
<file path=[Content_Types].xml><?xml version="1.0" encoding="utf-8"?>
<Types xmlns="http://schemas.openxmlformats.org/package/2006/content-types">
  <Default Extension="xml" ContentType="application/xml"/>
  <Default Extension="tiff" ContentType="image/tif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4E85CA8" w14:textId="77777777" w:rsidR="008C47AE" w:rsidRPr="00A90F15" w:rsidRDefault="008C47AE" w:rsidP="008C47AE">
      <w:pPr>
        <w:widowControl w:val="0"/>
        <w:autoSpaceDE w:val="0"/>
        <w:autoSpaceDN w:val="0"/>
        <w:adjustRightInd w:val="0"/>
        <w:spacing w:line="480" w:lineRule="auto"/>
        <w:ind w:right="-92"/>
        <w:rPr>
          <w:b/>
          <w:lang w:val="en-US"/>
        </w:rPr>
      </w:pPr>
    </w:p>
    <w:p w14:paraId="7B9D95BE" w14:textId="08108F1A" w:rsidR="00700DE4" w:rsidRPr="00A90F15" w:rsidRDefault="008C47AE" w:rsidP="00ED5596">
      <w:pPr>
        <w:widowControl w:val="0"/>
        <w:autoSpaceDE w:val="0"/>
        <w:autoSpaceDN w:val="0"/>
        <w:adjustRightInd w:val="0"/>
        <w:spacing w:line="480" w:lineRule="auto"/>
        <w:ind w:right="-92"/>
        <w:jc w:val="center"/>
        <w:rPr>
          <w:lang w:val="en-US"/>
        </w:rPr>
      </w:pPr>
      <w:r w:rsidRPr="00A90F15">
        <w:rPr>
          <w:b/>
          <w:lang w:val="en-US"/>
        </w:rPr>
        <w:t>Top-down and bottom-up guidance in normal aging during scene search</w:t>
      </w:r>
    </w:p>
    <w:p w14:paraId="3E47F886" w14:textId="77777777" w:rsidR="005E28AB" w:rsidRPr="00A90F15" w:rsidRDefault="00173F5A" w:rsidP="00ED5596">
      <w:pPr>
        <w:widowControl w:val="0"/>
        <w:autoSpaceDE w:val="0"/>
        <w:autoSpaceDN w:val="0"/>
        <w:adjustRightInd w:val="0"/>
        <w:spacing w:line="480" w:lineRule="auto"/>
        <w:ind w:right="-92"/>
        <w:jc w:val="center"/>
      </w:pPr>
      <w:r w:rsidRPr="00A90F15">
        <w:t>Hanane Ramzaou</w:t>
      </w:r>
      <w:r w:rsidR="005E28AB" w:rsidRPr="00A90F15">
        <w:t>i</w:t>
      </w:r>
    </w:p>
    <w:p w14:paraId="47CD5A7B" w14:textId="77777777" w:rsidR="005E28AB" w:rsidRPr="00A90F15" w:rsidRDefault="005E28AB" w:rsidP="005E28AB">
      <w:pPr>
        <w:widowControl w:val="0"/>
        <w:autoSpaceDE w:val="0"/>
        <w:autoSpaceDN w:val="0"/>
        <w:adjustRightInd w:val="0"/>
        <w:spacing w:line="480" w:lineRule="auto"/>
        <w:ind w:right="-92"/>
        <w:jc w:val="center"/>
      </w:pPr>
      <w:r w:rsidRPr="00A90F15">
        <w:t>LAPCOS, Université Côte d’Azur, Nice, France</w:t>
      </w:r>
      <w:r w:rsidRPr="00A90F15" w:rsidDel="00ED5596">
        <w:rPr>
          <w:vertAlign w:val="superscript"/>
        </w:rPr>
        <w:t xml:space="preserve"> </w:t>
      </w:r>
      <w:r w:rsidRPr="00A90F15">
        <w:t xml:space="preserve"> </w:t>
      </w:r>
    </w:p>
    <w:p w14:paraId="09E5718C" w14:textId="77777777" w:rsidR="005E28AB" w:rsidRPr="00A90F15" w:rsidRDefault="00700DE4" w:rsidP="00700DE4">
      <w:pPr>
        <w:widowControl w:val="0"/>
        <w:autoSpaceDE w:val="0"/>
        <w:autoSpaceDN w:val="0"/>
        <w:adjustRightInd w:val="0"/>
        <w:spacing w:line="480" w:lineRule="auto"/>
        <w:ind w:right="-92"/>
        <w:jc w:val="center"/>
      </w:pPr>
      <w:proofErr w:type="spellStart"/>
      <w:r w:rsidRPr="00A90F15">
        <w:t>Sylvane</w:t>
      </w:r>
      <w:proofErr w:type="spellEnd"/>
      <w:r w:rsidRPr="00A90F15">
        <w:t xml:space="preserve"> Faure</w:t>
      </w:r>
    </w:p>
    <w:p w14:paraId="62A8F044" w14:textId="55D305A5" w:rsidR="00ED5596" w:rsidRPr="00A90F15" w:rsidRDefault="005E28AB" w:rsidP="00700DE4">
      <w:pPr>
        <w:widowControl w:val="0"/>
        <w:autoSpaceDE w:val="0"/>
        <w:autoSpaceDN w:val="0"/>
        <w:adjustRightInd w:val="0"/>
        <w:spacing w:line="480" w:lineRule="auto"/>
        <w:ind w:right="-92"/>
        <w:jc w:val="center"/>
      </w:pPr>
      <w:r w:rsidRPr="00A90F15">
        <w:t xml:space="preserve">LAPCOS, </w:t>
      </w:r>
      <w:r w:rsidR="00ED5596" w:rsidRPr="00A90F15">
        <w:t xml:space="preserve">Université Côte d’Azur, </w:t>
      </w:r>
      <w:r w:rsidRPr="00A90F15">
        <w:t xml:space="preserve">Nice, </w:t>
      </w:r>
      <w:r w:rsidR="00ED5596" w:rsidRPr="00A90F15">
        <w:t>France</w:t>
      </w:r>
      <w:r w:rsidR="00ED5596" w:rsidRPr="00A90F15" w:rsidDel="00ED5596">
        <w:rPr>
          <w:vertAlign w:val="superscript"/>
        </w:rPr>
        <w:t xml:space="preserve"> </w:t>
      </w:r>
      <w:r w:rsidR="00700DE4" w:rsidRPr="00A90F15">
        <w:t xml:space="preserve"> </w:t>
      </w:r>
    </w:p>
    <w:p w14:paraId="13A11CAC" w14:textId="77777777" w:rsidR="005E28AB" w:rsidRPr="00A90F15" w:rsidRDefault="00ED5596" w:rsidP="00700DE4">
      <w:pPr>
        <w:widowControl w:val="0"/>
        <w:autoSpaceDE w:val="0"/>
        <w:autoSpaceDN w:val="0"/>
        <w:adjustRightInd w:val="0"/>
        <w:spacing w:line="480" w:lineRule="auto"/>
        <w:ind w:right="-92"/>
        <w:jc w:val="center"/>
        <w:rPr>
          <w:lang w:val="en-US"/>
        </w:rPr>
      </w:pPr>
      <w:r w:rsidRPr="00A90F15">
        <w:rPr>
          <w:lang w:val="en-US"/>
        </w:rPr>
        <w:t>Sara Spotorno</w:t>
      </w:r>
    </w:p>
    <w:p w14:paraId="1F0AD41A" w14:textId="26D5A31D" w:rsidR="00173F5A" w:rsidRPr="00A90F15" w:rsidRDefault="00173F5A" w:rsidP="00700DE4">
      <w:pPr>
        <w:widowControl w:val="0"/>
        <w:autoSpaceDE w:val="0"/>
        <w:autoSpaceDN w:val="0"/>
        <w:adjustRightInd w:val="0"/>
        <w:spacing w:line="480" w:lineRule="auto"/>
        <w:ind w:right="-92"/>
        <w:jc w:val="center"/>
        <w:rPr>
          <w:sz w:val="20"/>
          <w:szCs w:val="20"/>
          <w:lang w:val="en-US"/>
        </w:rPr>
      </w:pPr>
      <w:r w:rsidRPr="00A90F15">
        <w:rPr>
          <w:lang w:val="en-US"/>
        </w:rPr>
        <w:t>School of Psychology,</w:t>
      </w:r>
      <w:r w:rsidR="005E28AB" w:rsidRPr="00A90F15">
        <w:rPr>
          <w:lang w:val="en-US"/>
        </w:rPr>
        <w:t xml:space="preserve"> </w:t>
      </w:r>
      <w:proofErr w:type="spellStart"/>
      <w:r w:rsidRPr="00A90F15">
        <w:rPr>
          <w:lang w:val="en-US"/>
        </w:rPr>
        <w:t>Keele</w:t>
      </w:r>
      <w:proofErr w:type="spellEnd"/>
      <w:r w:rsidRPr="00A90F15">
        <w:rPr>
          <w:lang w:val="en-US"/>
        </w:rPr>
        <w:t xml:space="preserve"> University, United Kingdom</w:t>
      </w:r>
    </w:p>
    <w:p w14:paraId="7D77AD41" w14:textId="3898C4E3" w:rsidR="00173F5A" w:rsidRPr="00A90F15" w:rsidRDefault="00173F5A" w:rsidP="00700DE4">
      <w:pPr>
        <w:widowControl w:val="0"/>
        <w:autoSpaceDE w:val="0"/>
        <w:autoSpaceDN w:val="0"/>
        <w:adjustRightInd w:val="0"/>
        <w:spacing w:line="480" w:lineRule="auto"/>
        <w:ind w:left="142" w:right="-92"/>
        <w:jc w:val="center"/>
        <w:rPr>
          <w:sz w:val="20"/>
          <w:szCs w:val="20"/>
          <w:lang w:val="en-US"/>
        </w:rPr>
      </w:pPr>
    </w:p>
    <w:p w14:paraId="719BF87C" w14:textId="581598C6" w:rsidR="00173F5A" w:rsidRPr="00A90F15" w:rsidRDefault="00173F5A" w:rsidP="00700DE4">
      <w:pPr>
        <w:widowControl w:val="0"/>
        <w:autoSpaceDE w:val="0"/>
        <w:autoSpaceDN w:val="0"/>
        <w:adjustRightInd w:val="0"/>
        <w:spacing w:line="480" w:lineRule="auto"/>
        <w:ind w:right="-92"/>
        <w:jc w:val="center"/>
        <w:rPr>
          <w:sz w:val="20"/>
          <w:szCs w:val="20"/>
          <w:lang w:val="en-US"/>
        </w:rPr>
      </w:pPr>
    </w:p>
    <w:p w14:paraId="1C7376FC" w14:textId="77777777" w:rsidR="00700DE4" w:rsidRPr="00A90F15" w:rsidRDefault="00700DE4" w:rsidP="00700DE4">
      <w:pPr>
        <w:widowControl w:val="0"/>
        <w:autoSpaceDE w:val="0"/>
        <w:autoSpaceDN w:val="0"/>
        <w:adjustRightInd w:val="0"/>
        <w:spacing w:line="480" w:lineRule="auto"/>
        <w:ind w:right="-92"/>
        <w:jc w:val="center"/>
        <w:rPr>
          <w:lang w:val="en-US"/>
        </w:rPr>
      </w:pPr>
    </w:p>
    <w:p w14:paraId="63C8D24B" w14:textId="77777777" w:rsidR="00742453" w:rsidRPr="00A90F15" w:rsidRDefault="00742453" w:rsidP="00700DE4">
      <w:pPr>
        <w:widowControl w:val="0"/>
        <w:autoSpaceDE w:val="0"/>
        <w:autoSpaceDN w:val="0"/>
        <w:adjustRightInd w:val="0"/>
        <w:spacing w:line="480" w:lineRule="auto"/>
        <w:ind w:right="-92"/>
        <w:jc w:val="center"/>
        <w:rPr>
          <w:lang w:val="en-US"/>
        </w:rPr>
      </w:pPr>
    </w:p>
    <w:p w14:paraId="14A86F40" w14:textId="77777777" w:rsidR="00700DE4" w:rsidRPr="00A90F15" w:rsidRDefault="00700DE4" w:rsidP="00700DE4">
      <w:pPr>
        <w:widowControl w:val="0"/>
        <w:autoSpaceDE w:val="0"/>
        <w:autoSpaceDN w:val="0"/>
        <w:adjustRightInd w:val="0"/>
        <w:spacing w:line="480" w:lineRule="auto"/>
        <w:ind w:right="-92"/>
        <w:jc w:val="center"/>
        <w:rPr>
          <w:lang w:val="en-US"/>
        </w:rPr>
      </w:pPr>
    </w:p>
    <w:p w14:paraId="644CBD7E" w14:textId="2DAF8755" w:rsidR="00673300" w:rsidRPr="00A90F15" w:rsidRDefault="00C449FB" w:rsidP="00673300">
      <w:pPr>
        <w:spacing w:line="480" w:lineRule="auto"/>
        <w:rPr>
          <w:b/>
          <w:w w:val="105"/>
          <w:lang w:val="en-US"/>
        </w:rPr>
      </w:pPr>
      <w:r w:rsidRPr="00A90F15">
        <w:rPr>
          <w:b/>
          <w:w w:val="105"/>
          <w:lang w:val="en-US"/>
        </w:rPr>
        <w:t>Author note</w:t>
      </w:r>
    </w:p>
    <w:p w14:paraId="410D9900" w14:textId="43A13EA1" w:rsidR="00700DE4" w:rsidRPr="00A90F15" w:rsidRDefault="00700DE4" w:rsidP="00BB5392">
      <w:pPr>
        <w:spacing w:line="480" w:lineRule="auto"/>
        <w:ind w:right="-149"/>
        <w:rPr>
          <w:rFonts w:cs="Arial"/>
          <w:lang w:val="en-US"/>
        </w:rPr>
      </w:pPr>
      <w:proofErr w:type="gramStart"/>
      <w:r w:rsidRPr="00A90F15">
        <w:rPr>
          <w:w w:val="105"/>
          <w:lang w:val="en-US"/>
        </w:rPr>
        <w:t>H</w:t>
      </w:r>
      <w:r w:rsidR="00A9464F" w:rsidRPr="00A90F15">
        <w:rPr>
          <w:w w:val="105"/>
          <w:lang w:val="en-US"/>
        </w:rPr>
        <w:t>anane</w:t>
      </w:r>
      <w:r w:rsidRPr="00A90F15">
        <w:rPr>
          <w:w w:val="105"/>
          <w:lang w:val="en-US"/>
        </w:rPr>
        <w:t xml:space="preserve"> Ramzaoui was supported by the doctoral studentship award of the </w:t>
      </w:r>
      <w:proofErr w:type="spellStart"/>
      <w:r w:rsidRPr="00A90F15">
        <w:rPr>
          <w:w w:val="105"/>
          <w:lang w:val="en-US"/>
        </w:rPr>
        <w:t>Médéric</w:t>
      </w:r>
      <w:proofErr w:type="spellEnd"/>
      <w:r w:rsidRPr="00A90F15">
        <w:rPr>
          <w:w w:val="105"/>
          <w:lang w:val="en-US"/>
        </w:rPr>
        <w:t xml:space="preserve"> Alzheimer Foundation</w:t>
      </w:r>
      <w:proofErr w:type="gramEnd"/>
      <w:r w:rsidRPr="00A90F15">
        <w:rPr>
          <w:w w:val="105"/>
          <w:lang w:val="en-US"/>
        </w:rPr>
        <w:t>.</w:t>
      </w:r>
    </w:p>
    <w:p w14:paraId="3EC682C9" w14:textId="406F0CA2" w:rsidR="00C449FB" w:rsidRPr="00A90F15" w:rsidRDefault="00C449FB" w:rsidP="00C449FB">
      <w:pPr>
        <w:widowControl w:val="0"/>
        <w:autoSpaceDE w:val="0"/>
        <w:autoSpaceDN w:val="0"/>
        <w:adjustRightInd w:val="0"/>
        <w:spacing w:line="480" w:lineRule="auto"/>
        <w:ind w:right="-92" w:firstLine="708"/>
        <w:rPr>
          <w:lang w:val="en-US"/>
        </w:rPr>
      </w:pPr>
      <w:r w:rsidRPr="00A90F15">
        <w:rPr>
          <w:lang w:val="en-US"/>
        </w:rPr>
        <w:t xml:space="preserve">Correspondence concerning this article should be addressed to Hanane Ramzaoui. </w:t>
      </w:r>
      <w:r w:rsidRPr="00A90F15">
        <w:t>Laboratoire d’Anthropologie et de Psychologie Cliniques, Cognitives et Sociales (LAPCOS), Université Côte d’Azur, Campus Saint Jean d'</w:t>
      </w:r>
      <w:proofErr w:type="spellStart"/>
      <w:r w:rsidRPr="00A90F15">
        <w:t>Angély</w:t>
      </w:r>
      <w:proofErr w:type="spellEnd"/>
      <w:r w:rsidRPr="00A90F15">
        <w:t xml:space="preserve"> / MSHS Sud-Est, 3 Boulevard François Mitterrand, 06357 Nice Cedex 4, France. </w:t>
      </w:r>
      <w:r w:rsidRPr="00A90F15">
        <w:rPr>
          <w:lang w:val="en-US"/>
        </w:rPr>
        <w:t xml:space="preserve">Email: </w:t>
      </w:r>
      <w:r w:rsidR="00DB5B87" w:rsidRPr="00A90F15">
        <w:rPr>
          <w:lang w:val="en-US"/>
        </w:rPr>
        <w:t>hanane.ramzaoui@univ-cotedazur.fr</w:t>
      </w:r>
    </w:p>
    <w:p w14:paraId="1BEC6DD3" w14:textId="38DE13C4" w:rsidR="001756AE" w:rsidRPr="00A90F15" w:rsidRDefault="001756AE" w:rsidP="00C449FB">
      <w:pPr>
        <w:widowControl w:val="0"/>
        <w:autoSpaceDE w:val="0"/>
        <w:autoSpaceDN w:val="0"/>
        <w:adjustRightInd w:val="0"/>
        <w:spacing w:line="480" w:lineRule="auto"/>
        <w:ind w:right="-92" w:firstLine="708"/>
        <w:rPr>
          <w:lang w:val="en-US"/>
        </w:rPr>
      </w:pPr>
      <w:r w:rsidRPr="00A90F15">
        <w:rPr>
          <w:rFonts w:cs="Arial"/>
          <w:lang w:val="en-US"/>
        </w:rPr>
        <w:t xml:space="preserve">An abstract on a part of the results was published in 2017 in </w:t>
      </w:r>
      <w:r w:rsidRPr="00A90F15">
        <w:rPr>
          <w:i/>
          <w:iCs/>
          <w:lang w:val="en-US"/>
        </w:rPr>
        <w:t>Computational Foundations of Cognition</w:t>
      </w:r>
      <w:r w:rsidRPr="00A90F15">
        <w:rPr>
          <w:rFonts w:cs="Arial"/>
          <w:lang w:val="en-US"/>
        </w:rPr>
        <w:t xml:space="preserve">, vol. 5 (proceedings of the Annual Meeting of the </w:t>
      </w:r>
      <w:r w:rsidRPr="00A90F15">
        <w:rPr>
          <w:lang w:val="en-US"/>
        </w:rPr>
        <w:t>Cognitive Science Society</w:t>
      </w:r>
      <w:r w:rsidRPr="00A90F15">
        <w:rPr>
          <w:rFonts w:cs="Arial"/>
          <w:lang w:val="en-US"/>
        </w:rPr>
        <w:t xml:space="preserve">), </w:t>
      </w:r>
      <w:proofErr w:type="gramStart"/>
      <w:r w:rsidRPr="00A90F15">
        <w:rPr>
          <w:rFonts w:cs="Arial"/>
          <w:lang w:val="en-US"/>
        </w:rPr>
        <w:t>p</w:t>
      </w:r>
      <w:proofErr w:type="gramEnd"/>
      <w:r w:rsidRPr="00A90F15">
        <w:rPr>
          <w:rFonts w:cs="Arial"/>
          <w:lang w:val="en-US"/>
        </w:rPr>
        <w:t xml:space="preserve">. 3820. </w:t>
      </w:r>
    </w:p>
    <w:p w14:paraId="60768B2F" w14:textId="77777777" w:rsidR="00C449FB" w:rsidRPr="00A90F15" w:rsidRDefault="00C449FB" w:rsidP="00A9464F">
      <w:pPr>
        <w:spacing w:line="480" w:lineRule="auto"/>
        <w:rPr>
          <w:w w:val="105"/>
          <w:lang w:val="en-US"/>
        </w:rPr>
      </w:pPr>
    </w:p>
    <w:p w14:paraId="2B33F754" w14:textId="77777777" w:rsidR="00700DE4" w:rsidRPr="00A90F15" w:rsidRDefault="00700DE4" w:rsidP="00700DE4">
      <w:pPr>
        <w:widowControl w:val="0"/>
        <w:autoSpaceDE w:val="0"/>
        <w:autoSpaceDN w:val="0"/>
        <w:adjustRightInd w:val="0"/>
        <w:spacing w:line="480" w:lineRule="auto"/>
        <w:ind w:right="-92"/>
        <w:jc w:val="center"/>
        <w:rPr>
          <w:lang w:val="en-US"/>
        </w:rPr>
      </w:pPr>
    </w:p>
    <w:p w14:paraId="4F096BD9" w14:textId="490950C8" w:rsidR="00173F5A" w:rsidRPr="00A90F15" w:rsidRDefault="00173F5A" w:rsidP="00173F5A">
      <w:pPr>
        <w:spacing w:after="160" w:line="259" w:lineRule="auto"/>
        <w:rPr>
          <w:lang w:val="en-US"/>
        </w:rPr>
      </w:pPr>
      <w:r w:rsidRPr="00A90F15">
        <w:rPr>
          <w:lang w:val="en-US"/>
        </w:rPr>
        <w:br w:type="page"/>
      </w:r>
    </w:p>
    <w:p w14:paraId="15BCE88B" w14:textId="0B31D020" w:rsidR="00050B95" w:rsidRPr="00A90F15" w:rsidRDefault="00050B95" w:rsidP="00C449FB">
      <w:pPr>
        <w:widowControl w:val="0"/>
        <w:autoSpaceDE w:val="0"/>
        <w:autoSpaceDN w:val="0"/>
        <w:adjustRightInd w:val="0"/>
        <w:spacing w:after="240" w:line="480" w:lineRule="auto"/>
        <w:ind w:right="-86"/>
        <w:jc w:val="center"/>
        <w:rPr>
          <w:b/>
          <w:lang w:val="en-US"/>
        </w:rPr>
      </w:pPr>
      <w:r w:rsidRPr="00A90F15">
        <w:rPr>
          <w:b/>
          <w:lang w:val="en-US"/>
        </w:rPr>
        <w:lastRenderedPageBreak/>
        <w:t>Abstract</w:t>
      </w:r>
    </w:p>
    <w:p w14:paraId="40E2B570" w14:textId="6E48395C" w:rsidR="00EA6123" w:rsidRPr="00A90F15" w:rsidRDefault="00EA6123" w:rsidP="00EA6123">
      <w:pPr>
        <w:widowControl w:val="0"/>
        <w:autoSpaceDE w:val="0"/>
        <w:autoSpaceDN w:val="0"/>
        <w:adjustRightInd w:val="0"/>
        <w:spacing w:after="240" w:line="480" w:lineRule="auto"/>
        <w:ind w:right="-86"/>
        <w:rPr>
          <w:lang w:val="en-US"/>
        </w:rPr>
      </w:pPr>
      <w:r w:rsidRPr="00A90F15">
        <w:rPr>
          <w:lang w:val="en-US"/>
        </w:rPr>
        <w:t xml:space="preserve">Age-related </w:t>
      </w:r>
      <w:r w:rsidR="0037059B" w:rsidRPr="00A90F15">
        <w:rPr>
          <w:lang w:val="en-US"/>
        </w:rPr>
        <w:t xml:space="preserve">differences </w:t>
      </w:r>
      <w:r w:rsidRPr="00A90F15">
        <w:rPr>
          <w:lang w:val="en-US"/>
        </w:rPr>
        <w:t xml:space="preserve">in visual search have been extensively studied using simple item arrays, showing an attentional decline. Little is known about how aging affects attentional guidance during search in more complex scenes. To study this issue, we analyzed eye-movement behavior in realistic scene search. We examined age-related differences in top-down guidance, manipulating target template specificity (picture vs. word cue) and target-scene semantic consistency (consistent vs. inconsistent), and in bottom-up guidance, manipulating perceptual salience (high vs. low) of targets and distractors. Compared to young adults (YA), older adults (OA) were overall slower, from the first saccade in the scene. They showed a smaller benefit of a specific target template, suggesting that precision of visual information in working memory may decrease with age. The benefit of semantic consistency did not depend on age, suggesting a preserved ability in OA to use knowledge about object occurrence in scenes. </w:t>
      </w:r>
      <w:r w:rsidRPr="00A90F15">
        <w:rPr>
          <w:kern w:val="1"/>
          <w:lang w:val="en-US"/>
        </w:rPr>
        <w:t xml:space="preserve">OA showed greater bottom-up search facilitation due to target’s high salience, which may depend on </w:t>
      </w:r>
      <w:r w:rsidR="00A63E07" w:rsidRPr="00A90F15">
        <w:rPr>
          <w:kern w:val="1"/>
          <w:lang w:val="en-US"/>
        </w:rPr>
        <w:t xml:space="preserve">reduced </w:t>
      </w:r>
      <w:r w:rsidRPr="00A90F15">
        <w:rPr>
          <w:kern w:val="1"/>
          <w:lang w:val="en-US"/>
        </w:rPr>
        <w:t xml:space="preserve">selection of low-salience stimuli. Attentional capture by distractors was greater in OA than YA, with respect to engagement (probability of distractor fixation), but only following a picture cue, and disengagement (fixation duration on distractors) in all conditions. Overall, our study shows that age-related differences in visual selection of targets and distractors depend on specific task demands in terms of top-down and bottom-up guidance. It also indicates that scene search difficulties in OA can be limited by cognitive and perceptual forms of environmental support. </w:t>
      </w:r>
    </w:p>
    <w:p w14:paraId="32CACA14" w14:textId="32EFD37E" w:rsidR="00F214D4" w:rsidRPr="00A90F15" w:rsidRDefault="00304C55" w:rsidP="005F50AC">
      <w:pPr>
        <w:widowControl w:val="0"/>
        <w:autoSpaceDE w:val="0"/>
        <w:autoSpaceDN w:val="0"/>
        <w:adjustRightInd w:val="0"/>
        <w:spacing w:after="240" w:line="480" w:lineRule="auto"/>
        <w:ind w:right="-86"/>
        <w:rPr>
          <w:lang w:val="en-US"/>
        </w:rPr>
      </w:pPr>
      <w:r w:rsidRPr="00A90F15">
        <w:rPr>
          <w:i/>
          <w:lang w:val="en-US"/>
        </w:rPr>
        <w:t>Keywords:</w:t>
      </w:r>
      <w:r w:rsidRPr="00A90F15">
        <w:rPr>
          <w:lang w:val="en-US"/>
        </w:rPr>
        <w:t xml:space="preserve"> aging, visual search, </w:t>
      </w:r>
      <w:r w:rsidR="005A7CE2" w:rsidRPr="00A90F15">
        <w:rPr>
          <w:lang w:val="en-US"/>
        </w:rPr>
        <w:t xml:space="preserve">eye movements, </w:t>
      </w:r>
      <w:r w:rsidRPr="00A90F15">
        <w:rPr>
          <w:lang w:val="en-US"/>
        </w:rPr>
        <w:t>attention</w:t>
      </w:r>
      <w:r w:rsidR="00A563E0" w:rsidRPr="00A90F15">
        <w:rPr>
          <w:lang w:val="en-US"/>
        </w:rPr>
        <w:t xml:space="preserve">al </w:t>
      </w:r>
      <w:r w:rsidR="005A7CE2" w:rsidRPr="00A90F15">
        <w:rPr>
          <w:lang w:val="en-US"/>
        </w:rPr>
        <w:t>guidance</w:t>
      </w:r>
      <w:r w:rsidRPr="00A90F15">
        <w:rPr>
          <w:lang w:val="en-US"/>
        </w:rPr>
        <w:t>, realistic scenes.</w:t>
      </w:r>
    </w:p>
    <w:p w14:paraId="7498D752" w14:textId="77777777" w:rsidR="008B11D9" w:rsidRPr="00A90F15" w:rsidRDefault="008B11D9" w:rsidP="005F50AC">
      <w:pPr>
        <w:widowControl w:val="0"/>
        <w:autoSpaceDE w:val="0"/>
        <w:autoSpaceDN w:val="0"/>
        <w:adjustRightInd w:val="0"/>
        <w:spacing w:after="240" w:line="480" w:lineRule="auto"/>
        <w:ind w:right="-86"/>
        <w:rPr>
          <w:lang w:val="en-US"/>
        </w:rPr>
      </w:pPr>
    </w:p>
    <w:p w14:paraId="2689661E" w14:textId="77777777" w:rsidR="008B11D9" w:rsidRPr="00A90F15" w:rsidRDefault="008B11D9" w:rsidP="005F50AC">
      <w:pPr>
        <w:widowControl w:val="0"/>
        <w:autoSpaceDE w:val="0"/>
        <w:autoSpaceDN w:val="0"/>
        <w:adjustRightInd w:val="0"/>
        <w:spacing w:after="240" w:line="480" w:lineRule="auto"/>
        <w:ind w:right="-86"/>
        <w:rPr>
          <w:lang w:val="en-US"/>
        </w:rPr>
      </w:pPr>
    </w:p>
    <w:p w14:paraId="44B25F6A" w14:textId="1CA2C0D7" w:rsidR="005F50AC" w:rsidRPr="00A90F15" w:rsidRDefault="00742453" w:rsidP="00B87720">
      <w:pPr>
        <w:ind w:firstLine="708"/>
        <w:rPr>
          <w:kern w:val="1"/>
          <w:lang w:val="en-US"/>
        </w:rPr>
      </w:pPr>
      <w:bookmarkStart w:id="0" w:name="_Toc465344269"/>
      <w:r w:rsidRPr="00A90F15">
        <w:rPr>
          <w:kern w:val="1"/>
          <w:lang w:val="en-US"/>
        </w:rPr>
        <w:t xml:space="preserve"> </w:t>
      </w:r>
    </w:p>
    <w:p w14:paraId="38EDED95" w14:textId="1AC04BEA" w:rsidR="00CF03BF" w:rsidRPr="00A90F15" w:rsidRDefault="00CF03BF" w:rsidP="00C1132C">
      <w:pPr>
        <w:widowControl w:val="0"/>
        <w:autoSpaceDE w:val="0"/>
        <w:autoSpaceDN w:val="0"/>
        <w:adjustRightInd w:val="0"/>
        <w:spacing w:after="240" w:line="480" w:lineRule="auto"/>
        <w:ind w:right="-91"/>
        <w:contextualSpacing/>
        <w:jc w:val="center"/>
        <w:rPr>
          <w:b/>
          <w:lang w:val="en-US"/>
        </w:rPr>
      </w:pPr>
      <w:r w:rsidRPr="00A90F15">
        <w:rPr>
          <w:b/>
          <w:lang w:val="en-US"/>
        </w:rPr>
        <w:lastRenderedPageBreak/>
        <w:t>Introduction</w:t>
      </w:r>
    </w:p>
    <w:p w14:paraId="3C52587B" w14:textId="54978967" w:rsidR="00805AAE" w:rsidRPr="00A90F15" w:rsidRDefault="00805AAE" w:rsidP="00805AAE">
      <w:pPr>
        <w:widowControl w:val="0"/>
        <w:autoSpaceDE w:val="0"/>
        <w:autoSpaceDN w:val="0"/>
        <w:adjustRightInd w:val="0"/>
        <w:spacing w:after="240" w:line="480" w:lineRule="auto"/>
        <w:ind w:right="-91"/>
        <w:contextualSpacing/>
        <w:rPr>
          <w:lang w:val="en-US"/>
        </w:rPr>
      </w:pPr>
      <w:r w:rsidRPr="00A90F15">
        <w:rPr>
          <w:lang w:val="en-US"/>
        </w:rPr>
        <w:t>Being able to select information appropriately is essential in virtually all activities of daily living</w:t>
      </w:r>
      <w:r w:rsidR="008C65BE" w:rsidRPr="00A90F15">
        <w:rPr>
          <w:lang w:val="en-US"/>
        </w:rPr>
        <w:t xml:space="preserve">, where </w:t>
      </w:r>
      <w:r w:rsidRPr="00A90F15">
        <w:rPr>
          <w:lang w:val="en-US"/>
        </w:rPr>
        <w:t xml:space="preserve">searching for objects of interest among others </w:t>
      </w:r>
      <w:r w:rsidR="008C65BE" w:rsidRPr="00A90F15">
        <w:rPr>
          <w:lang w:val="en-US"/>
        </w:rPr>
        <w:t xml:space="preserve">occupies a central place. </w:t>
      </w:r>
      <w:r w:rsidRPr="00A90F15">
        <w:rPr>
          <w:lang w:val="en-US"/>
        </w:rPr>
        <w:t>Visual search can be guided in a top-down manner, by cognitive</w:t>
      </w:r>
      <w:r w:rsidR="008C65BE" w:rsidRPr="00A90F15">
        <w:rPr>
          <w:lang w:val="en-US"/>
        </w:rPr>
        <w:t xml:space="preserve">, </w:t>
      </w:r>
      <w:r w:rsidRPr="00A90F15">
        <w:rPr>
          <w:lang w:val="en-US"/>
        </w:rPr>
        <w:t>high</w:t>
      </w:r>
      <w:r w:rsidR="008C65BE" w:rsidRPr="00A90F15">
        <w:rPr>
          <w:lang w:val="en-US"/>
        </w:rPr>
        <w:t>-</w:t>
      </w:r>
      <w:r w:rsidRPr="00A90F15">
        <w:rPr>
          <w:lang w:val="en-US"/>
        </w:rPr>
        <w:t>level factors, as task relevance or semantics, or in a bottom-up manner, by perceptual</w:t>
      </w:r>
      <w:r w:rsidR="008C65BE" w:rsidRPr="00A90F15">
        <w:rPr>
          <w:lang w:val="en-US"/>
        </w:rPr>
        <w:t xml:space="preserve">, </w:t>
      </w:r>
      <w:r w:rsidRPr="00A90F15">
        <w:rPr>
          <w:lang w:val="en-US"/>
        </w:rPr>
        <w:t>low</w:t>
      </w:r>
      <w:r w:rsidR="008C65BE" w:rsidRPr="00A90F15">
        <w:rPr>
          <w:lang w:val="en-US"/>
        </w:rPr>
        <w:t>-</w:t>
      </w:r>
      <w:r w:rsidRPr="00A90F15">
        <w:rPr>
          <w:lang w:val="en-US"/>
        </w:rPr>
        <w:t>level</w:t>
      </w:r>
      <w:r w:rsidR="008C65BE" w:rsidRPr="00A90F15">
        <w:rPr>
          <w:lang w:val="en-US"/>
        </w:rPr>
        <w:t xml:space="preserve"> </w:t>
      </w:r>
      <w:r w:rsidRPr="00A90F15">
        <w:rPr>
          <w:lang w:val="en-US"/>
        </w:rPr>
        <w:t xml:space="preserve">factors </w:t>
      </w:r>
      <w:r w:rsidRPr="00A90F15">
        <w:rPr>
          <w:lang w:val="en-US"/>
        </w:rPr>
        <w:fldChar w:fldCharType="begin" w:fldLock="1"/>
      </w:r>
      <w:r w:rsidRPr="00A90F15">
        <w:rPr>
          <w:lang w:val="en-US"/>
        </w:rPr>
        <w:instrText>ADDIN CSL_CITATION {"citationItems":[{"id":"ITEM-1","itemData":{"DOI":"10.1167/11.5.5","ISBN":"15347362 (ISSN)","ISSN":"1534-7362","PMID":"21622729","abstract":"Models of gaze allocation in complex scenes are derived mainly from studies of static picture viewing. The dominant framework to emerge has been image salience, where properties of the stimulus play a crucial role in guiding the eyes. However, salience-based schemes are poor at accounting for many aspects of picture viewing and can fail dramatically in the context of natural task performance. These failures have led to the development of new models of gaze allocation in scene viewing that address a number of these issues. However, models based on the picture-viewing paradigm are unlikely to generalize to a broader range of experimental contexts, because the stimulus context is limited, and the dynamic, task-driven nature of vision is not represented. We argue that there is a need to move away from this class of model and find the principles that govern gaze allocation in a broader range of settings. We outline the major limitations of salience-based selection schemes and highlight what we have learned from studies of gaze allocation in natural vision. Clear principles of selection are found across many instances of natural vision and these are not the principles that might be expected from picture-viewing studies. We discuss the emerging theoretical framework for gaze allocation on the basis of reward maximization and uncertainty reduction.","author":[{"dropping-particle":"","family":"Tatler","given":"Benjamin W","non-dropping-particle":"","parse-names":false,"suffix":""},{"dropping-particle":"","family":"Hayhoe","given":"Mary M","non-dropping-particle":"","parse-names":false,"suffix":""},{"dropping-particle":"","family":"Land","given":"Michael F","non-dropping-particle":"","parse-names":false,"suffix":""},{"dropping-particle":"","family":"Ballard","given":"Dana H","non-dropping-particle":"","parse-names":false,"suffix":""}],"container-title":"Journal of Vision","id":"ITEM-1","issue":"5","issued":{"date-parts":[["2011","5","27"]]},"page":"1-23","title":"Eye guidance in natural vision: Reinterpreting salience","type":"article-journal","volume":"11"},"uris":["http://www.mendeley.com/documents/?uuid=c3f2249f-ddea-4d73-b0be-fdb6a03597cf"]},{"id":"ITEM-2","itemData":{"DOI":"10.1037/0033-295X.113.4.766","ISSN":"1939-1471","author":[{"dropping-particle":"","family":"Torralba","given":"Antonio","non-dropping-particle":"","parse-names":false,"suffix":""},{"dropping-particle":"","family":"Oliva","given":"Aude","non-dropping-particle":"","parse-names":false,"suffix":""},{"dropping-particle":"","family":"Castelhano","given":"Monica S.","non-dropping-particle":"","parse-names":false,"suffix":""},{"dropping-particle":"","family":"Henderson","given":"John M.","non-dropping-particle":"","parse-names":false,"suffix":""}],"container-title":"Psychological Review","id":"ITEM-2","issue":"4","issued":{"date-parts":[["2006"]]},"page":"766-786","title":"Contextual guidance of eye movements and attention in rea</w:instrText>
      </w:r>
      <w:r w:rsidRPr="00A90F15">
        <w:instrText>l-world scenes: The role of global features in object search.","type":"article-journal","volume":"113"},"uris":["http://www.mendeley.com/documents/?uuid=73ea840b-c218-48c6-8d5a-7676d81a0f8a"]},{"id":"ITEM-3","itemData":{"DOI":"10.1016/S0042-6989(99)00163-7","ISSN":"00426989","author":[{"dropping-particle":"","family":"Itti","given":"Laurent","non-dropping-particle":"","parse-names":false,"suffix":""},{"dropping-particle":"","family":"Koch","given":"Christof","non-dropping-particle":"","parse-names":false,"suffix":""}],"container-title":"Vision Research","id":"ITEM-3","issue":"10-12","issued":{"date-parts":[["2000","6"]]},"page":"1489-1506","title":"A saliency-based search mechanism for overt and covert shifts of visual attention","type":"article-journal","volume":"40"},"uris":["http://www.mendeley.com/documents/?uuid=dc5d635d-2cd3-4cd2-9090-de2f5ec075b7"]}],"mendeley":{"formattedCitation":"(Itti &amp; Koch, 2000; Tatler, Hayhoe, Land, &amp; Ballard, 2011; Torralba, Oliva, Castelhano, &amp; Henderson, 2006)","manualFormatting":"(e.g., Itti &amp; Koch, 2000; Tatler et al., 2011; Torralba et al., 2006)","plainTextFormattedCitation":"(Itti &amp; Koch, 2000; Tatler, Hayhoe, Land, &amp; Ballard, 2011; Torralba, Oliva, Castelhano, &amp; Henderson, 2006)","previouslyFormattedCitation":"(Itti &amp; Koch, 2000; Tatler, Hayhoe, Land, &amp; Ballard, 2011; Torralba, Oliva, Castelhano, &amp; Henderson, 2006)"},"properties":{"noteIndex":0},"schema":"https://github.com/citation-style-language/schema/raw/master/csl-citation.json"}</w:instrText>
      </w:r>
      <w:r w:rsidRPr="00A90F15">
        <w:rPr>
          <w:lang w:val="en-US"/>
        </w:rPr>
        <w:fldChar w:fldCharType="separate"/>
      </w:r>
      <w:r w:rsidRPr="00A90F15">
        <w:rPr>
          <w:noProof/>
        </w:rPr>
        <w:t>(e.g., Itti &amp; Koch, 2000; Tatler et al., 2011; Torralba et al., 2006)</w:t>
      </w:r>
      <w:r w:rsidRPr="00A90F15">
        <w:rPr>
          <w:lang w:val="en-US"/>
        </w:rPr>
        <w:fldChar w:fldCharType="end"/>
      </w:r>
      <w:r w:rsidRPr="00A90F15">
        <w:t xml:space="preserve">. </w:t>
      </w:r>
      <w:r w:rsidRPr="00A90F15">
        <w:rPr>
          <w:lang w:val="en-US"/>
        </w:rPr>
        <w:t xml:space="preserve">The second case may be referred to as “attentional capture” </w:t>
      </w:r>
      <w:r w:rsidRPr="00A90F15">
        <w:rPr>
          <w:lang w:val="en-US"/>
        </w:rPr>
        <w:fldChar w:fldCharType="begin" w:fldLock="1"/>
      </w:r>
      <w:r w:rsidRPr="00A90F15">
        <w:rPr>
          <w:lang w:val="en-US"/>
        </w:rPr>
        <w:instrText>ADDIN CSL_CITATION {"citationItems":[{"id":"ITEM-1","itemData":{"DOI":"10.1016/j.actpsy.2010.02.006","ISBN":"1873-6297 (Electronic)\\r0001-6918 (Linking)","ISSN":"00016918","PMID":"20507828","abstract":"The present paper argues for the notion that when attention is spread across the visual field in the first sweep of information through the brain visual selection is completely stimulus-driven. Only later in time, through recurrent feedback processing, volitional control based on expectancy and goal set will bias visual selection in a top-down manner. Here we review behavioral evidence as well as evidence from ERP, fMRI, TMS and single cell recording consistent with stimulus-driven selection. Alternative viewpoints that assume a large role for top-down processing are discussed. It is argued that in most cases evidence supporting top-down control on visual selection in fact demonstrates top-down control on processes occurring later in time, following initial selection. We conclude that top-down knowledge regarding non-spatial features of the objects cannot alter the initial selection priority. Only by adjusting the size of the attentional window, the initial sweep of information through the brain may be altered in a top-down way. © 2010 Elsevier B.V.","author":[{"dropping-particle":"","family":"Theeuwes","given":"Jan","non-dropping-particle":"","parse-names":false,"suffix":""}],"container-title":"Acta Psychologica","id":"ITEM-1","issue":"2","issued":{"date-parts":[["2010"]]},"page":"77-99","title":"Top-down and bottom-up control of visual selection","type":"article-journal","volume":"135"},"uris":["http://www.mendeley.com/documents/?uuid=68b19f59-18cd-449d-bd11-2fe0648511ec"]},{"id":"ITEM-2","itemData":{"DOI":"10.3758/BF03211656","ISBN":"0031-5117","ISSN":"00315117","PMID":"1620571","abstract":"Three visual-search experiments tested whether the preattentive parallel stage can selectively guide the attentive stage to a particular known-to-be-relevant target feature. Subjects searched multielement displays for a salient green circle that had a unique form when surrounded by green nontarget squares or had a unique color when surrounded by red nontarget circles. In the distractor conditions, a salient item in the other dimension was present as well. As an extension of earlier findings (Theeuwes, 1991), the results showed that complete top-down selectivity toward a particular feature was not possible, not even after extended and consistent practice. The results reveal that selectivity depends on the relative discriminability of the stimulus dimensions: the presence of an irrelevant item with a unique color interferes with parallel search for a unique form, and vice versa.","author":[{"dropping-particle":"","family":"Theeuwes","given":"Jan","non-dropping-particle":"","parse-names":false,"suffix":""}],"container-title":"Perception &amp; Psychophysics","id":"ITEM-2","issue":"6","issued":{"date-parts":[["1992"]]},"page":"599-606","title":"Perceptual selectivity for color and form","type":"article-journal","volume":"51"},"uris":["http://www.mendeley.com/documents/?uuid=66347dfb-0594-480e-8b52-a31555e9912d"]}],"mendeley":{"formattedCitation":"(Theeuwes, 1992, 2010)","manualFormatting":"(see Theeuwes, 1992, 2010)","plainTextFormattedCitation":"(Theeuwes, 1992, 2010)","previouslyFormattedCitation":"(Theeuwes, 1992, 2010)"},"properties":{"noteIndex":0},"schema":"https://github.com/citation-style-language/schema/raw/master/csl-citation.json"}</w:instrText>
      </w:r>
      <w:r w:rsidRPr="00A90F15">
        <w:rPr>
          <w:lang w:val="en-US"/>
        </w:rPr>
        <w:fldChar w:fldCharType="separate"/>
      </w:r>
      <w:r w:rsidRPr="00A90F15">
        <w:rPr>
          <w:noProof/>
          <w:lang w:val="en-US"/>
        </w:rPr>
        <w:t>(see Theeuwes, 1992, 2010)</w:t>
      </w:r>
      <w:r w:rsidRPr="00A90F15">
        <w:rPr>
          <w:lang w:val="en-US"/>
        </w:rPr>
        <w:fldChar w:fldCharType="end"/>
      </w:r>
      <w:r w:rsidRPr="00A90F15">
        <w:rPr>
          <w:lang w:val="en-US"/>
        </w:rPr>
        <w:t xml:space="preserve">, highlighting the involuntary nature of selecting </w:t>
      </w:r>
      <w:r w:rsidR="00EF181D" w:rsidRPr="00A90F15">
        <w:rPr>
          <w:lang w:val="en-US"/>
        </w:rPr>
        <w:t xml:space="preserve">stimuli </w:t>
      </w:r>
      <w:r w:rsidRPr="00A90F15">
        <w:rPr>
          <w:lang w:val="en-US"/>
        </w:rPr>
        <w:t>independently of</w:t>
      </w:r>
      <w:r w:rsidR="00EF181D" w:rsidRPr="00A90F15">
        <w:rPr>
          <w:lang w:val="en-US"/>
        </w:rPr>
        <w:t xml:space="preserve"> the</w:t>
      </w:r>
      <w:r w:rsidR="00783C50" w:rsidRPr="00A90F15">
        <w:rPr>
          <w:lang w:val="en-US"/>
        </w:rPr>
        <w:t>ir</w:t>
      </w:r>
      <w:r w:rsidRPr="00A90F15">
        <w:rPr>
          <w:lang w:val="en-US"/>
        </w:rPr>
        <w:t xml:space="preserve"> relevance for the current </w:t>
      </w:r>
      <w:r w:rsidR="00613B72" w:rsidRPr="00A90F15">
        <w:rPr>
          <w:lang w:val="en-US"/>
        </w:rPr>
        <w:t>goals</w:t>
      </w:r>
      <w:r w:rsidRPr="00A90F15">
        <w:rPr>
          <w:lang w:val="en-US"/>
        </w:rPr>
        <w:t xml:space="preserve">, especially when </w:t>
      </w:r>
      <w:r w:rsidR="00EF181D" w:rsidRPr="00A90F15">
        <w:rPr>
          <w:lang w:val="en-US"/>
        </w:rPr>
        <w:t xml:space="preserve">they </w:t>
      </w:r>
      <w:r w:rsidRPr="00A90F15">
        <w:rPr>
          <w:lang w:val="en-US"/>
        </w:rPr>
        <w:t xml:space="preserve">contain perceptually salient features. Top-down and bottom-up mechanisms frequently interact in information selection and processing, making it difficult to disentangle their respective contributions. This is, however, a central issue when studying cognitive aging, to </w:t>
      </w:r>
      <w:r w:rsidR="00861C1A" w:rsidRPr="00A90F15">
        <w:rPr>
          <w:lang w:val="en-US"/>
        </w:rPr>
        <w:t>characterize</w:t>
      </w:r>
      <w:r w:rsidRPr="00A90F15">
        <w:rPr>
          <w:lang w:val="en-US"/>
        </w:rPr>
        <w:t xml:space="preserve"> </w:t>
      </w:r>
      <w:r w:rsidR="00F41330" w:rsidRPr="00A90F15">
        <w:rPr>
          <w:lang w:val="en-US"/>
        </w:rPr>
        <w:t>weaknesses</w:t>
      </w:r>
      <w:r w:rsidR="00834E2C" w:rsidRPr="00A90F15">
        <w:rPr>
          <w:lang w:val="en-US"/>
        </w:rPr>
        <w:t xml:space="preserve"> </w:t>
      </w:r>
      <w:r w:rsidR="008C65BE" w:rsidRPr="00A90F15">
        <w:rPr>
          <w:lang w:val="en-US"/>
        </w:rPr>
        <w:t>and</w:t>
      </w:r>
      <w:r w:rsidRPr="00A90F15">
        <w:rPr>
          <w:lang w:val="en-US"/>
        </w:rPr>
        <w:t xml:space="preserve"> compensatory mechanisms. </w:t>
      </w:r>
    </w:p>
    <w:p w14:paraId="568B945D" w14:textId="05F83507" w:rsidR="00425BE2" w:rsidRPr="00A90F15" w:rsidRDefault="00805AAE" w:rsidP="00425BE2">
      <w:pPr>
        <w:widowControl w:val="0"/>
        <w:autoSpaceDE w:val="0"/>
        <w:autoSpaceDN w:val="0"/>
        <w:adjustRightInd w:val="0"/>
        <w:spacing w:after="240" w:line="480" w:lineRule="auto"/>
        <w:ind w:right="-91" w:firstLine="720"/>
        <w:contextualSpacing/>
        <w:rPr>
          <w:lang w:val="en-GB"/>
        </w:rPr>
      </w:pPr>
      <w:r w:rsidRPr="00A90F15">
        <w:rPr>
          <w:lang w:val="en-GB"/>
        </w:rPr>
        <w:t xml:space="preserve">Search has been used as a key task to examine attention and age-related attentional </w:t>
      </w:r>
      <w:r w:rsidR="0037059B" w:rsidRPr="00A90F15">
        <w:rPr>
          <w:lang w:val="en-GB"/>
        </w:rPr>
        <w:t>differences</w:t>
      </w:r>
      <w:r w:rsidRPr="00A90F15">
        <w:rPr>
          <w:lang w:val="en-GB"/>
        </w:rPr>
        <w:t xml:space="preserve">, showing that search abilities frequently decrease with </w:t>
      </w:r>
      <w:r w:rsidR="00B2440F" w:rsidRPr="00A90F15">
        <w:rPr>
          <w:lang w:val="en-GB"/>
        </w:rPr>
        <w:t xml:space="preserve">adult </w:t>
      </w:r>
      <w:r w:rsidRPr="00A90F15">
        <w:rPr>
          <w:lang w:val="en-GB"/>
        </w:rPr>
        <w:t xml:space="preserve">aging </w:t>
      </w:r>
      <w:r w:rsidRPr="00A90F15">
        <w:rPr>
          <w:lang w:val="en-US"/>
        </w:rPr>
        <w:fldChar w:fldCharType="begin" w:fldLock="1"/>
      </w:r>
      <w:r w:rsidRPr="00A90F15">
        <w:rPr>
          <w:lang w:val="en-GB"/>
        </w:rPr>
        <w:instrText>ADDIN CSL_CITATION {"citationItems":[{"id":"ITEM-1","itemData":{"DOI":"10.1111/j.1467-8721.2007.00478.x","ISBN":"0963-7214\\r1467-8721","ISSN":"0963-7214","PMID":"18080001","abstract":"Older adults are often slower and less accurate than are younger adults in performing visual-search tasks, suggesting an age-related decline in attentional functioning. Age-related decline in attention, however, is not entirely pervasive. Visual search that is based on the observer’s expectations (i.e., top-down attention) is relatively preserved as a function of adult age. Neuroimaging research suggests that age-related decline occurs in the structure and function of brain regions mediating the visual sensory input, whereas activation of regions in the frontal and parietal lobes is often greater for older adults than for younger adults. This increased activation may represent an age- related increase in the role of top-down attention during visual tasks. To obtain a more complete account of age-related decline and preservation of visual attention, current research is beginning to explore the relation of neuroimaging measures of brain structure and function to behavioral measures of visual attention.","author":[{"dropping-particle":"","family":"Madden","given":"David J","non-dropping-particle":"","parse-names":false,"suffix":""}],"container-title":"Current Directions in Psychological Science","id":"ITEM-1","issue":"2","issued":{"date-parts":[["2007","4","23"]]},"page":"70-74","title":"Aging and visual attention","type":"article-journal","volume":"16"},"uris":["http://www.mendeley.com/documents/?uuid=6ff050d2-1c23-4be9-9ba8-41e36f9092b1"]}],"mendeley":{"formattedCitation":"(David J Madden, 2007)","manualFormatting":"(for review see Madden, 2007)","plainTextFormattedCitation":"(David J Madden, 2007)","previouslyFormattedCitation":"(David J Madden, 2007)"},"properties":{"noteIndex":0},"schema":"https://github.com/citation-style-language/schema/raw/master/csl-citation.json"}</w:instrText>
      </w:r>
      <w:r w:rsidRPr="00A90F15">
        <w:rPr>
          <w:lang w:val="en-US"/>
        </w:rPr>
        <w:fldChar w:fldCharType="separate"/>
      </w:r>
      <w:r w:rsidRPr="00A90F15">
        <w:rPr>
          <w:noProof/>
          <w:lang w:val="en-GB"/>
        </w:rPr>
        <w:t>(</w:t>
      </w:r>
      <w:r w:rsidR="008C65BE" w:rsidRPr="00A90F15">
        <w:rPr>
          <w:noProof/>
          <w:lang w:val="en-GB"/>
        </w:rPr>
        <w:t xml:space="preserve">see </w:t>
      </w:r>
      <w:r w:rsidRPr="00A90F15">
        <w:rPr>
          <w:noProof/>
          <w:lang w:val="en-GB"/>
        </w:rPr>
        <w:t>Madden, 2007)</w:t>
      </w:r>
      <w:r w:rsidRPr="00A90F15">
        <w:rPr>
          <w:lang w:val="en-US"/>
        </w:rPr>
        <w:fldChar w:fldCharType="end"/>
      </w:r>
      <w:r w:rsidRPr="00A90F15">
        <w:rPr>
          <w:lang w:val="en-GB"/>
        </w:rPr>
        <w:t xml:space="preserve">. Within the cognitive aging literature, the dominant hypothesis claims that </w:t>
      </w:r>
      <w:r w:rsidR="005119F2" w:rsidRPr="00A90F15">
        <w:rPr>
          <w:lang w:val="en-GB"/>
        </w:rPr>
        <w:t>these</w:t>
      </w:r>
      <w:r w:rsidRPr="00A90F15">
        <w:rPr>
          <w:lang w:val="en-GB"/>
        </w:rPr>
        <w:t xml:space="preserve"> </w:t>
      </w:r>
      <w:r w:rsidR="00612BB2" w:rsidRPr="00A90F15">
        <w:rPr>
          <w:lang w:val="en-GB"/>
        </w:rPr>
        <w:t>differences</w:t>
      </w:r>
      <w:r w:rsidR="00834E2C" w:rsidRPr="00A90F15">
        <w:rPr>
          <w:lang w:val="en-GB"/>
        </w:rPr>
        <w:t xml:space="preserve"> </w:t>
      </w:r>
      <w:r w:rsidRPr="00A90F15">
        <w:rPr>
          <w:lang w:val="en-GB"/>
        </w:rPr>
        <w:t xml:space="preserve">are mainly explained by difficulties </w:t>
      </w:r>
      <w:r w:rsidR="00C26644" w:rsidRPr="00A90F15">
        <w:rPr>
          <w:lang w:val="en-GB"/>
        </w:rPr>
        <w:t>to inhibit</w:t>
      </w:r>
      <w:r w:rsidRPr="00A90F15">
        <w:rPr>
          <w:lang w:val="en-GB"/>
        </w:rPr>
        <w:t xml:space="preserve"> irrelevant information </w:t>
      </w:r>
      <w:r w:rsidRPr="00A90F15">
        <w:rPr>
          <w:lang w:val="en-US"/>
        </w:rPr>
        <w:fldChar w:fldCharType="begin" w:fldLock="1"/>
      </w:r>
      <w:r w:rsidRPr="00A90F15">
        <w:rPr>
          <w:lang w:val="en-GB"/>
        </w:rPr>
        <w:instrText>ADDIN CSL_CITATION {"citationItems":[{"id":"ITEM-1","itemData":{"DOI":"10.1016/S0079-7421(08)60041-9","ISBN":"0-12-543322-0","ISSN":"00797421","PMID":"41","abstract":"This chapter discusses the theoretical and empirical literature that addresses aging and discourse comprehension. A series of five studies guided by a particular working memory viewpoint regarding the formation of inferences during discourse processing is described in the chapter. Compensatory strategies may be used with different degrees of likelihood across the life span largely as a function of efficiency with which inhibitory mechanisms function because these largely determine the facility with which memory can be searched. The consequences for discourse comprehension in particular may be profound because the establishment of a coherent representation of a message hinges on the timely retrieval of information necessary to establish coreference among certain critical ideas. Discourse comprehension is an ideal domain for assessing limited capacity frameworks because most models of discourse processing assume that multiple components, demanding substantially different levels of cognitive resources, are involved. For example, access to a lexical representation from either a visual array or an auditory message is virtually capacity free. © 1988, Academic Press Inc.","author":[{"dropping-particle":"","family":"Hasher","given":"Lynn","non-dropping-particle":"","parse-names":false,"suffix":""},{"dropping-particle":"","family":"Zacks","given":"Rose T.","non-dropping-particle":"","parse-names":false,"suffix":""}],"container-title":"Psychology of Learning and Motivation","editor":[{"dropping-particle":"","family":"G. H. Bowe","given":"","non-dropping-particle":"","parse-names":false,"suffix":""}],"id":"ITEM-1","issued":{"date-parts":[["1988"]]},"page":"193-225","publisher-place":"New York: Academic Press","title":"Working memory, comprehension, and aging: A review and a new view","type":"chapter","volume":"22"},"uris":["http://www.mendeley.com/documents/?uuid=9becdc81-569e-4501-804e-cb5b9536a00e"]},{"id":"ITEM-2","itemData":{"DOI":"10.1037/11587-008","ISBN":"1-59147-930-4","PMID":"4140204157299416386","abstract":"A major view in cognitive psychology presumes the existence of limits on mental capacity, limits that vary with circumstances and task demands and that largely determine the performance of individuals. The Daneman and Carpenter measure of working memory is thought to give a snapshot of capacity by assessing an individual's ability to actively maintain important information while also engaging in some form of ongoing processing. From a capacity viewpoint, the bigger the mental desk space, the better performance should be on a wide range of tasks, including reading comprehension and reasoning. On the assumption that older adults have reduced working memory capacity, age differences might be explained. However, a study on reading comprehension and memory had findings that were uninterpretable from this perspective. Older adults showed comprehension of stories that equaled that of young adults but did so by keeping more, not less, information in mind as they read. These capacity-challenging findings were critical to the development of an alternative view of cognition and of age (and individual) differences in cognition. Two simple hypotheses were advanced: (a) that activation in response to familiar cues and thoughts is largely automatic, as is its spread through a network, and (b) that activation requires down-regulation for goals to be accomplished. Activation was presumed to be equivalent across people and circumstances. Down-regulation was presumed to require inhibition and also to differ among individuals and across groups and circumstances to account for performance in a wide range of tasks.","author":[{"dropping-particle":"","family":"Lustig","given":"Cindy","non-dropping-particle":"","parse-names":false,"suffix":""},{"dropping-particle":"","family":"Hasher","given":"Lynn","non-dropping-particle":"","parse-names":false,"suffix":""},{"dropping-particle":"","family":"Zacks","given":"Rose T.","non-dropping-particle":"","parse-names":false,"suffix":""}],"container-title":"Inhibition in cognition","id":"ITEM-2","issue":"571","issued":{"date-parts":[["2007"]]},"page":"145-162","publisher":"American Psychological Association","publisher-place":"Washington","title":"Inhibitory deficit theory: Recent developments in a \"new view\"","type":"chapter"},"uris":["http://www.mendeley.com/documents/?uuid=8176cd0f-8658-4301-aea9-3886521a39e6"]}],"mendeley":{"formattedCitation":"(Hasher &amp; Zacks, 1988; Lustig, Hasher, &amp; Zacks, 2007)","manualFormatting":"(Hasher &amp; Zacks, 1988; Lustig et al., 2007)","plainTextFormattedCitation":"(Hasher &amp; Zacks, 1988; Lustig, Hasher, &amp; Zacks, 2007)","previouslyFormattedCitation":"(Hasher &amp; Zacks, 1988; Lustig, Hasher, &amp; Zacks, 2007)"},"properties":{"noteIndex":0},"schema":"https://github.com/citation-style-language/schema/raw/master/csl-citation.json"}</w:instrText>
      </w:r>
      <w:r w:rsidRPr="00A90F15">
        <w:rPr>
          <w:lang w:val="en-US"/>
        </w:rPr>
        <w:fldChar w:fldCharType="separate"/>
      </w:r>
      <w:r w:rsidRPr="00A90F15">
        <w:rPr>
          <w:noProof/>
          <w:lang w:val="en-GB"/>
        </w:rPr>
        <w:t>(Hasher &amp; Zacks, 1988; Lustig et al., 2007)</w:t>
      </w:r>
      <w:r w:rsidRPr="00A90F15">
        <w:rPr>
          <w:lang w:val="en-US"/>
        </w:rPr>
        <w:fldChar w:fldCharType="end"/>
      </w:r>
      <w:r w:rsidR="00C63969" w:rsidRPr="00A90F15">
        <w:rPr>
          <w:lang w:val="en-GB"/>
        </w:rPr>
        <w:t xml:space="preserve">, </w:t>
      </w:r>
      <w:r w:rsidR="00C26644" w:rsidRPr="00A90F15">
        <w:rPr>
          <w:lang w:val="en-GB"/>
        </w:rPr>
        <w:t>leading</w:t>
      </w:r>
      <w:r w:rsidRPr="00A90F15">
        <w:rPr>
          <w:lang w:val="en-GB"/>
        </w:rPr>
        <w:t xml:space="preserve"> to increased distractibility </w:t>
      </w:r>
      <w:r w:rsidRPr="00A90F15">
        <w:rPr>
          <w:lang w:val="en-US"/>
        </w:rPr>
        <w:fldChar w:fldCharType="begin" w:fldLock="1"/>
      </w:r>
      <w:r w:rsidRPr="00A90F15">
        <w:rPr>
          <w:lang w:val="en-GB"/>
        </w:rPr>
        <w:instrText>ADDIN CSL_CITATION {"citationItems":[{"id":"ITEM-1","itemData":{"DOI":"10.1016/S0079-7421(08)60041-9","ISBN":"0-12-543322-0","ISSN":"00797421","PMID":"41","abstract":"This chapter discusses the theoretical and empirical literature that addresses aging and discourse comprehension. A series of five studies guided by a particular working memory viewpoint regarding the formation of inferences during discourse processing is described in the chapter. Compensatory strategies may be used with different degrees of likelihood across the life span largely as a function of efficiency with which inhibitory mechanisms function because these largely determine the facility with which memory can be searched. The consequences for discourse comprehension in particular may be profound because the establishment of a coherent representation of a message hinges on the timely retrieval of information necessary to establish coreference among certain critical ideas. Discourse comprehension is an ideal domain for assessing limited capacity frameworks because most models of discourse processing assume that multiple components, demanding substantially different levels of cognitive resources, are involved. For example, access to a lexical representation from either a visual array or an auditory message is virtually capacity free. © 1988, Academic Press Inc.","author":[{"dropping-particle":"","family":"Hasher","given":"Lynn","non-dropping-particle":"","parse-names":false,"suffix":""},{"dropping-particle":"","family":"Zacks","given":"Rose T.","non-dropping-particle":"","parse-names":false,"suffix":""}],"container-title":"Psychology of Learning and Motivation","editor":[{"dropping-particle":"","family":"G. H. Bowe","given":"","non-dropping-particle":"","parse-names":false,"suffix":""}],"id":"ITEM-1","issued":{"date-parts":[["1988"]]},"page":"193-225","publisher-place":"New York: Academic Press","title":"Working memory, comprehension, and aging: A review and a new view","type":"chapter","volume":"22"},"uris":["http://www.mendeley.com/documents/?uuid=9becdc81-569e-4501-804e-cb5b9536a00e"]},{"id":"ITEM-2","itemData":{"DOI":"10.1016/S0079-6123(07)00022-2","ISBN":"9780444531643","ISSN":"00796123","PMID":"18394486","abstract":"Older adults show a characteristic pattern of impaired and spared functioning relative to younger adults. Elsewhere we have argued that many age-related changes in cognitive function are rooted in an impaired ability to inhibit irrelevant information and inappropriate responses. In this chapter we review evidence that as a direct result of impaired inhibitory processes, older adults tend to be highly susceptible to distraction. We suggest that because the distinction between relevant and irrelevant is seldom either clear or static, distractibility can manifest as either a cost or a benefit depending on the situation. We review evidence that in situations in which it interferes with the current task, distraction is disproportionately detrimental to older adults compared to university aged adults, but that when previously distracting information becomes relevant, older adults show a benefit whereas younger adults do not. © 2008 Elsevier B.V. All rights reserved.","author":[{"dropping-particle":"","family":"Healey","given":"M. Karl","non-dropping-particle":"","parse-names":false,"suffix":""},{"dropping-particle":"","family":"Campbell","given":"Karen L.","non-dropping-particle":"","parse-names":false,"suffix":""},{"dropping-particle":"","family":"Hasher","given":"Lynn","non-dropping-particle":"","parse-names":false,"suffix":""}],"container-title":"Progress in Brain Research","editor":[{"dropping-particle":"","family":"W.S. Sossin J.-C. Lacaille V.F. Castellucci &amp; S. Belleville","given":"","non-dropping-particle":"","parse-names":false,"suffix":""}],"id":"ITEM-2","issue":"January","issued":{"date-parts":[["2008"]]},"page":"353-363","publisher":"Amsterdam: Elsevier","title":"Cognitive aging and increased distractibility: Costs and potential benefits","type":"chapter","volume":"169"},"uris":["http://www.mendeley.com/documents/?uuid=e93a304d-af1d-44a9-86e2-6181c9fc5dde"]},{"id":"ITEM-3","itemData":{"DOI":"10.1080/09541440126215","ISBN":"0954-1446, Print1464-0635, Electronic","ISSN":"0954-1446","abstract":"From the perspective of the L. Hasher, R. T. Zacks, and C. P. May (1999) inhibitory framework, optimal performance occurs only when there is control over nonrelevant information. Relative to a current, goal-directed task, there are at least two potential sources of nonrelevant information that need to be controlled. The first is no longer relevant information. Such information would include, for example, a previous topic of conversation, or a previous list of materials presented for study and recall. The second source of nonrelevant information is currently present (in thought or in the world) stimuli that are not relevant to the task at hand. Inhibitory processes are critical to the effective control of both sources of information-the no longer relevant past and the irrelevant present. If inhibitory processes are inefficient, irrelevant information from both the past and the present will disrupt performance on the current task. The current authors illustrate this with studies showing the role of irrelevant information in reducing the working memory capacity of older adults and in slowing them down as they do even reasonably simple tasks. (PsycINFO Database Record (c) 2002 APA, all rights reserved)","author":[{"dropping-particle":"","family":"Lustig","given":"Cindy","non-dropping-particle":"","parse-names":false,"suffix":""},{"dropping-particle":"","family":"Hasher","given":"Lynn","non-dropping-particle":"","parse-names":false,"suffix":""},{"dropping-particle":"","family":"Tonev","given":"Simon T.","non-dropping-particle":"","parse-names":false,"suffix":""}],"container-title":"European Journal of Cognitive Psychology","id":"ITEM-3","issue":"1-2","issued":{"date-parts":[["2001","3"]]},"page":"107-122","title":"Inhibitory control over the present and the past","type":"article-journal","volume":"13"},"uris":["http://www.mendeley.com/documents/?uuid=c134562f-832c-46e6-892b-bf443563afe0"]},{"id":"ITEM-4","itemData":{"DOI":"10.1111/j.2044-8295.1979.tb01687.x","ISSN":"00071269","author":[{"dropping-particle":"","family":"Rabbitt","given":"Patrick","non-dropping-particle":"","parse-names":false,"suffix":""}],"container-title":"British Journal of Psychology","id":"ITEM-4","issue":"2","issued":{"date-parts":[["1979","5"]]},"page":"305-311","title":"How old and young subjects monitor and control responses for accuracy and speed","type":"article-journal","volume":"70"},"uris":["http://www.mendeley.com/documents/?uuid=c4778910-488e-4e0c-a8fb-f627e04dcb5a"]}],"mendeley":{"formattedCitation":"(Hasher &amp; Zacks, 1988; Healey, Campbell, &amp; Hasher, 2008; Lustig, Hasher, &amp; Tonev, 2001; Rabbitt, 1979)","manualFormatting":"(Hasher &amp; Zacks, 1988; Healey et al., 2008; Lustig et al., 2001; Rabbitt, 1979)","plainTextFormattedCitation":"(Hasher &amp; Zacks, 1988; Healey, Campbell, &amp; Hasher, 2008; Lustig, Hasher, &amp; Tonev, 2001; Rabbitt, 1979)","previouslyFormattedCitation":"(Hasher &amp; Zacks, 1988; Healey, Campbell, &amp; Hasher, 2008; Lustig, Hasher, &amp; Tonev, 2001; Rabbitt, 1979)"},"properties":{"noteIndex":0},"schema":"https://github.com/citation-style-language/schema/raw/master/csl-citation.json"}</w:instrText>
      </w:r>
      <w:r w:rsidRPr="00A90F15">
        <w:rPr>
          <w:lang w:val="en-US"/>
        </w:rPr>
        <w:fldChar w:fldCharType="separate"/>
      </w:r>
      <w:r w:rsidRPr="00A90F15">
        <w:rPr>
          <w:noProof/>
          <w:lang w:val="en-GB"/>
        </w:rPr>
        <w:t>(Hasher &amp; Zacks, 1988; Healey et al., 2008; Lustig et al., 2001; Rabbitt, 1979)</w:t>
      </w:r>
      <w:r w:rsidRPr="00A90F15">
        <w:rPr>
          <w:lang w:val="en-US"/>
        </w:rPr>
        <w:fldChar w:fldCharType="end"/>
      </w:r>
      <w:r w:rsidRPr="00A90F15">
        <w:rPr>
          <w:lang w:val="en-GB"/>
        </w:rPr>
        <w:t xml:space="preserve">, </w:t>
      </w:r>
      <w:r w:rsidR="00C63969" w:rsidRPr="00A90F15">
        <w:rPr>
          <w:lang w:val="en-GB"/>
        </w:rPr>
        <w:t>especially</w:t>
      </w:r>
      <w:r w:rsidRPr="00A90F15">
        <w:rPr>
          <w:lang w:val="en-GB"/>
        </w:rPr>
        <w:t xml:space="preserve"> in the visual modality </w:t>
      </w:r>
      <w:r w:rsidRPr="00A90F15">
        <w:rPr>
          <w:lang w:val="en-US"/>
        </w:rPr>
        <w:fldChar w:fldCharType="begin" w:fldLock="1"/>
      </w:r>
      <w:r w:rsidRPr="00A90F15">
        <w:rPr>
          <w:lang w:val="en-GB"/>
        </w:rPr>
        <w:instrText>ADDIN CSL_CITATION {"citationItems":[{"id":"ITEM-1","itemData":{"DOI":"10.1037/a0020731","author":[{"dropping-particle":"","family":"Guerreiro","given":"Maria J S","non-dropping-particle":"","parse-names":false,"suffix":""},{"dropping-particle":"","family":"Murphy","given":"Dana R","non-dropping-particle":"","parse-names":false,"suffix":""},{"dropping-particle":"Van","family":"Gerven","given":"Pascal W M","non-dropping-particle":"","parse-names":false,"suffix":""}],"id":"ITEM-1","issue":"6","issued":{"date-parts":[["2010"]]},"page":"975-1022","title":"The role of sensory modality in age-related distraction: A critical review and a renewed view","type":"article-journal","volume":"136"},"uris":["http://www.mendeley.com/documents/?uuid=1d1bf5f1-91c4-4340-a928-4ae612393fa7"]}],"mendeley":{"formattedCitation":"(Guerreiro, Murphy, &amp; Gerven, 2010)","plainTextFormattedCitation":"(Guerreiro, Murphy, &amp; Gerven, 2010)","previouslyFormattedCitation":"(Guerreiro, Murphy, &amp; Gerven, 2010)"},"properties":{"noteIndex":0},"schema":"https://github.com/citation-style-language/schema/raw/master/csl-citation.json"}</w:instrText>
      </w:r>
      <w:r w:rsidRPr="00A90F15">
        <w:rPr>
          <w:lang w:val="en-US"/>
        </w:rPr>
        <w:fldChar w:fldCharType="separate"/>
      </w:r>
      <w:r w:rsidRPr="00A90F15">
        <w:rPr>
          <w:noProof/>
          <w:lang w:val="en-GB"/>
        </w:rPr>
        <w:t>(Guerreiro et al., 2010)</w:t>
      </w:r>
      <w:r w:rsidRPr="00A90F15">
        <w:rPr>
          <w:lang w:val="en-US"/>
        </w:rPr>
        <w:fldChar w:fldCharType="end"/>
      </w:r>
      <w:r w:rsidRPr="00A90F15">
        <w:rPr>
          <w:lang w:val="en-GB"/>
        </w:rPr>
        <w:t>.</w:t>
      </w:r>
      <w:r w:rsidR="007A4322" w:rsidRPr="00A90F15" w:rsidDel="007A4322">
        <w:rPr>
          <w:lang w:val="en-GB"/>
        </w:rPr>
        <w:t xml:space="preserve"> </w:t>
      </w:r>
      <w:r w:rsidR="00365D40" w:rsidRPr="00A90F15">
        <w:rPr>
          <w:lang w:val="en-GB"/>
        </w:rPr>
        <w:t xml:space="preserve">However, </w:t>
      </w:r>
      <w:r w:rsidR="007A4322" w:rsidRPr="00A90F15">
        <w:rPr>
          <w:lang w:val="en-GB"/>
        </w:rPr>
        <w:t>several studies have not found age-related deficit</w:t>
      </w:r>
      <w:r w:rsidR="00C26644" w:rsidRPr="00A90F15">
        <w:rPr>
          <w:lang w:val="en-GB"/>
        </w:rPr>
        <w:t>s</w:t>
      </w:r>
      <w:r w:rsidR="007A4322" w:rsidRPr="00A90F15">
        <w:rPr>
          <w:lang w:val="en-GB"/>
        </w:rPr>
        <w:t xml:space="preserve"> in inhibition, </w:t>
      </w:r>
      <w:r w:rsidR="00C63969" w:rsidRPr="00A90F15">
        <w:rPr>
          <w:lang w:val="en-GB"/>
        </w:rPr>
        <w:t>and the mixed finding</w:t>
      </w:r>
      <w:r w:rsidR="006100BE" w:rsidRPr="00A90F15">
        <w:rPr>
          <w:lang w:val="en-GB"/>
        </w:rPr>
        <w:t>s</w:t>
      </w:r>
      <w:r w:rsidR="00C63969" w:rsidRPr="00A90F15">
        <w:rPr>
          <w:lang w:val="en-GB"/>
        </w:rPr>
        <w:t xml:space="preserve"> </w:t>
      </w:r>
      <w:r w:rsidR="007A4322" w:rsidRPr="00A90F15">
        <w:rPr>
          <w:lang w:val="en-GB"/>
        </w:rPr>
        <w:t xml:space="preserve">overall suggest that </w:t>
      </w:r>
      <w:r w:rsidR="006100BE" w:rsidRPr="00A90F15">
        <w:rPr>
          <w:lang w:val="en-GB"/>
        </w:rPr>
        <w:t xml:space="preserve">any difficulty related to aging </w:t>
      </w:r>
      <w:r w:rsidR="007A4322" w:rsidRPr="00A90F15">
        <w:rPr>
          <w:lang w:val="en-GB"/>
        </w:rPr>
        <w:t>in executive control may be modest</w:t>
      </w:r>
      <w:r w:rsidR="000153D8" w:rsidRPr="00A90F15">
        <w:rPr>
          <w:lang w:val="en-GB"/>
        </w:rPr>
        <w:t xml:space="preserve"> and</w:t>
      </w:r>
      <w:r w:rsidR="00C63969" w:rsidRPr="00A90F15">
        <w:rPr>
          <w:lang w:val="en-GB"/>
        </w:rPr>
        <w:t xml:space="preserve"> </w:t>
      </w:r>
      <w:r w:rsidR="007A4322" w:rsidRPr="00A90F15">
        <w:rPr>
          <w:lang w:val="en-GB"/>
        </w:rPr>
        <w:t>task-specific (see Rey-</w:t>
      </w:r>
      <w:proofErr w:type="spellStart"/>
      <w:r w:rsidR="007A4322" w:rsidRPr="00A90F15">
        <w:rPr>
          <w:lang w:val="en-GB"/>
        </w:rPr>
        <w:t>Mermet</w:t>
      </w:r>
      <w:proofErr w:type="spellEnd"/>
      <w:r w:rsidR="007A4322" w:rsidRPr="00A90F15">
        <w:rPr>
          <w:lang w:val="en-GB"/>
        </w:rPr>
        <w:t xml:space="preserve"> &amp; </w:t>
      </w:r>
      <w:proofErr w:type="spellStart"/>
      <w:r w:rsidR="007A4322" w:rsidRPr="00A90F15">
        <w:rPr>
          <w:lang w:val="en-GB"/>
        </w:rPr>
        <w:t>Gade</w:t>
      </w:r>
      <w:proofErr w:type="spellEnd"/>
      <w:r w:rsidR="007A4322" w:rsidRPr="00A90F15">
        <w:rPr>
          <w:lang w:val="en-GB"/>
        </w:rPr>
        <w:t xml:space="preserve">, 2018; </w:t>
      </w:r>
      <w:proofErr w:type="spellStart"/>
      <w:r w:rsidR="007A4322" w:rsidRPr="00A90F15">
        <w:rPr>
          <w:lang w:val="en-GB"/>
        </w:rPr>
        <w:t>Verhaeghen</w:t>
      </w:r>
      <w:proofErr w:type="spellEnd"/>
      <w:r w:rsidR="007A4322" w:rsidRPr="00A90F15">
        <w:rPr>
          <w:lang w:val="en-GB"/>
        </w:rPr>
        <w:t>, 2011).</w:t>
      </w:r>
      <w:r w:rsidR="00425BE2" w:rsidRPr="00A90F15">
        <w:rPr>
          <w:lang w:val="en-GB"/>
        </w:rPr>
        <w:t xml:space="preserve"> </w:t>
      </w:r>
    </w:p>
    <w:p w14:paraId="5409C06C" w14:textId="77777777" w:rsidR="00805AAE" w:rsidRPr="00A90F15" w:rsidRDefault="00805AAE" w:rsidP="00C1132C">
      <w:pPr>
        <w:widowControl w:val="0"/>
        <w:tabs>
          <w:tab w:val="left" w:pos="2114"/>
        </w:tabs>
        <w:autoSpaceDE w:val="0"/>
        <w:autoSpaceDN w:val="0"/>
        <w:adjustRightInd w:val="0"/>
        <w:spacing w:line="480" w:lineRule="auto"/>
        <w:ind w:right="-91"/>
        <w:jc w:val="both"/>
        <w:rPr>
          <w:lang w:val="en-US"/>
        </w:rPr>
      </w:pPr>
    </w:p>
    <w:p w14:paraId="6BEBCF77" w14:textId="12421D30" w:rsidR="001B534D" w:rsidRPr="00A90F15" w:rsidRDefault="00C63969" w:rsidP="00C1132C">
      <w:pPr>
        <w:widowControl w:val="0"/>
        <w:tabs>
          <w:tab w:val="left" w:pos="2114"/>
        </w:tabs>
        <w:autoSpaceDE w:val="0"/>
        <w:autoSpaceDN w:val="0"/>
        <w:adjustRightInd w:val="0"/>
        <w:spacing w:line="480" w:lineRule="auto"/>
        <w:ind w:right="-91"/>
        <w:jc w:val="both"/>
        <w:rPr>
          <w:b/>
          <w:lang w:val="en-US"/>
        </w:rPr>
      </w:pPr>
      <w:r w:rsidRPr="00A90F15">
        <w:rPr>
          <w:b/>
          <w:lang w:val="en-US"/>
        </w:rPr>
        <w:t>A</w:t>
      </w:r>
      <w:r w:rsidR="0062031F" w:rsidRPr="00A90F15">
        <w:rPr>
          <w:b/>
          <w:lang w:val="en-US"/>
        </w:rPr>
        <w:t>ge-related differences during</w:t>
      </w:r>
      <w:r w:rsidR="001B534D" w:rsidRPr="00A90F15">
        <w:rPr>
          <w:b/>
          <w:lang w:val="en-US"/>
        </w:rPr>
        <w:t xml:space="preserve"> visual search in simple arrays</w:t>
      </w:r>
    </w:p>
    <w:p w14:paraId="16AB45D7" w14:textId="1DF9AB45" w:rsidR="004A35E9" w:rsidRPr="00A90F15" w:rsidRDefault="001B534D" w:rsidP="004A35E9">
      <w:pPr>
        <w:widowControl w:val="0"/>
        <w:autoSpaceDE w:val="0"/>
        <w:autoSpaceDN w:val="0"/>
        <w:adjustRightInd w:val="0"/>
        <w:spacing w:after="240" w:line="480" w:lineRule="auto"/>
        <w:ind w:right="-91"/>
        <w:contextualSpacing/>
        <w:rPr>
          <w:lang w:val="en-US"/>
        </w:rPr>
      </w:pPr>
      <w:r w:rsidRPr="00A90F15">
        <w:rPr>
          <w:lang w:val="en-US"/>
        </w:rPr>
        <w:t xml:space="preserve">Most studies on the influence of aging on visual search have used arrays containing simple items (e.g., simple geometrical shapes) and, often, </w:t>
      </w:r>
      <w:r w:rsidRPr="00A90F15">
        <w:rPr>
          <w:rFonts w:eastAsia="Arial"/>
          <w:lang w:val="en-US"/>
        </w:rPr>
        <w:t xml:space="preserve">have drawn their conclusions based on </w:t>
      </w:r>
      <w:r w:rsidRPr="00A90F15">
        <w:rPr>
          <w:rFonts w:eastAsia="Arial"/>
          <w:lang w:val="en-US"/>
        </w:rPr>
        <w:lastRenderedPageBreak/>
        <w:t>response times as an index of overall performance.</w:t>
      </w:r>
      <w:r w:rsidR="000F15B9" w:rsidRPr="00A90F15">
        <w:rPr>
          <w:lang w:val="en-US"/>
        </w:rPr>
        <w:t xml:space="preserve"> They have reported that healthy </w:t>
      </w:r>
      <w:r w:rsidR="00173F5A" w:rsidRPr="00A90F15">
        <w:rPr>
          <w:lang w:val="en-US"/>
        </w:rPr>
        <w:t>older adults are slower than young</w:t>
      </w:r>
      <w:r w:rsidR="00213F46" w:rsidRPr="00A90F15">
        <w:rPr>
          <w:lang w:val="en-US"/>
        </w:rPr>
        <w:t xml:space="preserve"> adults</w:t>
      </w:r>
      <w:r w:rsidR="00173F5A" w:rsidRPr="00A90F15">
        <w:rPr>
          <w:lang w:val="en-US"/>
        </w:rPr>
        <w:t xml:space="preserve"> in feature-conjunction</w:t>
      </w:r>
      <w:r w:rsidR="000F15B9" w:rsidRPr="00A90F15">
        <w:rPr>
          <w:lang w:val="en-US"/>
        </w:rPr>
        <w:t xml:space="preserve"> search </w:t>
      </w:r>
      <w:r w:rsidR="00302967" w:rsidRPr="00A90F15">
        <w:rPr>
          <w:lang w:val="en-US"/>
        </w:rPr>
        <w:t>(</w:t>
      </w:r>
      <w:r w:rsidR="000153D8" w:rsidRPr="00A90F15">
        <w:rPr>
          <w:lang w:val="en-US"/>
        </w:rPr>
        <w:t>i.e.</w:t>
      </w:r>
      <w:r w:rsidR="00302967" w:rsidRPr="00A90F15">
        <w:rPr>
          <w:lang w:val="en-US"/>
        </w:rPr>
        <w:t>,</w:t>
      </w:r>
      <w:r w:rsidR="000F15B9" w:rsidRPr="00A90F15">
        <w:rPr>
          <w:lang w:val="en-US"/>
        </w:rPr>
        <w:t xml:space="preserve"> when a </w:t>
      </w:r>
      <w:r w:rsidR="00173F5A" w:rsidRPr="00A90F15">
        <w:rPr>
          <w:lang w:val="en-US"/>
        </w:rPr>
        <w:t xml:space="preserve">target </w:t>
      </w:r>
      <w:r w:rsidR="000F15B9" w:rsidRPr="00A90F15">
        <w:rPr>
          <w:lang w:val="en-US"/>
        </w:rPr>
        <w:t xml:space="preserve">is </w:t>
      </w:r>
      <w:r w:rsidR="00173F5A" w:rsidRPr="00A90F15">
        <w:rPr>
          <w:lang w:val="en-US"/>
        </w:rPr>
        <w:t>defined by a conjunction of two or more features</w:t>
      </w:r>
      <w:r w:rsidR="00302967" w:rsidRPr="00A90F15">
        <w:rPr>
          <w:lang w:val="en-US"/>
        </w:rPr>
        <w:t>;</w:t>
      </w:r>
      <w:r w:rsidR="000F15B9" w:rsidRPr="00A90F15">
        <w:rPr>
          <w:lang w:val="en-US"/>
        </w:rPr>
        <w:t xml:space="preserve"> </w:t>
      </w:r>
      <w:r w:rsidR="00181348" w:rsidRPr="00A90F15">
        <w:rPr>
          <w:lang w:val="en-US"/>
        </w:rPr>
        <w:fldChar w:fldCharType="begin" w:fldLock="1"/>
      </w:r>
      <w:r w:rsidR="00926325" w:rsidRPr="00A90F15">
        <w:rPr>
          <w:lang w:val="en-US"/>
        </w:rPr>
        <w:instrText>ADDIN CSL_CITATION {"citationItems":[{"id":"ITEM-1","itemData":{"DOI":"10.1080/13825589508256604","ISSN":"1382-5585","abstract":"Abstract Selective attention in normal aging was investigated using simple and conjoined feature visual search tasks. the effects of varying the location of the target (central vs. peripheral, left vs. right hemifield) and the complement of distractors, together with variability in task performance across subject groups, were also examined. the findings indicated that the feature extraction stage of visual search was preserved in older aged subjects. However, there was a differential age-related impairment in the feature integration stage of visual processing in the two older groups (66-75 years, 76-85 years). This was greater than the magnitude of decline predicted on the basis of generalized cognitive slowing. There was no evidence of a speed-accuracy trade-off in the performance of either search task. the findings of this study contribute towards the delineation of age-dependent and -independent processes subserving visual selective attention. the performance of older individuals may be relatively well preserved on more automatic, less demanding tasks such as simple feature search. By contrast, there may be differential age-related impairments on visual search tasks such as conjoined feature search, which may require more effortful or controlled attentional processing.\\nAbstract Selective attention in normal aging was investigated using simple and conjoined feature visual search tasks. the effects of varying the location of the target (central vs. peripheral, left vs. right hemifield) and the complement of distractors, together with variability in task performance across subject groups, were also examined. the findings indicated that the feature extraction stage of visual search was preserved in older aged subjects. However, there was a differential age-related impairment in the feature integration stage of visual processing in the two older groups (66-75 years, 76-85 years). This was greater than the magnitude of decline predicted on the basis of generalized cognitive slowing. There was no evidence of a speed-accuracy trade-off in the performance of either search task. the findings of this study contribute towards the delineation of age-dependent and -independent processes subserving visual selective attention. the performance of older individuals may be relatively well preserved on more automatic, less demanding tasks such as simple feature search. By contrast, there may be differential age-related impairments on visual search tasks such as conjoin…","author":[{"dropping-particle":"","family":"Foster","given":"Jonathan K.","non-dropping-particle":"","parse-names":false,"suffix":""},{"dropping-particle":"","family":"Behrmann","given":"Marlene","non-dropping-particle":"","parse-names":false,"suffix":""},{"dropping-particle":"","family":"Stuss","given":"Donald T.","non-dropping-particle":"","parse-names":false,"suffix":""}],"container-title":"Aging, Neuropsychology, and Cognition","id":"ITEM-1","issue":"4","issued":{"date-parts":[["1995","10"]]},"page":"279-299","title":"Aging and visual search: Generalized cognitive slowing or selective deficit in attention?","type":"article-journal","volume":"2"},"uris":["http://www.mendeley.com/documents/?uuid=bc148732-b62b-4b4c-8ba6-f4b339ea014c"]},{"id":"ITEM-2","itemData":{"DOI":"10.1037//0882-7974.12.4.704","ISSN":"0882-7974","author":[{"dropping-particle":"","family":"Humphrey","given":"Darryl G","non-dropping-particle":"","parse-names":false,"suffix":""},{"dropping-particle":"","family":"Kramer","given":"Arthur F","non-dropping-particle":"","parse-names":false,"suffix":""}],"container-title":"Psychology and Aging","id":"ITEM-2","issue":"4","issued":{"date-parts":[["1997"]]},"page":"704-717","title":"Age differences in visual search for feature, conjunction, and triple-conjunction targets.","type":"article-journal","volume":"12"},"uris":["http://www.mendeley.com/documents/?uuid=f0287ee4-84ab-48c4-a8f8-eb24a0c4aab2"]},{"id":"ITEM-3","itemData":{"DOI":"10.1037//0882-7974.11.3.454","abstract":"Previous research has suggested that an age-related decline may exist in the ability to inhibit distracting information during visual search. The present experiments used a conjunction search task in which the within-item features of the target (an upright L) and the distractors (rotated Ls) were identical. In each of 2 experiments, both young and older adults searched the display significantly more rapidly when the distractors were all rotated in the same direction (homogeneous) than when the distractors were rotated in different directions (heterogeneous). The concept of a generalized, age-related slowing was able to account for many aspects of the data, although the degree of relative improvement associated with distractor homogeneity was greater for young adults than for older adults","author":[{"dropping-particle":"","family":"Madden","given":"D J","non-dropping-particle":"","parse-names":false,"suffix":""},{"dropping-particle":"","family":"Pierce","given":"T W","non-dropping-particle":"","parse-names":false,"suffix":""},{"dropping-particle":"","family":"Allen","given":"P A","non-dropping-particle":"","parse-names":false,"suffix":""}],"container-title":"Psychol.Aging","id":"ITEM-3","issue":"3","issued":{"date-parts":[["1996"]]},"page":"454-474","title":"Adult age differences in the use of distractor homogeneity during visual search","type":"article-journal","volume":"11"},"uris":["http://www.mendeley.com/documents/?uuid=17350f70-fa9d-4d89-a9dd-41e5650f79ae"]},{"id":"ITEM-4","itemData":{"DOI":"10.1080/02724980443000205","ISBN":"0272-4987 (Print)\\r0272-4987 (Linking)","ISSN":"0272-4987","PMID":"15881292","abstract":"Previous investigations of adult age differences in visual search suggest that an age-related decline may exist in attentional processes dependent on the observer's knowledge of task-relevant features (top-down processing). The present experiments were conducted to examine age-related changes in top-down attentional guidance during a highly efficient form of search, singleton detection. In Experiment 1 reaction times to detect targets were lower when target features were constant (feature condition) than when target features were allowed to vary between trials (mixed condition), and this reaction time benefit was similar for younger and older adults. Experiments 2 and 3 investigated possible interactions between top-down and bottom-up (stimulus-driven) processes. Experiment 2 demonstrated that search times for both age groups could be improved when targets varied on an additional feature from distractors (double-feature condition) but only when top-down control was available (feature search). In Experiment 3, the availability of top-down guidance enabled both younger and older adults to override the distracting effects of a noninformative spatial location cue. 'l'hese findings indicate that top-down attentional control mechanisms interact with bottom-up processes to guide search for targets, and that in the context of singleton detection these mechanisms of top-down control are preserved for older adults.","author":[{"dropping-particle":"","family":"Whiting","given":"W L","non-dropping-particle":"","parse-names":false,"suffix":""},{"dropping-particle":"","family":"Madden","given":"D J","non-dropping-particle":"","parse-names":false,"suffix":""},{"dropping-particle":"","family":"Pierce","given":"T W","non-dropping-particle":"","parse-names":false,"suffix":""},{"dropping-particle":"","family":"Allen","given":"P A","non-dropping-particle":"","parse-names":false,"suffix":""}],"container-title":"Quarterly Journal of Experimental Psychology","id":"ITEM-4","issue":"1","issued":{"date-parts":[["2005"]]},"page":"72-97","title":"Searching from the top down: ageing and attentional guidance during singleton detection","type":"article-journal","volume":"58A"},"uris":["http://www.mendeley.com/documents/?uuid=5fceb2b8-f7c9-4236-b7f1-f83c8dc27d73"]}],"mendeley":{"formattedCitation":"(Foster, Behrmann, &amp; Stuss, 1995; Humphrey &amp; Kramer, 1997; D J Madden, Pierce, &amp; Allen, 1996; W L Whiting, Madden, Pierce, &amp; Allen, 2005)","manualFormatting":"Foster, Behrmann, &amp; Stuss, 1995; Humphrey &amp; Kramer, 1997; D J Madden, Pierce, &amp; Allen, 1996; Whiting, Madden, Pierce, &amp; Allen, 2005)","plainTextFormattedCitation":"(Foster, Behrmann, &amp; Stuss, 1995; Humphrey &amp; Kramer, 1997; D J Madden, Pierce, &amp; Allen, 1996; W L Whiting, Madden, Pierce, &amp; Allen, 2005)","previouslyFormattedCitation":"(Foster, Behrmann, &amp; Stuss, 1995; Humphrey &amp; Kramer, 1997; D J Madden, Pierce, &amp; Allen, 1996; W L Whiting, Madden, Pierce, &amp; Allen, 2005)"},"properties":{"noteIndex":0},"schema":"https://github.com/citation-style-language/schema/raw/master/csl-citation.json"}</w:instrText>
      </w:r>
      <w:r w:rsidR="00181348" w:rsidRPr="00A90F15">
        <w:rPr>
          <w:lang w:val="en-US"/>
        </w:rPr>
        <w:fldChar w:fldCharType="separate"/>
      </w:r>
      <w:r w:rsidR="00181348" w:rsidRPr="00A90F15">
        <w:rPr>
          <w:noProof/>
          <w:lang w:val="en-US"/>
        </w:rPr>
        <w:t>Foster</w:t>
      </w:r>
      <w:r w:rsidR="00525A24" w:rsidRPr="00A90F15">
        <w:rPr>
          <w:noProof/>
          <w:lang w:val="en-US"/>
        </w:rPr>
        <w:t xml:space="preserve"> et al.,</w:t>
      </w:r>
      <w:r w:rsidR="008E7A4F" w:rsidRPr="00A90F15">
        <w:rPr>
          <w:noProof/>
          <w:lang w:val="en-US"/>
        </w:rPr>
        <w:t xml:space="preserve"> </w:t>
      </w:r>
      <w:r w:rsidR="00181348" w:rsidRPr="00A90F15">
        <w:rPr>
          <w:noProof/>
          <w:lang w:val="en-US"/>
        </w:rPr>
        <w:t>1995; Humphrey &amp; Kramer, 1997; Whiting</w:t>
      </w:r>
      <w:r w:rsidR="00525A24" w:rsidRPr="00A90F15">
        <w:rPr>
          <w:noProof/>
          <w:lang w:val="en-US"/>
        </w:rPr>
        <w:t xml:space="preserve"> et al.,</w:t>
      </w:r>
      <w:r w:rsidR="00181348" w:rsidRPr="00A90F15">
        <w:rPr>
          <w:noProof/>
          <w:lang w:val="en-US"/>
        </w:rPr>
        <w:t xml:space="preserve"> 2005)</w:t>
      </w:r>
      <w:r w:rsidR="00181348" w:rsidRPr="00A90F15">
        <w:rPr>
          <w:lang w:val="en-US"/>
        </w:rPr>
        <w:fldChar w:fldCharType="end"/>
      </w:r>
      <w:r w:rsidR="00173F5A" w:rsidRPr="00A90F15">
        <w:rPr>
          <w:lang w:val="en-US"/>
        </w:rPr>
        <w:t xml:space="preserve">. This </w:t>
      </w:r>
      <w:r w:rsidR="000F15B9" w:rsidRPr="00A90F15">
        <w:rPr>
          <w:lang w:val="en-US"/>
        </w:rPr>
        <w:t>has been</w:t>
      </w:r>
      <w:r w:rsidR="00173F5A" w:rsidRPr="00A90F15">
        <w:rPr>
          <w:lang w:val="en-US"/>
        </w:rPr>
        <w:t xml:space="preserve"> interpreted as an effect of aging on top-down</w:t>
      </w:r>
      <w:r w:rsidR="000F15B9" w:rsidRPr="00A90F15">
        <w:rPr>
          <w:lang w:val="en-US"/>
        </w:rPr>
        <w:t xml:space="preserve"> guidance, where attention</w:t>
      </w:r>
      <w:r w:rsidR="00173F5A" w:rsidRPr="00A90F15">
        <w:rPr>
          <w:lang w:val="en-US"/>
        </w:rPr>
        <w:t xml:space="preserve"> has to be sequentially shifted from item to item to identify the target by binding its defining features, or to exclude its presence</w:t>
      </w:r>
      <w:r w:rsidR="000F15B9" w:rsidRPr="00A90F15">
        <w:rPr>
          <w:lang w:val="en-US"/>
        </w:rPr>
        <w:t xml:space="preserve">. In particular, </w:t>
      </w:r>
      <w:r w:rsidR="00173F5A" w:rsidRPr="00A90F15">
        <w:rPr>
          <w:lang w:val="en-US"/>
        </w:rPr>
        <w:t xml:space="preserve">older adults </w:t>
      </w:r>
      <w:r w:rsidR="000F15B9" w:rsidRPr="00A90F15">
        <w:rPr>
          <w:lang w:val="en-US"/>
        </w:rPr>
        <w:t xml:space="preserve">seem to </w:t>
      </w:r>
      <w:r w:rsidR="00173F5A" w:rsidRPr="00A90F15">
        <w:rPr>
          <w:lang w:val="en-US"/>
        </w:rPr>
        <w:t xml:space="preserve">have difficulties </w:t>
      </w:r>
      <w:r w:rsidR="000F15B9" w:rsidRPr="00A90F15">
        <w:rPr>
          <w:lang w:val="en-US"/>
        </w:rPr>
        <w:t>in disengaging</w:t>
      </w:r>
      <w:r w:rsidR="00173F5A" w:rsidRPr="00A90F15">
        <w:rPr>
          <w:lang w:val="en-US"/>
        </w:rPr>
        <w:t xml:space="preserve"> attention </w:t>
      </w:r>
      <w:r w:rsidR="00173F5A" w:rsidRPr="00A90F15">
        <w:rPr>
          <w:lang w:val="en-US"/>
        </w:rPr>
        <w:fldChar w:fldCharType="begin" w:fldLock="1"/>
      </w:r>
      <w:r w:rsidR="00181348" w:rsidRPr="00A90F15">
        <w:rPr>
          <w:lang w:val="en-US"/>
        </w:rPr>
        <w:instrText>ADDIN CSL_CITATION {"citationItems":[{"id":"ITEM-1","itemData":{"DOI":"10.1093/geronb/gbr116","ISBN":"1079-5014,10795014","ISSN":"1079-5014","PMID":"22048613","abstract":"OBJECTIVES: Typical measures of the useful field of view (UFOV) involve many components of attention. The objective of the current research was to examine the attentional operations that might underlie declines in the UFOV. METHOD AND RESULTS: We used 2 basic attention tasks to characterize the profile of visual attention in UFOV-impaired and -unimpaired observers. Our results suggested that declines in the UFOV result from a deficit in attentional disengagement, not a decrease in attentional breadth or scope. DISCUSSION: The results suggested that UFOV decline in normal aging can be associated with a specific attentional operation, namely attentional disengagement. These results suggest that the underlying cause of UFOV decline may not be a restriction in the breadth or scope of attention. Because the UFOV is a reliable predictor of driving safety, our results point to attentional components that are critical for the visual behavior of older adults.","author":[{"dropping-particle":"","family":"Cosman","given":"Joshua D.","non-dropping-particle":"","parse-names":false,"suffix":""},{"dropping-particle":"","family":"Lees","given":"Monica N.","non-dropping-particle":"","parse-names":false,"suffix":""},{"dropping-particle":"","family":"Lee","given":"John D.","non-dropping-particle":"","parse-names":false,"suffix":""},{"dropping-particle":"","family":"Rizzo","given":"Matthew","non-dropping-particle":"","parse-names":false,"suffix":""},{"dropping-particle":"","family":"Vecera","given":"Shaun P.","non-dropping-particle":"","parse-names":false,"suffix":""}],"container-title":"The Journals of Gerontology Series B: Psychological Sciences and Social Sciences","id":"ITEM-1","issue":"4","issued":{"date-parts":[["2011","7","1"]]},"page":"405-412","title":"Impaired attentional disengagement in older adults with useful field of view decline","type":"article-journal","volume":"67"},"uris":["http://www.mendeley.com/documents/?uuid=c13403b2-5013-4e10-87ad-41579d5593b9"]},{"id":"ITEM-2","itemData":{"DOI":"10.1080/13825589408256576","ISSN":"1382-5585","author":[{"dropping-particle":"","family":"Greenwood","given":"Pamela M.","non-dropping-particle":"","parse-names":false,"suffix":""},{"dropping-particle":"","family":"Parasuraman","given":"Raja","non-dropping-particle":"","parse-names":false,"suffix":""}],"container-title":"Aging, Neuropsychology, and Cognition","id":"ITEM-2","issue":"3","issued":{"date-parts":[["1994","9"]]},"page":"188-202","title":"Attentional disengagement deficit in nondemented elderly over 75 years of age","type":"article-journal","volume":"1"},"uris":["http://www.mendeley.com/documents/?uuid=82f69324-d13f-43dd-b9a5-4a739a909d27"]},{"id":"ITEM-3","itemData":{"DOI":"10.1016/0028-3932(93)90061-4","ISSN":"00283932","author":[{"dropping-particle":"","family":"Greenwood","given":"Pamela M.","non-dropping-particle":"","parse-names":false,"suffix":""},{"dropping-particle":"","family":"Parasuraman","given":"Raja","non-dropping-particle":"","parse-names":false,"suffix":""},{"dropping-particle":"V.","family":"Haxby","given":"James","non-dropping-particle":"","parse-names":false,"suffix":""}],"container-title":"Neuropsychologia","id":"ITEM-3","issue":"5","issued":{"date-parts":[["1993","5"]]},"page":"471-485","title":"Changes in visuospatial attention over the adult lifespan","type":"article-journal","volume":"31"},"uris":["http://www.mendeley.com/documents/?uuid=071010fc-526a-465d-ae4a-3baea462b844"]},{"id":"ITEM-4","itemData":{"DOI":"10.1076/jcen.24.7.951.8387","ISBN":"1380-3395 (Print)\\r1380-3395 (Linking)","ISSN":"1380-3395","PMID":"12647771","abstract":"Past research on attentional orienting and Parkinson's disease (PD) has been compromised because the experimental paradigms tended to confound different forms of orienting. We sought to overcome this by examining the attentional orienting of three distinct groups (PD-patients, age-matched controls, and young controls) on five different tasks, four of which isolated pure forms of orienting. On two covert orienting tasks PD patients oriented volitional (Experiment 1) and reflexive (Experiment 2) covert attention in a healthy and normal manner for their age. On two overt orienting tasks, PD patients were found to execute volitional eye movements that were prone to undershoot their target goal (Experiment 3), and reflexive eye movements that were unusually fast (Experiment 4). When required to perform an antisaccade task (Experiment 5), which combines reflexive and volitional modes of overt orienting, PD patients performed normally This indicates that using a task which combines different modes of orienting creates a situation that is more than the sum of its parts. Together our study supports the thesis that it is crucial to isolate and investigate different modes of attentional control.","author":[{"dropping-particle":"","family":"Kingstone","given":"Alan","non-dropping-particle":"","parse-names":false,"suffix":""},{"dropping-particle":"","family":"Klein","given":"Raymond","non-dropping-particle":"","parse-names":false,"suffix":""},{"dropping-particle":"","family":"Morein-Zamir","given":"Sharon","non-dropping-particle":"","parse-names":false,"suffix":""},{"dropping-particle":"","family":"Hunt","given":"Amelia","non-dropping-particle":"","parse-names":false,"suffix":""},{"dropping-particle":"","family":"Fisk","given":"John","non-dropping-particle":"","parse-names":false,"suffix":""},{"dropping-particle":"","family":"Maxner","given":"Charles","non-dropping-particle":"","parse-names":false,"suffix":""}],"container-title":"Journal of Clinical and Experimental Neuropsychology","id":"ITEM-4","issue":"7","issued":{"date-parts":[["2002"]]},"page":"951-967","title":"Orienting attention in aging and Parkinson's disease: Distinguishing modes of control","type":"article-journal","volume":"24"},"uris":["http://www.mendeley.com/documents/?uuid=2d1544ef-28b3-4aa7-891d-74cbe7e42b27"]}],"mendeley":{"formattedCitation":"(Cosman, Lees, Lee, Rizzo, &amp; Vecera, 2011; Greenwood &amp; Parasuraman, 1994; Greenwood, Parasuraman, &amp; Haxby, 1993; Kingstone et al., 2002)","manualFormatting":"(Cosman et al., 2011; Greenwood &amp; Parasuraman, 1994; Greenwood et al., 1993; Kingstone et al., 2002)","plainTextFormattedCitation":"(Cosman, Lees, Lee, Rizzo, &amp; Vecera, 2011; Greenwood &amp; Parasuraman, 1994; Greenwood, Parasuraman, &amp; Haxby, 1993; Kingstone et al., 2002)","previouslyFormattedCitation":"(Cosman, Lees, Lee, Rizzo, &amp; Vecera, 2011; Greenwood &amp; Parasuraman, 1994; Greenwood, Parasuraman, &amp; Haxby, 1993; Kingstone et al., 2002)"},"properties":{"noteIndex":0},"schema":"https://github.com/citation-style-language/schema/raw/master/csl-citation.json"}</w:instrText>
      </w:r>
      <w:r w:rsidR="00173F5A" w:rsidRPr="00A90F15">
        <w:rPr>
          <w:lang w:val="en-US"/>
        </w:rPr>
        <w:fldChar w:fldCharType="separate"/>
      </w:r>
      <w:r w:rsidR="00173F5A" w:rsidRPr="00A90F15">
        <w:rPr>
          <w:noProof/>
          <w:lang w:val="en-US"/>
        </w:rPr>
        <w:t>(Cosman et al., 2011; Greenwood &amp; Parasuraman, 1994; Greenwood et al., 1993; Kingstone et al., 2002)</w:t>
      </w:r>
      <w:r w:rsidR="00173F5A" w:rsidRPr="00A90F15">
        <w:rPr>
          <w:lang w:val="en-US"/>
        </w:rPr>
        <w:fldChar w:fldCharType="end"/>
      </w:r>
      <w:r w:rsidR="00173F5A" w:rsidRPr="00A90F15">
        <w:rPr>
          <w:lang w:val="en-US"/>
        </w:rPr>
        <w:t xml:space="preserve">. </w:t>
      </w:r>
      <w:r w:rsidR="000F15B9" w:rsidRPr="00A90F15">
        <w:rPr>
          <w:lang w:val="en-US"/>
        </w:rPr>
        <w:t xml:space="preserve">Studies </w:t>
      </w:r>
      <w:r w:rsidR="008F68A5" w:rsidRPr="00A90F15">
        <w:rPr>
          <w:lang w:val="en-US"/>
        </w:rPr>
        <w:t>analyz</w:t>
      </w:r>
      <w:r w:rsidR="00C63969" w:rsidRPr="00A90F15">
        <w:rPr>
          <w:lang w:val="en-US"/>
        </w:rPr>
        <w:t xml:space="preserve">ing </w:t>
      </w:r>
      <w:r w:rsidR="000F15B9" w:rsidRPr="00A90F15">
        <w:rPr>
          <w:lang w:val="en-US"/>
        </w:rPr>
        <w:t xml:space="preserve">oculomotor </w:t>
      </w:r>
      <w:r w:rsidR="0076214B" w:rsidRPr="00A90F15">
        <w:rPr>
          <w:lang w:val="en-US"/>
        </w:rPr>
        <w:t>behavior</w:t>
      </w:r>
      <w:r w:rsidR="000F15B9" w:rsidRPr="00A90F15">
        <w:rPr>
          <w:lang w:val="en-US"/>
        </w:rPr>
        <w:t xml:space="preserve"> to measure moment-to-moment (overt) attentional selection have reported that these difficulties </w:t>
      </w:r>
      <w:r w:rsidR="00445214" w:rsidRPr="00A90F15">
        <w:rPr>
          <w:lang w:val="en-US"/>
        </w:rPr>
        <w:t xml:space="preserve">are </w:t>
      </w:r>
      <w:r w:rsidR="000F15B9" w:rsidRPr="00A90F15">
        <w:rPr>
          <w:lang w:val="en-US"/>
        </w:rPr>
        <w:t>also reflect</w:t>
      </w:r>
      <w:r w:rsidR="00445214" w:rsidRPr="00A90F15">
        <w:rPr>
          <w:lang w:val="en-US"/>
        </w:rPr>
        <w:t>ed</w:t>
      </w:r>
      <w:r w:rsidR="000F15B9" w:rsidRPr="00A90F15">
        <w:rPr>
          <w:lang w:val="en-US"/>
        </w:rPr>
        <w:t xml:space="preserve"> in eye movements: Attention disengagement is necessary for saccade programming, which becomes less efficient </w:t>
      </w:r>
      <w:r w:rsidR="00944E34" w:rsidRPr="00A90F15">
        <w:rPr>
          <w:lang w:val="en-US"/>
        </w:rPr>
        <w:t xml:space="preserve">as we </w:t>
      </w:r>
      <w:r w:rsidR="00C63969" w:rsidRPr="00A90F15">
        <w:rPr>
          <w:lang w:val="en-US"/>
        </w:rPr>
        <w:t>age</w:t>
      </w:r>
      <w:r w:rsidR="000F15B9" w:rsidRPr="00A90F15">
        <w:rPr>
          <w:lang w:val="en-US"/>
        </w:rPr>
        <w:t xml:space="preserve"> </w:t>
      </w:r>
      <w:r w:rsidR="000F15B9" w:rsidRPr="00A90F15">
        <w:rPr>
          <w:lang w:val="en-US"/>
        </w:rPr>
        <w:fldChar w:fldCharType="begin" w:fldLock="1"/>
      </w:r>
      <w:r w:rsidR="000F15B9" w:rsidRPr="00A90F15">
        <w:rPr>
          <w:lang w:val="en-US"/>
        </w:rPr>
        <w:instrText>ADDIN CSL_CITATION {"citationItems":[{"id":"ITEM-1","itemData":{"DOI":"10.1016/j.neurobiolaging.2009.04.001","ISBN":"0197-4580","ISSN":"01974580","PMID":"19414208","abstract":"Eye movement recordings are useful for assessing neurological disorders, the prevalence of which increases with age. However, there is little rigorous quantitative data on describing oculomotor changes that occur during healthy aging. Here, we measured the ability of 81 normal elderly subjects (60-85 years) to perform two saccadic eye movement tasks: a pro-saccade task, requiring an automatic response to look towards a stimulus and an anti-saccade task, requiring inhibition of the automatic response to instead initiate a voluntary saccade away from the stimulus. Saccadic ability decreased with age: the oldest subjects were slower to initiate saccades and they made more direction errors (i.e., erroneous pro-saccades) in the anti-saccade task. Intra-subject variability in reaction time also correlated positively with age in both saccade tasks. Voluntary saccade control, as assessed by the anti-saccade task, was far more affected by aging than automatic control, as assessed by the pro-saccade task, suggesting that the mechanisms driving voluntary and automatic saccade performance deteriorate at different rates in the aging brain, and therefore likely involves different neural substrates. Our data provide insight into deficits due to normal brain changes in aging as well as a baseline to evaluate deficits caused by neurological disorders common in this age range. © 2009 Elsevier Inc.","author":[{"dropping-particle":"","family":"Peltsch","given":"A.","non-dropping-particle":"","parse-names":false,"suffix":""},{"dropping-particle":"","family":"Hemraj","given":"A.","non-dropping-particle":"","parse-names":false,"suffix":""},{"dropping-particle":"","family":"Garcia","given":"A.","non-dropping-particle":"","parse-names":false,"suffix":""},{"dropping-particle":"","family":"Munoz","given":"D.P.","non-dropping-particle":"","parse-names":false,"suffix":""}],"container-title":"Neurobiology of Aging","id":"ITEM-1","issue":"4","issued":{"date-parts":[["2011","4"]]},"page":"669-679","publisher":"Elsevier Inc.","title":"Age-related trends in saccade characteristics among the elderly","type":"article-journal","volume":"32"},"uris":["http://www.mendeley.com/documents/?uuid=aa3588dd-e224-41d5-8855-54227d3c5a1b"]}],"mendeley":{"formattedCitation":"(Peltsch, Hemraj, Garcia, &amp; Munoz, 2011)","plainTextFormattedCitation":"(Peltsch, Hemraj, Garcia, &amp; Munoz, 2011)","previouslyFormattedCitation":"(Peltsch, Hemraj, Garcia, &amp; Munoz, 2011)"},"properties":{"noteIndex":0},"schema":"https://github.com/citation-style-language/schema/raw/master/csl-citation.json"}</w:instrText>
      </w:r>
      <w:r w:rsidR="000F15B9" w:rsidRPr="00A90F15">
        <w:rPr>
          <w:lang w:val="en-US"/>
        </w:rPr>
        <w:fldChar w:fldCharType="separate"/>
      </w:r>
      <w:r w:rsidR="000F15B9" w:rsidRPr="00A90F15">
        <w:rPr>
          <w:noProof/>
          <w:lang w:val="en-US"/>
        </w:rPr>
        <w:t>(Peltsch</w:t>
      </w:r>
      <w:r w:rsidR="004A35E9" w:rsidRPr="00A90F15">
        <w:rPr>
          <w:noProof/>
          <w:lang w:val="en-US"/>
        </w:rPr>
        <w:t xml:space="preserve"> et al.</w:t>
      </w:r>
      <w:r w:rsidR="000F15B9" w:rsidRPr="00A90F15">
        <w:rPr>
          <w:noProof/>
          <w:lang w:val="en-US"/>
        </w:rPr>
        <w:t>, 2011)</w:t>
      </w:r>
      <w:r w:rsidR="000F15B9" w:rsidRPr="00A90F15">
        <w:rPr>
          <w:lang w:val="en-US"/>
        </w:rPr>
        <w:fldChar w:fldCharType="end"/>
      </w:r>
      <w:r w:rsidR="000F15B9" w:rsidRPr="00A90F15">
        <w:rPr>
          <w:lang w:val="en-US"/>
        </w:rPr>
        <w:t xml:space="preserve">, with </w:t>
      </w:r>
      <w:r w:rsidR="00213F46" w:rsidRPr="00A90F15">
        <w:rPr>
          <w:lang w:val="en-US"/>
        </w:rPr>
        <w:t xml:space="preserve">longer </w:t>
      </w:r>
      <w:r w:rsidR="000F15B9" w:rsidRPr="00A90F15">
        <w:rPr>
          <w:lang w:val="en-US"/>
        </w:rPr>
        <w:t xml:space="preserve">latencies and </w:t>
      </w:r>
      <w:r w:rsidR="00213F46" w:rsidRPr="00A90F15">
        <w:rPr>
          <w:lang w:val="en-US"/>
        </w:rPr>
        <w:t xml:space="preserve">lower </w:t>
      </w:r>
      <w:r w:rsidR="000F15B9" w:rsidRPr="00A90F15">
        <w:rPr>
          <w:lang w:val="en-US"/>
        </w:rPr>
        <w:t xml:space="preserve">accuracy </w:t>
      </w:r>
      <w:r w:rsidR="000F15B9" w:rsidRPr="00A90F15">
        <w:rPr>
          <w:lang w:val="en-US"/>
        </w:rPr>
        <w:fldChar w:fldCharType="begin" w:fldLock="1"/>
      </w:r>
      <w:r w:rsidR="000F15B9" w:rsidRPr="00A90F15">
        <w:rPr>
          <w:lang w:val="en-US"/>
        </w:rPr>
        <w:instrText>ADDIN CSL_CITATION {"citationItems":[{"id":"ITEM-1","itemData":{"DOI":"10.1167/iovs.13-12032","ISBN":"0146-0404","ISSN":"1552-5783","PMID":"23882693","abstract":"Citation: Warren DE, Thurtell MJ, Carroll JN, Wall M. Perimetric evalua-tion of saccadic latency, saccadic accuracy, and visual threshold for peripheral visual stimuli in young compared with older adults. Invest Ophthalmol Vis Sci. 2013;54:5778– 5787. DOI:10.1167/iovs.13-12032 PURPOSE. Using a novel automated perimetry technique, we tested the hypothesis that older adults will have increased latency and decreased accuracy of saccades, as well as higher visual thresholds, to peripheral visual stimuli when compared with younger adults.","author":[{"dropping-particle":"","family":"Warren","given":"David E.","non-dropping-particle":"","parse-names":false,"suffix":""},{"dropping-particle":"","family":"Thurtell","given":"Matthew J.","non-dropping-particle":"","parse-names":false,"suffix":""},{"dropping-particle":"","family":"Carroll","given":"Joy N.","non-dropping-particle":"","parse-names":false,"suffix":""},{"dropping-particle":"","family":"Wall","given":"Michael","non-dropping-particle":"","parse-names":false,"suffix":""}],"container-title":"Investigative Opthalmology &amp; Visual Science","id":"ITEM-1","issue":"8","issued":{"date-parts":[["2013","8","27"]]},"page":"5778-5787","title":"Perimetric evaluation of saccadic latency, saccadic accuracy, and visual threshold for peripheral visual stimuli in young compared with older adults","type":"article-journal","volume":"54"},"uris":["http://www.mendeley.com/documents/?uuid=8ba0873b-d743-4a4c-8fe4-0f62bdb473cc"]},{"id":"ITEM-2","itemData":{"DOI":"10.3389/fnhum.2015.00046","ISSN":"1662-5161","author":[{"dropping-particle":"","family":"Dowiasch","given":"Stefan","non-dropping-particle":"","parse-names":false,"suffix":""},{"dropping-particle":"","family":"Marx","given":"Svenja","non-dropping-particle":"","parse-names":false,"suffix":""},{"dropping-particle":"","family":"Einhäuser","given":"Wolfgang","non-dropping-particle":"","parse-names":false,"suffix":""},{"dropping-particle":"","family":"Bremmer","given":"Frank","non-dropping-particle":"","parse-names":false,"suffix":""}],"container-title":"Frontiers in Human Neuroscience","id":"ITEM-2","issue":"46","issued":{"date-parts":[["2015","2","10"]]},"page":"1-12","title":"Effects of aging on eye movements in the real world","type":"article-journal","volume":"9"},"uris":["http://www.mendeley.com/documents/?uuid=202498a8-25bf-473a-8aab-21bedabc2073"]}],"mendeley":{"formattedCitation":"(Dowiasch, Marx, Einhäuser, &amp; Bremmer, 2015; Warren, Thurtell, Carroll, &amp; Wall, 2013)","plainTextFormattedCitation":"(Dowiasch, Marx, Einhäuser, &amp; Bremmer, 2015; Warren, Thurtell, Carroll, &amp; Wall, 2013)","previouslyFormattedCitation":"(Dowiasch, Marx, Einhäuser, &amp; Bremmer, 2015; Warren, Thurtell, Carroll, &amp; Wall, 2013)"},"properties":{"noteIndex":0},"schema":"https://github.com/citation-style-language/schema/raw/master/csl-citation.json"}</w:instrText>
      </w:r>
      <w:r w:rsidR="000F15B9" w:rsidRPr="00A90F15">
        <w:rPr>
          <w:lang w:val="en-US"/>
        </w:rPr>
        <w:fldChar w:fldCharType="separate"/>
      </w:r>
      <w:r w:rsidR="000F15B9" w:rsidRPr="00A90F15">
        <w:rPr>
          <w:noProof/>
          <w:lang w:val="en-US"/>
        </w:rPr>
        <w:t>(Dowiasch</w:t>
      </w:r>
      <w:r w:rsidR="004A35E9" w:rsidRPr="00A90F15">
        <w:rPr>
          <w:noProof/>
          <w:lang w:val="en-US"/>
        </w:rPr>
        <w:t xml:space="preserve"> et al., </w:t>
      </w:r>
      <w:r w:rsidR="000F15B9" w:rsidRPr="00A90F15">
        <w:rPr>
          <w:noProof/>
          <w:lang w:val="en-US"/>
        </w:rPr>
        <w:t>2015; Warren</w:t>
      </w:r>
      <w:r w:rsidR="004A35E9" w:rsidRPr="00A90F15">
        <w:rPr>
          <w:noProof/>
          <w:lang w:val="en-US"/>
        </w:rPr>
        <w:t xml:space="preserve"> et al.</w:t>
      </w:r>
      <w:r w:rsidR="000F15B9" w:rsidRPr="00A90F15">
        <w:rPr>
          <w:noProof/>
          <w:lang w:val="en-US"/>
        </w:rPr>
        <w:t>, 2013)</w:t>
      </w:r>
      <w:r w:rsidR="000F15B9" w:rsidRPr="00A90F15">
        <w:rPr>
          <w:lang w:val="en-US"/>
        </w:rPr>
        <w:fldChar w:fldCharType="end"/>
      </w:r>
      <w:r w:rsidR="000F15B9" w:rsidRPr="00A90F15">
        <w:rPr>
          <w:lang w:val="en-US"/>
        </w:rPr>
        <w:t xml:space="preserve">. Decreased eye-movement efficiency during search in older adults </w:t>
      </w:r>
      <w:r w:rsidR="004A35E9" w:rsidRPr="00A90F15">
        <w:rPr>
          <w:lang w:val="en-US"/>
        </w:rPr>
        <w:t xml:space="preserve">also results in </w:t>
      </w:r>
      <w:r w:rsidR="000F15B9" w:rsidRPr="00A90F15">
        <w:rPr>
          <w:lang w:val="en-US"/>
        </w:rPr>
        <w:t xml:space="preserve">more fixations to detect the targets and longer fixation durations </w:t>
      </w:r>
      <w:r w:rsidR="005C3F91" w:rsidRPr="00A90F15">
        <w:rPr>
          <w:lang w:val="en-US"/>
        </w:rPr>
        <w:fldChar w:fldCharType="begin" w:fldLock="1"/>
      </w:r>
      <w:r w:rsidR="005C3F91" w:rsidRPr="00A90F15">
        <w:rPr>
          <w:lang w:val="en-US"/>
        </w:rPr>
        <w:instrText>ADDIN CSL_CITATION {"citationItems":[{"id":"ITEM-1","itemData":{"DOI":"10.1016/S0010-9452(08)70191-6","ISSN":"00109452","abstract":"Visual search for a target in an array of distractors relies upon flexible shifts between global and local modes of attentional processing. Visual search is slowed in patients with Alzheimer's disease (AD), in part due to an increase in the number and duration of eye fixations made en route to a target (Rösler et al., 2000). This phenomenon may represent a compensatory adaptation to a narrowing of the zone of focal attention, necessitating more shifts of gaze in order to attend to the global workspace. Eye fixations were analyzed in two regions of interest (ROIs, central fixation and peripheral target locations) in 9 patients with mild AD, 9 cognitively intact age-matched control subjects, and 9 young controls, while they searched for a target object in a radial array that contained from 1 to 6 stimuli. Contrasted with young subjects, the search strategy of older controls and, to a greater extent, AD patients showed an increase in the average number and duration of peripheral fixations. Reduced efficiency of visual search in AD may be contributed to by reduced ability to dynamically adjust the attentional zoom, coupled with the inability to disengage attention from peripheral targets.","author":[{"dropping-particle":"","family":"Rösler","given":"A","non-dropping-particle":"","parse-names":false,"suffix":""},{"dropping-particle":"","family":"Mapstone","given":"M","non-dropping-particle":"","parse-names":false,"suffix":""},{"dropping-particle":"","family":"Hayswicklund","given":"A","non-dropping-particle":"","parse-names":false,"suffix":""},{"dropping-particle":"","family":"Gitelman","given":"D","non-dropping-particle":"","parse-names":false,"suffix":""},{"dropping-particle":"","family":"Weintraub","given":"S","non-dropping-particle":"","parse-names":false,"suffix":""}],"container-title":"Cortex","id":"ITEM-1","issue":"4","issued":{"date-parts":[["2005"]]},"page":"512-519","title":"The “zoom lens” of focal attention in visual search: Changes in aging and Alzheimer's disease","type":"article-journal","volume":"41"},"uris":["http://www.mendeley.com/documents/?uuid=07a5ab85-f3dc-4f07-8694-6b5e6c424e0c"]},{"id":"ITEM-2","itemData":{"DOI":"10.1037/0894-4105.14.3.398","ISSN":"0894-4105","PMID":"10928743","abstract":"Visual search, characterized by eye fixation patterns, was examined in 8 patients with Alzheimer's disease (AD), 8 cognitively intact, age-matched individuals, and 8 young control participants as they searched for a number among a nonlinear array of letters on a large computer screen. Among the 3 groups, target detection accuracy differed and detection time increased linearly. There were more fixations, and fixation duration was significantly longer in the AD patients than in the other 2 groups. These factors contributed to the lengthening of target detection time. This qualitative difference in the architecture of visual search between AD and aging may reflect a specific deficit in the disengagement of visual spatial attention, a prolongation of saccade initiation, or inefficiency in planning a search strategy.","author":[{"dropping-particle":"","family":"Rösler","given":"A","non-dropping-particle":"","parse-names":false,"suffix":""},{"dropping-particle":"","family":"Mapstone","given":"M E","non-dropping-particle":"","parse-names":false,"suffix":""},{"dropping-particle":"","family":"Hays","given":"A K","non-dropping-particle":"","parse-names":false,"suffix":""},{"dropping-particle":"","family":"Mesulam","given":"M M","non-dropping-particle":"","parse-names":false,"suffix":""},{"dropping-particle":"","family":"Rademaker","given":"A","non-dropping-particle":"","parse-names":false,"suffix":""},{"dropping-particle":"","family":"Gitelman","given":"D R","non-dropping-particle":"","parse-names":false,"suffix":""},{"dropping-particle":"","family":"Weintraub","given":"S","non-dropping-particle":"","parse-names":false,"suffix":""}],"container-title":"Neuropsychology","id":"ITEM-2","issue":"3","issued":{"date-parts":[["2000"]]},"page":"398-408","title":"Alterations of visual search strategy in Alzheimer's disease and aging.","type":"article-journal","volume":"14"},"uris":["http://www.mendeley.com/documents/?uuid=1693c47d-3cf0-4e4e-9658-7d9a2a2d03ac"]}],"mendeley":{"formattedCitation":"(Rösler et al., 2000; Rösler, Mapstone, Hayswicklund, Gitelman, &amp; Weintraub, 2005)","plainTextFormattedCitation":"(Rösler et al., 2000; Rösler, Mapstone, Hayswicklund, Gitelman, &amp; Weintraub, 2005)","previouslyFormattedCitation":"(Rösler et al., 2000; Rösler, Mapstone, Hayswicklund, Gitelman, &amp; Weintraub, 2005)"},"properties":{"noteIndex":0},"schema":"https://github.com/citation-style-language/schema/raw/master/csl-citation.json"}</w:instrText>
      </w:r>
      <w:r w:rsidR="005C3F91" w:rsidRPr="00A90F15">
        <w:rPr>
          <w:lang w:val="en-US"/>
        </w:rPr>
        <w:fldChar w:fldCharType="separate"/>
      </w:r>
      <w:r w:rsidR="005C3F91" w:rsidRPr="00A90F15">
        <w:rPr>
          <w:noProof/>
          <w:lang w:val="en-US"/>
        </w:rPr>
        <w:t>(Rösler</w:t>
      </w:r>
      <w:r w:rsidR="00860BAA" w:rsidRPr="00A90F15">
        <w:rPr>
          <w:noProof/>
          <w:lang w:val="en-US"/>
        </w:rPr>
        <w:t xml:space="preserve"> et al., 2005</w:t>
      </w:r>
      <w:r w:rsidR="00E622C7" w:rsidRPr="00A90F15">
        <w:rPr>
          <w:noProof/>
          <w:lang w:val="en-US"/>
        </w:rPr>
        <w:t>; Williams et al., 2009</w:t>
      </w:r>
      <w:r w:rsidR="00860BAA" w:rsidRPr="00A90F15">
        <w:rPr>
          <w:noProof/>
          <w:lang w:val="en-US"/>
        </w:rPr>
        <w:t>)</w:t>
      </w:r>
      <w:r w:rsidR="00956AE3" w:rsidRPr="00A90F15">
        <w:rPr>
          <w:noProof/>
          <w:lang w:val="en-US"/>
        </w:rPr>
        <w:t>.</w:t>
      </w:r>
      <w:r w:rsidR="00860BAA" w:rsidRPr="00A90F15" w:rsidDel="00860BAA">
        <w:rPr>
          <w:noProof/>
          <w:lang w:val="en-US"/>
        </w:rPr>
        <w:t xml:space="preserve"> </w:t>
      </w:r>
      <w:r w:rsidR="005C3F91" w:rsidRPr="00A90F15">
        <w:rPr>
          <w:lang w:val="en-US"/>
        </w:rPr>
        <w:fldChar w:fldCharType="end"/>
      </w:r>
      <w:r w:rsidR="00173F5A" w:rsidRPr="00A90F15">
        <w:rPr>
          <w:lang w:val="en-US"/>
        </w:rPr>
        <w:t xml:space="preserve"> </w:t>
      </w:r>
    </w:p>
    <w:p w14:paraId="50CFF8CA" w14:textId="7B3C4139" w:rsidR="00F9527A" w:rsidRPr="00A90F15" w:rsidRDefault="004A35E9" w:rsidP="00F9527A">
      <w:pPr>
        <w:widowControl w:val="0"/>
        <w:autoSpaceDE w:val="0"/>
        <w:autoSpaceDN w:val="0"/>
        <w:adjustRightInd w:val="0"/>
        <w:spacing w:line="480" w:lineRule="auto"/>
        <w:ind w:right="-92" w:firstLine="706"/>
        <w:rPr>
          <w:lang w:val="en-US"/>
        </w:rPr>
      </w:pPr>
      <w:r w:rsidRPr="00A90F15">
        <w:rPr>
          <w:lang w:val="en-US"/>
        </w:rPr>
        <w:t xml:space="preserve">However, when cognitive sources of information (other than the minimal information </w:t>
      </w:r>
      <w:r w:rsidR="00213F46" w:rsidRPr="00A90F15">
        <w:rPr>
          <w:lang w:val="en-US"/>
        </w:rPr>
        <w:t>defining</w:t>
      </w:r>
      <w:r w:rsidRPr="00A90F15">
        <w:rPr>
          <w:lang w:val="en-US"/>
        </w:rPr>
        <w:t xml:space="preserve"> the target) are available, the ability to use them to guide search in simple arrays seems preserved in aging </w:t>
      </w:r>
      <w:r w:rsidRPr="00A90F15">
        <w:rPr>
          <w:lang w:val="en-US"/>
        </w:rPr>
        <w:fldChar w:fldCharType="begin" w:fldLock="1"/>
      </w:r>
      <w:r w:rsidRPr="00A90F15">
        <w:rPr>
          <w:lang w:val="en-US"/>
        </w:rPr>
        <w:instrText>ADDIN CSL_CITATION {"citationItems":[{"id":"ITEM-1","itemData":{"DOI":"10.1037//0882-7974.12.4.704","ISSN":"0882-7974","author":[{"dropping-particle":"","family":"Humphrey","given":"Darryl G","non-dropping-particle":"","parse-names":false,"suffix":""},{"dropping-particle":"","family":"Kramer","given":"Arthur F","non-dropping-particle":"","parse-names":false,"suffix":""}],"container-title":"Psychology and Aging","id":"ITEM-1","issue":"4","issued":{"date-parts":[["1997"]]},"page":"704-717","title":"Age differences in visual search for feature, conjunction, and triple-conjunction targets.","type":"article-journal","volume":"12"},"uris":["http://www.mendeley.com/documents/?uuid=f0287ee4-84ab-48c4-a8f8-eb24a0c4aab2"]},{"id":"ITEM-2","itemData":{"DOI":"10.1037/0882-7974.19.2.304","ISBN":"0882-7974 (Print)","ISSN":"1939-1498","PMID":"15222823","abstract":"Younger (19-27 years of age) and older (60-82 years of age) adults performed a letter search task in which a color singleton was either noninformative (baseline condition) or highly informative (guided condition) regarding target location. In the guided condition, both age groups exhibited a substantial decrease in response time (RT) to singleton targets, relative to the baseline condition, as well as an increase in RT to nonsingleton targets. The authors conclude that under conditions that equate the physical structure of individual displays, top-down attentional guidance can be at least as effective for older adults as for younger adults.","author":[{"dropping-particle":"","family":"Madden","given":"David J.","non-dropping-particle":"","parse-names":false,"suffix":""},{"dropping-particle":"","family":"Whiting","given":"Wythe L.","non-dropping-particle":"","parse-names":false,"suffix":""},{"dropping-particle":"","family":"Cabeza","given":"Roberto","non-dropping-particle":"","parse-names":false,"suffix":""},{"dropping-particle":"","family":"Huettel","given":"Scott A.","non-dropping-particle":"","parse-names":false,"suffix":""}],"container-title":"Psychology and Aging","id":"ITEM-2","issue":"2","issued":{"date-parts":[["2004"]]},"page":"304-309","title":"Age-related preservation of top-down attentional guidance during visual search","type":"article-journal","volume":"19"},"uris":["http://www.mendeley.com/documents/?uuid=fab8ea2c-8313-4ddf-8d1f-6a56467c19b8"]},{"id":"ITEM-3","itemData":{"DOI":"10.1080/13825585.2013.826342","ISSN":"1382-5585","PMID":"23984918","abstract":"The present study examined older and younger adults' ability to use top-down processes to mitigate the effects of display noise during simple feature, visual search. As display noise levels increased, older adults (age 60-74 years, n = 32) exhibited greater top-down search reaction time (RT) benefits (bottom-up minus top-down search RT), compared to younger adults (age 18-27, n = 32). Older adults' ability to mitigate the effects of noise was further assessed with RT variability, as measured by intra-individual standard deviations across trials. Older adults again exhibited larger top-down benefits (i.e., less RT variability) compared to younger adults, and more so when display noise was present vs. absent. These results suggest a sparing of top-down processes with age (Madden, Whiting, Spaniol, &amp; Bucur, 2005; Psychology and Aging, 20, 317), and that top-down processes in older adults enhance search efficiency by optimizing signal-to-noise ratios.","author":[{"dropping-particle":"","family":"Whiting","given":"Wythe L.","non-dropping-particle":"","parse-names":false,"suffix":""},{"dropping-particle":"","family":"Sample","given":"Camille H.","non-dropping-particle":"","parse-names":false,"suffix":""},{"dropping-particle":"","family":"Hagan","given":"Sarah E.","non-dropping-particle":"","parse-names":false,"suffix":""}],"container-title":"Aging, Neuropsychology, and Cognition","id":"ITEM-3","issue":"3","issued":{"date-parts":[["2014","5","4"]]},"page":"370-385","title":"Top-down processing modulates older adults’ susceptibility to noise","type":"article-journal","volume":"21"},"uris":["http://www.mendeley.com/documents/?uuid=710fb619-6251-477f-9156-e49f9546982d"]},{"id":"ITEM-4","itemData":{"DOI":"10.1080/02724980443000205","ISBN":"0272-4987 (Print)\\r0272-4987 (Linking)","ISSN":"0272-4987","PMID":"15881292","abstract":"Previous investigations of adult age differences in visual search suggest that an age-related decline may exist in attentional processes dependent on the observer's knowledge of task-relevant features (top-down processing). The present experiments were conducted to examine age-related changes in top-down attentional guidance during a highly efficient form of search, singleton detection. In Experiment 1 reaction times to detect targets were lower when target features were constant (feature condition) than when target features were allowed to vary between trials (mixed condition), and this reaction time benefit was similar for younger and older adults. Experiments 2 and 3 investigated possible interactions between top-down and bottom-up (stimulus-driven) processes. Experiment 2 demonstrated that search times for both age groups could be improved when targets varied on an additional feature from distractors (double-feature condition) but only when top-down control was available (feature search). In Experiment 3, the availability of top-down guidance enabled both younger and older adults to override the distracting effects of a noninformative spatial location cue. 'l'hese findings indicate that top-down attentional control mechanisms interact with bottom-up processes to guide search for targets, and that in the context of singleton detection these mechanisms of top-down control are preserved for older adults.","author":[{"dropping-particle":"","family":"Whiting","given":"W L","non-dropping-particle":"","parse-names":false,"suffix":""},{"dropping-particle":"","family":"Madden","given":"D J","non-dropping-particle":"","parse-names":false,"suffix":""},{"dropping-particle":"","family":"Pierce","given":"T W","non-dropping-particle":"","parse-names":false,"suffix":""},{"dropping-particle":"","family":"Allen","given":"P A","non-dropping-particle":"","parse-names":false,"suffix":""}],"container-title":"Quarterly Journal of Experimental Psychology","id":"ITEM-4","issue":"1","issued":{"date-parts":[["2005"]]},"page":"72-97","title":"Searching from the top down: ageing and attentional guidance during singleton detection","type":"article-journal","volume":"58A"},"uris":["http://www.mendeley.com/documents/?uuid=5fceb2b8-f7c9-4236-b7f1-f83c8dc27d73"]},{"id":"ITEM-5","itemData":{"DOI":"10.1037/0882-7974.22.2.223","ISSN":"1939-1498","abstract":"With cardiovascular fitness (CVF) as the dependent variable, relationships with habitual level of physical activity, age, gender, and body mass index (BMI) were investigated in a sample of 93 high adiposity and 93 low adiposity children, ages 8 to 13. A physical activity score (PAS) was computed for each child from a 2-day observation period. A physical working capacity index from cycle ergometry (PWC170) was the measure of CVF. Low and high adiposity samples were classified by a median split (42.9 mm) on the sum of three skinfold measures (tricep, suprailiac, subscapula). For the high adiposity sample, PAS, age, BMI, and gender were significant and the overall model was significant (p less than .001), accounting for 38% of variance in PWC170. In the low adiposity sample, gender (p less than .04) was significantly related to CVF, but the overall model was not significant (p less than .35). PAS, thus, was a significant predictor of CVF among the high adiposity children, but not the low adiposity children. Mechanisms that may account for this difference include greater work for equal activity among the obese, a ceiling effect on CVF among the low adiposity children, or differences in hormonal or metabolic factors mediating the activity-CVF relationship.","author":[{"dropping-particle":"","family":"Whiting","given":"Wythe L.","non-dropping-particle":"","parse-names":false,"suffix":""},{"dropping-particle":"","family":"Madden","given":"David J.","non-dropping-particle":"","parse-names":false,"suffix":""},{"dropping-particle":"","family":"Babcock","given":"Katherine J.","non-dropping-particle":"","parse-names":false,"suffix":""}],"container-title":"Psychology and Aging","id":"ITEM-5","issue":"2","issued":{"date-parts":[["2007","6"]]},"page":"223-232","title":"Overriding age differences in attentional capture with top-down processing.","type":"article-journal","volume":"22"},"uris":["http://www.mendeley.com/documents/?uuid=cde435a4-0576-4cab-b66f-0ac667c795b8"]},{"id":"ITEM-6","itemData":{"DOI":"10.1037//0882-7974.11.3.454","abstract":"Previous research has suggested that an age-related decline may exist in the ability to inhibit distracting information during visual search. The present experiments used a conjunction search task in which the within-item features of the target (an upright L) and the distractors (rotated Ls) were identical. In each of 2 experiments, both young and older adults searched the display significantly more rapidly when the distractors were all rotated in the same direction (homogeneous) than when the distractors were rotated in different directions (heterogeneous). The concept of a generalized, age-related slowing was able to account for many aspects of the data, although the degree of relative improvement associated with distractor homogeneity was greater for young adults than for older adults","author":[{"dropping-particle":"","family":"Madden","given":"D J","non-dropping-particle":"","parse-names":false,"suffix":""},{"dropping-particle":"","family":"Pierce","given":"T W","non-dropping-particle":"","parse-names":false,"suffix":""},{"dropping-particle":"","family":"Allen","given":"P A","non-dropping-particle":"","parse-names":false,"suffix":""}],"container-title":"Psychol.Aging","id":"ITEM-6","issue":"3","issued":{"date-parts":[["1996"]]},"page":"454-474","title":"Adult age differences in the use of distractor homogeneity during visual search","type":"article-journal","volume":"11"},"uris":["http://www.mendeley.com/documents/?uuid=17350f70-fa9d-4d89-a9dd-41e5650f79ae"]}],"mendeley":{"formattedCitation":"(Humphrey &amp; Kramer, 1997; D J Madden et al., 1996; David J. Madden, Whiting, Cabeza, &amp; Huettel, 2004; W L Whiting et al., 2005; Wythe L. Whiting, Madden, &amp; Babcock, 2007; Wythe L. Whiting, Sample, &amp; Hagan, 2014)","manualFormatting":"(Humphrey &amp; Kramer, 1997; Madden et al., 1996; Madden, Whiting, Cabeza, &amp; Huettel, 2004; Whiting et al., 2005; Whiting, Madden, &amp; Babcock, 2007; Whiting, Sample, &amp; Hagan, 2014)","plainTextFormattedCitation":"(Humphrey &amp; Kramer, 1997; D J Madden et al., 1996; David J. Madden, Whiting, Cabeza, &amp; Huettel, 2004; W L Whiting et al., 2005; Wythe L. Whiting, Madden, &amp; Babcock, 2007; Wythe L. Whiting, Sample, &amp; Hagan, 2014)","previouslyFormattedCitation":"(Humphrey &amp; Kramer, 1997; D J Madden et al., 1996; David J. Madden, Whiting, Cabeza, &amp; Huettel, 2004; W L Whiting et al., 2005; Wythe L. Whiting, Madden, &amp; Babcock, 2007; Wythe L. Whiting, Sample, &amp; Hagan, 2014)"},"properties":{"noteIndex":0},"schema":"https://github.com/citation-style-language/schema/raw/master/csl-citation.json"}</w:instrText>
      </w:r>
      <w:r w:rsidRPr="00A90F15">
        <w:rPr>
          <w:lang w:val="en-US"/>
        </w:rPr>
        <w:fldChar w:fldCharType="separate"/>
      </w:r>
      <w:r w:rsidRPr="00A90F15">
        <w:rPr>
          <w:noProof/>
          <w:lang w:val="en-US"/>
        </w:rPr>
        <w:t>(Humphrey &amp; Kramer, 1997; Madden et al., 2004; Whiting et al., 2005; Whiting et al., 2014)</w:t>
      </w:r>
      <w:r w:rsidRPr="00A90F15">
        <w:rPr>
          <w:lang w:val="en-US"/>
        </w:rPr>
        <w:fldChar w:fldCharType="end"/>
      </w:r>
      <w:r w:rsidRPr="00A90F15">
        <w:rPr>
          <w:lang w:val="en-US"/>
        </w:rPr>
        <w:t xml:space="preserve">. </w:t>
      </w:r>
      <w:r w:rsidR="00820A38" w:rsidRPr="00A90F15">
        <w:rPr>
          <w:lang w:val="en-US"/>
        </w:rPr>
        <w:t xml:space="preserve">For instance, </w:t>
      </w:r>
      <w:r w:rsidR="00D902CD" w:rsidRPr="00A90F15">
        <w:rPr>
          <w:lang w:val="en-US"/>
        </w:rPr>
        <w:t>when</w:t>
      </w:r>
      <w:r w:rsidR="00820A38" w:rsidRPr="00A90F15">
        <w:rPr>
          <w:lang w:val="en-US"/>
        </w:rPr>
        <w:t xml:space="preserve"> target’s </w:t>
      </w:r>
      <w:r w:rsidR="004D45A3" w:rsidRPr="00A90F15">
        <w:rPr>
          <w:lang w:val="en-US"/>
        </w:rPr>
        <w:t xml:space="preserve">physical </w:t>
      </w:r>
      <w:r w:rsidR="00820A38" w:rsidRPr="00A90F15">
        <w:rPr>
          <w:lang w:val="en-US"/>
        </w:rPr>
        <w:t xml:space="preserve">appearance </w:t>
      </w:r>
      <w:r w:rsidR="004D45A3" w:rsidRPr="00A90F15">
        <w:rPr>
          <w:lang w:val="en-US"/>
        </w:rPr>
        <w:t>(e.g., shape)</w:t>
      </w:r>
      <w:r w:rsidR="00D902CD" w:rsidRPr="00A90F15">
        <w:rPr>
          <w:lang w:val="en-US"/>
        </w:rPr>
        <w:t xml:space="preserve"> remains unchanged across trials, its predictability</w:t>
      </w:r>
      <w:r w:rsidR="004D45A3" w:rsidRPr="00A90F15">
        <w:rPr>
          <w:lang w:val="en-US"/>
        </w:rPr>
        <w:t xml:space="preserve"> </w:t>
      </w:r>
      <w:r w:rsidR="00820A38" w:rsidRPr="00A90F15">
        <w:rPr>
          <w:lang w:val="en-US"/>
        </w:rPr>
        <w:t xml:space="preserve">facilitates </w:t>
      </w:r>
      <w:r w:rsidR="00EE6586" w:rsidRPr="00A90F15">
        <w:rPr>
          <w:lang w:val="en-US"/>
        </w:rPr>
        <w:t xml:space="preserve">feature-conjunction search </w:t>
      </w:r>
      <w:r w:rsidR="00820A38" w:rsidRPr="00A90F15">
        <w:rPr>
          <w:lang w:val="en-US"/>
        </w:rPr>
        <w:t xml:space="preserve">similarly </w:t>
      </w:r>
      <w:r w:rsidR="0021415A" w:rsidRPr="00A90F15">
        <w:rPr>
          <w:lang w:val="en-US"/>
        </w:rPr>
        <w:t xml:space="preserve">in </w:t>
      </w:r>
      <w:r w:rsidR="00820A38" w:rsidRPr="00A90F15">
        <w:rPr>
          <w:lang w:val="en-US"/>
        </w:rPr>
        <w:t>older and young adults</w:t>
      </w:r>
      <w:r w:rsidR="00F0766B" w:rsidRPr="00A90F15">
        <w:rPr>
          <w:lang w:val="en-US"/>
        </w:rPr>
        <w:t xml:space="preserve"> </w:t>
      </w:r>
      <w:r w:rsidR="00820A38" w:rsidRPr="00A90F15">
        <w:rPr>
          <w:lang w:val="en-US"/>
        </w:rPr>
        <w:t xml:space="preserve">(Madden et al., 2014). The main </w:t>
      </w:r>
      <w:r w:rsidR="00213F46" w:rsidRPr="00A90F15">
        <w:rPr>
          <w:lang w:val="en-US"/>
        </w:rPr>
        <w:t>account</w:t>
      </w:r>
      <w:r w:rsidR="00820A38" w:rsidRPr="00A90F15">
        <w:rPr>
          <w:lang w:val="en-US"/>
        </w:rPr>
        <w:t xml:space="preserve"> refers to a compensatory mechanism </w:t>
      </w:r>
      <w:r w:rsidR="00820A38" w:rsidRPr="00A90F15">
        <w:rPr>
          <w:lang w:val="en-US"/>
        </w:rPr>
        <w:fldChar w:fldCharType="begin" w:fldLock="1"/>
      </w:r>
      <w:r w:rsidR="00820A38" w:rsidRPr="00A90F15">
        <w:rPr>
          <w:lang w:val="en-US"/>
        </w:rPr>
        <w:instrText>ADDIN CSL_CITATION {"citationItems":[{"id":"ITEM-1","itemData":{"DOI":"10.1037//0882-7974.14.4.683","ISBN":"0882-7974 (Print)\\r0882-7974 (Linking)","ISSN":"0882-7974","PMID":"10632154","abstract":"Previous research, relying primarily on reaction time measures of highly accurate performance, suggests that both younger and older adults can increase the efficiency of visual search by guiding attention to a candidate subset of items. The authors investigated attentional guidance when accuracy was well below ceiling to focus more specifically on the role of perceptual processes. In the most difficult condition (conjunction search), the likelihood of missing a target was greater for older adults than for younger adults, and this effect was not attributable entirely to generalized slowing. Both age groups were able to improve search efficiency by attending to a distinct subset of display items, indicating that attentional guidance to perceptual features does not exhibit age-related decline, A signal-detection model of the conjunction search data demonstrated that the age difference represented an age-related decline in target detectability.","author":[{"dropping-particle":"","family":"Madden","given":"David J.","non-dropping-particle":"","parse-names":false,"suffix":""},{"dropping-particle":"","family":"Gottlob","given":"Lawrence R.","non-dropping-particle":"","parse-names":false,"suffix":""},{"dropping-particle":"","family":"Allen","given":"Philip A.","non-dropping-particle":"","parse-names":false,"suffix":""}],"container-title":"Psychology and Aging","id":"ITEM-1","issue":"4","issued":{"date-parts":[["1999"]]},"page":"683-694","title":"Adult age differences in visual search accuracy: Attentional guidance and target detectability","type":"article-journal","volume":"14"},"uris":["http://www.mendeley.com/documents/?uuid=296e665d-20b4-4ded-89f2-4102cea4009b"]},{"id":"ITEM-2","itemData":{"author":[{"dropping-particle":"","family":"Salthouse","given":"T.A.","non-dropping-particle":"","parse-names":false,"suffix":""}],"container-title":"Handbook of the psychology of aging","editor":[{"dropping-particle":"","family":"Birren","given":"J.E.","non-dropping-particle":"","parse-names":false,"suffix":""},{"dropping-particle":"","family":"Schaie","given":"K.W.","non-dropping-particle":"","parse-names":false,"suffix":""}],"id":"ITEM-2","issued":{"date-parts":[["1985"]]},"page":"400-426","publisher-place":"New York, NY: Van Nostrand Reinhold","title":"Speed of behavior and its implications for cognition","type":"chapter"},"uris":["http://www.mendeley.com/documents/?uuid=e45a87fe-5904-4f01-b9e4-55968402fa12"]},{"id":"ITEM-3","itemData":{"author":[{"dropping-particle":"","family":"Salthouse","given":"T.A.","non-dropping-particle":"","parse-names":false,"suffix":""},{"dropping-particle":"","family":"Madden","given":"D.J.","non-dropping-particle":"","parse-names":false,"suffix":""}],"container-title":"Information processing speed in clinical populations","editor":[{"dropping-particle":"","family":"Deluca","given":"J.","non-dropping-particle":"","parse-names":false,"suffix":""},{"dropping-particle":"","family":"Kalmar","given":"J.","non-dropping-particle":"","parse-names":false,"suffix":""}],"id":"ITEM-3","issued":{"date-parts":[["2007"]]},"page":"221-241","publisher-place":"New York, NY: Psychology Press","title":"Information processing speed and aging","type":"chapter"},"uris":["http://www.mendeley.com/documents/?uuid=e1b1fa2a-74f2-47e3-8a67-d6ce0ffa88aa"]},{"id":"ITEM-4","itemData":{"DOI":"10.1037/h0087393","ISBN":"1196-1961","ISSN":"1878-7290","PMID":"12271746","abstract":"Performance on complex, cognitive tasks often is sensitive to low-level sensory and perceptual factors. These relations are particularly important for cognitive aging researchers because aging is associated with a variety of changes in sensory and perceptual function. In the article that follows, I first selectively outline some relations between task performance and sensory function. Next, I summarize age-related changes in visual function and the implications of these changes for task performance, using the digit-symbol subtest of the WAIS as an example. I offer some reasons why age-related sensory decline may not be important to all cognitive tasks. Finally, I provide several recommendations for cognitive gerontologists who want to minimize the risk that the age differences they observe are sensory in nature.","author":[{"dropping-particle":"","family":"Scialfa","given":"Charles T","non-dropping-particle":"","parse-names":false,"suffix":""}],"container-title":"Canadian Journal of Experimental Psychology","id":"ITEM-4","issue":"3","issued":{"date-parts":[["2002"]]},"page":"153-163","title":"The role of sensory factors in cognitive aging research","type":"article-journal","volume":"56"},"uris":["http://www.mendeley.com/documents/?uuid=3f11c421-ac69-4cae-85e3-05890d5dc2ce"]}],"mendeley":{"formattedCitation":"(David J. Madden, Gottlob, &amp; Allen, 1999; Salthouse, 1985; Salthouse &amp; Madden, 2007; Scialfa, 2002)","manualFormatting":"(Madden et al., 1999; Salthouse, 1985; Salthouse &amp; Madden, 2007; Scialfa, 2002)","plainTextFormattedCitation":"(David J. Madden, Gottlob, &amp; Allen, 1999; Salthouse, 1985; Salthouse &amp; Madden, 2007; Scialfa, 2002)","previouslyFormattedCitation":"(David J. Madden, Gottlob, &amp; Allen, 1999; Salthouse, 1985; Salthouse &amp; Madden, 2007; Scialfa, 2002)"},"properties":{"noteIndex":0},"schema":"https://github.com/citation-style-language/schema/raw/master/csl-citation.json"}</w:instrText>
      </w:r>
      <w:r w:rsidR="00820A38" w:rsidRPr="00A90F15">
        <w:rPr>
          <w:lang w:val="en-US"/>
        </w:rPr>
        <w:fldChar w:fldCharType="separate"/>
      </w:r>
      <w:r w:rsidR="00820A38" w:rsidRPr="00A90F15">
        <w:rPr>
          <w:noProof/>
          <w:lang w:val="en-US"/>
        </w:rPr>
        <w:t>(Madden et al., 1999; Salthouse, 1985; Salthouse &amp; Madden, 2007; Scialfa, 2002)</w:t>
      </w:r>
      <w:r w:rsidR="00820A38" w:rsidRPr="00A90F15">
        <w:rPr>
          <w:lang w:val="en-US"/>
        </w:rPr>
        <w:fldChar w:fldCharType="end"/>
      </w:r>
      <w:r w:rsidR="00820A38" w:rsidRPr="00A90F15">
        <w:rPr>
          <w:lang w:val="en-US"/>
        </w:rPr>
        <w:t xml:space="preserve"> counteracting the detrimental effects of</w:t>
      </w:r>
      <w:r w:rsidR="00B21B1C" w:rsidRPr="00A90F15">
        <w:rPr>
          <w:lang w:val="en-US"/>
        </w:rPr>
        <w:t xml:space="preserve"> aging </w:t>
      </w:r>
      <w:r w:rsidR="00213F46" w:rsidRPr="00A90F15">
        <w:rPr>
          <w:lang w:val="en-US"/>
        </w:rPr>
        <w:t>in terms of</w:t>
      </w:r>
      <w:r w:rsidR="000153D8" w:rsidRPr="00A90F15">
        <w:rPr>
          <w:lang w:val="en-US"/>
        </w:rPr>
        <w:t xml:space="preserve"> </w:t>
      </w:r>
      <w:r w:rsidR="00EE6586" w:rsidRPr="00A90F15">
        <w:rPr>
          <w:lang w:val="en-US"/>
        </w:rPr>
        <w:t xml:space="preserve">reduced </w:t>
      </w:r>
      <w:r w:rsidR="00F9527A" w:rsidRPr="00A90F15">
        <w:rPr>
          <w:lang w:val="en-US"/>
        </w:rPr>
        <w:t xml:space="preserve">contrast sensitivity </w:t>
      </w:r>
      <w:r w:rsidR="00D45D32" w:rsidRPr="00A90F15">
        <w:rPr>
          <w:kern w:val="1"/>
          <w:lang w:val="en-US"/>
        </w:rPr>
        <w:fldChar w:fldCharType="begin" w:fldLock="1"/>
      </w:r>
      <w:r w:rsidR="00D45D32" w:rsidRPr="00A90F15">
        <w:rPr>
          <w:kern w:val="1"/>
          <w:lang w:val="en-US"/>
        </w:rPr>
        <w:instrText>ADDIN CSL_CITATION {"citationItems":[{"id":"ITEM-1","itemData":{"DOI":"10.1136/bjo.69.1.51","ISSN":"0007-1161","abstract":"Monocular and binocular contrast sensitivity function for a range of spatial frequencies was measured in two groups of subjects with normal vision. Statistically significant differences in performance between the younger group (age 20-30 years) and the older group (age 50-87 years) were found at all spatial frequencies sampled between 0.40 and 19 X 25 cpd. In the age range 50-87 years there was a linear decline in contrast sensitivity with age for medium and high spatial frequencies, but sensitivity for low spatial frequencies was independent of age.","author":[{"dropping-particle":"","family":"Ross","given":"J. E.","non-dropping-particle":"","parse-names":false,"suffix":""},{"dropping-particle":"","family":"Clarke","given":"D. D.","non-dropping-particle":"","parse-names":false,"suffix":""},{"dropping-particle":"","family":"Bron","given":"A. J.","non-dropping-particle":"","parse-names":false,"suffix":""}],"container-title":"British Journal of Ophthalmology","id":"ITEM-1","issue":"1","issued":{"date-parts":[["1985","1","1"]]},"page":"51-56","title":"Effect of age on contrast sensitivity function: uniocular and binocular findings.","type":"article-journal","volume":"69"},"uris":["http://www.mendeley.com/documents/?uuid=853435d9-7574-4e45-a034-9fff1fff424f"]}],"mendeley":{"formattedCitation":"(Ross, Clarke, &amp; Bron, 1985)","manualFormatting":"(e.g., Ross, Clarke, &amp; Bron, 1985)","plainTextFormattedCitation":"(Ross, Clarke, &amp; Bron, 1985)","previouslyFormattedCitation":"(Ross, Clarke, &amp; Bron, 1985)"},"properties":{"noteIndex":0},"schema":"https://github.com/citation-style-language/schema/raw/master/csl-citation.json"}</w:instrText>
      </w:r>
      <w:r w:rsidR="00D45D32" w:rsidRPr="00A90F15">
        <w:rPr>
          <w:kern w:val="1"/>
          <w:lang w:val="en-US"/>
        </w:rPr>
        <w:fldChar w:fldCharType="separate"/>
      </w:r>
      <w:r w:rsidR="00D45D32" w:rsidRPr="00A90F15">
        <w:rPr>
          <w:noProof/>
          <w:kern w:val="1"/>
          <w:lang w:val="en-US"/>
        </w:rPr>
        <w:t>(Ross</w:t>
      </w:r>
      <w:r w:rsidR="009316DE" w:rsidRPr="00A90F15">
        <w:rPr>
          <w:noProof/>
          <w:kern w:val="1"/>
          <w:lang w:val="en-US"/>
        </w:rPr>
        <w:t xml:space="preserve"> et al.,</w:t>
      </w:r>
      <w:r w:rsidR="00577047" w:rsidRPr="00A90F15">
        <w:rPr>
          <w:noProof/>
          <w:kern w:val="1"/>
          <w:lang w:val="en-US"/>
        </w:rPr>
        <w:t xml:space="preserve"> </w:t>
      </w:r>
      <w:r w:rsidR="00D45D32" w:rsidRPr="00A90F15">
        <w:rPr>
          <w:noProof/>
          <w:kern w:val="1"/>
          <w:lang w:val="en-US"/>
        </w:rPr>
        <w:t>1985)</w:t>
      </w:r>
      <w:r w:rsidR="00D45D32" w:rsidRPr="00A90F15">
        <w:rPr>
          <w:kern w:val="1"/>
          <w:lang w:val="en-US"/>
        </w:rPr>
        <w:fldChar w:fldCharType="end"/>
      </w:r>
      <w:r w:rsidR="00F9527A" w:rsidRPr="00A90F15">
        <w:rPr>
          <w:lang w:val="en-US"/>
        </w:rPr>
        <w:t>, increase</w:t>
      </w:r>
      <w:r w:rsidR="00EE6586" w:rsidRPr="00A90F15">
        <w:rPr>
          <w:lang w:val="en-US"/>
        </w:rPr>
        <w:t>d</w:t>
      </w:r>
      <w:r w:rsidR="00F9527A" w:rsidRPr="00A90F15">
        <w:rPr>
          <w:lang w:val="en-US"/>
        </w:rPr>
        <w:t xml:space="preserve"> internal noise (</w:t>
      </w:r>
      <w:r w:rsidR="00E622C7" w:rsidRPr="00A90F15">
        <w:rPr>
          <w:lang w:val="en-US"/>
        </w:rPr>
        <w:t>Arena et al., 2013</w:t>
      </w:r>
      <w:r w:rsidR="00F9527A" w:rsidRPr="00A90F15">
        <w:rPr>
          <w:lang w:val="en-US"/>
        </w:rPr>
        <w:t>) and narrower functional field of view (Power &amp; Conlon, 2017).</w:t>
      </w:r>
    </w:p>
    <w:p w14:paraId="0769182C" w14:textId="3E91006D" w:rsidR="004A35E9" w:rsidRPr="00A90F15" w:rsidRDefault="000153D8" w:rsidP="00956AE3">
      <w:pPr>
        <w:widowControl w:val="0"/>
        <w:autoSpaceDE w:val="0"/>
        <w:autoSpaceDN w:val="0"/>
        <w:adjustRightInd w:val="0"/>
        <w:spacing w:line="480" w:lineRule="auto"/>
        <w:ind w:right="-86" w:firstLine="706"/>
        <w:rPr>
          <w:lang w:val="en-US"/>
        </w:rPr>
      </w:pPr>
      <w:r w:rsidRPr="00A90F15">
        <w:rPr>
          <w:lang w:val="en-US"/>
        </w:rPr>
        <w:t>O</w:t>
      </w:r>
      <w:r w:rsidR="00820A38" w:rsidRPr="00A90F15">
        <w:rPr>
          <w:lang w:val="en-US"/>
        </w:rPr>
        <w:t xml:space="preserve">lder </w:t>
      </w:r>
      <w:r w:rsidR="00956AE3" w:rsidRPr="00A90F15">
        <w:rPr>
          <w:lang w:val="en-US"/>
        </w:rPr>
        <w:t xml:space="preserve">and young </w:t>
      </w:r>
      <w:r w:rsidR="00820A38" w:rsidRPr="00A90F15">
        <w:rPr>
          <w:lang w:val="en-US"/>
        </w:rPr>
        <w:t xml:space="preserve">adults perform comparably in single-feature search </w:t>
      </w:r>
      <w:r w:rsidR="00302967" w:rsidRPr="00A90F15">
        <w:rPr>
          <w:lang w:val="en-US"/>
        </w:rPr>
        <w:t>(</w:t>
      </w:r>
      <w:r w:rsidRPr="00A90F15">
        <w:rPr>
          <w:lang w:val="en-US"/>
        </w:rPr>
        <w:t>i.e.</w:t>
      </w:r>
      <w:r w:rsidR="00302967" w:rsidRPr="00A90F15">
        <w:rPr>
          <w:lang w:val="en-US"/>
        </w:rPr>
        <w:t>,</w:t>
      </w:r>
      <w:r w:rsidR="00820A38" w:rsidRPr="00A90F15">
        <w:rPr>
          <w:lang w:val="en-US"/>
        </w:rPr>
        <w:t xml:space="preserve"> when the target is a singleton that “pops out” </w:t>
      </w:r>
      <w:r w:rsidR="00A258D4" w:rsidRPr="00A90F15">
        <w:rPr>
          <w:lang w:val="en-US"/>
        </w:rPr>
        <w:t>for</w:t>
      </w:r>
      <w:r w:rsidR="00820A38" w:rsidRPr="00A90F15">
        <w:rPr>
          <w:lang w:val="en-US"/>
        </w:rPr>
        <w:t xml:space="preserve"> a unique </w:t>
      </w:r>
      <w:r w:rsidR="0024114F" w:rsidRPr="00A90F15">
        <w:rPr>
          <w:lang w:val="en-US"/>
        </w:rPr>
        <w:t xml:space="preserve">perceptual </w:t>
      </w:r>
      <w:r w:rsidR="00820A38" w:rsidRPr="00A90F15">
        <w:rPr>
          <w:lang w:val="en-US"/>
        </w:rPr>
        <w:t xml:space="preserve">feature detectable with parallel </w:t>
      </w:r>
      <w:r w:rsidR="00820A38" w:rsidRPr="00A90F15">
        <w:rPr>
          <w:lang w:val="en-US"/>
        </w:rPr>
        <w:lastRenderedPageBreak/>
        <w:t>processing, in a bottom-up fashion</w:t>
      </w:r>
      <w:r w:rsidR="00302967" w:rsidRPr="00A90F15">
        <w:rPr>
          <w:lang w:val="en-US"/>
        </w:rPr>
        <w:t>;</w:t>
      </w:r>
      <w:r w:rsidR="00820A38" w:rsidRPr="00A90F15">
        <w:rPr>
          <w:lang w:val="en-US"/>
        </w:rPr>
        <w:t xml:space="preserve"> </w:t>
      </w:r>
      <w:r w:rsidR="00820A38" w:rsidRPr="00A90F15">
        <w:rPr>
          <w:lang w:val="en-US"/>
        </w:rPr>
        <w:fldChar w:fldCharType="begin" w:fldLock="1"/>
      </w:r>
      <w:r w:rsidR="00820A38" w:rsidRPr="00A90F15">
        <w:rPr>
          <w:lang w:val="en-US"/>
        </w:rPr>
        <w:instrText>ADDIN CSL_CITATION {"citationItems":[{"id":"ITEM-1","itemData":{"DOI":"10.1037//0882-7974.12.4.704","ISSN":"0882-7974","author":[{"dropping-particle":"","family":"Humphrey","given":"Darryl G","non-dropping-particle":"","parse-names":false,"suffix":""},{"dropping-particle":"","family":"Kramer","given":"Arthur F","non-dropping-particle":"","parse-names":false,"suffix":""}],"container-title":"Psychology and Aging","id":"ITEM-1","issue":"4","issued":{"date-parts":[["1997"]]},"page":"704-717","title":"Age differences in visual search for feature, conjunction, and triple-conjunction targets.","type":"article-journal","volume":"12"},"uris":["http://www.mendeley.com/documents/?uuid=f0287ee4-84ab-48c4-a8f8-eb24a0c4aab2"]},{"id":"ITEM-2","itemData":{"DOI":"10.1080/02724980443000205","ISBN":"0272-4987 (Print)\\r0272-4987 (Linking)","ISSN":"0272-4987","PMID":"15881292","abstract":"Previous investigations of adult age differences in visual search suggest that an age-related decline may exist in attentional processes dependent on the observer's knowledge of task-relevant features (top-down processing). The present experiments were conducted to examine age-related changes in top-down attentional guidance during a highly efficient form of search, singleton detection. In Experiment 1 reaction times to detect targets were lower when target features were constant (feature condition) than when target features were allowed to vary between trials (mixed condition), and this reaction time benefit was similar for younger and older adults. Experiments 2 and 3 investigated possible interactions between top-down and bottom-up (stimulus-driven) processes. Experiment 2 demonstrated that search times for both age groups could be improved when targets varied on an additional feature from distractors (double-feature condition) but only when top-down control was available (feature search). In Experiment 3, the availability of top-down guidance enabled both younger and older adults to override the distracting effects of a noninformative spatial location cue. 'l'hese findings indicate that top-down attentional control mechanisms interact with bottom-up processes to guide search for targets, and that in the context of singleton detection these mechanisms of top-down control are preserved for older adults.","author":[{"dropping-particle":"","family":"Whiting","given":"W L","non-dropping-particle":"","parse-names":false,"suffix":""},{"dropping-particle":"","family":"Madden","given":"D J","non-dropping-particle":"","parse-names":false,"suffix":""},{"dropping-particle":"","family":"Pierce","given":"T W","non-dropping-particle":"","parse-names":false,"suffix":""},{"dropping-particle":"","family":"Allen","given":"P A","non-dropping-particle":"","parse-names":false,"suffix":""}],"container-title":"Quarterly Journal of Experimental Psychology","id":"ITEM-2","issue":"1","issued":{"date-parts":[["2005"]]},"page":"72-97","title":"Searching from the top down: ageing and attentional guidance during singleton detection","type":"article-journal","volume":"58A"},"uris":["http://www.mendeley.com/documents/?uuid=5fceb2b8-f7c9-4236-b7f1-f83c8dc27d73"]}],"mendeley":{"formattedCitation":"(Humphrey &amp; Kramer, 1997; W L Whiting et al., 2005)","manualFormatting":"Humphrey &amp; Kramer, 1997; Whiting et al., 2005)","plainTextFormattedCitation":"(Humphrey &amp; Kramer, 1997; W L Whiting et al., 2005)","previouslyFormattedCitation":"(Humphrey &amp; Kramer, 1997; W L Whiting et al., 2005)"},"properties":{"noteIndex":0},"schema":"https://github.com/citation-style-language/schema/raw/master/csl-citation.json"}</w:instrText>
      </w:r>
      <w:r w:rsidR="00820A38" w:rsidRPr="00A90F15">
        <w:rPr>
          <w:lang w:val="en-US"/>
        </w:rPr>
        <w:fldChar w:fldCharType="separate"/>
      </w:r>
      <w:r w:rsidR="00820A38" w:rsidRPr="00A90F15">
        <w:rPr>
          <w:noProof/>
          <w:lang w:val="en-US"/>
        </w:rPr>
        <w:t>Humphrey &amp; Kramer, 1997; Whiting et al., 2005)</w:t>
      </w:r>
      <w:r w:rsidR="00820A38" w:rsidRPr="00A90F15">
        <w:rPr>
          <w:lang w:val="en-US"/>
        </w:rPr>
        <w:fldChar w:fldCharType="end"/>
      </w:r>
      <w:r w:rsidR="00820A38" w:rsidRPr="00A90F15">
        <w:rPr>
          <w:lang w:val="en-US"/>
        </w:rPr>
        <w:t>. Moreover, high</w:t>
      </w:r>
      <w:r w:rsidR="0024114F" w:rsidRPr="00A90F15">
        <w:rPr>
          <w:lang w:val="en-US"/>
        </w:rPr>
        <w:t>ly</w:t>
      </w:r>
      <w:r w:rsidR="00820A38" w:rsidRPr="00A90F15">
        <w:rPr>
          <w:lang w:val="en-US"/>
        </w:rPr>
        <w:t xml:space="preserve"> salient</w:t>
      </w:r>
      <w:r w:rsidR="0024114F" w:rsidRPr="00A90F15">
        <w:rPr>
          <w:lang w:val="en-US"/>
        </w:rPr>
        <w:t xml:space="preserve"> </w:t>
      </w:r>
      <w:r w:rsidR="00956AE3" w:rsidRPr="00A90F15">
        <w:rPr>
          <w:lang w:val="en-US"/>
        </w:rPr>
        <w:t xml:space="preserve">perceptual </w:t>
      </w:r>
      <w:r w:rsidR="00820A38" w:rsidRPr="00A90F15">
        <w:rPr>
          <w:lang w:val="en-US"/>
        </w:rPr>
        <w:t xml:space="preserve">features may facilitate search </w:t>
      </w:r>
      <w:r w:rsidR="00956AE3" w:rsidRPr="00A90F15">
        <w:rPr>
          <w:lang w:val="en-US"/>
        </w:rPr>
        <w:t xml:space="preserve">and reduce the impact of age-related decline on visual perception even when they do not define the target uniquely </w:t>
      </w:r>
      <w:r w:rsidR="00B2244F" w:rsidRPr="00A90F15">
        <w:rPr>
          <w:lang w:val="en-US"/>
        </w:rPr>
        <w:t>(Madden et al., 2017).</w:t>
      </w:r>
      <w:r w:rsidR="00F9527A" w:rsidRPr="00A90F15">
        <w:rPr>
          <w:lang w:val="en-US"/>
        </w:rPr>
        <w:t xml:space="preserve"> </w:t>
      </w:r>
    </w:p>
    <w:p w14:paraId="6B39A12B" w14:textId="462D4D2B" w:rsidR="002245C8" w:rsidRPr="00A90F15" w:rsidRDefault="0024114F" w:rsidP="008425C1">
      <w:pPr>
        <w:widowControl w:val="0"/>
        <w:autoSpaceDE w:val="0"/>
        <w:autoSpaceDN w:val="0"/>
        <w:adjustRightInd w:val="0"/>
        <w:spacing w:after="240" w:line="480" w:lineRule="auto"/>
        <w:ind w:right="-92" w:firstLine="708"/>
        <w:rPr>
          <w:lang w:val="en-US"/>
        </w:rPr>
      </w:pPr>
      <w:r w:rsidRPr="00A90F15">
        <w:rPr>
          <w:lang w:val="en-US"/>
        </w:rPr>
        <w:t xml:space="preserve"> </w:t>
      </w:r>
      <w:r w:rsidR="00173F5A" w:rsidRPr="00A90F15">
        <w:rPr>
          <w:lang w:val="en-US"/>
        </w:rPr>
        <w:t>It has</w:t>
      </w:r>
      <w:r w:rsidR="003E3902" w:rsidRPr="00A90F15">
        <w:rPr>
          <w:lang w:val="en-US"/>
        </w:rPr>
        <w:t xml:space="preserve"> </w:t>
      </w:r>
      <w:r w:rsidR="00273931" w:rsidRPr="00A90F15">
        <w:rPr>
          <w:lang w:val="en-US"/>
        </w:rPr>
        <w:t>also</w:t>
      </w:r>
      <w:r w:rsidR="00173F5A" w:rsidRPr="00A90F15">
        <w:rPr>
          <w:lang w:val="en-US"/>
        </w:rPr>
        <w:t xml:space="preserve"> been reported that older adults are more </w:t>
      </w:r>
      <w:r w:rsidR="00D402F7" w:rsidRPr="00A90F15">
        <w:rPr>
          <w:lang w:val="en-US"/>
        </w:rPr>
        <w:t xml:space="preserve">susceptible </w:t>
      </w:r>
      <w:r w:rsidR="00173F5A" w:rsidRPr="00A90F15">
        <w:rPr>
          <w:lang w:val="en-US"/>
        </w:rPr>
        <w:t>to attentional capture by</w:t>
      </w:r>
      <w:r w:rsidR="00EC5B0F" w:rsidRPr="00A90F15">
        <w:rPr>
          <w:lang w:val="en-US"/>
        </w:rPr>
        <w:t xml:space="preserve"> </w:t>
      </w:r>
      <w:r w:rsidR="00173F5A" w:rsidRPr="00A90F15">
        <w:rPr>
          <w:lang w:val="en-US"/>
        </w:rPr>
        <w:t xml:space="preserve">perceptually salient </w:t>
      </w:r>
      <w:r w:rsidR="00EC5B0F" w:rsidRPr="00A90F15">
        <w:rPr>
          <w:lang w:val="en-US"/>
        </w:rPr>
        <w:t>(</w:t>
      </w:r>
      <w:r w:rsidR="002372BE" w:rsidRPr="00A90F15">
        <w:rPr>
          <w:lang w:val="en-US"/>
        </w:rPr>
        <w:t xml:space="preserve">feature </w:t>
      </w:r>
      <w:r w:rsidR="00EC5B0F" w:rsidRPr="00A90F15">
        <w:rPr>
          <w:lang w:val="en-US"/>
        </w:rPr>
        <w:t xml:space="preserve">singleton or abrupt-onset) </w:t>
      </w:r>
      <w:r w:rsidR="00173F5A" w:rsidRPr="00A90F15">
        <w:rPr>
          <w:lang w:val="en-US"/>
        </w:rPr>
        <w:t xml:space="preserve">distractors than young adults, </w:t>
      </w:r>
      <w:r w:rsidR="00CB4ABE" w:rsidRPr="00A90F15">
        <w:rPr>
          <w:lang w:val="en-US"/>
        </w:rPr>
        <w:t xml:space="preserve">with </w:t>
      </w:r>
      <w:r w:rsidR="00173F5A" w:rsidRPr="00A90F15">
        <w:rPr>
          <w:lang w:val="en-US"/>
        </w:rPr>
        <w:t xml:space="preserve">longer </w:t>
      </w:r>
      <w:r w:rsidR="00956AE3" w:rsidRPr="00A90F15">
        <w:rPr>
          <w:lang w:val="en-US"/>
        </w:rPr>
        <w:t xml:space="preserve">search </w:t>
      </w:r>
      <w:r w:rsidR="00173F5A" w:rsidRPr="00A90F15">
        <w:rPr>
          <w:lang w:val="en-US"/>
        </w:rPr>
        <w:t xml:space="preserve">times </w:t>
      </w:r>
      <w:r w:rsidR="001E468A" w:rsidRPr="00A90F15">
        <w:rPr>
          <w:lang w:val="en-US"/>
        </w:rPr>
        <w:fldChar w:fldCharType="begin" w:fldLock="1"/>
      </w:r>
      <w:r w:rsidR="00932BDB" w:rsidRPr="00A90F15">
        <w:rPr>
          <w:lang w:val="en-US"/>
        </w:rPr>
        <w:instrText>ADDIN CSL_CITATION {"citationItems":[{"id":"ITEM-1","itemData":{"DOI":"10.1111/1467-9280.00243","ISBN":"0956-7976","ISSN":"0956-7976","PMID":"11273405","abstract":"Previous research has shown that during visual search young and old adults' eye movements are equivalently influenced by the appearance of task-irrelevant abrupt onsets. The finding of age-equivalent oculomotor capture is quite surprising in light of the abundant research suggesting that older adults exhibit poorer inhibitory control than young adults on a variety of different tasks. In the present study, we examined the hypothesis that oculomotor capture is age invariant when subjects' awareness of the appearance of task-irrelevant onsets is low, but that older adults will have more difficulty than young adults in inhibiting reflexive eye movements to task-irrelevant onsets when awareness of these objects is high. Our results were consistent with the level-of-awareness hypothesis. Young and old adults showed equivalent patterns of oculomotor capture with equiluminant onsets, but older adults misdirected their eyes to bright onsets more often than young adults did.","author":[{"dropping-particle":"","family":"Kramer","given":"Arthur F.","non-dropping-particle":"","parse-names":false,"suffix":""},{"dropping-particle":"","family":"Hahn","given":"Sowon","non-dropping-particle":"","parse-names":false,"suffix":""},{"dropping-particle":"","family":"Irwin","given":"David E.","non-dropping-particle":"","parse-names":false,"suffix":""},{"dropping-particle":"","family":"Theeuwes","given":"Jan","non-dropping-particle":"","parse-names":false,"suffix":""}],"container-title":"Psychological Science","id":"ITEM-1","issue":"3","issued":{"date-parts":[["2000","5","6"]]},"page":"210-217","title":"Age differences in the control of looking behavior: Do you know where your eyes have been?","type":"article-journal","volume":"11"},"uris":["http://www.mendeley.com/documents/?uuid=ee107f83-371d-488a-a3f5-0fe3f0e1579c"]},{"id":"ITEM-2","itemData":{"DOI":"10.1016/j.neuroimage.2014.07.053","ISSN":"1053-8119","author":[{"dropping-particle":"","family":"Madden","given":"David J","non-dropping-particle":"","parse-names":false,"suffix":""},{"dropping-particle":"","family":"Parks","given":"Emily L","non-dropping-particle":"","parse-names":false,"suffix":""},{"dropping-particle":"","family":"Davis","given":"Simon W","non-dropping-particle":"","parse-names":false,"suffix":""},{"dropping-particle":"","family":"Diaz","given":"Michele T","non-dropping-particle":"","parse-names":false,"suffix":""},{"dropping-particle":"","family":"Potter","given":"Guy G","non-dropping-particle":"","parse-names":false,"suffix":""},{"dropping-particle":"","family":"Chou","given":"Ying-hui","non-dropping-particle":"","parse-names":false,"suffix":""},{"dropping-particle":"","family":"Chen","given":"Nan-kuei","non-dropping-particle":"","parse-names":false,"suffix":""},{"dropping-particle":"","family":"Cabeza","given":"Roberto","non-dropping-particle":"","parse-names":false,"suffix":""}],"container-title":"NeuroImage","id":"ITEM-2","issued":{"date-parts":[["2014"]]},"page":"262-274","publisher":"Elsevier Inc.","title":"Age mediation of frontoparietal activation during visual feature search","type":"article-journal","volume":"102"},"uris":["http://www.mendeley.com/documents/?uuid=35a079a5-2a43-457c-9c7d-ede89a4d0621"]},{"id":"ITEM-3","itemData":{"DOI":"10.1076/anec.6.1.19.792","ISBN":"1744-4128","ISSN":"1382-5585","abstract":"The present study was designed to examine age-related differences in attentional capture. In the 1st experiment, 32 Ss (aged 18–26 yrs and 62–82 yrs) identified targets defined either by an abrupt onset or by color difference. Prior to the presentation of the targets, onset or color cues were presented. It was found that color cues, but not onset cues, captured visual attention for color targets for both younger and older adults. It was also found, however, that onset and color cues captured attention for onset targets for both age groups. Moreover, while both types of cues yielded equivalent attentional capture effects with the younger adults, onset cues yielded greater effects for the older adults. The 2nd experiment, using only 20 younger adults (aged 18–25 yrs), replicated the pattern of results found with the younger adults in the 1st experiment. The findings from these 2 experiments provide only partial support for the contingent involuntary orienting hypothesis</w:instrText>
      </w:r>
      <w:r w:rsidR="00932BDB" w:rsidRPr="00A90F15">
        <w:instrText>, which suggests that only cues that share critical features with targets will capture attention. Moreover, the results also indicate that there are age-related differences in attentional capture. (PsycINFO Database Record (c) 2012 APA, all rights reserved)","author":[{"dropping-particle":"","family":"Pratt","given":"Jay","non-dropping-particle":"","parse-names":false,"suffix":""},{"dropping-particle":"","family":"Bellomo","given":"Christine N","non-dropping-particle":"","parse-names":false,"suffix":""}],"container-title":"Aging, Neuropsychology, and Cognition (Neuropsychology, Development and Cognition: Section B)","id":"ITEM-3","issue":"1","issued":{"date-parts":[["1999","3","1"]]},"page":"19-31","title":"Attentional capture in younger and older adults","type":"article-journal","volume":"6"},"uris":["http://www.mendeley.com/documents/?uuid=834a8ffd-0495-4db7-80b9-e6537bf5cbf4"]}],"mendeley":{"formattedCitation":"(Kramer, Hahn, Irwin, &amp; Theeuwes, 2000; David J Madden et al., 2014; Pratt &amp; Bellomo, 1999)","manualFormatting":"(e.g., Kramer, Hahn, Irwin, &amp; Theeuwes, 2000; Madden et al., 2014; Pratt &amp; Bellomo, 1999)","plainTextFormattedCitation":"(Kramer, Hahn, Irwin, &amp; Theeuwes, 2000; David J Madden et al., 2014; Pratt &amp; Bellomo, 1999)","previouslyFormattedCitation":"(Kramer, Hahn, Irwin, &amp; Theeuwes, 2000; David J Madden et al., 2014; Pratt &amp; Bellomo, 1999)"},"properties":{"noteIndex":0},"schema":"https://github.com/citation-style-language/schema/raw/master/csl-citation.json"}</w:instrText>
      </w:r>
      <w:r w:rsidR="001E468A" w:rsidRPr="00A90F15">
        <w:rPr>
          <w:lang w:val="en-US"/>
        </w:rPr>
        <w:fldChar w:fldCharType="separate"/>
      </w:r>
      <w:r w:rsidR="001E468A" w:rsidRPr="00A90F15">
        <w:rPr>
          <w:noProof/>
        </w:rPr>
        <w:t>(Kramer</w:t>
      </w:r>
      <w:r w:rsidR="00860BAA" w:rsidRPr="00A90F15">
        <w:rPr>
          <w:noProof/>
        </w:rPr>
        <w:t xml:space="preserve"> et al.</w:t>
      </w:r>
      <w:r w:rsidR="001E468A" w:rsidRPr="00A90F15">
        <w:rPr>
          <w:noProof/>
        </w:rPr>
        <w:t>, 2000; Madden et al., 2014; Pratt &amp; Bellomo, 1999</w:t>
      </w:r>
      <w:r w:rsidR="00176800" w:rsidRPr="00A90F15">
        <w:rPr>
          <w:noProof/>
        </w:rPr>
        <w:t>; Tsvetanov et al., 2013</w:t>
      </w:r>
      <w:r w:rsidR="001E468A" w:rsidRPr="00A90F15">
        <w:rPr>
          <w:noProof/>
        </w:rPr>
        <w:t>)</w:t>
      </w:r>
      <w:r w:rsidR="001E468A" w:rsidRPr="00A90F15">
        <w:rPr>
          <w:lang w:val="en-US"/>
        </w:rPr>
        <w:fldChar w:fldCharType="end"/>
      </w:r>
      <w:r w:rsidR="00EC5B0F" w:rsidRPr="00A90F15">
        <w:t xml:space="preserve">. </w:t>
      </w:r>
      <w:r w:rsidR="003E3902" w:rsidRPr="00A90F15">
        <w:rPr>
          <w:lang w:val="en-US"/>
        </w:rPr>
        <w:t>However,</w:t>
      </w:r>
      <w:r w:rsidR="00B23F98" w:rsidRPr="00A90F15">
        <w:rPr>
          <w:lang w:val="en-US"/>
        </w:rPr>
        <w:t xml:space="preserve"> </w:t>
      </w:r>
      <w:r w:rsidR="00A26A90" w:rsidRPr="00A90F15">
        <w:rPr>
          <w:lang w:val="en-US"/>
        </w:rPr>
        <w:t>evidence is mixed</w:t>
      </w:r>
      <w:r w:rsidR="002245C8" w:rsidRPr="00A90F15">
        <w:rPr>
          <w:lang w:val="en-US"/>
        </w:rPr>
        <w:t xml:space="preserve"> (Kramer et al., 1999) </w:t>
      </w:r>
      <w:r w:rsidR="00EC5B0F" w:rsidRPr="00A90F15">
        <w:rPr>
          <w:lang w:val="en-US"/>
        </w:rPr>
        <w:t xml:space="preserve">and it is </w:t>
      </w:r>
      <w:r w:rsidR="00A26A90" w:rsidRPr="00A90F15">
        <w:rPr>
          <w:lang w:val="en-US"/>
        </w:rPr>
        <w:t>unclear</w:t>
      </w:r>
      <w:r w:rsidR="00EC5B0F" w:rsidRPr="00A90F15">
        <w:rPr>
          <w:lang w:val="en-US"/>
        </w:rPr>
        <w:t xml:space="preserve"> </w:t>
      </w:r>
      <w:r w:rsidR="008425C1" w:rsidRPr="00A90F15">
        <w:rPr>
          <w:lang w:val="en-US"/>
        </w:rPr>
        <w:t>whether</w:t>
      </w:r>
      <w:r w:rsidR="00A26A90" w:rsidRPr="00A90F15">
        <w:rPr>
          <w:lang w:val="en-US"/>
        </w:rPr>
        <w:t xml:space="preserve"> the effect</w:t>
      </w:r>
      <w:r w:rsidR="00EC5B0F" w:rsidRPr="00A90F15">
        <w:rPr>
          <w:lang w:val="en-US"/>
        </w:rPr>
        <w:t xml:space="preserve"> </w:t>
      </w:r>
      <w:r w:rsidR="008425C1" w:rsidRPr="00A90F15">
        <w:rPr>
          <w:lang w:val="en-US"/>
        </w:rPr>
        <w:t>depends</w:t>
      </w:r>
      <w:r w:rsidR="00EC5B0F" w:rsidRPr="00A90F15">
        <w:rPr>
          <w:lang w:val="en-US"/>
        </w:rPr>
        <w:t xml:space="preserve"> </w:t>
      </w:r>
      <w:r w:rsidR="00A258D4" w:rsidRPr="00A90F15">
        <w:rPr>
          <w:lang w:val="en-US"/>
        </w:rPr>
        <w:t>o</w:t>
      </w:r>
      <w:r w:rsidR="008425C1" w:rsidRPr="00A90F15">
        <w:rPr>
          <w:lang w:val="en-US"/>
        </w:rPr>
        <w:t xml:space="preserve">n </w:t>
      </w:r>
      <w:r w:rsidR="00EC5B0F" w:rsidRPr="00A90F15">
        <w:rPr>
          <w:lang w:val="en-US"/>
        </w:rPr>
        <w:t>increased probability to</w:t>
      </w:r>
      <w:r w:rsidR="008425C1" w:rsidRPr="00A90F15">
        <w:rPr>
          <w:lang w:val="en-US"/>
        </w:rPr>
        <w:t xml:space="preserve"> saccading toward the distractors (</w:t>
      </w:r>
      <w:proofErr w:type="spellStart"/>
      <w:r w:rsidR="008425C1" w:rsidRPr="00A90F15">
        <w:rPr>
          <w:lang w:val="en-US"/>
        </w:rPr>
        <w:t>Cassavaugh</w:t>
      </w:r>
      <w:proofErr w:type="spellEnd"/>
      <w:r w:rsidR="008425C1" w:rsidRPr="00A90F15">
        <w:rPr>
          <w:lang w:val="en-US"/>
        </w:rPr>
        <w:t xml:space="preserve"> et al., 2003; Kramer et al., 200</w:t>
      </w:r>
      <w:r w:rsidR="00EE6F91" w:rsidRPr="00A90F15">
        <w:rPr>
          <w:lang w:val="en-US"/>
        </w:rPr>
        <w:t>0</w:t>
      </w:r>
      <w:r w:rsidR="008425C1" w:rsidRPr="00A90F15">
        <w:rPr>
          <w:lang w:val="en-US"/>
        </w:rPr>
        <w:t xml:space="preserve">). Moreover, any </w:t>
      </w:r>
      <w:r w:rsidR="00D757D2" w:rsidRPr="00A90F15">
        <w:rPr>
          <w:lang w:val="en-US"/>
        </w:rPr>
        <w:t>greater cost of attentional capture with a</w:t>
      </w:r>
      <w:r w:rsidR="002245C8" w:rsidRPr="00A90F15">
        <w:rPr>
          <w:lang w:val="en-US"/>
        </w:rPr>
        <w:t xml:space="preserve">ging </w:t>
      </w:r>
      <w:r w:rsidR="00D757D2" w:rsidRPr="00A90F15">
        <w:rPr>
          <w:lang w:val="en-US"/>
        </w:rPr>
        <w:t xml:space="preserve">may mainly arise from a delay </w:t>
      </w:r>
      <w:r w:rsidR="00213F46" w:rsidRPr="00A90F15">
        <w:rPr>
          <w:lang w:val="en-US"/>
        </w:rPr>
        <w:t xml:space="preserve">in </w:t>
      </w:r>
      <w:r w:rsidR="00D757D2" w:rsidRPr="00A90F15">
        <w:rPr>
          <w:lang w:val="en-US"/>
        </w:rPr>
        <w:t xml:space="preserve">inhibitory processing </w:t>
      </w:r>
      <w:r w:rsidR="00D757D2" w:rsidRPr="00A90F15">
        <w:rPr>
          <w:lang w:val="en-US"/>
        </w:rPr>
        <w:fldChar w:fldCharType="begin" w:fldLock="1"/>
      </w:r>
      <w:r w:rsidR="00D757D2" w:rsidRPr="00A90F15">
        <w:rPr>
          <w:lang w:val="en-US"/>
        </w:rPr>
        <w:instrText>ADDIN CSL_CITATION {"citationItems":[{"id":"ITEM-1","itemData":{"DOI":"10.1073/pnas.0806074105","ISSN":"0027-8424","abstract":"In this study, electroencephalography (EEG) was used to examine the relationship between two leading hypotheses of cognitive aging, the inhibitory deficit and the processing speed hypothesis. We show that older adults exhibit a selective deficit in suppressing task-irrelevant information during visual working memory encoding, but only in the early stages of visual processing. Thus, the employment of suppressive mechanisms are not abolished with aging but rather delayed in time, revealing a decline in processing speed that is selective for the inhibition of irrelevant information. EEG spectral analysis of signals from frontal regions suggests that this results from excessive attention to distracting information early in the time course of viewing irrelevant stimuli. Subdividing the older population based on working memory performance revealed that impaired suppression of distracting information early in the visual processing stream is associated with poorer memory of task-relevant information. Thus, these data reconcile two cognitive aging hypotheses by revealing that an interaction of deficits in inhibition and processing speed contributes to age-related cognitive impairment.","author":[{"dropping-particle":"","family":"Gazzaley","given":"Adam","non-dropping-particle":"","parse-names":false,"suffix":""},{"dropping-particle":"","family":"Clapp","given":"Wesley","non-dropping-particle":"","parse-names":false,"suffix":""},{"dropping-particle":"","family":"Kelley","given":"Jon","non-dropping-particle":"","parse-names":false,"suffix":""},{"dropping-particle":"","family":"McEvoy","given":"Kevin","non-dropping-particle":"","parse-names":false,"suffix":""},{"dropping-particle":"","family":"Knight","given":"Robert T","non-dropping-particle":"","parse-names":false,"suffix":""},{"dropping-particle":"","family":"D'Esposito","given":"M.","non-dropping-particle":"","parse-names":false,"suffix":""}],"container-title":"Proceedings of the National Academy of Sciences","id":"ITEM-1","issue":"35","issued":{"date-parts":[["2008","9","2"]]},"page":"13122-13126","title":"Age-related top-down suppression deficit in the early stages of cortical visual memory processing","type":"article-journal","volume":"105"},"uris":["http://www.mendeley.com/documents/?uuid=1ba1d1e6-7d9a-4714-8a8f-8b814ab4d582"]}],"mendeley":{"formattedCitation":"(Gazzaley et al., 2008)","plainTextFormattedCitation":"(Gazzaley et al., 2008)","previouslyFormattedCitation":"(Gazzaley et al., 2008)"},"properties":{"noteIndex":0},"schema":"https://github.com/citation-style-language/schema/raw/master/csl-citation.json"}</w:instrText>
      </w:r>
      <w:r w:rsidR="00D757D2" w:rsidRPr="00A90F15">
        <w:rPr>
          <w:lang w:val="en-US"/>
        </w:rPr>
        <w:fldChar w:fldCharType="separate"/>
      </w:r>
      <w:r w:rsidR="00D757D2" w:rsidRPr="00A90F15">
        <w:rPr>
          <w:noProof/>
          <w:lang w:val="en-US"/>
        </w:rPr>
        <w:t>(Gazzaley et al., 2008)</w:t>
      </w:r>
      <w:r w:rsidR="00D757D2" w:rsidRPr="00A90F15">
        <w:rPr>
          <w:lang w:val="en-US"/>
        </w:rPr>
        <w:fldChar w:fldCharType="end"/>
      </w:r>
      <w:r w:rsidR="002245C8" w:rsidRPr="00A90F15">
        <w:rPr>
          <w:lang w:val="en-US"/>
        </w:rPr>
        <w:t xml:space="preserve"> </w:t>
      </w:r>
      <w:r w:rsidR="00D757D2" w:rsidRPr="00A90F15">
        <w:rPr>
          <w:lang w:val="en-US"/>
        </w:rPr>
        <w:t>due to</w:t>
      </w:r>
      <w:r w:rsidR="00295023" w:rsidRPr="00A90F15">
        <w:rPr>
          <w:lang w:val="en-US"/>
        </w:rPr>
        <w:t xml:space="preserve"> altered</w:t>
      </w:r>
      <w:r w:rsidR="00D757D2" w:rsidRPr="00A90F15">
        <w:rPr>
          <w:lang w:val="en-US"/>
        </w:rPr>
        <w:t xml:space="preserve"> top-down attentional guidance. Indeed, m</w:t>
      </w:r>
      <w:r w:rsidR="00DB4761" w:rsidRPr="00A90F15">
        <w:rPr>
          <w:lang w:val="en-US"/>
        </w:rPr>
        <w:t xml:space="preserve">anipulating </w:t>
      </w:r>
      <w:r w:rsidR="004B23BD" w:rsidRPr="00A90F15">
        <w:rPr>
          <w:lang w:val="en-US"/>
        </w:rPr>
        <w:t xml:space="preserve">the distractor-target </w:t>
      </w:r>
      <w:r w:rsidR="00173F5A" w:rsidRPr="00A90F15">
        <w:rPr>
          <w:lang w:val="en-US"/>
        </w:rPr>
        <w:t xml:space="preserve">stimulus onset asynchrony </w:t>
      </w:r>
      <w:r w:rsidR="00E3248F" w:rsidRPr="00A90F15">
        <w:rPr>
          <w:lang w:val="en-US"/>
        </w:rPr>
        <w:t xml:space="preserve">(without eye-movement recording), </w:t>
      </w:r>
      <w:proofErr w:type="spellStart"/>
      <w:r w:rsidR="00173F5A" w:rsidRPr="00A90F15">
        <w:rPr>
          <w:lang w:val="en-US"/>
        </w:rPr>
        <w:t>Cashdollar</w:t>
      </w:r>
      <w:proofErr w:type="spellEnd"/>
      <w:r w:rsidR="00173F5A" w:rsidRPr="00A90F15">
        <w:rPr>
          <w:lang w:val="en-US"/>
        </w:rPr>
        <w:t xml:space="preserve"> et al. </w:t>
      </w:r>
      <w:r w:rsidR="00C64421" w:rsidRPr="00A90F15">
        <w:rPr>
          <w:lang w:val="en-US"/>
        </w:rPr>
        <w:t>(</w:t>
      </w:r>
      <w:r w:rsidR="00A60DCB" w:rsidRPr="00A90F15">
        <w:rPr>
          <w:lang w:val="en-US"/>
        </w:rPr>
        <w:t>2013</w:t>
      </w:r>
      <w:r w:rsidR="00C64421" w:rsidRPr="00A90F15">
        <w:rPr>
          <w:lang w:val="en-US"/>
        </w:rPr>
        <w:t>)</w:t>
      </w:r>
      <w:r w:rsidR="00A60DCB" w:rsidRPr="00A90F15">
        <w:rPr>
          <w:lang w:val="en-US"/>
        </w:rPr>
        <w:t xml:space="preserve"> </w:t>
      </w:r>
      <w:r w:rsidR="00D757D2" w:rsidRPr="00A90F15">
        <w:rPr>
          <w:lang w:val="en-US"/>
        </w:rPr>
        <w:t>found a delayed disengagement in o</w:t>
      </w:r>
      <w:r w:rsidR="002245C8" w:rsidRPr="00A90F15">
        <w:rPr>
          <w:lang w:val="en-US"/>
        </w:rPr>
        <w:t xml:space="preserve">lder </w:t>
      </w:r>
      <w:r w:rsidR="00111DC3" w:rsidRPr="00A90F15">
        <w:rPr>
          <w:lang w:val="en-US"/>
        </w:rPr>
        <w:t>compared to</w:t>
      </w:r>
      <w:r w:rsidR="002245C8" w:rsidRPr="00A90F15">
        <w:rPr>
          <w:lang w:val="en-US"/>
        </w:rPr>
        <w:t xml:space="preserve"> young adults</w:t>
      </w:r>
      <w:r w:rsidR="00AA1118" w:rsidRPr="00A90F15">
        <w:rPr>
          <w:lang w:val="en-US"/>
        </w:rPr>
        <w:t xml:space="preserve"> </w:t>
      </w:r>
      <w:r w:rsidR="00D757D2" w:rsidRPr="00A90F15">
        <w:rPr>
          <w:lang w:val="en-US"/>
        </w:rPr>
        <w:t xml:space="preserve">only </w:t>
      </w:r>
      <w:r w:rsidR="002245C8" w:rsidRPr="00A90F15">
        <w:rPr>
          <w:lang w:val="en-US"/>
        </w:rPr>
        <w:t>when the distractors had task-</w:t>
      </w:r>
      <w:r w:rsidR="00D757D2" w:rsidRPr="00A90F15">
        <w:rPr>
          <w:lang w:val="en-US"/>
        </w:rPr>
        <w:t xml:space="preserve">relevant </w:t>
      </w:r>
      <w:r w:rsidR="002245C8" w:rsidRPr="00A90F15">
        <w:rPr>
          <w:lang w:val="en-US"/>
        </w:rPr>
        <w:t xml:space="preserve">features, sharing their </w:t>
      </w:r>
      <w:r w:rsidR="00E12084" w:rsidRPr="00A90F15">
        <w:rPr>
          <w:lang w:val="en-US"/>
        </w:rPr>
        <w:t>color</w:t>
      </w:r>
      <w:r w:rsidR="002245C8" w:rsidRPr="00A90F15">
        <w:rPr>
          <w:lang w:val="en-US"/>
        </w:rPr>
        <w:t xml:space="preserve"> with the target</w:t>
      </w:r>
      <w:r w:rsidR="0044239D" w:rsidRPr="00A90F15">
        <w:rPr>
          <w:lang w:val="en-US"/>
        </w:rPr>
        <w:t>.</w:t>
      </w:r>
    </w:p>
    <w:p w14:paraId="13094679" w14:textId="05BF2517" w:rsidR="008154CB" w:rsidRPr="00A90F15" w:rsidRDefault="00236A82" w:rsidP="00C1132C">
      <w:pPr>
        <w:widowControl w:val="0"/>
        <w:autoSpaceDE w:val="0"/>
        <w:autoSpaceDN w:val="0"/>
        <w:adjustRightInd w:val="0"/>
        <w:spacing w:line="480" w:lineRule="auto"/>
        <w:ind w:right="-92"/>
        <w:rPr>
          <w:b/>
          <w:lang w:val="en-US"/>
        </w:rPr>
      </w:pPr>
      <w:r w:rsidRPr="00A90F15">
        <w:rPr>
          <w:b/>
          <w:lang w:val="en-US"/>
        </w:rPr>
        <w:t>T</w:t>
      </w:r>
      <w:r w:rsidR="008154CB" w:rsidRPr="00A90F15">
        <w:rPr>
          <w:b/>
          <w:lang w:val="en-US"/>
        </w:rPr>
        <w:t xml:space="preserve">op-down </w:t>
      </w:r>
      <w:r w:rsidRPr="00A90F15">
        <w:rPr>
          <w:b/>
          <w:lang w:val="en-US"/>
        </w:rPr>
        <w:t xml:space="preserve">and bottom-up </w:t>
      </w:r>
      <w:r w:rsidR="008154CB" w:rsidRPr="00A90F15">
        <w:rPr>
          <w:b/>
          <w:lang w:val="en-US"/>
        </w:rPr>
        <w:t>guidance during search in real-world scenes</w:t>
      </w:r>
    </w:p>
    <w:p w14:paraId="22056B46" w14:textId="3DD5BD9C" w:rsidR="0025278A" w:rsidRPr="00A90F15" w:rsidRDefault="0033611A" w:rsidP="003F1733">
      <w:pPr>
        <w:widowControl w:val="0"/>
        <w:autoSpaceDE w:val="0"/>
        <w:autoSpaceDN w:val="0"/>
        <w:adjustRightInd w:val="0"/>
        <w:spacing w:line="480" w:lineRule="auto"/>
        <w:ind w:right="-92"/>
        <w:rPr>
          <w:kern w:val="1"/>
          <w:lang w:val="en-US"/>
        </w:rPr>
      </w:pPr>
      <w:r w:rsidRPr="00A90F15">
        <w:rPr>
          <w:lang w:val="en-US"/>
        </w:rPr>
        <w:t>Al</w:t>
      </w:r>
      <w:r w:rsidR="008154CB" w:rsidRPr="00A90F15">
        <w:rPr>
          <w:lang w:val="en-US"/>
        </w:rPr>
        <w:t>though still rare, the use of real-world visual scenes</w:t>
      </w:r>
      <w:r w:rsidR="00C5607B" w:rsidRPr="00A90F15">
        <w:rPr>
          <w:lang w:val="en-US"/>
        </w:rPr>
        <w:t xml:space="preserve">, closer </w:t>
      </w:r>
      <w:r w:rsidR="000F564B" w:rsidRPr="00A90F15">
        <w:rPr>
          <w:lang w:val="en-US"/>
        </w:rPr>
        <w:t xml:space="preserve">to </w:t>
      </w:r>
      <w:r w:rsidR="00C5607B" w:rsidRPr="00A90F15">
        <w:rPr>
          <w:lang w:val="en-US"/>
        </w:rPr>
        <w:t>viewers experience outside the laboratory,</w:t>
      </w:r>
      <w:r w:rsidR="008154CB" w:rsidRPr="00A90F15">
        <w:rPr>
          <w:lang w:val="en-US"/>
        </w:rPr>
        <w:t xml:space="preserve"> appears to be of great interest </w:t>
      </w:r>
      <w:r w:rsidR="00564407" w:rsidRPr="00A90F15">
        <w:rPr>
          <w:lang w:val="en-US"/>
        </w:rPr>
        <w:t>when</w:t>
      </w:r>
      <w:r w:rsidR="008154CB" w:rsidRPr="00A90F15">
        <w:rPr>
          <w:lang w:val="en-US"/>
        </w:rPr>
        <w:t xml:space="preserve"> study</w:t>
      </w:r>
      <w:r w:rsidR="00564407" w:rsidRPr="00A90F15">
        <w:rPr>
          <w:lang w:val="en-US"/>
        </w:rPr>
        <w:t>ing</w:t>
      </w:r>
      <w:r w:rsidR="008154CB" w:rsidRPr="00A90F15">
        <w:rPr>
          <w:lang w:val="en-US"/>
        </w:rPr>
        <w:t xml:space="preserve"> search in aging. </w:t>
      </w:r>
      <w:r w:rsidR="008154CB" w:rsidRPr="00A90F15">
        <w:rPr>
          <w:rFonts w:ascii="AdvPS2B41" w:hAnsi="AdvPS2B41"/>
          <w:lang w:val="en-US"/>
        </w:rPr>
        <w:t>The</w:t>
      </w:r>
      <w:r w:rsidR="00213F46" w:rsidRPr="00A90F15">
        <w:rPr>
          <w:rFonts w:ascii="AdvPS2B41" w:hAnsi="AdvPS2B41"/>
          <w:lang w:val="en-US"/>
        </w:rPr>
        <w:t>se scenes</w:t>
      </w:r>
      <w:r w:rsidR="008154CB" w:rsidRPr="00A90F15">
        <w:rPr>
          <w:rFonts w:ascii="AdvPS2B41" w:hAnsi="AdvPS2B41"/>
          <w:lang w:val="en-US"/>
        </w:rPr>
        <w:t xml:space="preserve"> are depictions of real indoor (e.g., kitchen) or </w:t>
      </w:r>
      <w:r w:rsidR="008154CB" w:rsidRPr="00A90F15">
        <w:rPr>
          <w:rFonts w:ascii="AdvPS2B41" w:hAnsi="AdvPS2B41" w:hint="eastAsia"/>
          <w:lang w:val="en-US"/>
        </w:rPr>
        <w:t>outdoor</w:t>
      </w:r>
      <w:r w:rsidR="008154CB" w:rsidRPr="00A90F15">
        <w:rPr>
          <w:rFonts w:ascii="AdvPS2B41" w:hAnsi="AdvPS2B41"/>
          <w:lang w:val="en-US"/>
        </w:rPr>
        <w:t xml:space="preserve"> (e.g., beach) envi</w:t>
      </w:r>
      <w:r w:rsidR="00C5607B" w:rsidRPr="00A90F15">
        <w:rPr>
          <w:rFonts w:ascii="AdvPS2B41" w:hAnsi="AdvPS2B41"/>
          <w:lang w:val="en-US"/>
        </w:rPr>
        <w:t>ronment</w:t>
      </w:r>
      <w:r w:rsidR="00564407" w:rsidRPr="00A90F15">
        <w:rPr>
          <w:rFonts w:ascii="AdvPS2B41" w:hAnsi="AdvPS2B41"/>
          <w:lang w:val="en-US"/>
        </w:rPr>
        <w:t>s</w:t>
      </w:r>
      <w:r w:rsidR="00C5607B" w:rsidRPr="00A90F15">
        <w:rPr>
          <w:rFonts w:ascii="AdvPS2B41" w:hAnsi="AdvPS2B41"/>
          <w:lang w:val="en-US"/>
        </w:rPr>
        <w:t xml:space="preserve"> formed by a background, or context, </w:t>
      </w:r>
      <w:r w:rsidR="008154CB" w:rsidRPr="00A90F15">
        <w:rPr>
          <w:rFonts w:ascii="AdvPS2B41" w:hAnsi="AdvPS2B41"/>
          <w:lang w:val="en-US"/>
        </w:rPr>
        <w:t>and one or more foreground object(s)</w:t>
      </w:r>
      <w:r w:rsidR="00DA0945" w:rsidRPr="00A90F15">
        <w:rPr>
          <w:rFonts w:ascii="AdvPS2B41" w:hAnsi="AdvPS2B41"/>
          <w:lang w:val="en-US"/>
        </w:rPr>
        <w:t>,</w:t>
      </w:r>
      <w:r w:rsidR="008154CB" w:rsidRPr="00A90F15">
        <w:rPr>
          <w:rFonts w:ascii="AdvPS2B41" w:hAnsi="AdvPS2B41"/>
          <w:lang w:val="en-US"/>
        </w:rPr>
        <w:t xml:space="preserve"> </w:t>
      </w:r>
      <w:r w:rsidR="00DA0945" w:rsidRPr="00A90F15">
        <w:rPr>
          <w:rFonts w:ascii="AdvPS2B41" w:hAnsi="AdvPS2B41"/>
          <w:lang w:val="en-US"/>
        </w:rPr>
        <w:t>with a semantic and spatial configuration</w:t>
      </w:r>
      <w:r w:rsidR="008154CB" w:rsidRPr="00A90F15">
        <w:rPr>
          <w:rFonts w:ascii="AdvPS2B41" w:hAnsi="AdvPS2B41"/>
          <w:lang w:val="en-US"/>
        </w:rPr>
        <w:t xml:space="preserve"> </w:t>
      </w:r>
      <w:r w:rsidR="008C7AF7" w:rsidRPr="00A90F15">
        <w:rPr>
          <w:rFonts w:ascii="AdvPS2B41" w:hAnsi="AdvPS2B41"/>
          <w:lang w:val="en-US"/>
        </w:rPr>
        <w:t>that is consistent</w:t>
      </w:r>
      <w:r w:rsidR="008154CB" w:rsidRPr="00A90F15">
        <w:rPr>
          <w:rFonts w:ascii="AdvPS2B41" w:hAnsi="AdvPS2B41"/>
          <w:lang w:val="en-US"/>
        </w:rPr>
        <w:t xml:space="preserve"> </w:t>
      </w:r>
      <w:r w:rsidR="00564407" w:rsidRPr="00A90F15">
        <w:rPr>
          <w:rFonts w:ascii="AdvPS2B41" w:hAnsi="AdvPS2B41"/>
          <w:lang w:val="en-US"/>
        </w:rPr>
        <w:t xml:space="preserve">with </w:t>
      </w:r>
      <w:r w:rsidR="008154CB" w:rsidRPr="00A90F15">
        <w:rPr>
          <w:rFonts w:ascii="AdvPS2B41" w:hAnsi="AdvPS2B41"/>
          <w:lang w:val="en-US"/>
        </w:rPr>
        <w:t>viewers’ expectation</w:t>
      </w:r>
      <w:r w:rsidR="008154CB" w:rsidRPr="00A90F15">
        <w:rPr>
          <w:rFonts w:ascii="AdvPS2B41" w:hAnsi="AdvPS2B41" w:hint="eastAsia"/>
          <w:lang w:val="en-US"/>
        </w:rPr>
        <w:t>s</w:t>
      </w:r>
      <w:r w:rsidR="00651044" w:rsidRPr="00A90F15">
        <w:rPr>
          <w:rFonts w:ascii="AdvPS2B41" w:hAnsi="AdvPS2B41"/>
          <w:lang w:val="en-US"/>
        </w:rPr>
        <w:t xml:space="preserve"> arising from </w:t>
      </w:r>
      <w:r w:rsidR="008154CB" w:rsidRPr="00A90F15">
        <w:rPr>
          <w:rFonts w:ascii="AdvPS2B41" w:hAnsi="AdvPS2B41" w:hint="eastAsia"/>
          <w:lang w:val="en-US"/>
        </w:rPr>
        <w:fldChar w:fldCharType="begin" w:fldLock="1"/>
      </w:r>
      <w:r w:rsidR="008154CB" w:rsidRPr="00A90F15">
        <w:rPr>
          <w:rFonts w:ascii="AdvPS2B41" w:hAnsi="AdvPS2B41" w:hint="eastAsia"/>
          <w:lang w:val="en-US"/>
        </w:rPr>
        <w:instrText>ADDIN CSL_CITATION {"citationItems":[{"id":"ITEM-1","itemData":{"DOI":"10.1146/annurev.psych.50.1.243","ISBN":"1545-2085","ISSN":"0066-4308","author":[{"dropping-particle":"","family":"Henderson","given":"John M.","non-dropping-particle":"","parse-names":false,"suffix":""},{"dropping-particle":"","family":"Hollingworth","given":"Andrew","non-dropping-particle":"","parse-names":false,"suffix":""}],"container-title":"Annual Review of Psychology","id":"ITEM-1","issue":"1","issued":{"date-parts":[["1999"]]},"page":"243-271","title":"High-level scene perception","type":"article-journal","volume":"50"},"uris":["http://www.mendeley.com/documents/?uuid=3c227a3b-1046-4258-9dd1-a0a9d6008938"]}],"mendeley":{"formattedCitation":"(Henderson &amp; Hollingworth, 1999)","manualFormatting":"(e.g., Henderson &amp; Hollingworth, 1999)","plainTextFormattedCitation":"(Henderson &amp; Hollingworth, 1999)","previouslyFormattedCitation":"(Henderson &amp; Hollingworth, 1999)"},"properties":{"noteIndex":0},"schema":"https://github.com/citation-style-language/schema/raw/master/csl-citation.json"}</w:instrText>
      </w:r>
      <w:r w:rsidR="008154CB" w:rsidRPr="00A90F15">
        <w:rPr>
          <w:rFonts w:ascii="AdvPS2B41" w:hAnsi="AdvPS2B41" w:hint="eastAsia"/>
          <w:lang w:val="en-US"/>
        </w:rPr>
        <w:fldChar w:fldCharType="separate"/>
      </w:r>
      <w:r w:rsidR="00651044" w:rsidRPr="00A90F15">
        <w:rPr>
          <w:lang w:val="en-US"/>
        </w:rPr>
        <w:t xml:space="preserve">knowledge </w:t>
      </w:r>
      <w:r w:rsidR="00E94963" w:rsidRPr="00A90F15">
        <w:rPr>
          <w:lang w:val="en-US"/>
        </w:rPr>
        <w:t xml:space="preserve">stored in </w:t>
      </w:r>
      <w:r w:rsidR="00783C50" w:rsidRPr="00A90F15">
        <w:rPr>
          <w:lang w:val="en-US"/>
        </w:rPr>
        <w:t>long-term memory (</w:t>
      </w:r>
      <w:r w:rsidR="00E94963" w:rsidRPr="00A90F15">
        <w:rPr>
          <w:lang w:val="en-US"/>
        </w:rPr>
        <w:t>LTM</w:t>
      </w:r>
      <w:r w:rsidR="00783C50" w:rsidRPr="00A90F15">
        <w:rPr>
          <w:lang w:val="en-US"/>
        </w:rPr>
        <w:t>)</w:t>
      </w:r>
      <w:r w:rsidR="006B5235" w:rsidRPr="00A90F15">
        <w:rPr>
          <w:lang w:val="en-US"/>
        </w:rPr>
        <w:t xml:space="preserve"> </w:t>
      </w:r>
      <w:r w:rsidR="00906CDC" w:rsidRPr="00A90F15">
        <w:rPr>
          <w:lang w:val="en-US"/>
        </w:rPr>
        <w:t>about object-context associations</w:t>
      </w:r>
      <w:r w:rsidR="00E94963" w:rsidRPr="00A90F15">
        <w:rPr>
          <w:lang w:val="en-US"/>
        </w:rPr>
        <w:t xml:space="preserve"> </w:t>
      </w:r>
      <w:r w:rsidR="00651044" w:rsidRPr="00A90F15">
        <w:rPr>
          <w:lang w:val="en-US"/>
        </w:rPr>
        <w:fldChar w:fldCharType="begin" w:fldLock="1"/>
      </w:r>
      <w:r w:rsidR="00651044" w:rsidRPr="00A90F15">
        <w:rPr>
          <w:lang w:val="en-US"/>
        </w:rPr>
        <w:instrText>ADDIN CSL_CITATION {"citationItems":[{"id":"ITEM-1","itemData":{"DOI":"10.1016/0010-0285(82)90007-X","ISSN":"00100285","author":[{"dropping-particle":"","family":"Biederman","given":"Irving","non-dropping-particle":"","parse-names":false,"suffix":""},{"dropping-particle":"","family":"Mezzanotte","given":"Robert J.","non-dropping-particle":"","parse-names":false,"suffix":""},{"dropping-particle":"","family":"Rabinowitz","given":"Jan C.","non-dropping-particle":"","parse-names":false,"suffix":""}],"container-title":"Cognitive Psychology","id":"ITEM-1","issue":"2","issued":{"date-parts":[["1982","4"]]},"page":"143-177","title":"Scene perception: Detecting and judging objects undergoing relational violations","type":"article-journal","volume":"14"},"uris":["http://www.mendeley.com/documents/?uuid=58bbbcfc-5ffd-4b20-b836-e8250a83c5c3"]},{"id":"ITEM-2","itemData":{"DOI":"10.1037/0096-3445.108.3.316","ISBN":"0096-3445 (Print)\\r0022-1015 (Linking)","ISSN":"0096-3445","PMID":"528908","abstract":"In general, frame theories are theories about the representation and use of knowledge for pattern recognition. In the present article, the general properties of frame theories are discussed with regard to their implications for psychological processes, and an experiment is presented which tests whether this approach yields viable predictions about the manner in which people comprehend and remember pictures of real-world scenes. Normative ratings were used to construct six target pictures, each of which contained both expected and unexpected objects. Eye movements were then recorded as subjects who anticipated a difficult recognition test viewed the targets for 30 sec each. Then, the subjects were asked to discriminate the target pictures from distractors in which either expected or unexpected objects had been changed. One consequence of the embeddedness of frame systems is that global frames may function as \"semantic pattern detectors,\" so that the perceptual knowledge in them could be used for relatively automatic pattern recognition and comprehension. Thus, subjects might be able to identify expected objects by using automatized encoding procedures that operate on global physical features. In contrast, identification of unexpected objects (i.e., objects not represented in the currently active frame) should generally require more analysis of local visual details. These hypotheses were confirmed with the fixation duration data: First fixations to the unexpected objects were approximately twice as long as first fixations to the expected objects. On the recognition test, subjects generally noticed only the changes that had been made to the unexpected objects, despite the fact that the proportions of correct rejections were made conditional on whether the target objects had been fixated. These data are again consistent with the idea that local visual details of objects represented in the frame are not neccesary for identification and are thus not generally encoded. Further, since subjects usually did not notice when expected objects were deleted or replaced with different expected objects, it was concluded that if two events instantiate the same frame, they may often be indistinguishable, as long as any differences between them are represented as arguments in the frame. Thus, for the most part, the only information about an event that is episodically \"tagged\" is information which distinguishes that particular event from others of the same general class. Th…","author":[{"dropping-particle":"","family":"Friedman","given":"A","non-dropping-particle":"","parse-names":false,"suffix":""}],"container-title":"Journal of Experimental Psychology: General","id":"ITEM-2","issue":"3","issued":{"date-parts":[["1979"]]},"page":"316-355","title":"Framing pictures: the role of knowledge in automatized encoding and memory for gist.","type":"article-journal","volume":"108"},"uris":["http://www.mendeley.com/documents/?uuid=d632758f-7d28-4906-b160-274a2868a72f"]},{"id":"ITEM-3","itemData":{"DOI":"10.1037/xhp0000456","ISSN":"1939-1277","author":[{"dropping-particle":"","family":"Spotorno","given":"Sara","non-dropping-particle":"","parse-names":false,"suffix":""},{"dropping-particle":"","family":"Tatler","given":"Benjamin W","non-dropping-particle":"","parse-names":false,"suffix":""}],"container-title":"Journal of Experimental Psychology: Human Perception and Performance","id":"ITEM-3","issue":"10","issued":{"date-parts":[["2017","10"]]},"page":"1717-1743","title":"The elephant in the room: Inconsistency in scene viewing and representation.","type":"article-journal","volume":"43"},"uris":["http://www.mendeley.com/documents/?uuid=011960c8-829b-43cd-9ae9-7273a8ccac4c"]},{"id":"ITEM-4","itemData":{"DOI":"10.1080/17470210500416342","ISBN":"1747-0218","ISSN":"1747-0218","PMID":"16987782","abstract":"Models of low-level saliency predict that when we first look at a photograph our first few eye movements should be made towards visually conspicuous objects. Two experiments investigated this prediction by recording eye fixations while viewers inspected pictures of room interiors that contained objects with known saliency characteristics. Highly salient objects did attract fixations earlier than less conspicuous objects, but only in a task requiring general encoding of the whole picture. When participants were required to detect the presence of a small target, then the visual saliency of nontarget objects did not influence fixations. These results support modifications of the model that take the cognitive override of saliency into account by allowing task demands to reduce the saliency weights of task-irrelevant objects. The pictures sometimes contained incongruent objects that were taken from other rooms. These objects were used to test the hypothesis that previous reports of the early fixation of congruent objects have not been consistent because the effect depends upon the visual conspicuity of the incongruent object. There was an effect of incongruency in both experiments, with earlier fixation of objects that violated the gist of the scene, but the effect was only apparent for inconspicuous objects, which argues against the hypothesis.","author":[{"dropping-particle":"","family":"Underwood","given":"Geoffrey","non-dropping-particle":"","parse-names":false,"suffix":""},{"dropping-particle":"","family":"Foulsham","given":"Tom","non-dropping-particle":"","parse-names":false,"suffix":""}],"container-title":"Quarterly journal of experimental psychology","id":"ITEM-4","issue":"11","issued":{"date-parts":[["2006"]]},"page":"1931-1949","title":"Visual saliency and semantic incongruency influence eye movements when inspecting pictures.","type":"article-journal","volume":"59"},"uris":["http://www.mendeley.com/documents/?uuid=01c365c5-d799-40b7-9497-decdb4453a17"]},{"id":"ITEM-5","itemData":{"DOI":"10.1016/j.cognition.2012.09.017","ISSN":"00100277","PMID":"23177141","abstract":"It seems intuitive to think that previous exposure or interaction with an environment should make it easier to search through it and, no doubt, this is true in many real-world situations. However, in a recent study, we demonstrated that previous exposure to a scene does not necessarily speed search within that scene. For instance, when observers performed as many as 15 searches for different objects in the same, unchanging scene, the speed of search did not decrease much over the course of these multiple searches (V?? &amp; Wolfe, 2012). Only when observers were asked to search for the same object again did search become considerably faster. We argued that our naturalistic scenes provided such strong \" semantic\" guidance-e.g., knowing that a faucet is usually located near a sink-that guidance by incidental episodic memory-having seen that faucet previously-was rendered less useful. Here, we directly manipulated the availability of semantic information provided by a scene. By monitoring observers' eye movements, we found a tight coupling of semantic and episodic memory guidance: Decreasing the availability of semantic information increases the use of episodic memory to guide search. These findings have broad implications regarding the use of memory during search in general and particularly during search in naturalistic scenes. ?? 2012 Elsevier B.V.","author":[{"dropping-particle":"","family":"Võ","given":"Melissa L.-H.","non-dropping-particle":"","parse-names":false,"suffix":""},{"dropping-particle":"","family":"Wolfe","given":"Jeremy M.","non-dropping-particle":"","parse-names":false,"suffix":""}],"container-title":"Cognition","id":"ITEM-5","issue":"2","issued":{"date-parts":[["2013"]]},"page":"198-212","title":"The interplay of episodic and semantic memory in guiding repeated search in scenes","type":"article-journal","volume":"126"},"uris":["http://www.mendeley.com/documents/?uuid=b4f55b7c-4ee2-4f25-bc1b-d0bdea7b49e1"]}],"mendeley":{"formattedCitation":"(Biederman, Mezzanotte, &amp; Rabinowitz, 1982; Friedman, 1979; Sara Spotorno &amp; Tatler, 2017; Underwood &amp; Foulsham, 2006; Võ &amp; Wolfe, 2013)","manualFormatting":"(e.g., Biederman, Mezzanotte, &amp; Rabinowitz, 1982; Friedman, 1979; Spotorno &amp; Tatler, 2017; Underwood &amp; Foulsham, 2006; Võ &amp; Wolfe, 2013)","plainTextFormattedCitation":"(Biederman, Mezzanotte, &amp; Rabinowitz, 1982; Friedman, 1979; Sara Spotorno &amp; Tatler, 2017; Underwood &amp; Foulsham, 2006; Võ &amp; Wolfe, 2013)","previouslyFormattedCitation":"(Biederman, Mezzanotte, &amp; Rabinowitz, 1982; Friedman, 1979; Sara Spotorno &amp; Tatler, 2017; Underwood &amp; Foulsham, 2006; Võ &amp; Wolfe, 2013)"},"properties":{"noteIndex":0},"schema":"https://github.com/citation-style-language/schema/raw/master/csl-citation.json"}</w:instrText>
      </w:r>
      <w:r w:rsidR="00651044" w:rsidRPr="00A90F15">
        <w:rPr>
          <w:lang w:val="en-US"/>
        </w:rPr>
        <w:fldChar w:fldCharType="separate"/>
      </w:r>
      <w:r w:rsidR="00651044" w:rsidRPr="00A90F15">
        <w:rPr>
          <w:noProof/>
          <w:lang w:val="en-US"/>
        </w:rPr>
        <w:t xml:space="preserve">(Biederman et al., 1982; </w:t>
      </w:r>
      <w:r w:rsidR="00651044" w:rsidRPr="00A90F15">
        <w:rPr>
          <w:rFonts w:ascii="AdvPS2B41" w:hAnsi="AdvPS2B41" w:hint="eastAsia"/>
          <w:noProof/>
          <w:lang w:val="en-US"/>
        </w:rPr>
        <w:t xml:space="preserve">Henderson </w:t>
      </w:r>
      <w:r w:rsidR="00651044" w:rsidRPr="00A90F15">
        <w:rPr>
          <w:rFonts w:ascii="AdvPS2B41" w:hAnsi="AdvPS2B41"/>
          <w:noProof/>
          <w:lang w:val="en-US"/>
        </w:rPr>
        <w:t>et al.</w:t>
      </w:r>
      <w:r w:rsidR="00651044" w:rsidRPr="00A90F15">
        <w:rPr>
          <w:rFonts w:ascii="AdvPS2B41" w:hAnsi="AdvPS2B41" w:hint="eastAsia"/>
          <w:noProof/>
          <w:lang w:val="en-US"/>
        </w:rPr>
        <w:t>, 1999</w:t>
      </w:r>
      <w:r w:rsidR="00651044" w:rsidRPr="00A90F15">
        <w:rPr>
          <w:rFonts w:ascii="AdvPS2B41" w:hAnsi="AdvPS2B41"/>
          <w:noProof/>
          <w:lang w:val="en-US"/>
        </w:rPr>
        <w:t xml:space="preserve">; </w:t>
      </w:r>
      <w:r w:rsidR="00651044" w:rsidRPr="00A90F15">
        <w:rPr>
          <w:noProof/>
          <w:lang w:val="en-US"/>
        </w:rPr>
        <w:t>Spotorno &amp; Tatler, 2017; Underwood &amp; Foulsham, 2006)</w:t>
      </w:r>
      <w:r w:rsidR="00651044" w:rsidRPr="00A90F15">
        <w:rPr>
          <w:lang w:val="en-US"/>
        </w:rPr>
        <w:fldChar w:fldCharType="end"/>
      </w:r>
      <w:r w:rsidR="00651044" w:rsidRPr="00A90F15">
        <w:rPr>
          <w:lang w:val="en-US"/>
        </w:rPr>
        <w:t>.</w:t>
      </w:r>
      <w:r w:rsidR="00236A82" w:rsidRPr="00A90F15" w:rsidDel="00236A82">
        <w:rPr>
          <w:rFonts w:ascii="AdvPS2B41" w:hAnsi="AdvPS2B41" w:hint="eastAsia"/>
          <w:noProof/>
          <w:lang w:val="en-US"/>
        </w:rPr>
        <w:t xml:space="preserve"> </w:t>
      </w:r>
      <w:r w:rsidR="008154CB" w:rsidRPr="00A90F15">
        <w:rPr>
          <w:rFonts w:ascii="AdvPS2B41" w:hAnsi="AdvPS2B41" w:hint="eastAsia"/>
          <w:lang w:val="en-US"/>
        </w:rPr>
        <w:fldChar w:fldCharType="end"/>
      </w:r>
      <w:r w:rsidR="00651044" w:rsidRPr="00A90F15">
        <w:rPr>
          <w:rFonts w:ascii="AdvPS2B41" w:hAnsi="AdvPS2B41"/>
          <w:lang w:val="en-US"/>
        </w:rPr>
        <w:t xml:space="preserve">Thus, they </w:t>
      </w:r>
      <w:r w:rsidR="009C6567" w:rsidRPr="00A90F15">
        <w:rPr>
          <w:lang w:val="en-US"/>
        </w:rPr>
        <w:t>provide</w:t>
      </w:r>
      <w:r w:rsidR="00651044" w:rsidRPr="00A90F15">
        <w:rPr>
          <w:lang w:val="en-US"/>
        </w:rPr>
        <w:t>, even from</w:t>
      </w:r>
      <w:r w:rsidR="009C6567" w:rsidRPr="00A90F15">
        <w:rPr>
          <w:lang w:val="en-US"/>
        </w:rPr>
        <w:t xml:space="preserve"> a single glance</w:t>
      </w:r>
      <w:r w:rsidR="00651044" w:rsidRPr="00A90F15">
        <w:rPr>
          <w:lang w:val="en-US"/>
        </w:rPr>
        <w:t>,</w:t>
      </w:r>
      <w:r w:rsidR="009C6567" w:rsidRPr="00A90F15">
        <w:rPr>
          <w:lang w:val="en-US"/>
        </w:rPr>
        <w:t xml:space="preserve"> information about </w:t>
      </w:r>
      <w:r w:rsidR="00651044" w:rsidRPr="00A90F15">
        <w:rPr>
          <w:lang w:val="en-US"/>
        </w:rPr>
        <w:t xml:space="preserve">the </w:t>
      </w:r>
      <w:r w:rsidR="009C6567" w:rsidRPr="00A90F15">
        <w:rPr>
          <w:lang w:val="en-US"/>
        </w:rPr>
        <w:t>regions mo</w:t>
      </w:r>
      <w:r w:rsidR="00651044" w:rsidRPr="00A90F15">
        <w:rPr>
          <w:lang w:val="en-US"/>
        </w:rPr>
        <w:t>st</w:t>
      </w:r>
      <w:r w:rsidR="009C6567" w:rsidRPr="00A90F15">
        <w:rPr>
          <w:lang w:val="en-US"/>
        </w:rPr>
        <w:t xml:space="preserve"> likely to contain the target, </w:t>
      </w:r>
      <w:r w:rsidR="000F564B" w:rsidRPr="00A90F15">
        <w:rPr>
          <w:lang w:val="en-US"/>
        </w:rPr>
        <w:t>resulting in</w:t>
      </w:r>
      <w:r w:rsidR="00651044" w:rsidRPr="00A90F15">
        <w:rPr>
          <w:lang w:val="en-US"/>
        </w:rPr>
        <w:t xml:space="preserve"> </w:t>
      </w:r>
      <w:r w:rsidR="008C7AF7" w:rsidRPr="00A90F15">
        <w:rPr>
          <w:lang w:val="en-US"/>
        </w:rPr>
        <w:t xml:space="preserve">top-down, contextual guidance toward </w:t>
      </w:r>
      <w:r w:rsidR="009C6567" w:rsidRPr="00A90F15">
        <w:rPr>
          <w:lang w:val="en-US"/>
        </w:rPr>
        <w:t>the most suitable candidates to be searched, while other</w:t>
      </w:r>
      <w:r w:rsidR="007264E6" w:rsidRPr="00A90F15">
        <w:rPr>
          <w:lang w:val="en-US"/>
        </w:rPr>
        <w:t xml:space="preserve"> region</w:t>
      </w:r>
      <w:r w:rsidR="009C6567" w:rsidRPr="00A90F15">
        <w:rPr>
          <w:lang w:val="en-US"/>
        </w:rPr>
        <w:t xml:space="preserve">s </w:t>
      </w:r>
      <w:r w:rsidR="008C7AF7" w:rsidRPr="00A90F15">
        <w:rPr>
          <w:lang w:val="en-US"/>
        </w:rPr>
        <w:t xml:space="preserve">can </w:t>
      </w:r>
      <w:r w:rsidR="009C6567" w:rsidRPr="00A90F15">
        <w:rPr>
          <w:lang w:val="en-US"/>
        </w:rPr>
        <w:t>be rapidly discarded (</w:t>
      </w:r>
      <w:proofErr w:type="spellStart"/>
      <w:r w:rsidR="004F4522" w:rsidRPr="00A90F15">
        <w:rPr>
          <w:lang w:val="en-US"/>
        </w:rPr>
        <w:t>Ehinger</w:t>
      </w:r>
      <w:proofErr w:type="spellEnd"/>
      <w:r w:rsidR="004F4522" w:rsidRPr="00A90F15">
        <w:rPr>
          <w:lang w:val="en-US"/>
        </w:rPr>
        <w:t xml:space="preserve"> et al., 2009; Torralba et al., </w:t>
      </w:r>
      <w:r w:rsidR="004F4522" w:rsidRPr="00A90F15">
        <w:rPr>
          <w:lang w:val="en-US"/>
        </w:rPr>
        <w:lastRenderedPageBreak/>
        <w:t xml:space="preserve">2006; </w:t>
      </w:r>
      <w:r w:rsidR="00906CDC" w:rsidRPr="00A90F15">
        <w:rPr>
          <w:lang w:val="en-US"/>
        </w:rPr>
        <w:t>Wolfe et al., 2011)</w:t>
      </w:r>
      <w:r w:rsidR="009C6567" w:rsidRPr="00A90F15">
        <w:rPr>
          <w:lang w:val="en-US"/>
        </w:rPr>
        <w:t>. A</w:t>
      </w:r>
      <w:r w:rsidR="0081474A" w:rsidRPr="00A90F15">
        <w:rPr>
          <w:lang w:val="en-US"/>
        </w:rPr>
        <w:t xml:space="preserve"> </w:t>
      </w:r>
      <w:r w:rsidR="009C6567" w:rsidRPr="00A90F15">
        <w:rPr>
          <w:lang w:val="en-US"/>
        </w:rPr>
        <w:t xml:space="preserve">robust effect is that semantically consistent </w:t>
      </w:r>
      <w:r w:rsidR="000D2E1D" w:rsidRPr="00A90F15">
        <w:rPr>
          <w:lang w:val="en-US"/>
        </w:rPr>
        <w:t xml:space="preserve">objects </w:t>
      </w:r>
      <w:r w:rsidR="009C6567" w:rsidRPr="00A90F15">
        <w:rPr>
          <w:lang w:val="en-US"/>
        </w:rPr>
        <w:t>(</w:t>
      </w:r>
      <w:r w:rsidR="00AD5B2B" w:rsidRPr="00A90F15">
        <w:rPr>
          <w:lang w:val="en-US"/>
        </w:rPr>
        <w:t>highly likely to occur</w:t>
      </w:r>
      <w:r w:rsidR="009C6567" w:rsidRPr="00A90F15">
        <w:rPr>
          <w:lang w:val="en-US"/>
        </w:rPr>
        <w:t xml:space="preserve"> in the scene’s context) improve search compared to semantically inconsistent</w:t>
      </w:r>
      <w:r w:rsidR="000D2E1D" w:rsidRPr="00A90F15">
        <w:rPr>
          <w:lang w:val="en-US"/>
        </w:rPr>
        <w:t xml:space="preserve"> objects</w:t>
      </w:r>
      <w:r w:rsidR="009C6567" w:rsidRPr="00A90F15">
        <w:rPr>
          <w:lang w:val="en-US"/>
        </w:rPr>
        <w:t xml:space="preserve"> (unlikely to occur)</w:t>
      </w:r>
      <w:r w:rsidR="00EE3FDD" w:rsidRPr="00A90F15">
        <w:rPr>
          <w:lang w:val="en-US"/>
        </w:rPr>
        <w:t xml:space="preserve"> </w:t>
      </w:r>
      <w:r w:rsidR="00EE3FDD" w:rsidRPr="00A90F15">
        <w:rPr>
          <w:lang w:val="en-US"/>
        </w:rPr>
        <w:fldChar w:fldCharType="begin" w:fldLock="1"/>
      </w:r>
      <w:r w:rsidR="00EE3FDD" w:rsidRPr="00A90F15">
        <w:rPr>
          <w:kern w:val="1"/>
          <w:lang w:val="en-US"/>
        </w:rPr>
        <w:instrText>ADDIN CSL_CITATION {"citationItems":[{"id":"ITEM-1","itemData":{"DOI":"10.1167/9.3.24","ISBN":"1534-7362","ISSN":"1534-7362","PMID":"19757963","author":[{"dropping-particle":"","family":"Vo","given":"M L H","non-dropping-particle":"","parse-names":false,"suffix":""},{"dropping-particle":"","family":"Henderson","given":"J M","non-dropping-particle":"","parse-names":false,"suffix":""}],"container-title":"Journal of Vision","id":"ITEM-1","issue":"3","issued":{"date-parts":[["2009"]]},"page":"24","title":"Does gravity matter? Effects of semantic and syntactic inconsistencies on the allocation of attention during scene perception","type":"article-journal","volume":"9"},"uris":["http://www.mendeley.com/documents/?uuid=1d6cd579-6c52-4df4-a73c-7efa177cc89f"]},{"id":"ITEM-2","itemData":{"author":[{"dropping-particle":"","family":"Henderson","given":"John M.","non-dropping-particle":"","parse-names":false,"suffix":""},{"dropping-particle":"","family":"Weeks","given":"Jr. Phillip A.","non-dropping-particle":"","parse-names":false,"suffix":""},{"dropping-particle":"","family":"Hollingworth","given":"Andrew","non-dropping-particle":"","parse-names":false,"suffix":""}],"container-title":"Journal of Experimental Psychology","id":"ITEM-2","issue":"1","issued":{"date-parts":[["1999"]]},"page":"210-228","title":"The effects of semantic consistency on eye movements during complex scene viewing","type":"article-journal","volume":"25"},"uris":["http://www.mendeley.com/documents/?uuid=f6015a94-4fa0-49be-93bc-1ae4e3a1df19"]},{"id":"ITEM-3","itemData":{"DOI":"10.1016/j.actpsy.2012.12.009","ISSN":"00016918","PMID":"23333876","abstract":"In a one-shot change detection task, we investigated the relationship between semantic properties (high consistency, i.e., diagnosticity, versus inconsistency with regard to gist) and perceptual properties (high versus low salience) of objects in guiding attention in visual scenes and in constructing scene representations. To produce the change an object was added or deleted in either the right or left half of coloured drawings of daily-life events. Diagnostic object deletions were more accurately detected than inconsistent ones, indicating rapid inclusion into early scene representation for the most predictable objects. Detection was faster and more accurate for high salience than for low salience changes. An advantage was found for diagnostic object changes in the high salience condition, although it was limited to additions when considering response speed. For inconsistent objects of high salience, deletions were detected faster than additions. These findings may indicate that objects are primarily selected on a perceptual basis with subsequent and supplementary effect of semantic consistency, in the sense of facilitation due to object diagnosticity or lengthening of processing time due to inconsistency. ?? 2012.","author":[{"dropping-particle":"","family":"Spotorno","given":"Sara","non-dropping-particle":"","parse-names":false,"suffix":""},{"dropping-particle":"","family":"Tatler","given":"Benjamin W.","non-dropping-particle":"","parse-names":false,"suffix":""},{"dropping-particle":"","family":"Faure","given":"Sylvane","non-dropping-particle":"","parse-names":false,"suffix":""}],"container-title":"Acta Psychologica","id":"ITEM-3","issue":"2","issued":{"date-parts":[["2013"]]},"page":"168-176","title":"Semantic consistency versus perceptual salience in visual scenes: Findings from change detection","type":"article-journal","volume":"142"},"uris":["http://www.mendeley.com/documents/?uuid=aec99043-db92-4d4d-88fd-b301ea88ed8d"]},{"id":"ITEM-4","itemData":{"DOI":"10.3758/s13423-011-0107-8","ISBN":"1531-5320 (Electronic)\\r1069-9384 (Linking)","ISSN":"1531-5320","PMID":"21598055","abstract":"Although the use of semantic information about the world seems ubiquitous in every task we perform, it is not clear whether we rely on a scene's semantic information to guide attention when searching for something in a specific scene context (e.g., keys in one's living room). To address this question, we compared contribution of a scene's semantic information (i.e., scene gist) versus learned spatial associations between objects and context. Using the flash-preview-moving-window paradigm Castelhano and Henderson (Journal of Experimental Psychology: Human Perception and Performance 33:753-763, 2007), participants searched for target objects that were placed in either consistent or inconsistent locations and were semantically consistent or inconsistent with the scene gist. The results showed that learned spatial associations were used to guide search even in inconsistent contexts, providing evidence that scene context can affect search performance without consistent scene gist information. We discuss the results in terms of hierarchical organization of top-down influences of scene context.","author":[{"dropping-particle":"","family":"Castelhano","given":"Monica S","non-dropping-particle":"","parse-names":false,"suffix":""},{"dropping-particle":"","family":"Heaven","given":"Chelsea","non-dropping-particle":"","parse-names":false,"suffix":""}],"container-title":"Psychonomic bulletin &amp; review","id":"ITEM-4","issue":"5","issued":{"date-parts":[["2011"]]},"page":"890-896","title":"Scene context influences without scene gist: Eye movements guided by spatial associations in visual search.","type":"article-journal","volume":"18"},"uris":["http://www.mendeley.com/documents/?uuid=20cdcc34-f8cb-44aa-a7ca-b8387e954752"]}],"mendeley":{"formattedCitation":"(M. S. Castelhano &amp; Heaven, 2011; Henderson, Weeks, &amp; Hollingworth, 1999; Sara Spotorno, Tatler, &amp; Faure, 2013; Vo &amp; Henderson, 2009)","manualFormatting":"(e.g., Castelhano &amp; Heaven, 2011; Henderson, Weeks, &amp; Hollingworth, 1999; Sara Spotorno, Tatler, &amp; Faure, 2013; Vo &amp; Henderson, 2009)","plainTextFormattedCitation":"(M. S. Castelhano &amp; Heaven, 2011; Henderson, Weeks, &amp; Hollingworth, 1999; Sara Spotorno, Tatler, &amp; Faure, 2013; Vo &amp; Henderson, 2009)","previouslyFormattedCitation":"(M. S. Castelhano &amp; Heaven, 2011; Henderson, Weeks, &amp; Hollingworth, 1999; Sara Spotorno, Tatler, &amp; Faure, 2013; Vo &amp; Henderson, 2009)"},"properties":{"noteIndex":0},"schema":"https://github.com/citation-style-language/schema/raw/master/csl-citation.json"}</w:instrText>
      </w:r>
      <w:r w:rsidR="00EE3FDD" w:rsidRPr="00A90F15">
        <w:rPr>
          <w:lang w:val="en-US"/>
        </w:rPr>
        <w:fldChar w:fldCharType="separate"/>
      </w:r>
      <w:r w:rsidR="00EE3FDD" w:rsidRPr="00A90F15">
        <w:rPr>
          <w:lang w:val="en-US"/>
        </w:rPr>
        <w:t>(e.g., Castelhano &amp; Heaven, 2011; Henderson et al., 1999; Võ &amp; Henderson, 2009)</w:t>
      </w:r>
      <w:r w:rsidR="00EE3FDD" w:rsidRPr="00A90F15">
        <w:rPr>
          <w:lang w:val="en-US"/>
        </w:rPr>
        <w:fldChar w:fldCharType="end"/>
      </w:r>
      <w:r w:rsidR="009C6567" w:rsidRPr="00A90F15">
        <w:rPr>
          <w:lang w:val="en-US"/>
        </w:rPr>
        <w:t xml:space="preserve">. </w:t>
      </w:r>
      <w:r w:rsidR="008237DA" w:rsidRPr="00A90F15">
        <w:rPr>
          <w:lang w:val="en-US"/>
        </w:rPr>
        <w:t>Within the broader framework of enhanced top-down control in older adults (Davis et al., 2008),</w:t>
      </w:r>
      <w:r w:rsidR="00683CCC" w:rsidRPr="00A90F15">
        <w:rPr>
          <w:lang w:val="en-US"/>
        </w:rPr>
        <w:t xml:space="preserve"> </w:t>
      </w:r>
      <w:r w:rsidR="00AD5B2B" w:rsidRPr="00A90F15">
        <w:rPr>
          <w:lang w:val="en-US"/>
        </w:rPr>
        <w:t xml:space="preserve">two studies </w:t>
      </w:r>
      <w:r w:rsidR="008154CB" w:rsidRPr="00A90F15">
        <w:rPr>
          <w:kern w:val="1"/>
          <w:lang w:val="en-US"/>
        </w:rPr>
        <w:t xml:space="preserve">suggested that reliance </w:t>
      </w:r>
      <w:r w:rsidR="003F1733" w:rsidRPr="00A90F15">
        <w:rPr>
          <w:kern w:val="1"/>
          <w:lang w:val="en-US"/>
        </w:rPr>
        <w:t>on</w:t>
      </w:r>
      <w:r w:rsidR="00AD5B2B" w:rsidRPr="00A90F15">
        <w:rPr>
          <w:kern w:val="1"/>
          <w:lang w:val="en-US"/>
        </w:rPr>
        <w:t xml:space="preserve"> </w:t>
      </w:r>
      <w:r w:rsidR="003F1733" w:rsidRPr="00A90F15">
        <w:rPr>
          <w:kern w:val="1"/>
          <w:lang w:val="en-US"/>
        </w:rPr>
        <w:t>contextual guidance</w:t>
      </w:r>
      <w:r w:rsidR="008154CB" w:rsidRPr="00A90F15">
        <w:rPr>
          <w:kern w:val="1"/>
          <w:lang w:val="en-US"/>
        </w:rPr>
        <w:t xml:space="preserve"> increases with </w:t>
      </w:r>
      <w:r w:rsidR="0025278A" w:rsidRPr="00A90F15">
        <w:rPr>
          <w:kern w:val="1"/>
          <w:lang w:val="en-US"/>
        </w:rPr>
        <w:t>age</w:t>
      </w:r>
      <w:r w:rsidR="00AD5B2B" w:rsidRPr="00A90F15">
        <w:rPr>
          <w:kern w:val="1"/>
          <w:lang w:val="en-US"/>
        </w:rPr>
        <w:t xml:space="preserve">. In Borges </w:t>
      </w:r>
      <w:r w:rsidR="00454A36" w:rsidRPr="00A90F15">
        <w:rPr>
          <w:kern w:val="1"/>
          <w:lang w:val="en-US"/>
        </w:rPr>
        <w:t>et al.</w:t>
      </w:r>
      <w:r w:rsidR="00AD5B2B" w:rsidRPr="00A90F15">
        <w:rPr>
          <w:kern w:val="1"/>
          <w:lang w:val="en-US"/>
        </w:rPr>
        <w:t xml:space="preserve"> (2020), c</w:t>
      </w:r>
      <w:r w:rsidR="0025278A" w:rsidRPr="00A90F15">
        <w:rPr>
          <w:kern w:val="1"/>
          <w:lang w:val="en-US"/>
        </w:rPr>
        <w:t>ompared to young adults,</w:t>
      </w:r>
      <w:r w:rsidR="008154CB" w:rsidRPr="00A90F15">
        <w:rPr>
          <w:kern w:val="1"/>
          <w:lang w:val="en-US"/>
        </w:rPr>
        <w:t xml:space="preserve"> older adults showed lower accuracy and longer resp</w:t>
      </w:r>
      <w:r w:rsidR="003F1733" w:rsidRPr="00A90F15">
        <w:rPr>
          <w:kern w:val="1"/>
          <w:lang w:val="en-US"/>
        </w:rPr>
        <w:t>onse times when searching for a</w:t>
      </w:r>
      <w:r w:rsidR="00214267" w:rsidRPr="00A90F15">
        <w:rPr>
          <w:kern w:val="1"/>
          <w:lang w:val="en-US"/>
        </w:rPr>
        <w:t xml:space="preserve"> semantically </w:t>
      </w:r>
      <w:r w:rsidR="008154CB" w:rsidRPr="00A90F15">
        <w:rPr>
          <w:kern w:val="1"/>
          <w:lang w:val="en-US"/>
        </w:rPr>
        <w:t xml:space="preserve">inconsistent target </w:t>
      </w:r>
      <w:r w:rsidR="00AD5B2B" w:rsidRPr="00A90F15">
        <w:rPr>
          <w:kern w:val="1"/>
          <w:lang w:val="en-US"/>
        </w:rPr>
        <w:t>within</w:t>
      </w:r>
      <w:r w:rsidR="008154CB" w:rsidRPr="00A90F15">
        <w:rPr>
          <w:kern w:val="1"/>
          <w:lang w:val="en-US"/>
        </w:rPr>
        <w:t xml:space="preserve"> a scene </w:t>
      </w:r>
      <w:r w:rsidR="0025278A" w:rsidRPr="00A90F15">
        <w:rPr>
          <w:lang w:val="en-US"/>
        </w:rPr>
        <w:t>primed with another scene from the same category, supposed to preactivate expectations concerning the searched context</w:t>
      </w:r>
      <w:r w:rsidR="00773446" w:rsidRPr="00A90F15">
        <w:rPr>
          <w:lang w:val="en-US"/>
        </w:rPr>
        <w:t xml:space="preserve"> (e.g., searching for </w:t>
      </w:r>
      <w:r w:rsidR="00773446" w:rsidRPr="00A90F15">
        <w:rPr>
          <w:kern w:val="1"/>
          <w:lang w:val="en-US"/>
        </w:rPr>
        <w:t>an iron in a restaurant scene primed with another restaurant scene</w:t>
      </w:r>
      <w:r w:rsidR="00773446" w:rsidRPr="00A90F15">
        <w:rPr>
          <w:lang w:val="en-US"/>
        </w:rPr>
        <w:t>)</w:t>
      </w:r>
      <w:r w:rsidR="003F1733" w:rsidRPr="00A90F15">
        <w:rPr>
          <w:lang w:val="en-US"/>
        </w:rPr>
        <w:t xml:space="preserve">. </w:t>
      </w:r>
      <w:r w:rsidR="00214267" w:rsidRPr="00A90F15">
        <w:rPr>
          <w:kern w:val="1"/>
          <w:lang w:val="en-US"/>
        </w:rPr>
        <w:t>They</w:t>
      </w:r>
      <w:r w:rsidR="008154CB" w:rsidRPr="00A90F15">
        <w:rPr>
          <w:kern w:val="1"/>
          <w:lang w:val="en-US"/>
        </w:rPr>
        <w:t xml:space="preserve"> also</w:t>
      </w:r>
      <w:r w:rsidR="00F1428F" w:rsidRPr="00A90F15">
        <w:rPr>
          <w:kern w:val="1"/>
          <w:lang w:val="en-US"/>
        </w:rPr>
        <w:t xml:space="preserve"> made longer fixations on inconsistent than on consistent targets, </w:t>
      </w:r>
      <w:r w:rsidR="008154CB" w:rsidRPr="00A90F15">
        <w:rPr>
          <w:kern w:val="1"/>
          <w:lang w:val="en-US"/>
        </w:rPr>
        <w:t xml:space="preserve">independently of the prime condition. Using 3D pseudo-realistic scenes, </w:t>
      </w:r>
      <w:proofErr w:type="spellStart"/>
      <w:r w:rsidR="008154CB" w:rsidRPr="00A90F15">
        <w:rPr>
          <w:lang w:val="en-US"/>
        </w:rPr>
        <w:t>Neider</w:t>
      </w:r>
      <w:proofErr w:type="spellEnd"/>
      <w:r w:rsidR="008154CB" w:rsidRPr="00A90F15">
        <w:rPr>
          <w:lang w:val="en-US"/>
        </w:rPr>
        <w:t xml:space="preserve"> and Kramer (2011) </w:t>
      </w:r>
      <w:r w:rsidR="0025278A" w:rsidRPr="00A90F15">
        <w:rPr>
          <w:lang w:val="en-US"/>
        </w:rPr>
        <w:t xml:space="preserve">compared searching for a semantically and spatially consistent target (a jeep on the ground, a helicopter in the sky) to searching for an unfamiliar fictional object, free from any scene constraints (an “oleh”, equally likely to appear either on the ground or in the sky). Older adults showed greater performance enhancement than young adults </w:t>
      </w:r>
      <w:r w:rsidR="00AB77E6" w:rsidRPr="00A90F15">
        <w:rPr>
          <w:kern w:val="1"/>
          <w:lang w:val="en-US"/>
        </w:rPr>
        <w:t>considering</w:t>
      </w:r>
      <w:r w:rsidR="008154CB" w:rsidRPr="00A90F15">
        <w:rPr>
          <w:kern w:val="1"/>
          <w:lang w:val="en-US"/>
        </w:rPr>
        <w:t xml:space="preserve"> accuracy, response time and initial saccade direction</w:t>
      </w:r>
      <w:r w:rsidR="0025278A" w:rsidRPr="00A90F15">
        <w:rPr>
          <w:kern w:val="1"/>
          <w:lang w:val="en-US"/>
        </w:rPr>
        <w:t>.</w:t>
      </w:r>
    </w:p>
    <w:p w14:paraId="6319A2EB" w14:textId="20CD337E" w:rsidR="007E7884" w:rsidRPr="00A90F15" w:rsidRDefault="007E7884" w:rsidP="00885FEE">
      <w:pPr>
        <w:widowControl w:val="0"/>
        <w:autoSpaceDE w:val="0"/>
        <w:autoSpaceDN w:val="0"/>
        <w:adjustRightInd w:val="0"/>
        <w:spacing w:line="480" w:lineRule="auto"/>
        <w:ind w:right="-92" w:firstLine="708"/>
        <w:rPr>
          <w:lang w:val="en-US"/>
        </w:rPr>
      </w:pPr>
      <w:r w:rsidRPr="00A90F15">
        <w:rPr>
          <w:lang w:val="en-US"/>
        </w:rPr>
        <w:t xml:space="preserve">The target template </w:t>
      </w:r>
      <w:r w:rsidR="00507138" w:rsidRPr="00A90F15">
        <w:rPr>
          <w:lang w:val="en-US"/>
        </w:rPr>
        <w:t xml:space="preserve">(representation) </w:t>
      </w:r>
      <w:r w:rsidRPr="00A90F15">
        <w:rPr>
          <w:lang w:val="en-US"/>
        </w:rPr>
        <w:t>is another essential source of top-down guidance during scene search, as it directs attention to task-relevant information by enabling comparison in working memory (WM) with the properties of the objects included in the scene. In young adults, increasing target template specificity enhances guidance (Bravo &amp; Farid, 2009;</w:t>
      </w:r>
      <w:r w:rsidR="00CD3D04" w:rsidRPr="00A90F15">
        <w:rPr>
          <w:lang w:val="en-US"/>
        </w:rPr>
        <w:t xml:space="preserve"> </w:t>
      </w:r>
      <w:r w:rsidR="00CD3D04" w:rsidRPr="00A90F15">
        <w:rPr>
          <w:rFonts w:ascii="AdvPS2B41" w:hAnsi="AdvPS2B41"/>
          <w:lang w:val="en-US"/>
        </w:rPr>
        <w:t xml:space="preserve">Schmidt &amp; </w:t>
      </w:r>
      <w:proofErr w:type="spellStart"/>
      <w:r w:rsidR="00CD3D04" w:rsidRPr="00A90F15">
        <w:rPr>
          <w:rFonts w:ascii="AdvPS2B41" w:hAnsi="AdvPS2B41"/>
          <w:lang w:val="en-US"/>
        </w:rPr>
        <w:t>Zelinsky</w:t>
      </w:r>
      <w:proofErr w:type="spellEnd"/>
      <w:r w:rsidR="00CD3D04" w:rsidRPr="00A90F15">
        <w:rPr>
          <w:rFonts w:ascii="AdvPS2B41" w:hAnsi="AdvPS2B41"/>
          <w:lang w:val="en-US"/>
        </w:rPr>
        <w:t>, 2009</w:t>
      </w:r>
      <w:r w:rsidRPr="00A90F15">
        <w:rPr>
          <w:lang w:val="en-US"/>
        </w:rPr>
        <w:t>). For instance, in scene search, a picture cue identical to the target (precise template), compared to the target name (abstract template), results in more initial search saccades directed toward the target (Spotorno et al., 2014</w:t>
      </w:r>
      <w:r w:rsidR="008E7A4F" w:rsidRPr="00A90F15">
        <w:rPr>
          <w:lang w:val="en-US"/>
        </w:rPr>
        <w:t>,</w:t>
      </w:r>
      <w:r w:rsidRPr="00A90F15">
        <w:rPr>
          <w:lang w:val="en-US"/>
        </w:rPr>
        <w:t xml:space="preserve"> 2015) and shorter time before target first fixation (Bravo &amp; Farid, 2009; </w:t>
      </w:r>
      <w:proofErr w:type="spellStart"/>
      <w:r w:rsidRPr="00A90F15">
        <w:rPr>
          <w:lang w:val="en-US"/>
        </w:rPr>
        <w:t>Castelhano</w:t>
      </w:r>
      <w:proofErr w:type="spellEnd"/>
      <w:r w:rsidRPr="00A90F15">
        <w:rPr>
          <w:lang w:val="en-US"/>
        </w:rPr>
        <w:t xml:space="preserve"> &amp; Heaven, 2010; Malcolm &amp; Henderson, 2009, 2010; Spotorno et al., 2014, 2015). Moreover, it leads to shorter time to identify the target once fixated (Malcolm &amp; Henderson, 2009, 2010; Spotorno et al., 2014, </w:t>
      </w:r>
      <w:r w:rsidRPr="00A90F15">
        <w:rPr>
          <w:lang w:val="en-US"/>
        </w:rPr>
        <w:lastRenderedPageBreak/>
        <w:t>2015). An abstract template-based guidance depends heavily on LTM retrieval of information about the target properties. It also relies on extensive WM comparisons between the current scene information and – in principle  – all the potential instances of the target category available in LTM, requiring dismissal of any activated but incorrect (considering shape, color, etc.) target representation that does not match the target object in the scene. A precise, pictorial template eliminates or minimizes the need for LTM retrieval, as in principle the viewer can rely only on the perceptual appearance of the cue to find the target, and restrict</w:t>
      </w:r>
      <w:r w:rsidR="00ED3A16" w:rsidRPr="00A90F15">
        <w:rPr>
          <w:lang w:val="en-US"/>
        </w:rPr>
        <w:t>s</w:t>
      </w:r>
      <w:r w:rsidRPr="00A90F15">
        <w:rPr>
          <w:lang w:val="en-US"/>
        </w:rPr>
        <w:t xml:space="preserve"> the number of potentially appropriate WM representations to one (for more details about the memory and attentional mechanisms of template guidance, see Hollingworth, 2012; </w:t>
      </w:r>
      <w:proofErr w:type="spellStart"/>
      <w:r w:rsidRPr="00A90F15">
        <w:rPr>
          <w:lang w:val="en-US"/>
        </w:rPr>
        <w:t>Olivers</w:t>
      </w:r>
      <w:proofErr w:type="spellEnd"/>
      <w:r w:rsidRPr="00A90F15">
        <w:rPr>
          <w:lang w:val="en-US"/>
        </w:rPr>
        <w:t xml:space="preserve">, 2011). While no aging studies have examined the role of target template specificity during real-world scene search, it has been reported that memory for pictures is better than </w:t>
      </w:r>
      <w:r w:rsidR="00E6725A" w:rsidRPr="00A90F15">
        <w:rPr>
          <w:lang w:val="en-US"/>
        </w:rPr>
        <w:t xml:space="preserve">for </w:t>
      </w:r>
      <w:r w:rsidRPr="00A90F15">
        <w:rPr>
          <w:lang w:val="en-US"/>
        </w:rPr>
        <w:t>words in normal aging (Ally et al., 2008).</w:t>
      </w:r>
    </w:p>
    <w:p w14:paraId="0DC42B77" w14:textId="76DAF1ED" w:rsidR="008C7AF7" w:rsidRPr="00A90F15" w:rsidRDefault="008C7AF7" w:rsidP="000E11AF">
      <w:pPr>
        <w:widowControl w:val="0"/>
        <w:autoSpaceDE w:val="0"/>
        <w:autoSpaceDN w:val="0"/>
        <w:adjustRightInd w:val="0"/>
        <w:spacing w:line="480" w:lineRule="auto"/>
        <w:ind w:right="-92" w:firstLine="708"/>
        <w:rPr>
          <w:lang w:val="en-US"/>
        </w:rPr>
      </w:pPr>
      <w:r w:rsidRPr="00A90F15">
        <w:rPr>
          <w:lang w:val="en-US"/>
        </w:rPr>
        <w:t xml:space="preserve">Scene search may also be guided in a bottom-up fashion, by perceptual salience, which </w:t>
      </w:r>
    </w:p>
    <w:p w14:paraId="4AA7B73B" w14:textId="26C9395C" w:rsidR="00651044" w:rsidRPr="00A90F15" w:rsidRDefault="00651044" w:rsidP="00D96836">
      <w:pPr>
        <w:widowControl w:val="0"/>
        <w:autoSpaceDE w:val="0"/>
        <w:autoSpaceDN w:val="0"/>
        <w:adjustRightInd w:val="0"/>
        <w:spacing w:line="480" w:lineRule="auto"/>
        <w:ind w:right="-92"/>
        <w:rPr>
          <w:rFonts w:ascii="AdvPS2B41" w:hAnsi="AdvPS2B41"/>
          <w:lang w:val="en-US"/>
        </w:rPr>
      </w:pPr>
      <w:proofErr w:type="gramStart"/>
      <w:r w:rsidRPr="00A90F15">
        <w:rPr>
          <w:rFonts w:ascii="AdvPS2B41" w:hAnsi="AdvPS2B41"/>
          <w:lang w:val="en-US"/>
        </w:rPr>
        <w:t>measures</w:t>
      </w:r>
      <w:proofErr w:type="gramEnd"/>
      <w:r w:rsidRPr="00A90F15">
        <w:rPr>
          <w:rFonts w:ascii="AdvPS2B41" w:hAnsi="AdvPS2B41"/>
          <w:lang w:val="en-US"/>
        </w:rPr>
        <w:t xml:space="preserve"> how much each scene location differs from its surroundings considering perceptual (low-level) features. </w:t>
      </w:r>
      <w:r w:rsidR="008A411D" w:rsidRPr="00A90F15">
        <w:rPr>
          <w:rFonts w:ascii="AdvPS2B41" w:hAnsi="AdvPS2B41"/>
          <w:lang w:val="en-US"/>
        </w:rPr>
        <w:t>Computational a</w:t>
      </w:r>
      <w:r w:rsidRPr="00A90F15">
        <w:rPr>
          <w:rFonts w:ascii="AdvPS2B41" w:hAnsi="AdvPS2B41"/>
          <w:lang w:val="en-US"/>
        </w:rPr>
        <w:t>lgorithms combin</w:t>
      </w:r>
      <w:r w:rsidR="002141C5" w:rsidRPr="00A90F15">
        <w:rPr>
          <w:rFonts w:ascii="AdvPS2B41" w:hAnsi="AdvPS2B41"/>
          <w:lang w:val="en-US"/>
        </w:rPr>
        <w:t>ing</w:t>
      </w:r>
      <w:r w:rsidRPr="00A90F15">
        <w:rPr>
          <w:rFonts w:ascii="AdvPS2B41" w:hAnsi="AdvPS2B41"/>
          <w:lang w:val="en-US"/>
        </w:rPr>
        <w:t xml:space="preserve">, at each location, the values quantifying different perceptual features, as orientation, luminance and color, </w:t>
      </w:r>
      <w:r w:rsidR="00B202A0" w:rsidRPr="00A90F15">
        <w:rPr>
          <w:rFonts w:ascii="AdvPS2B41" w:hAnsi="AdvPS2B41"/>
          <w:lang w:val="en-US"/>
        </w:rPr>
        <w:t>are often</w:t>
      </w:r>
      <w:r w:rsidR="009E7EBA" w:rsidRPr="00A90F15">
        <w:rPr>
          <w:rFonts w:ascii="AdvPS2B41" w:hAnsi="AdvPS2B41"/>
          <w:lang w:val="en-US"/>
        </w:rPr>
        <w:t xml:space="preserve"> used to </w:t>
      </w:r>
      <w:r w:rsidRPr="00A90F15">
        <w:rPr>
          <w:rFonts w:ascii="AdvPS2B41" w:hAnsi="AdvPS2B41"/>
          <w:lang w:val="en-US"/>
        </w:rPr>
        <w:t xml:space="preserve">compute a salience map of the whole scene (see </w:t>
      </w:r>
      <w:proofErr w:type="spellStart"/>
      <w:r w:rsidRPr="00A90F15">
        <w:rPr>
          <w:rFonts w:ascii="AdvPS2B41" w:hAnsi="AdvPS2B41"/>
          <w:lang w:val="en-US"/>
        </w:rPr>
        <w:t>Itti</w:t>
      </w:r>
      <w:proofErr w:type="spellEnd"/>
      <w:r w:rsidRPr="00A90F15">
        <w:rPr>
          <w:rFonts w:ascii="AdvPS2B41" w:hAnsi="AdvPS2B41"/>
          <w:lang w:val="en-US"/>
        </w:rPr>
        <w:t xml:space="preserve"> &amp; Koch, 2000). </w:t>
      </w:r>
    </w:p>
    <w:p w14:paraId="0B3ADA9B" w14:textId="3F1BE94C" w:rsidR="00651044" w:rsidRPr="00A90F15" w:rsidRDefault="00651044" w:rsidP="00E465FC">
      <w:pPr>
        <w:widowControl w:val="0"/>
        <w:autoSpaceDE w:val="0"/>
        <w:autoSpaceDN w:val="0"/>
        <w:adjustRightInd w:val="0"/>
        <w:spacing w:line="480" w:lineRule="auto"/>
        <w:ind w:right="-92" w:firstLine="708"/>
        <w:rPr>
          <w:lang w:val="en-US"/>
        </w:rPr>
      </w:pPr>
      <w:r w:rsidRPr="00A90F15">
        <w:rPr>
          <w:rFonts w:ascii="AdvPS2B41" w:hAnsi="AdvPS2B41"/>
          <w:lang w:val="en-US"/>
        </w:rPr>
        <w:t>A very few studies have examined the role of perceptual salience during real-world scene inspection in older adults, using different salience measures.</w:t>
      </w:r>
      <w:r w:rsidRPr="00A90F15">
        <w:rPr>
          <w:bCs/>
          <w:lang w:val="en-US"/>
        </w:rPr>
        <w:t xml:space="preserve"> Results have been mixed,</w:t>
      </w:r>
      <w:r w:rsidRPr="00A90F15">
        <w:rPr>
          <w:rFonts w:ascii="AdvPS2B41" w:hAnsi="AdvPS2B41"/>
          <w:lang w:val="en-US"/>
        </w:rPr>
        <w:t xml:space="preserve"> </w:t>
      </w:r>
      <w:r w:rsidRPr="00A90F15">
        <w:rPr>
          <w:bCs/>
          <w:lang w:val="en-US"/>
        </w:rPr>
        <w:t>ranging from a greater impact of salience in older adults, who launched more saccades than young adults toward an abrupt-onset object during scene viewing (</w:t>
      </w:r>
      <w:r w:rsidRPr="00A90F15">
        <w:rPr>
          <w:rFonts w:ascii="AdvPS2B41" w:hAnsi="AdvPS2B41"/>
          <w:lang w:val="en-US"/>
        </w:rPr>
        <w:t>Campbell &amp; Ryan, 2009; Ryan et al., 2007), to no considerable difference between older and young adults in a change detection task, where salience was evaluated by independent judges on Likert scales (Pringle et al., 2001), to a smaller reliance on local perceptual features</w:t>
      </w:r>
      <w:r w:rsidR="008A411D" w:rsidRPr="00A90F15">
        <w:rPr>
          <w:rFonts w:ascii="AdvPS2B41" w:hAnsi="AdvPS2B41"/>
          <w:lang w:val="en-US"/>
        </w:rPr>
        <w:t xml:space="preserve"> </w:t>
      </w:r>
      <w:r w:rsidR="008A411D" w:rsidRPr="00A90F15">
        <w:rPr>
          <w:rFonts w:ascii="AdvPS2B41" w:hAnsi="AdvPS2B41" w:hint="eastAsia"/>
          <w:lang w:val="en-US"/>
        </w:rPr>
        <w:t>(quantified computationally)</w:t>
      </w:r>
      <w:r w:rsidRPr="00A90F15">
        <w:rPr>
          <w:rFonts w:ascii="AdvPS2B41" w:hAnsi="AdvPS2B41"/>
          <w:lang w:val="en-US"/>
        </w:rPr>
        <w:t xml:space="preserve"> in older than young adults during inspection for a memory task</w:t>
      </w:r>
      <w:r w:rsidR="009E7EBA" w:rsidRPr="00A90F15">
        <w:rPr>
          <w:rFonts w:ascii="AdvPS2B41" w:hAnsi="AdvPS2B41"/>
          <w:lang w:val="en-US"/>
        </w:rPr>
        <w:t xml:space="preserve"> </w:t>
      </w:r>
      <w:r w:rsidRPr="00A90F15">
        <w:rPr>
          <w:rFonts w:ascii="AdvPS2B41" w:hAnsi="AdvPS2B41"/>
          <w:lang w:val="en-US"/>
        </w:rPr>
        <w:t>(</w:t>
      </w:r>
      <w:proofErr w:type="spellStart"/>
      <w:r w:rsidRPr="00A90F15">
        <w:rPr>
          <w:bCs/>
          <w:lang w:val="en-US"/>
        </w:rPr>
        <w:t>Açık</w:t>
      </w:r>
      <w:proofErr w:type="spellEnd"/>
      <w:r w:rsidRPr="00A90F15">
        <w:rPr>
          <w:bCs/>
          <w:lang w:val="en-US"/>
        </w:rPr>
        <w:t xml:space="preserve"> et al., 2010). Therefore, these studies seem overall inconclusive and do not directly apply to visual search. </w:t>
      </w:r>
      <w:r w:rsidR="00833F54" w:rsidRPr="00A90F15">
        <w:rPr>
          <w:bCs/>
          <w:lang w:val="en-US"/>
        </w:rPr>
        <w:t xml:space="preserve">Our work </w:t>
      </w:r>
      <w:r w:rsidR="00833F54" w:rsidRPr="00A90F15">
        <w:rPr>
          <w:bCs/>
          <w:lang w:val="en-US"/>
        </w:rPr>
        <w:lastRenderedPageBreak/>
        <w:t>will then consider the results from visual search studies in simple arrays, examining whether and how they extend to real-world scenes, and will use a state-of-art salience map (see Method).</w:t>
      </w:r>
    </w:p>
    <w:p w14:paraId="6150F7C7" w14:textId="3ED8E9CF" w:rsidR="005B153A" w:rsidRPr="00A90F15" w:rsidRDefault="009E7EBA" w:rsidP="00833F54">
      <w:pPr>
        <w:widowControl w:val="0"/>
        <w:autoSpaceDE w:val="0"/>
        <w:autoSpaceDN w:val="0"/>
        <w:adjustRightInd w:val="0"/>
        <w:spacing w:after="240" w:line="480" w:lineRule="auto"/>
        <w:ind w:right="-91" w:firstLine="708"/>
        <w:contextualSpacing/>
        <w:rPr>
          <w:lang w:val="en-US"/>
        </w:rPr>
      </w:pPr>
      <w:r w:rsidRPr="00A90F15">
        <w:rPr>
          <w:lang w:val="en-US"/>
        </w:rPr>
        <w:t>T</w:t>
      </w:r>
      <w:r w:rsidR="00970904" w:rsidRPr="00A90F15">
        <w:rPr>
          <w:lang w:val="en-US"/>
        </w:rPr>
        <w:t>he</w:t>
      </w:r>
      <w:r w:rsidR="005B153A" w:rsidRPr="00A90F15">
        <w:rPr>
          <w:lang w:val="en-US"/>
        </w:rPr>
        <w:t xml:space="preserve"> nature of the relationships</w:t>
      </w:r>
      <w:r w:rsidR="00970904" w:rsidRPr="00A90F15">
        <w:rPr>
          <w:lang w:val="en-US"/>
        </w:rPr>
        <w:t xml:space="preserve"> between top-down</w:t>
      </w:r>
      <w:r w:rsidRPr="00A90F15">
        <w:rPr>
          <w:lang w:val="en-US"/>
        </w:rPr>
        <w:t xml:space="preserve"> and bottom-up</w:t>
      </w:r>
      <w:r w:rsidR="00970904" w:rsidRPr="00A90F15">
        <w:rPr>
          <w:lang w:val="en-US"/>
        </w:rPr>
        <w:t xml:space="preserve"> </w:t>
      </w:r>
      <w:r w:rsidR="001662C7" w:rsidRPr="00A90F15">
        <w:rPr>
          <w:lang w:val="en-US"/>
        </w:rPr>
        <w:t xml:space="preserve">eye-movement guidance </w:t>
      </w:r>
      <w:r w:rsidR="005B153A" w:rsidRPr="00A90F15">
        <w:rPr>
          <w:lang w:val="en-US"/>
        </w:rPr>
        <w:t xml:space="preserve">in scene </w:t>
      </w:r>
      <w:r w:rsidR="001662C7" w:rsidRPr="00A90F15">
        <w:rPr>
          <w:lang w:val="en-US"/>
        </w:rPr>
        <w:t xml:space="preserve">inspection </w:t>
      </w:r>
      <w:r w:rsidR="005B153A" w:rsidRPr="00A90F15">
        <w:rPr>
          <w:lang w:val="en-US"/>
        </w:rPr>
        <w:t>ha</w:t>
      </w:r>
      <w:r w:rsidR="00895B6D" w:rsidRPr="00A90F15">
        <w:rPr>
          <w:lang w:val="en-US"/>
        </w:rPr>
        <w:t>s</w:t>
      </w:r>
      <w:r w:rsidR="005B153A" w:rsidRPr="00A90F15">
        <w:rPr>
          <w:lang w:val="en-US"/>
        </w:rPr>
        <w:t xml:space="preserve"> cataly</w:t>
      </w:r>
      <w:r w:rsidR="00437260" w:rsidRPr="00A90F15">
        <w:rPr>
          <w:lang w:val="en-US"/>
        </w:rPr>
        <w:t>z</w:t>
      </w:r>
      <w:r w:rsidR="005B153A" w:rsidRPr="00A90F15">
        <w:rPr>
          <w:lang w:val="en-US"/>
        </w:rPr>
        <w:t>ed a strong debate</w:t>
      </w:r>
      <w:r w:rsidR="00786830" w:rsidRPr="00A90F15">
        <w:rPr>
          <w:lang w:val="en-US"/>
        </w:rPr>
        <w:t xml:space="preserve">. </w:t>
      </w:r>
      <w:r w:rsidR="00387F6C" w:rsidRPr="00A90F15">
        <w:rPr>
          <w:lang w:val="en-US"/>
        </w:rPr>
        <w:t>F</w:t>
      </w:r>
      <w:r w:rsidR="00970904" w:rsidRPr="00A90F15">
        <w:rPr>
          <w:lang w:val="en-US"/>
        </w:rPr>
        <w:t>indings</w:t>
      </w:r>
      <w:r w:rsidR="004416F8" w:rsidRPr="00A90F15">
        <w:rPr>
          <w:lang w:val="en-US"/>
        </w:rPr>
        <w:t xml:space="preserve"> remain</w:t>
      </w:r>
      <w:r w:rsidR="00786830" w:rsidRPr="00A90F15">
        <w:rPr>
          <w:lang w:val="en-US"/>
        </w:rPr>
        <w:t xml:space="preserve"> mixed</w:t>
      </w:r>
      <w:r w:rsidR="001662C7" w:rsidRPr="00A90F15">
        <w:rPr>
          <w:lang w:val="en-US"/>
        </w:rPr>
        <w:t xml:space="preserve">, showing </w:t>
      </w:r>
      <w:r w:rsidR="00612BB2" w:rsidRPr="00A90F15">
        <w:rPr>
          <w:lang w:val="en-US"/>
        </w:rPr>
        <w:t xml:space="preserve">prioritization </w:t>
      </w:r>
      <w:r w:rsidR="001662C7" w:rsidRPr="00A90F15">
        <w:rPr>
          <w:lang w:val="en-US"/>
        </w:rPr>
        <w:t>of either cognitive or perceptual aspects</w:t>
      </w:r>
      <w:r w:rsidR="00970904" w:rsidRPr="00A90F15">
        <w:rPr>
          <w:lang w:val="en-US"/>
        </w:rPr>
        <w:t xml:space="preserve"> </w:t>
      </w:r>
      <w:r w:rsidR="005B153A" w:rsidRPr="00A90F15">
        <w:rPr>
          <w:lang w:val="en-US"/>
        </w:rPr>
        <w:t>(</w:t>
      </w:r>
      <w:r w:rsidR="006A78AC" w:rsidRPr="00A90F15">
        <w:rPr>
          <w:lang w:val="en-US"/>
        </w:rPr>
        <w:t>see</w:t>
      </w:r>
      <w:r w:rsidR="005B153A" w:rsidRPr="00A90F15">
        <w:rPr>
          <w:lang w:val="en-US"/>
        </w:rPr>
        <w:t xml:space="preserve"> </w:t>
      </w:r>
      <w:r w:rsidR="005C37D3" w:rsidRPr="00A90F15">
        <w:rPr>
          <w:lang w:val="en-US"/>
        </w:rPr>
        <w:t>Malcolm et al., 2016</w:t>
      </w:r>
      <w:r w:rsidR="00833F54" w:rsidRPr="00A90F15">
        <w:rPr>
          <w:lang w:val="en-US"/>
        </w:rPr>
        <w:t>; Spotorno &amp; Tatler, 2017</w:t>
      </w:r>
      <w:r w:rsidR="005C37D3" w:rsidRPr="00A90F15">
        <w:rPr>
          <w:lang w:val="en-US"/>
        </w:rPr>
        <w:t xml:space="preserve">; </w:t>
      </w:r>
      <w:r w:rsidR="008056F6" w:rsidRPr="00A90F15">
        <w:rPr>
          <w:lang w:val="en-US"/>
        </w:rPr>
        <w:t xml:space="preserve">Tatler </w:t>
      </w:r>
      <w:r w:rsidR="00ED3A16" w:rsidRPr="00A90F15">
        <w:rPr>
          <w:lang w:val="en-US"/>
        </w:rPr>
        <w:t xml:space="preserve">et </w:t>
      </w:r>
      <w:r w:rsidR="008056F6" w:rsidRPr="00A90F15">
        <w:rPr>
          <w:lang w:val="en-US"/>
        </w:rPr>
        <w:t>al., 2011</w:t>
      </w:r>
      <w:r w:rsidR="005B153A" w:rsidRPr="00A90F15">
        <w:rPr>
          <w:lang w:val="en-US"/>
        </w:rPr>
        <w:t>)</w:t>
      </w:r>
      <w:r w:rsidR="006A78AC" w:rsidRPr="00A90F15">
        <w:rPr>
          <w:lang w:val="en-US"/>
        </w:rPr>
        <w:t xml:space="preserve">, </w:t>
      </w:r>
      <w:r w:rsidR="004B1553" w:rsidRPr="00A90F15">
        <w:rPr>
          <w:lang w:val="en-US"/>
        </w:rPr>
        <w:t>al</w:t>
      </w:r>
      <w:r w:rsidR="006A78AC" w:rsidRPr="00A90F15">
        <w:rPr>
          <w:lang w:val="en-US"/>
        </w:rPr>
        <w:t>though s</w:t>
      </w:r>
      <w:r w:rsidR="00FE452D" w:rsidRPr="00A90F15">
        <w:rPr>
          <w:lang w:val="en-US"/>
        </w:rPr>
        <w:t>ome</w:t>
      </w:r>
      <w:r w:rsidR="006A78AC" w:rsidRPr="00A90F15">
        <w:rPr>
          <w:lang w:val="en-US"/>
        </w:rPr>
        <w:t xml:space="preserve"> s</w:t>
      </w:r>
      <w:r w:rsidR="002B3D0E" w:rsidRPr="00A90F15">
        <w:rPr>
          <w:lang w:val="en-US"/>
        </w:rPr>
        <w:t>tudies</w:t>
      </w:r>
      <w:r w:rsidR="00FE452D" w:rsidRPr="00A90F15">
        <w:rPr>
          <w:lang w:val="en-US"/>
        </w:rPr>
        <w:t xml:space="preserve"> have</w:t>
      </w:r>
      <w:r w:rsidR="002B3D0E" w:rsidRPr="00A90F15">
        <w:rPr>
          <w:lang w:val="en-US"/>
        </w:rPr>
        <w:t xml:space="preserve"> </w:t>
      </w:r>
      <w:r w:rsidR="00ED3A16" w:rsidRPr="00A90F15">
        <w:rPr>
          <w:lang w:val="en-US"/>
        </w:rPr>
        <w:t xml:space="preserve">suggested </w:t>
      </w:r>
      <w:r w:rsidR="006A78AC" w:rsidRPr="00A90F15">
        <w:rPr>
          <w:lang w:val="en-US"/>
        </w:rPr>
        <w:t xml:space="preserve">that </w:t>
      </w:r>
      <w:r w:rsidR="00FE452D" w:rsidRPr="00A90F15">
        <w:rPr>
          <w:lang w:val="en-US"/>
        </w:rPr>
        <w:t>the respective</w:t>
      </w:r>
      <w:r w:rsidR="006A78AC" w:rsidRPr="00A90F15">
        <w:rPr>
          <w:lang w:val="en-US"/>
        </w:rPr>
        <w:t xml:space="preserve"> </w:t>
      </w:r>
      <w:r w:rsidR="002B3D0E" w:rsidRPr="00A90F15">
        <w:rPr>
          <w:lang w:val="en-US"/>
        </w:rPr>
        <w:t>contributions are</w:t>
      </w:r>
      <w:r w:rsidR="006A78AC" w:rsidRPr="00A90F15">
        <w:rPr>
          <w:lang w:val="en-US"/>
        </w:rPr>
        <w:t xml:space="preserve"> modulated by task constraints (Koehler et al., 2014),</w:t>
      </w:r>
      <w:r w:rsidR="002B3D0E" w:rsidRPr="00A90F15">
        <w:rPr>
          <w:lang w:val="en-US"/>
        </w:rPr>
        <w:t xml:space="preserve"> with</w:t>
      </w:r>
      <w:r w:rsidR="006A78AC" w:rsidRPr="00A90F15">
        <w:rPr>
          <w:lang w:val="en-US"/>
        </w:rPr>
        <w:t xml:space="preserve"> a relative dominant role of top-down guidance in scene search (</w:t>
      </w:r>
      <w:proofErr w:type="spellStart"/>
      <w:r w:rsidR="002B3D0E" w:rsidRPr="00A90F15">
        <w:rPr>
          <w:lang w:val="en-US"/>
        </w:rPr>
        <w:t>Ehinger</w:t>
      </w:r>
      <w:proofErr w:type="spellEnd"/>
      <w:r w:rsidR="002B3D0E" w:rsidRPr="00A90F15">
        <w:rPr>
          <w:lang w:val="en-US"/>
        </w:rPr>
        <w:t xml:space="preserve"> et al., 2009; Hayes &amp; Henderson, </w:t>
      </w:r>
      <w:r w:rsidR="009C3DF5" w:rsidRPr="00A90F15">
        <w:rPr>
          <w:lang w:val="en-US"/>
        </w:rPr>
        <w:t>2019</w:t>
      </w:r>
      <w:r w:rsidR="001269D5" w:rsidRPr="00A90F15">
        <w:rPr>
          <w:lang w:val="en-US"/>
        </w:rPr>
        <w:t>; Henderson et al., 2009</w:t>
      </w:r>
      <w:r w:rsidR="002B3D0E" w:rsidRPr="00A90F15">
        <w:rPr>
          <w:lang w:val="en-US"/>
        </w:rPr>
        <w:t>)</w:t>
      </w:r>
      <w:r w:rsidR="00EF03CD" w:rsidRPr="00A90F15">
        <w:rPr>
          <w:lang w:val="en-US"/>
        </w:rPr>
        <w:t xml:space="preserve">, which would lead to </w:t>
      </w:r>
      <w:r w:rsidR="00FE452D" w:rsidRPr="00A90F15">
        <w:rPr>
          <w:lang w:val="en-US"/>
        </w:rPr>
        <w:t xml:space="preserve">a perceptual salience </w:t>
      </w:r>
      <w:r w:rsidR="00E02BEB" w:rsidRPr="00A90F15">
        <w:rPr>
          <w:lang w:val="en-US"/>
        </w:rPr>
        <w:t xml:space="preserve">influence </w:t>
      </w:r>
      <w:r w:rsidR="00FE452D" w:rsidRPr="00A90F15">
        <w:rPr>
          <w:lang w:val="en-US"/>
        </w:rPr>
        <w:t xml:space="preserve">mainly when cognitive aspects are weak. </w:t>
      </w:r>
      <w:r w:rsidR="00E65C1D" w:rsidRPr="00A90F15">
        <w:rPr>
          <w:lang w:val="en-US"/>
        </w:rPr>
        <w:t xml:space="preserve"> </w:t>
      </w:r>
      <w:r w:rsidRPr="00A90F15">
        <w:rPr>
          <w:lang w:val="en-US"/>
        </w:rPr>
        <w:t>Importantly, t</w:t>
      </w:r>
      <w:r w:rsidR="005B153A" w:rsidRPr="00A90F15">
        <w:rPr>
          <w:lang w:val="en-US"/>
        </w:rPr>
        <w:t>h</w:t>
      </w:r>
      <w:r w:rsidR="004416F8" w:rsidRPr="00A90F15">
        <w:rPr>
          <w:lang w:val="en-US"/>
        </w:rPr>
        <w:t xml:space="preserve">e </w:t>
      </w:r>
      <w:r w:rsidR="005B153A" w:rsidRPr="00A90F15">
        <w:rPr>
          <w:lang w:val="en-US"/>
        </w:rPr>
        <w:t xml:space="preserve">debate has been driven by </w:t>
      </w:r>
      <w:r w:rsidR="00833F54" w:rsidRPr="00A90F15">
        <w:rPr>
          <w:lang w:val="en-US"/>
        </w:rPr>
        <w:t xml:space="preserve">work conducted </w:t>
      </w:r>
      <w:r w:rsidR="005B153A" w:rsidRPr="00A90F15">
        <w:rPr>
          <w:lang w:val="en-US"/>
        </w:rPr>
        <w:t>with young adults, providing, therefore, a limited perspective</w:t>
      </w:r>
      <w:r w:rsidRPr="00A90F15">
        <w:rPr>
          <w:lang w:val="en-US"/>
        </w:rPr>
        <w:t>.</w:t>
      </w:r>
      <w:r w:rsidR="005B153A" w:rsidRPr="00A90F15">
        <w:rPr>
          <w:lang w:val="en-US"/>
        </w:rPr>
        <w:t xml:space="preserve"> </w:t>
      </w:r>
    </w:p>
    <w:p w14:paraId="05FFE631" w14:textId="77777777" w:rsidR="00564136" w:rsidRPr="00A90F15" w:rsidRDefault="00564136" w:rsidP="00C67DBA">
      <w:pPr>
        <w:widowControl w:val="0"/>
        <w:autoSpaceDE w:val="0"/>
        <w:autoSpaceDN w:val="0"/>
        <w:adjustRightInd w:val="0"/>
        <w:spacing w:after="240" w:line="480" w:lineRule="auto"/>
        <w:ind w:right="-91"/>
        <w:contextualSpacing/>
        <w:rPr>
          <w:b/>
          <w:lang w:val="en-US"/>
        </w:rPr>
      </w:pPr>
    </w:p>
    <w:p w14:paraId="2916E467" w14:textId="7204ED46" w:rsidR="00173F5A" w:rsidRPr="00A90F15" w:rsidRDefault="00173F5A" w:rsidP="00C67DBA">
      <w:pPr>
        <w:widowControl w:val="0"/>
        <w:autoSpaceDE w:val="0"/>
        <w:autoSpaceDN w:val="0"/>
        <w:adjustRightInd w:val="0"/>
        <w:spacing w:after="240" w:line="480" w:lineRule="auto"/>
        <w:ind w:right="-91"/>
        <w:contextualSpacing/>
        <w:rPr>
          <w:b/>
          <w:lang w:val="en-US"/>
        </w:rPr>
      </w:pPr>
      <w:r w:rsidRPr="00A90F15">
        <w:rPr>
          <w:b/>
          <w:lang w:val="en-US"/>
        </w:rPr>
        <w:t xml:space="preserve">The </w:t>
      </w:r>
      <w:r w:rsidR="004508B8" w:rsidRPr="00A90F15">
        <w:rPr>
          <w:b/>
          <w:lang w:val="en-US"/>
        </w:rPr>
        <w:t>present</w:t>
      </w:r>
      <w:r w:rsidRPr="00A90F15">
        <w:rPr>
          <w:b/>
          <w:lang w:val="en-US"/>
        </w:rPr>
        <w:t xml:space="preserve"> study</w:t>
      </w:r>
    </w:p>
    <w:p w14:paraId="736EAE46" w14:textId="241BBBC2" w:rsidR="00815F8C" w:rsidRPr="00A90F15" w:rsidRDefault="003F6463" w:rsidP="008312E9">
      <w:pPr>
        <w:widowControl w:val="0"/>
        <w:autoSpaceDE w:val="0"/>
        <w:autoSpaceDN w:val="0"/>
        <w:adjustRightInd w:val="0"/>
        <w:spacing w:line="480" w:lineRule="auto"/>
        <w:ind w:right="-92"/>
        <w:rPr>
          <w:kern w:val="1"/>
          <w:lang w:val="en-US"/>
        </w:rPr>
      </w:pPr>
      <w:r w:rsidRPr="00A90F15">
        <w:rPr>
          <w:kern w:val="1"/>
          <w:lang w:val="en-US"/>
        </w:rPr>
        <w:t>We</w:t>
      </w:r>
      <w:r w:rsidR="008312E9" w:rsidRPr="00A90F15">
        <w:rPr>
          <w:kern w:val="1"/>
          <w:lang w:val="en-US"/>
        </w:rPr>
        <w:t xml:space="preserve"> aim</w:t>
      </w:r>
      <w:r w:rsidR="00432CA6" w:rsidRPr="00A90F15">
        <w:rPr>
          <w:kern w:val="1"/>
          <w:lang w:val="en-US"/>
        </w:rPr>
        <w:t>ed</w:t>
      </w:r>
      <w:r w:rsidR="008312E9" w:rsidRPr="00A90F15">
        <w:rPr>
          <w:kern w:val="1"/>
          <w:lang w:val="en-US"/>
        </w:rPr>
        <w:t xml:space="preserve"> to reduce a </w:t>
      </w:r>
      <w:r w:rsidR="007A6FE3" w:rsidRPr="00A90F15">
        <w:rPr>
          <w:kern w:val="1"/>
          <w:lang w:val="en-US"/>
        </w:rPr>
        <w:t xml:space="preserve">twofold </w:t>
      </w:r>
      <w:r w:rsidR="008312E9" w:rsidRPr="00A90F15">
        <w:rPr>
          <w:kern w:val="1"/>
          <w:lang w:val="en-US"/>
        </w:rPr>
        <w:t xml:space="preserve">theoretical gap </w:t>
      </w:r>
      <w:r w:rsidRPr="00A90F15">
        <w:rPr>
          <w:kern w:val="1"/>
          <w:lang w:val="en-US"/>
        </w:rPr>
        <w:t xml:space="preserve">concerning </w:t>
      </w:r>
      <w:r w:rsidR="008312E9" w:rsidRPr="00A90F15">
        <w:rPr>
          <w:kern w:val="1"/>
          <w:lang w:val="en-US"/>
        </w:rPr>
        <w:t xml:space="preserve">age-related </w:t>
      </w:r>
      <w:r w:rsidRPr="00A90F15">
        <w:rPr>
          <w:kern w:val="1"/>
          <w:lang w:val="en-US"/>
        </w:rPr>
        <w:t xml:space="preserve">influences </w:t>
      </w:r>
      <w:r w:rsidR="008312E9" w:rsidRPr="00A90F15">
        <w:rPr>
          <w:kern w:val="1"/>
          <w:lang w:val="en-US"/>
        </w:rPr>
        <w:t xml:space="preserve">in attentional guidance </w:t>
      </w:r>
      <w:r w:rsidR="00432CA6" w:rsidRPr="00A90F15">
        <w:rPr>
          <w:kern w:val="1"/>
          <w:lang w:val="en-US"/>
        </w:rPr>
        <w:t xml:space="preserve">during </w:t>
      </w:r>
      <w:r w:rsidR="008312E9" w:rsidRPr="00A90F15">
        <w:rPr>
          <w:kern w:val="1"/>
          <w:lang w:val="en-US"/>
        </w:rPr>
        <w:t xml:space="preserve">visual search. </w:t>
      </w:r>
      <w:r w:rsidR="00432CA6" w:rsidRPr="00A90F15">
        <w:rPr>
          <w:kern w:val="1"/>
          <w:lang w:val="en-US"/>
        </w:rPr>
        <w:t>First</w:t>
      </w:r>
      <w:r w:rsidR="008312E9" w:rsidRPr="00A90F15">
        <w:rPr>
          <w:kern w:val="1"/>
          <w:lang w:val="en-US"/>
        </w:rPr>
        <w:t xml:space="preserve">, </w:t>
      </w:r>
      <w:r w:rsidR="008312E9" w:rsidRPr="00A90F15">
        <w:rPr>
          <w:lang w:val="en-US"/>
        </w:rPr>
        <w:t xml:space="preserve">it is unclear </w:t>
      </w:r>
      <w:r w:rsidR="00432CA6" w:rsidRPr="00A90F15">
        <w:rPr>
          <w:lang w:val="en-US"/>
        </w:rPr>
        <w:t>to what extent</w:t>
      </w:r>
      <w:r w:rsidR="008312E9" w:rsidRPr="00A90F15">
        <w:rPr>
          <w:lang w:val="en-US"/>
        </w:rPr>
        <w:t xml:space="preserve"> previous results on bottom-up and top-down guidance in aging, obtained from studies using simple arrays, may </w:t>
      </w:r>
      <w:r w:rsidR="00432CA6" w:rsidRPr="00A90F15">
        <w:rPr>
          <w:lang w:val="en-US"/>
        </w:rPr>
        <w:t>generali</w:t>
      </w:r>
      <w:r w:rsidR="00E3295A" w:rsidRPr="00A90F15">
        <w:rPr>
          <w:lang w:val="en-US"/>
        </w:rPr>
        <w:t>z</w:t>
      </w:r>
      <w:r w:rsidR="00432CA6" w:rsidRPr="00A90F15">
        <w:rPr>
          <w:lang w:val="en-US"/>
        </w:rPr>
        <w:t xml:space="preserve">e </w:t>
      </w:r>
      <w:r w:rsidR="008312E9" w:rsidRPr="00A90F15">
        <w:rPr>
          <w:lang w:val="en-US"/>
        </w:rPr>
        <w:t xml:space="preserve">to </w:t>
      </w:r>
      <w:r w:rsidR="009B4926" w:rsidRPr="00A90F15">
        <w:rPr>
          <w:lang w:val="en-US"/>
        </w:rPr>
        <w:t xml:space="preserve">real-world </w:t>
      </w:r>
      <w:r w:rsidR="00A128A5" w:rsidRPr="00A90F15">
        <w:rPr>
          <w:lang w:val="en-US"/>
        </w:rPr>
        <w:t>scenes</w:t>
      </w:r>
      <w:r w:rsidR="007A6FE3" w:rsidRPr="00A90F15">
        <w:rPr>
          <w:lang w:val="en-US"/>
        </w:rPr>
        <w:t>. Indeed,</w:t>
      </w:r>
      <w:r w:rsidR="008312E9" w:rsidRPr="00A90F15">
        <w:rPr>
          <w:lang w:val="en-US"/>
        </w:rPr>
        <w:t xml:space="preserve"> </w:t>
      </w:r>
      <w:r w:rsidR="007A6FE3" w:rsidRPr="00A90F15">
        <w:rPr>
          <w:lang w:val="en-US"/>
        </w:rPr>
        <w:t>simple arrays lack</w:t>
      </w:r>
      <w:r w:rsidR="008312E9" w:rsidRPr="00A90F15">
        <w:rPr>
          <w:kern w:val="1"/>
          <w:lang w:val="en-US"/>
        </w:rPr>
        <w:t xml:space="preserve"> the overall organization in structured configurations with </w:t>
      </w:r>
      <w:r w:rsidR="008312E9" w:rsidRPr="00A90F15">
        <w:rPr>
          <w:lang w:val="en-US"/>
        </w:rPr>
        <w:t xml:space="preserve">expected </w:t>
      </w:r>
      <w:r w:rsidR="00292A2B" w:rsidRPr="00A90F15">
        <w:rPr>
          <w:lang w:val="en-US"/>
        </w:rPr>
        <w:t xml:space="preserve">object-context </w:t>
      </w:r>
      <w:r w:rsidR="008312E9" w:rsidRPr="00A90F15">
        <w:rPr>
          <w:lang w:val="en-US"/>
        </w:rPr>
        <w:t>associations that distinguish everyday environments</w:t>
      </w:r>
      <w:r w:rsidR="00432CA6" w:rsidRPr="00A90F15">
        <w:rPr>
          <w:lang w:val="en-US"/>
        </w:rPr>
        <w:t xml:space="preserve"> and are present in </w:t>
      </w:r>
      <w:r w:rsidR="00B06667" w:rsidRPr="00A90F15">
        <w:rPr>
          <w:lang w:val="en-US"/>
        </w:rPr>
        <w:t>real-world</w:t>
      </w:r>
      <w:r w:rsidR="0005550C" w:rsidRPr="00A90F15">
        <w:rPr>
          <w:lang w:val="en-US"/>
        </w:rPr>
        <w:t xml:space="preserve"> </w:t>
      </w:r>
      <w:r w:rsidR="00432CA6" w:rsidRPr="00A90F15">
        <w:rPr>
          <w:lang w:val="en-US"/>
        </w:rPr>
        <w:t>scenes</w:t>
      </w:r>
      <w:r w:rsidR="008312E9" w:rsidRPr="00A90F15">
        <w:rPr>
          <w:lang w:val="en-US"/>
        </w:rPr>
        <w:t xml:space="preserve">. </w:t>
      </w:r>
      <w:r w:rsidR="00432CA6" w:rsidRPr="00A90F15">
        <w:rPr>
          <w:lang w:val="en-US"/>
        </w:rPr>
        <w:t>Second</w:t>
      </w:r>
      <w:r w:rsidR="008312E9" w:rsidRPr="00A90F15">
        <w:rPr>
          <w:lang w:val="en-US"/>
        </w:rPr>
        <w:t>, th</w:t>
      </w:r>
      <w:r w:rsidR="008D2177" w:rsidRPr="00A90F15">
        <w:rPr>
          <w:kern w:val="1"/>
          <w:lang w:val="en-US"/>
        </w:rPr>
        <w:t xml:space="preserve">e understanding of attentional guidance in </w:t>
      </w:r>
      <w:r w:rsidR="008312E9" w:rsidRPr="00A90F15">
        <w:rPr>
          <w:kern w:val="1"/>
          <w:lang w:val="en-US"/>
        </w:rPr>
        <w:t xml:space="preserve">real-world </w:t>
      </w:r>
      <w:r w:rsidR="008D2177" w:rsidRPr="00A90F15">
        <w:rPr>
          <w:kern w:val="1"/>
          <w:lang w:val="en-US"/>
        </w:rPr>
        <w:t>scene search in aging is at its beginning</w:t>
      </w:r>
      <w:r w:rsidR="008312E9" w:rsidRPr="00A90F15">
        <w:rPr>
          <w:kern w:val="1"/>
          <w:lang w:val="en-US"/>
        </w:rPr>
        <w:t xml:space="preserve">, </w:t>
      </w:r>
      <w:r w:rsidR="00E465FC" w:rsidRPr="00A90F15">
        <w:rPr>
          <w:kern w:val="1"/>
          <w:lang w:val="en-US"/>
        </w:rPr>
        <w:t>and lacks</w:t>
      </w:r>
      <w:r w:rsidR="00A128A5" w:rsidRPr="00A90F15">
        <w:rPr>
          <w:kern w:val="1"/>
          <w:lang w:val="en-US"/>
        </w:rPr>
        <w:t xml:space="preserve"> a</w:t>
      </w:r>
      <w:r w:rsidR="00161FB1" w:rsidRPr="00A90F15">
        <w:rPr>
          <w:kern w:val="1"/>
          <w:lang w:val="en-US"/>
        </w:rPr>
        <w:t>ny</w:t>
      </w:r>
      <w:r w:rsidR="007A6FE3" w:rsidRPr="00A90F15">
        <w:rPr>
          <w:kern w:val="1"/>
          <w:lang w:val="en-US"/>
        </w:rPr>
        <w:t xml:space="preserve"> theoretical</w:t>
      </w:r>
      <w:r w:rsidR="008312E9" w:rsidRPr="00A90F15">
        <w:rPr>
          <w:kern w:val="1"/>
          <w:lang w:val="en-US"/>
        </w:rPr>
        <w:t xml:space="preserve"> account about how aging modulates the interplay between bottom-up and top-down guidance during scene search, </w:t>
      </w:r>
      <w:r w:rsidR="004B1553" w:rsidRPr="00A90F15">
        <w:rPr>
          <w:kern w:val="1"/>
          <w:lang w:val="en-US"/>
        </w:rPr>
        <w:t>al</w:t>
      </w:r>
      <w:r w:rsidR="008312E9" w:rsidRPr="00A90F15">
        <w:rPr>
          <w:kern w:val="1"/>
          <w:lang w:val="en-US"/>
        </w:rPr>
        <w:t xml:space="preserve">though such interplay is omnipresent in everyday life.  </w:t>
      </w:r>
    </w:p>
    <w:p w14:paraId="6E450893" w14:textId="703472B3" w:rsidR="00173F5A" w:rsidRPr="00A90F15" w:rsidRDefault="005273ED" w:rsidP="00A35B89">
      <w:pPr>
        <w:widowControl w:val="0"/>
        <w:autoSpaceDE w:val="0"/>
        <w:autoSpaceDN w:val="0"/>
        <w:adjustRightInd w:val="0"/>
        <w:spacing w:after="240" w:line="480" w:lineRule="auto"/>
        <w:ind w:right="-91" w:firstLine="708"/>
        <w:contextualSpacing/>
        <w:rPr>
          <w:lang w:val="en-US"/>
        </w:rPr>
      </w:pPr>
      <w:r w:rsidRPr="00A90F15">
        <w:rPr>
          <w:lang w:val="en-US"/>
        </w:rPr>
        <w:t xml:space="preserve">We </w:t>
      </w:r>
      <w:r w:rsidR="00CB7B94" w:rsidRPr="00A90F15">
        <w:rPr>
          <w:lang w:val="en-US"/>
        </w:rPr>
        <w:t>anal</w:t>
      </w:r>
      <w:r w:rsidR="008F68A5" w:rsidRPr="00A90F15">
        <w:rPr>
          <w:lang w:val="en-US"/>
        </w:rPr>
        <w:t>yz</w:t>
      </w:r>
      <w:r w:rsidR="00CB7B94" w:rsidRPr="00A90F15">
        <w:rPr>
          <w:lang w:val="en-US"/>
        </w:rPr>
        <w:t xml:space="preserve">ed </w:t>
      </w:r>
      <w:r w:rsidR="004508B8" w:rsidRPr="00A90F15">
        <w:rPr>
          <w:lang w:val="en-US"/>
        </w:rPr>
        <w:t>eye-movement behavior of healthy older adults (OA) and young adults (YA) to characteri</w:t>
      </w:r>
      <w:r w:rsidR="00B06667" w:rsidRPr="00A90F15">
        <w:rPr>
          <w:lang w:val="en-US"/>
        </w:rPr>
        <w:t>z</w:t>
      </w:r>
      <w:r w:rsidR="004508B8" w:rsidRPr="00A90F15">
        <w:rPr>
          <w:lang w:val="en-US"/>
        </w:rPr>
        <w:t>e the mechanisms and temporal dynamics of any</w:t>
      </w:r>
      <w:r w:rsidR="00161FB1" w:rsidRPr="00A90F15">
        <w:rPr>
          <w:lang w:val="en-US"/>
        </w:rPr>
        <w:t xml:space="preserve"> age-</w:t>
      </w:r>
      <w:r w:rsidR="004508B8" w:rsidRPr="00A90F15">
        <w:rPr>
          <w:lang w:val="en-US"/>
        </w:rPr>
        <w:t xml:space="preserve">differences </w:t>
      </w:r>
      <w:r w:rsidR="00161FB1" w:rsidRPr="00A90F15">
        <w:rPr>
          <w:lang w:val="en-US"/>
        </w:rPr>
        <w:t>i</w:t>
      </w:r>
      <w:r w:rsidR="004508B8" w:rsidRPr="00A90F15">
        <w:rPr>
          <w:lang w:val="en-US"/>
        </w:rPr>
        <w:t>n top-down guidance, bottom-up guidance</w:t>
      </w:r>
      <w:r w:rsidR="00374E5E" w:rsidRPr="00A90F15">
        <w:rPr>
          <w:lang w:val="en-US"/>
        </w:rPr>
        <w:t>,</w:t>
      </w:r>
      <w:r w:rsidR="004508B8" w:rsidRPr="00A90F15">
        <w:rPr>
          <w:lang w:val="en-US"/>
        </w:rPr>
        <w:t xml:space="preserve"> and their inter</w:t>
      </w:r>
      <w:r w:rsidRPr="00A90F15">
        <w:rPr>
          <w:lang w:val="en-US"/>
        </w:rPr>
        <w:t xml:space="preserve">play </w:t>
      </w:r>
      <w:r w:rsidR="00E465FC" w:rsidRPr="00A90F15">
        <w:rPr>
          <w:lang w:val="en-US"/>
        </w:rPr>
        <w:t>in scene</w:t>
      </w:r>
      <w:r w:rsidR="004508B8" w:rsidRPr="00A90F15">
        <w:rPr>
          <w:lang w:val="en-US"/>
        </w:rPr>
        <w:t xml:space="preserve"> search. </w:t>
      </w:r>
      <w:r w:rsidR="00F40DF5" w:rsidRPr="00A90F15">
        <w:rPr>
          <w:lang w:val="en-US"/>
        </w:rPr>
        <w:t xml:space="preserve">We not only </w:t>
      </w:r>
      <w:r w:rsidR="00F40DF5" w:rsidRPr="00A90F15">
        <w:rPr>
          <w:lang w:val="en-US"/>
        </w:rPr>
        <w:lastRenderedPageBreak/>
        <w:t>considered difference</w:t>
      </w:r>
      <w:r w:rsidR="00161FB1" w:rsidRPr="00A90F15">
        <w:rPr>
          <w:lang w:val="en-US"/>
        </w:rPr>
        <w:t>s</w:t>
      </w:r>
      <w:r w:rsidR="00F40DF5" w:rsidRPr="00A90F15">
        <w:rPr>
          <w:lang w:val="en-US"/>
        </w:rPr>
        <w:t xml:space="preserve"> </w:t>
      </w:r>
      <w:r w:rsidR="00161FB1" w:rsidRPr="00A90F15">
        <w:rPr>
          <w:lang w:val="en-US"/>
        </w:rPr>
        <w:t>in</w:t>
      </w:r>
      <w:r w:rsidR="00F40DF5" w:rsidRPr="00A90F15">
        <w:rPr>
          <w:lang w:val="en-US"/>
        </w:rPr>
        <w:t xml:space="preserve"> guidance toward the target object, but also </w:t>
      </w:r>
      <w:r w:rsidR="00161FB1" w:rsidRPr="00A90F15">
        <w:rPr>
          <w:lang w:val="en-US"/>
        </w:rPr>
        <w:t>in</w:t>
      </w:r>
      <w:r w:rsidR="00F40DF5" w:rsidRPr="00A90F15">
        <w:rPr>
          <w:lang w:val="en-US"/>
        </w:rPr>
        <w:t xml:space="preserve"> attentional capture by the distractor objects co-occurring in the scene. </w:t>
      </w:r>
      <w:r w:rsidR="00161FB1" w:rsidRPr="00A90F15">
        <w:rPr>
          <w:lang w:val="en-US"/>
        </w:rPr>
        <w:t xml:space="preserve">We </w:t>
      </w:r>
      <w:r w:rsidRPr="00A90F15">
        <w:rPr>
          <w:lang w:val="en-US"/>
        </w:rPr>
        <w:t>examine</w:t>
      </w:r>
      <w:r w:rsidR="00161FB1" w:rsidRPr="00A90F15">
        <w:rPr>
          <w:lang w:val="en-US"/>
        </w:rPr>
        <w:t>d</w:t>
      </w:r>
      <w:r w:rsidRPr="00A90F15">
        <w:rPr>
          <w:lang w:val="en-US"/>
        </w:rPr>
        <w:t xml:space="preserve"> top-down guidance</w:t>
      </w:r>
      <w:r w:rsidR="00161FB1" w:rsidRPr="00A90F15">
        <w:rPr>
          <w:lang w:val="en-US"/>
        </w:rPr>
        <w:t xml:space="preserve"> by</w:t>
      </w:r>
      <w:r w:rsidRPr="00A90F15">
        <w:rPr>
          <w:lang w:val="en-US"/>
        </w:rPr>
        <w:t xml:space="preserve"> manipulat</w:t>
      </w:r>
      <w:r w:rsidR="00161FB1" w:rsidRPr="00A90F15">
        <w:rPr>
          <w:lang w:val="en-US"/>
        </w:rPr>
        <w:t>ing</w:t>
      </w:r>
      <w:r w:rsidRPr="00A90F15">
        <w:rPr>
          <w:lang w:val="en-US"/>
        </w:rPr>
        <w:t xml:space="preserve"> (a) the specificity</w:t>
      </w:r>
      <w:r w:rsidR="00A23160" w:rsidRPr="00A90F15">
        <w:rPr>
          <w:lang w:val="en-US"/>
        </w:rPr>
        <w:t xml:space="preserve"> of the target template (high: </w:t>
      </w:r>
      <w:r w:rsidR="00507138" w:rsidRPr="00A90F15">
        <w:rPr>
          <w:lang w:val="en-US"/>
        </w:rPr>
        <w:t>Exact</w:t>
      </w:r>
      <w:r w:rsidR="00C17F4B" w:rsidRPr="00A90F15">
        <w:rPr>
          <w:lang w:val="en-US"/>
        </w:rPr>
        <w:t>,</w:t>
      </w:r>
      <w:r w:rsidR="00A65680" w:rsidRPr="00A90F15">
        <w:rPr>
          <w:lang w:val="en-US"/>
        </w:rPr>
        <w:t xml:space="preserve"> picture </w:t>
      </w:r>
      <w:r w:rsidR="00A23160" w:rsidRPr="00A90F15">
        <w:rPr>
          <w:lang w:val="en-US"/>
        </w:rPr>
        <w:t xml:space="preserve">cue vs. low: </w:t>
      </w:r>
      <w:r w:rsidR="00E27CDF" w:rsidRPr="00A90F15">
        <w:rPr>
          <w:lang w:val="en-US"/>
        </w:rPr>
        <w:t>Abstract,</w:t>
      </w:r>
      <w:r w:rsidR="00A65680" w:rsidRPr="00A90F15">
        <w:rPr>
          <w:lang w:val="en-US"/>
        </w:rPr>
        <w:t xml:space="preserve"> verbal </w:t>
      </w:r>
      <w:r w:rsidRPr="00A90F15">
        <w:rPr>
          <w:lang w:val="en-US"/>
        </w:rPr>
        <w:t>cue) and (b) the semantic consistency between the targe</w:t>
      </w:r>
      <w:r w:rsidR="00A23160" w:rsidRPr="00A90F15">
        <w:rPr>
          <w:lang w:val="en-US"/>
        </w:rPr>
        <w:t>t and the scene</w:t>
      </w:r>
      <w:r w:rsidR="00161FB1" w:rsidRPr="00A90F15">
        <w:rPr>
          <w:lang w:val="en-US"/>
        </w:rPr>
        <w:t>’s</w:t>
      </w:r>
      <w:r w:rsidR="00A23160" w:rsidRPr="00A90F15">
        <w:rPr>
          <w:lang w:val="en-US"/>
        </w:rPr>
        <w:t xml:space="preserve"> context (high: S</w:t>
      </w:r>
      <w:r w:rsidRPr="00A90F15">
        <w:rPr>
          <w:lang w:val="en-US"/>
        </w:rPr>
        <w:t>e</w:t>
      </w:r>
      <w:r w:rsidR="00A23160" w:rsidRPr="00A90F15">
        <w:rPr>
          <w:lang w:val="en-US"/>
        </w:rPr>
        <w:t>mantically consistent vs. low: S</w:t>
      </w:r>
      <w:r w:rsidRPr="00A90F15">
        <w:rPr>
          <w:lang w:val="en-US"/>
        </w:rPr>
        <w:t xml:space="preserve">emantically inconsistent). </w:t>
      </w:r>
      <w:r w:rsidR="00161FB1" w:rsidRPr="00A90F15">
        <w:rPr>
          <w:lang w:val="en-US"/>
        </w:rPr>
        <w:t>We</w:t>
      </w:r>
      <w:r w:rsidRPr="00A90F15">
        <w:rPr>
          <w:lang w:val="en-US"/>
        </w:rPr>
        <w:t xml:space="preserve"> examine</w:t>
      </w:r>
      <w:r w:rsidR="00161FB1" w:rsidRPr="00A90F15">
        <w:rPr>
          <w:lang w:val="en-US"/>
        </w:rPr>
        <w:t>d</w:t>
      </w:r>
      <w:r w:rsidRPr="00A90F15">
        <w:rPr>
          <w:lang w:val="en-US"/>
        </w:rPr>
        <w:t xml:space="preserve"> bottom-up guidance</w:t>
      </w:r>
      <w:r w:rsidR="00161FB1" w:rsidRPr="00A90F15">
        <w:rPr>
          <w:lang w:val="en-US"/>
        </w:rPr>
        <w:t xml:space="preserve"> by manipulating </w:t>
      </w:r>
      <w:r w:rsidRPr="00A90F15">
        <w:rPr>
          <w:lang w:val="en-US"/>
        </w:rPr>
        <w:t>(c) the perceptual salience (high vs. low) of the target and (d) the di</w:t>
      </w:r>
      <w:r w:rsidR="00A93563" w:rsidRPr="00A90F15">
        <w:rPr>
          <w:lang w:val="en-US"/>
        </w:rPr>
        <w:t>str</w:t>
      </w:r>
      <w:r w:rsidR="00F40DF5" w:rsidRPr="00A90F15">
        <w:rPr>
          <w:lang w:val="en-US"/>
        </w:rPr>
        <w:t>actors</w:t>
      </w:r>
      <w:r w:rsidR="00A93563" w:rsidRPr="00A90F15">
        <w:rPr>
          <w:lang w:val="en-US"/>
        </w:rPr>
        <w:t xml:space="preserve">. </w:t>
      </w:r>
    </w:p>
    <w:p w14:paraId="1A8F18BA" w14:textId="77777777" w:rsidR="00384E0C" w:rsidRPr="00A90F15" w:rsidRDefault="00432CA6" w:rsidP="00B000CB">
      <w:pPr>
        <w:widowControl w:val="0"/>
        <w:autoSpaceDE w:val="0"/>
        <w:autoSpaceDN w:val="0"/>
        <w:adjustRightInd w:val="0"/>
        <w:spacing w:line="480" w:lineRule="auto"/>
        <w:ind w:right="-91" w:firstLine="709"/>
        <w:rPr>
          <w:lang w:val="en-US"/>
        </w:rPr>
      </w:pPr>
      <w:r w:rsidRPr="00A90F15">
        <w:rPr>
          <w:lang w:val="en-US"/>
        </w:rPr>
        <w:t>Concerning top-down guidance, i</w:t>
      </w:r>
      <w:r w:rsidR="00173F5A" w:rsidRPr="00A90F15">
        <w:rPr>
          <w:lang w:val="en-US"/>
        </w:rPr>
        <w:t xml:space="preserve">f OA </w:t>
      </w:r>
      <w:r w:rsidR="00A93563" w:rsidRPr="00A90F15">
        <w:rPr>
          <w:lang w:val="en-US"/>
        </w:rPr>
        <w:t>r</w:t>
      </w:r>
      <w:r w:rsidRPr="00A90F15">
        <w:rPr>
          <w:lang w:val="en-US"/>
        </w:rPr>
        <w:t>ely</w:t>
      </w:r>
      <w:r w:rsidR="00A93563" w:rsidRPr="00A90F15">
        <w:rPr>
          <w:lang w:val="en-US"/>
        </w:rPr>
        <w:t xml:space="preserve"> more on</w:t>
      </w:r>
      <w:r w:rsidR="00173F5A" w:rsidRPr="00A90F15">
        <w:rPr>
          <w:lang w:val="en-US"/>
        </w:rPr>
        <w:t xml:space="preserve"> </w:t>
      </w:r>
      <w:r w:rsidRPr="00A90F15">
        <w:rPr>
          <w:lang w:val="en-US"/>
        </w:rPr>
        <w:t xml:space="preserve">scene </w:t>
      </w:r>
      <w:r w:rsidR="00173F5A" w:rsidRPr="00A90F15">
        <w:rPr>
          <w:lang w:val="en-US"/>
        </w:rPr>
        <w:t xml:space="preserve">contextual </w:t>
      </w:r>
      <w:r w:rsidRPr="00A90F15">
        <w:rPr>
          <w:lang w:val="en-US"/>
        </w:rPr>
        <w:t xml:space="preserve">information </w:t>
      </w:r>
      <w:r w:rsidR="00173F5A" w:rsidRPr="00A90F15">
        <w:rPr>
          <w:lang w:val="en-US"/>
        </w:rPr>
        <w:t>than YA (Borges</w:t>
      </w:r>
      <w:r w:rsidR="00326197" w:rsidRPr="00A90F15">
        <w:rPr>
          <w:lang w:val="en-US"/>
        </w:rPr>
        <w:t xml:space="preserve"> et al.</w:t>
      </w:r>
      <w:r w:rsidR="00173F5A" w:rsidRPr="00A90F15">
        <w:rPr>
          <w:lang w:val="en-US"/>
        </w:rPr>
        <w:t xml:space="preserve">, </w:t>
      </w:r>
      <w:r w:rsidR="00126AFE" w:rsidRPr="00A90F15">
        <w:rPr>
          <w:lang w:val="en-US"/>
        </w:rPr>
        <w:t>20</w:t>
      </w:r>
      <w:r w:rsidR="00637772" w:rsidRPr="00A90F15">
        <w:rPr>
          <w:lang w:val="en-US"/>
        </w:rPr>
        <w:t>20</w:t>
      </w:r>
      <w:r w:rsidR="00173F5A" w:rsidRPr="00A90F15">
        <w:rPr>
          <w:lang w:val="en-US"/>
        </w:rPr>
        <w:t xml:space="preserve">; </w:t>
      </w:r>
      <w:proofErr w:type="spellStart"/>
      <w:r w:rsidR="00173F5A" w:rsidRPr="00A90F15">
        <w:rPr>
          <w:lang w:val="en-US"/>
        </w:rPr>
        <w:t>Neider</w:t>
      </w:r>
      <w:proofErr w:type="spellEnd"/>
      <w:r w:rsidR="00173F5A" w:rsidRPr="00A90F15">
        <w:rPr>
          <w:lang w:val="en-US"/>
        </w:rPr>
        <w:t xml:space="preserve"> &amp; Kramer, 2011), they should show a greater search benefit due to the target’s semantic consistency. In addition, a picture cue</w:t>
      </w:r>
      <w:r w:rsidR="001553DE" w:rsidRPr="00A90F15">
        <w:rPr>
          <w:lang w:val="en-US"/>
        </w:rPr>
        <w:t xml:space="preserve"> may lead to greater search benefits in OA than in YA, as providing precise prior information about the target perceptual features reduces the need </w:t>
      </w:r>
      <w:r w:rsidR="009051C4" w:rsidRPr="00A90F15">
        <w:rPr>
          <w:lang w:val="en-US"/>
        </w:rPr>
        <w:t xml:space="preserve">for LTM </w:t>
      </w:r>
      <w:r w:rsidR="00640DBE" w:rsidRPr="00A90F15">
        <w:rPr>
          <w:lang w:val="en-US"/>
        </w:rPr>
        <w:t>activation</w:t>
      </w:r>
      <w:r w:rsidR="00ED4FD2" w:rsidRPr="00A90F15">
        <w:rPr>
          <w:lang w:val="en-US"/>
        </w:rPr>
        <w:t xml:space="preserve"> and restrict</w:t>
      </w:r>
      <w:r w:rsidR="00E6725A" w:rsidRPr="00A90F15">
        <w:rPr>
          <w:lang w:val="en-US"/>
        </w:rPr>
        <w:t>s</w:t>
      </w:r>
      <w:r w:rsidR="00ED4FD2" w:rsidRPr="00A90F15">
        <w:rPr>
          <w:lang w:val="en-US"/>
        </w:rPr>
        <w:t xml:space="preserve"> </w:t>
      </w:r>
      <w:r w:rsidR="00B000CB" w:rsidRPr="00A90F15">
        <w:rPr>
          <w:lang w:val="en-US"/>
        </w:rPr>
        <w:t xml:space="preserve">to only one </w:t>
      </w:r>
      <w:r w:rsidR="00ED4FD2" w:rsidRPr="00A90F15">
        <w:rPr>
          <w:lang w:val="en-US"/>
        </w:rPr>
        <w:t>the range of suitable target representations</w:t>
      </w:r>
      <w:r w:rsidR="00B000CB" w:rsidRPr="00A90F15">
        <w:rPr>
          <w:lang w:val="en-US"/>
        </w:rPr>
        <w:t xml:space="preserve"> to be maintained and compared in WM. </w:t>
      </w:r>
      <w:r w:rsidR="00ED4FD2" w:rsidRPr="00A90F15">
        <w:rPr>
          <w:lang w:val="en-US"/>
        </w:rPr>
        <w:t xml:space="preserve">Therefore, it limits </w:t>
      </w:r>
      <w:r w:rsidR="001553DE" w:rsidRPr="00A90F15">
        <w:rPr>
          <w:lang w:val="en-US"/>
        </w:rPr>
        <w:t>any impact of age-related memory difficulties (</w:t>
      </w:r>
      <w:r w:rsidR="00BE766B" w:rsidRPr="00A90F15">
        <w:rPr>
          <w:lang w:val="en-US"/>
        </w:rPr>
        <w:t xml:space="preserve">see </w:t>
      </w:r>
      <w:proofErr w:type="spellStart"/>
      <w:r w:rsidR="001A21EC" w:rsidRPr="00A90F15">
        <w:rPr>
          <w:lang w:val="en-US"/>
        </w:rPr>
        <w:t>Logie</w:t>
      </w:r>
      <w:proofErr w:type="spellEnd"/>
      <w:r w:rsidR="001A21EC" w:rsidRPr="00A90F15">
        <w:rPr>
          <w:lang w:val="en-US"/>
        </w:rPr>
        <w:t xml:space="preserve"> &amp; Morris, 2014; </w:t>
      </w:r>
      <w:r w:rsidR="00640DBE" w:rsidRPr="00A90F15">
        <w:rPr>
          <w:lang w:val="en-US"/>
        </w:rPr>
        <w:t xml:space="preserve">Park &amp; </w:t>
      </w:r>
      <w:proofErr w:type="spellStart"/>
      <w:r w:rsidR="00640DBE" w:rsidRPr="00A90F15">
        <w:rPr>
          <w:lang w:val="en-US"/>
        </w:rPr>
        <w:t>Festini</w:t>
      </w:r>
      <w:proofErr w:type="spellEnd"/>
      <w:r w:rsidR="00640DBE" w:rsidRPr="00A90F15">
        <w:rPr>
          <w:lang w:val="en-US"/>
        </w:rPr>
        <w:t>, 2017</w:t>
      </w:r>
      <w:r w:rsidR="001553DE" w:rsidRPr="00A90F15">
        <w:rPr>
          <w:lang w:val="en-US"/>
        </w:rPr>
        <w:t xml:space="preserve">). </w:t>
      </w:r>
    </w:p>
    <w:p w14:paraId="12B0B9F8" w14:textId="31A921CB" w:rsidR="00706502" w:rsidRPr="00A90F15" w:rsidRDefault="00173F5A" w:rsidP="00B000CB">
      <w:pPr>
        <w:widowControl w:val="0"/>
        <w:autoSpaceDE w:val="0"/>
        <w:autoSpaceDN w:val="0"/>
        <w:adjustRightInd w:val="0"/>
        <w:spacing w:line="480" w:lineRule="auto"/>
        <w:ind w:right="-91" w:firstLine="709"/>
        <w:rPr>
          <w:highlight w:val="green"/>
          <w:lang w:val="en-US"/>
        </w:rPr>
      </w:pPr>
      <w:r w:rsidRPr="00A90F15">
        <w:rPr>
          <w:lang w:val="en-US"/>
        </w:rPr>
        <w:t>Concerning bottom-up guidance, we expect</w:t>
      </w:r>
      <w:r w:rsidR="009F5D41" w:rsidRPr="00A90F15">
        <w:rPr>
          <w:lang w:val="en-US"/>
        </w:rPr>
        <w:t>ed</w:t>
      </w:r>
      <w:r w:rsidRPr="00A90F15">
        <w:rPr>
          <w:lang w:val="en-US"/>
        </w:rPr>
        <w:t xml:space="preserve"> that </w:t>
      </w:r>
      <w:r w:rsidR="009051C4" w:rsidRPr="00A90F15">
        <w:rPr>
          <w:lang w:val="en-US"/>
        </w:rPr>
        <w:t>both</w:t>
      </w:r>
      <w:r w:rsidRPr="00A90F15">
        <w:rPr>
          <w:lang w:val="en-US"/>
        </w:rPr>
        <w:t xml:space="preserve"> search facilitation for high-salience compared to low-salience targets</w:t>
      </w:r>
      <w:r w:rsidR="009051C4" w:rsidRPr="00A90F15">
        <w:rPr>
          <w:lang w:val="en-US"/>
        </w:rPr>
        <w:t xml:space="preserve">, and </w:t>
      </w:r>
      <w:r w:rsidR="00F40DF5" w:rsidRPr="00A90F15">
        <w:rPr>
          <w:lang w:val="en-US"/>
        </w:rPr>
        <w:t xml:space="preserve">search </w:t>
      </w:r>
      <w:r w:rsidR="009051C4" w:rsidRPr="00A90F15">
        <w:rPr>
          <w:lang w:val="en-US"/>
        </w:rPr>
        <w:t xml:space="preserve">cost due to attentional capture by </w:t>
      </w:r>
      <w:r w:rsidR="00C0694E" w:rsidRPr="00A90F15">
        <w:rPr>
          <w:lang w:val="en-US"/>
        </w:rPr>
        <w:t xml:space="preserve">the </w:t>
      </w:r>
      <w:r w:rsidR="009051C4" w:rsidRPr="00A90F15">
        <w:rPr>
          <w:lang w:val="en-US"/>
        </w:rPr>
        <w:t>distractors</w:t>
      </w:r>
      <w:r w:rsidR="00C0694E" w:rsidRPr="00A90F15">
        <w:rPr>
          <w:lang w:val="en-US"/>
        </w:rPr>
        <w:t>, especially when highly salient,</w:t>
      </w:r>
      <w:r w:rsidRPr="00A90F15">
        <w:rPr>
          <w:lang w:val="en-US"/>
        </w:rPr>
        <w:t xml:space="preserve"> w</w:t>
      </w:r>
      <w:r w:rsidR="00432CA6" w:rsidRPr="00A90F15">
        <w:rPr>
          <w:lang w:val="en-US"/>
        </w:rPr>
        <w:t xml:space="preserve">ould </w:t>
      </w:r>
      <w:r w:rsidRPr="00A90F15">
        <w:rPr>
          <w:lang w:val="en-US"/>
        </w:rPr>
        <w:t xml:space="preserve">be greater in OA </w:t>
      </w:r>
      <w:r w:rsidR="00F14E5F" w:rsidRPr="00A90F15">
        <w:rPr>
          <w:lang w:val="en-US"/>
        </w:rPr>
        <w:t>than</w:t>
      </w:r>
      <w:r w:rsidRPr="00A90F15">
        <w:rPr>
          <w:lang w:val="en-US"/>
        </w:rPr>
        <w:t xml:space="preserve"> </w:t>
      </w:r>
      <w:r w:rsidR="00F14E5F" w:rsidRPr="00A90F15">
        <w:rPr>
          <w:lang w:val="en-US"/>
        </w:rPr>
        <w:t xml:space="preserve">in </w:t>
      </w:r>
      <w:r w:rsidRPr="00A90F15">
        <w:rPr>
          <w:lang w:val="en-US"/>
        </w:rPr>
        <w:t xml:space="preserve">YA (Kramer et al., 2000; Madden et al., 2014; Pratt &amp; </w:t>
      </w:r>
      <w:proofErr w:type="spellStart"/>
      <w:r w:rsidRPr="00A90F15">
        <w:rPr>
          <w:lang w:val="en-US"/>
        </w:rPr>
        <w:t>Bellomo</w:t>
      </w:r>
      <w:proofErr w:type="spellEnd"/>
      <w:r w:rsidRPr="00A90F15">
        <w:rPr>
          <w:lang w:val="en-US"/>
        </w:rPr>
        <w:t xml:space="preserve">, 1999; Tsvetanov et al., 2013). Three </w:t>
      </w:r>
      <w:r w:rsidR="009051C4" w:rsidRPr="00A90F15">
        <w:rPr>
          <w:lang w:val="en-US"/>
        </w:rPr>
        <w:t>different patterns</w:t>
      </w:r>
      <w:r w:rsidR="00E42C7E" w:rsidRPr="00A90F15">
        <w:rPr>
          <w:lang w:val="en-US"/>
        </w:rPr>
        <w:t xml:space="preserve"> of results</w:t>
      </w:r>
      <w:r w:rsidR="009051C4" w:rsidRPr="00A90F15">
        <w:rPr>
          <w:lang w:val="en-US"/>
        </w:rPr>
        <w:t xml:space="preserve"> would reflect different mechanisms underl</w:t>
      </w:r>
      <w:r w:rsidR="00307A3E" w:rsidRPr="00A90F15">
        <w:rPr>
          <w:lang w:val="en-US"/>
        </w:rPr>
        <w:t>y</w:t>
      </w:r>
      <w:r w:rsidR="009051C4" w:rsidRPr="00A90F15">
        <w:rPr>
          <w:lang w:val="en-US"/>
        </w:rPr>
        <w:t xml:space="preserve">ing any </w:t>
      </w:r>
      <w:r w:rsidR="00443422" w:rsidRPr="00A90F15">
        <w:rPr>
          <w:lang w:val="en-US"/>
        </w:rPr>
        <w:t xml:space="preserve">stronger </w:t>
      </w:r>
      <w:r w:rsidR="009051C4" w:rsidRPr="00A90F15">
        <w:rPr>
          <w:lang w:val="en-US"/>
        </w:rPr>
        <w:t>attentional capture cost in OA</w:t>
      </w:r>
      <w:r w:rsidR="00443422" w:rsidRPr="00A90F15">
        <w:rPr>
          <w:lang w:val="en-US"/>
        </w:rPr>
        <w:t>:</w:t>
      </w:r>
      <w:r w:rsidR="008A1A98" w:rsidRPr="00A90F15">
        <w:rPr>
          <w:lang w:val="en-US"/>
        </w:rPr>
        <w:t xml:space="preserve"> </w:t>
      </w:r>
      <w:r w:rsidR="00443422" w:rsidRPr="00A90F15">
        <w:rPr>
          <w:lang w:val="en-US"/>
        </w:rPr>
        <w:t>increased</w:t>
      </w:r>
      <w:r w:rsidR="009051C4" w:rsidRPr="00A90F15">
        <w:rPr>
          <w:lang w:val="en-US"/>
        </w:rPr>
        <w:t xml:space="preserve"> </w:t>
      </w:r>
      <w:r w:rsidR="00926074" w:rsidRPr="00A90F15">
        <w:rPr>
          <w:lang w:val="en-US"/>
        </w:rPr>
        <w:t xml:space="preserve">attentional engagement on distractors </w:t>
      </w:r>
      <w:r w:rsidRPr="00A90F15">
        <w:rPr>
          <w:lang w:val="en-US"/>
        </w:rPr>
        <w:t>(Hasher</w:t>
      </w:r>
      <w:r w:rsidR="009051C4" w:rsidRPr="00A90F15">
        <w:rPr>
          <w:lang w:val="en-US"/>
        </w:rPr>
        <w:t xml:space="preserve"> et al., </w:t>
      </w:r>
      <w:r w:rsidRPr="00A90F15">
        <w:rPr>
          <w:lang w:val="en-US"/>
        </w:rPr>
        <w:t>1999; Lustig et al., 2007), difficulty disengag</w:t>
      </w:r>
      <w:r w:rsidR="00F21D74" w:rsidRPr="00A90F15">
        <w:rPr>
          <w:lang w:val="en-US"/>
        </w:rPr>
        <w:t>ing</w:t>
      </w:r>
      <w:r w:rsidRPr="00A90F15">
        <w:rPr>
          <w:lang w:val="en-US"/>
        </w:rPr>
        <w:t xml:space="preserve"> attention from distractors (</w:t>
      </w:r>
      <w:proofErr w:type="spellStart"/>
      <w:r w:rsidRPr="00A90F15">
        <w:rPr>
          <w:lang w:val="en-US"/>
        </w:rPr>
        <w:t>Cashdollar</w:t>
      </w:r>
      <w:proofErr w:type="spellEnd"/>
      <w:r w:rsidRPr="00A90F15">
        <w:rPr>
          <w:lang w:val="en-US"/>
        </w:rPr>
        <w:t xml:space="preserve"> et al., 2013; </w:t>
      </w:r>
      <w:proofErr w:type="spellStart"/>
      <w:r w:rsidRPr="00A90F15">
        <w:rPr>
          <w:lang w:val="en-US"/>
        </w:rPr>
        <w:t>Cosman</w:t>
      </w:r>
      <w:proofErr w:type="spellEnd"/>
      <w:r w:rsidRPr="00A90F15">
        <w:rPr>
          <w:lang w:val="en-US"/>
        </w:rPr>
        <w:t xml:space="preserve"> et al., 2011), or both</w:t>
      </w:r>
      <w:r w:rsidR="00443422" w:rsidRPr="00A90F15">
        <w:rPr>
          <w:lang w:val="en-US"/>
        </w:rPr>
        <w:t xml:space="preserve"> mechanisms</w:t>
      </w:r>
      <w:r w:rsidRPr="00A90F15">
        <w:rPr>
          <w:lang w:val="en-US"/>
        </w:rPr>
        <w:t xml:space="preserve">. </w:t>
      </w:r>
      <w:r w:rsidR="00926074" w:rsidRPr="00A90F15">
        <w:rPr>
          <w:lang w:val="en-US"/>
        </w:rPr>
        <w:t>In the case of</w:t>
      </w:r>
      <w:r w:rsidRPr="00A90F15">
        <w:rPr>
          <w:lang w:val="en-US"/>
        </w:rPr>
        <w:t xml:space="preserve"> </w:t>
      </w:r>
      <w:r w:rsidR="00443422" w:rsidRPr="00A90F15">
        <w:rPr>
          <w:lang w:val="en-US"/>
        </w:rPr>
        <w:t xml:space="preserve">increased </w:t>
      </w:r>
      <w:r w:rsidRPr="00A90F15">
        <w:rPr>
          <w:lang w:val="en-US"/>
        </w:rPr>
        <w:t xml:space="preserve">attentional engagement, OA should select </w:t>
      </w:r>
      <w:r w:rsidR="006C7731" w:rsidRPr="00A90F15">
        <w:rPr>
          <w:lang w:val="en-US"/>
        </w:rPr>
        <w:t xml:space="preserve">(fixate) </w:t>
      </w:r>
      <w:r w:rsidRPr="00A90F15">
        <w:rPr>
          <w:lang w:val="en-US"/>
        </w:rPr>
        <w:t xml:space="preserve">more often the distractors </w:t>
      </w:r>
      <w:r w:rsidR="006C7731" w:rsidRPr="00A90F15">
        <w:rPr>
          <w:lang w:val="en-US"/>
        </w:rPr>
        <w:t>than</w:t>
      </w:r>
      <w:r w:rsidRPr="00A90F15">
        <w:rPr>
          <w:lang w:val="en-US"/>
        </w:rPr>
        <w:t xml:space="preserve"> YA. </w:t>
      </w:r>
      <w:r w:rsidR="006C7731" w:rsidRPr="00A90F15">
        <w:rPr>
          <w:lang w:val="en-US"/>
        </w:rPr>
        <w:t xml:space="preserve">In the case of </w:t>
      </w:r>
      <w:r w:rsidRPr="00A90F15">
        <w:rPr>
          <w:lang w:val="en-US"/>
        </w:rPr>
        <w:t xml:space="preserve">disengagement decline, OA should show longer fixation durations on distractors </w:t>
      </w:r>
      <w:r w:rsidR="006C7731" w:rsidRPr="00A90F15">
        <w:rPr>
          <w:lang w:val="en-US"/>
        </w:rPr>
        <w:t>than</w:t>
      </w:r>
      <w:r w:rsidRPr="00A90F15">
        <w:rPr>
          <w:lang w:val="en-US"/>
        </w:rPr>
        <w:t xml:space="preserve"> YA. If both </w:t>
      </w:r>
      <w:r w:rsidR="006C7731" w:rsidRPr="00A90F15">
        <w:rPr>
          <w:lang w:val="en-US"/>
        </w:rPr>
        <w:t xml:space="preserve">mechanisms </w:t>
      </w:r>
      <w:r w:rsidRPr="00A90F15">
        <w:rPr>
          <w:lang w:val="en-US"/>
        </w:rPr>
        <w:t xml:space="preserve">are </w:t>
      </w:r>
      <w:r w:rsidR="008A1A98" w:rsidRPr="00A90F15">
        <w:rPr>
          <w:lang w:val="en-US"/>
        </w:rPr>
        <w:t>involved</w:t>
      </w:r>
      <w:r w:rsidRPr="00A90F15">
        <w:rPr>
          <w:lang w:val="en-US"/>
        </w:rPr>
        <w:t xml:space="preserve">, OA should select distractors </w:t>
      </w:r>
      <w:r w:rsidR="00443422" w:rsidRPr="00A90F15">
        <w:rPr>
          <w:lang w:val="en-US"/>
        </w:rPr>
        <w:t xml:space="preserve">more often </w:t>
      </w:r>
      <w:r w:rsidRPr="00A90F15">
        <w:rPr>
          <w:lang w:val="en-US"/>
        </w:rPr>
        <w:t xml:space="preserve">and fixate them </w:t>
      </w:r>
      <w:r w:rsidR="00443422" w:rsidRPr="00A90F15">
        <w:rPr>
          <w:lang w:val="en-US"/>
        </w:rPr>
        <w:t xml:space="preserve">for </w:t>
      </w:r>
      <w:r w:rsidRPr="00A90F15">
        <w:rPr>
          <w:lang w:val="en-US"/>
        </w:rPr>
        <w:t xml:space="preserve">longer </w:t>
      </w:r>
      <w:r w:rsidR="006C7731" w:rsidRPr="00A90F15">
        <w:rPr>
          <w:lang w:val="en-US"/>
        </w:rPr>
        <w:t>than</w:t>
      </w:r>
      <w:r w:rsidRPr="00A90F15">
        <w:rPr>
          <w:lang w:val="en-US"/>
        </w:rPr>
        <w:t xml:space="preserve"> YA. </w:t>
      </w:r>
    </w:p>
    <w:p w14:paraId="5DE4E1AB" w14:textId="4F6A2E47" w:rsidR="00FB7B61" w:rsidRPr="00A90F15" w:rsidRDefault="006D3AD5" w:rsidP="003E5012">
      <w:pPr>
        <w:widowControl w:val="0"/>
        <w:autoSpaceDE w:val="0"/>
        <w:autoSpaceDN w:val="0"/>
        <w:adjustRightInd w:val="0"/>
        <w:spacing w:line="480" w:lineRule="auto"/>
        <w:ind w:right="-91" w:firstLine="709"/>
        <w:rPr>
          <w:lang w:val="en-US"/>
        </w:rPr>
      </w:pPr>
      <w:r w:rsidRPr="00A90F15">
        <w:rPr>
          <w:lang w:val="en-US"/>
        </w:rPr>
        <w:t xml:space="preserve">The essential question of our study with respect to top-down and bottom-up </w:t>
      </w:r>
      <w:r w:rsidRPr="00A90F15">
        <w:rPr>
          <w:lang w:val="en-US"/>
        </w:rPr>
        <w:lastRenderedPageBreak/>
        <w:t xml:space="preserve">interactions was to examine whether </w:t>
      </w:r>
      <w:r w:rsidR="00C24110" w:rsidRPr="00A90F15">
        <w:rPr>
          <w:lang w:val="en-US"/>
        </w:rPr>
        <w:t xml:space="preserve">and </w:t>
      </w:r>
      <w:r w:rsidR="00176800" w:rsidRPr="00A90F15">
        <w:rPr>
          <w:lang w:val="en-US"/>
        </w:rPr>
        <w:t xml:space="preserve">how </w:t>
      </w:r>
      <w:r w:rsidRPr="00A90F15">
        <w:rPr>
          <w:lang w:val="en-US"/>
        </w:rPr>
        <w:t>any pattern found in young adults extend</w:t>
      </w:r>
      <w:r w:rsidR="00406569" w:rsidRPr="00A90F15">
        <w:rPr>
          <w:lang w:val="en-US"/>
        </w:rPr>
        <w:t>s</w:t>
      </w:r>
      <w:r w:rsidRPr="00A90F15">
        <w:rPr>
          <w:lang w:val="en-US"/>
        </w:rPr>
        <w:t xml:space="preserve"> to older adults. However, we also had hypothe</w:t>
      </w:r>
      <w:r w:rsidR="00161FB1" w:rsidRPr="00A90F15">
        <w:rPr>
          <w:lang w:val="en-US"/>
        </w:rPr>
        <w:t>se</w:t>
      </w:r>
      <w:r w:rsidRPr="00A90F15">
        <w:rPr>
          <w:lang w:val="en-US"/>
        </w:rPr>
        <w:t>s concerning likely interaction</w:t>
      </w:r>
      <w:r w:rsidR="006C4E37" w:rsidRPr="00A90F15">
        <w:rPr>
          <w:lang w:val="en-US"/>
        </w:rPr>
        <w:t>s</w:t>
      </w:r>
      <w:r w:rsidRPr="00A90F15">
        <w:rPr>
          <w:lang w:val="en-US"/>
        </w:rPr>
        <w:t xml:space="preserve">, </w:t>
      </w:r>
      <w:r w:rsidR="00161FB1" w:rsidRPr="00A90F15">
        <w:rPr>
          <w:lang w:val="en-US"/>
        </w:rPr>
        <w:t>al</w:t>
      </w:r>
      <w:r w:rsidRPr="00A90F15">
        <w:rPr>
          <w:lang w:val="en-US"/>
        </w:rPr>
        <w:t xml:space="preserve">though caution </w:t>
      </w:r>
      <w:r w:rsidR="00C24110" w:rsidRPr="00A90F15">
        <w:rPr>
          <w:lang w:val="en-US"/>
        </w:rPr>
        <w:t xml:space="preserve">is needed </w:t>
      </w:r>
      <w:r w:rsidRPr="00A90F15">
        <w:rPr>
          <w:lang w:val="en-US"/>
        </w:rPr>
        <w:t>considering the ongoing debate and the lack, to our knowledge, of previous scene search studies manipulating at the same time template type, target consistency and target perceptual salience</w:t>
      </w:r>
      <w:r w:rsidR="00FE452D" w:rsidRPr="00A90F15">
        <w:rPr>
          <w:lang w:val="en-US"/>
        </w:rPr>
        <w:t xml:space="preserve">. Following </w:t>
      </w:r>
      <w:r w:rsidR="00161FB1" w:rsidRPr="00A90F15">
        <w:rPr>
          <w:lang w:val="en-US"/>
        </w:rPr>
        <w:t>some</w:t>
      </w:r>
      <w:r w:rsidR="00FE452D" w:rsidRPr="00A90F15">
        <w:rPr>
          <w:lang w:val="en-US"/>
        </w:rPr>
        <w:t xml:space="preserve"> evidence reporting greater impact of top-down than b</w:t>
      </w:r>
      <w:r w:rsidR="00E02BEB" w:rsidRPr="00A90F15">
        <w:rPr>
          <w:lang w:val="en-US"/>
        </w:rPr>
        <w:t>ottom-up factors during search (</w:t>
      </w:r>
      <w:proofErr w:type="spellStart"/>
      <w:r w:rsidR="00E02BEB" w:rsidRPr="00A90F15">
        <w:rPr>
          <w:lang w:val="en-US"/>
        </w:rPr>
        <w:t>Ehinger</w:t>
      </w:r>
      <w:proofErr w:type="spellEnd"/>
      <w:r w:rsidR="00E02BEB" w:rsidRPr="00A90F15">
        <w:rPr>
          <w:lang w:val="en-US"/>
        </w:rPr>
        <w:t xml:space="preserve"> et al., 2009; Hayes &amp; Henderson, 20</w:t>
      </w:r>
      <w:r w:rsidR="008E7A4F" w:rsidRPr="00A90F15">
        <w:rPr>
          <w:lang w:val="en-US"/>
        </w:rPr>
        <w:t>19</w:t>
      </w:r>
      <w:r w:rsidR="00E02BEB" w:rsidRPr="00A90F15">
        <w:rPr>
          <w:lang w:val="en-US"/>
        </w:rPr>
        <w:t>;</w:t>
      </w:r>
      <w:r w:rsidR="001269D5" w:rsidRPr="00A90F15">
        <w:rPr>
          <w:lang w:val="en-US"/>
        </w:rPr>
        <w:t xml:space="preserve"> Henderson et al., 2009</w:t>
      </w:r>
      <w:r w:rsidR="00E02BEB" w:rsidRPr="00A90F15">
        <w:rPr>
          <w:lang w:val="en-US"/>
        </w:rPr>
        <w:t xml:space="preserve">), we expected that the influence of perceptual salience of targets and distractors would mainly emerge </w:t>
      </w:r>
      <w:r w:rsidR="00161FB1" w:rsidRPr="00A90F15">
        <w:rPr>
          <w:lang w:val="en-US"/>
        </w:rPr>
        <w:t>with</w:t>
      </w:r>
      <w:r w:rsidR="00E02BEB" w:rsidRPr="00A90F15">
        <w:rPr>
          <w:lang w:val="en-US"/>
        </w:rPr>
        <w:t xml:space="preserve"> weaker guidance provided by the target templ</w:t>
      </w:r>
      <w:r w:rsidR="007E2057" w:rsidRPr="00A90F15">
        <w:rPr>
          <w:lang w:val="en-US"/>
        </w:rPr>
        <w:t>ate (</w:t>
      </w:r>
      <w:r w:rsidR="00E02BEB" w:rsidRPr="00A90F15">
        <w:rPr>
          <w:lang w:val="en-US"/>
        </w:rPr>
        <w:t xml:space="preserve">word cue) or by the scene’s context (semantically inconsistent target). Moreover, following a broader suggestion that, </w:t>
      </w:r>
      <w:r w:rsidR="00690F12" w:rsidRPr="00A90F15">
        <w:rPr>
          <w:lang w:val="en-US"/>
        </w:rPr>
        <w:t>with</w:t>
      </w:r>
      <w:r w:rsidR="00E02BEB" w:rsidRPr="00A90F15">
        <w:rPr>
          <w:lang w:val="en-US"/>
        </w:rPr>
        <w:t xml:space="preserve"> concurrent sources of information, viewers may rely more on one source when the other is weaker</w:t>
      </w:r>
      <w:r w:rsidR="008746A9" w:rsidRPr="00A90F15">
        <w:rPr>
          <w:lang w:val="en-US"/>
        </w:rPr>
        <w:t xml:space="preserve"> (Spotorno et al., 2014</w:t>
      </w:r>
      <w:r w:rsidR="00847F8E" w:rsidRPr="00A90F15">
        <w:rPr>
          <w:lang w:val="en-US"/>
        </w:rPr>
        <w:t xml:space="preserve">; Spotorno &amp; Tatler, </w:t>
      </w:r>
      <w:r w:rsidR="00E02BEB" w:rsidRPr="00A90F15">
        <w:rPr>
          <w:lang w:val="en-US"/>
        </w:rPr>
        <w:t>2017),</w:t>
      </w:r>
      <w:r w:rsidR="00B5224E" w:rsidRPr="00A90F15">
        <w:rPr>
          <w:lang w:val="en-US"/>
        </w:rPr>
        <w:t xml:space="preserve"> we also expected that the influence of the target template and semantic consistency would mainly emerge when participants searched for a low-salience target. </w:t>
      </w:r>
      <w:r w:rsidR="00FB7B61" w:rsidRPr="00A90F15">
        <w:rPr>
          <w:lang w:val="en-US"/>
        </w:rPr>
        <w:t>Regarding</w:t>
      </w:r>
      <w:r w:rsidRPr="00A90F15">
        <w:rPr>
          <w:lang w:val="en-US"/>
        </w:rPr>
        <w:t xml:space="preserve"> how top-down factors may modulate attentional capture by distractors </w:t>
      </w:r>
      <w:r w:rsidRPr="00A90F15">
        <w:rPr>
          <w:lang w:val="en-US"/>
        </w:rPr>
        <w:fldChar w:fldCharType="begin" w:fldLock="1"/>
      </w:r>
      <w:r w:rsidRPr="00A90F15">
        <w:rPr>
          <w:lang w:val="en-US"/>
        </w:rPr>
        <w:instrText>ADDIN CSL_CITATION {"citationItems":[{"id":"ITEM-1","itemData":{"DOI":"10.3758/BF03205306","ISSN":"00315117","abstract":"Theeuwes (1992) found a distracting effect of irrelevant-dimension singletons in a task involving search for a known target. He argued from this that selectivity is determined solely by stimulus salience; the parallel stage of visual processing cannot provide top-down guidance to the attentive stage sufficient to permit completely selective use of task-relevant information. We argue that in the task used by Theeuwes, subjects may have adopted the strategy of searching for an odd form even though the specific target form was known. In Experiment 1, we replicated Theeuwes's findings. Search for a circle target among diamond nontargets was disrupted by the presence of a diamond nontarget that was uniquely colored. In two subsequent experiments, we discouraged the singleton detection strategy, forcing subjects to search for the target feature. There was no distracting effect of a color singleton in these experiments, even with displays physically identical to those of Experiment 1, demonstrating that top-down selectivity is indeed possible during visual search. We conclude that goal-directed selection of a specific known featural identity may override stimulus-driven capture by salient featural singletons.","author":[{"dropping-particle":"","family":"Bacon","given":"William F.","non-dropping-particle":"","parse-names":false,"suffix":""},{"dropping-particle":"","family":"Egeth","given":"Howard E.","non-dropping-particle":"","parse-names":false,"suffix":""}],"container-title":"Perception &amp; Psychophysics","id":"ITEM-1","issue":"5","issued":{"date-parts":[["1994"]]},"page":"485-496","title":"Overriding stimulus-driven attentional capture","type":"article-journal","volume":"55"},"uris":["http://www.mendeley.com/documents/?uuid=d33f6b6a-08f0-431b-b864-6c2144a0b43b"]},{"id":"ITEM-2","itemData":{"DOI":"10.3758/BF03193824","ISSN":"10699384","abstract":"Bacon and Egeth (1994) proposed that observed instances of attentional capture by feature singletons (e.g., color) were the result of a salience-based strategy adopted by subjects (singleton detection mode) and, thus, were not automatic. They showed that subjects could override capture by adopting strategies based on searching for specific target features (feature search mode). However, Theeuwes (2004) has recently argued that Bacon and Egeth's results arose from experimental confounds. He elaborated a model in which attentional capture must be expected when salient distractors fall within a spatial window of attention. According to Theeuwes's (2004) model, there exist two essential criteria for examining stimulus-driven capture. First, search latencies cannot increase with display size, since the search must be parallel; second, the salience of the irrelevant distractor must not be compromised by characteristics of the search display. Contrary to the predictions of Theeuwes's (2004) model, we provide evidence that involuntary capture can be overridden when both of these criteria are met. Our results are consistent with Bacon and Egeth's proposal. (PsycINFO Database Record (c) 2010 APA, all rights reserved) (journal abstract)","author":[{"dropping-particle":"","family":"Leber","given":"Andrew B.","non-dropping-particle":"","parse-names":false,"suffix":""},{"dropping-particle":"","family":"Egeth","given":"Howard E.","non-dropping-particle":"","parse-names":false,"suffix":""}],"container-title":"Psychonomic Bulletin and Review","id":"ITEM-2","issue":"1","issued":{"date-parts":[["2006"]]},"page":"132-138","title":"It's under control: Top-down search strategies can override attentional capture","type":"article-journal","volume":"13"},"uris":["http://www.mendeley.com/documents/?uuid=8e976950-df53-414d-8c01-f7320775dd7b"]}],"mendeley":{"formattedCitation":"(Bacon &amp; Egeth, 1994; Leber &amp; Egeth, 2006)","manualFormatting":"(e.g., Bacon &amp; Egeth, 1994; Leber &amp; Egeth, 2006)","plainTextFormattedCitation":"(Bacon &amp; Egeth, 1994; Leber &amp; Egeth, 2006)","previouslyFormattedCitation":"(Bacon &amp; Egeth, 1994; Leber &amp; Egeth, 2006)"},"properties":{"noteIndex":0},"schema":"https://github.com/citation-style-language/schema/raw/master/csl-citation.json"}</w:instrText>
      </w:r>
      <w:r w:rsidRPr="00A90F15">
        <w:rPr>
          <w:lang w:val="en-US"/>
        </w:rPr>
        <w:fldChar w:fldCharType="separate"/>
      </w:r>
      <w:r w:rsidRPr="00A90F15">
        <w:rPr>
          <w:noProof/>
          <w:lang w:val="en-US"/>
        </w:rPr>
        <w:t>(Bacon &amp; Egeth, 1994)</w:t>
      </w:r>
      <w:r w:rsidRPr="00A90F15">
        <w:rPr>
          <w:lang w:val="en-US"/>
        </w:rPr>
        <w:fldChar w:fldCharType="end"/>
      </w:r>
      <w:r w:rsidRPr="00A90F15">
        <w:rPr>
          <w:lang w:val="en-US"/>
        </w:rPr>
        <w:t xml:space="preserve">, we hypothesized that </w:t>
      </w:r>
      <w:r w:rsidR="00FB7B61" w:rsidRPr="00A90F15">
        <w:rPr>
          <w:lang w:val="en-US"/>
        </w:rPr>
        <w:t xml:space="preserve">any greater </w:t>
      </w:r>
      <w:r w:rsidR="005B7754" w:rsidRPr="00A90F15">
        <w:rPr>
          <w:lang w:val="en-US"/>
        </w:rPr>
        <w:t xml:space="preserve">impact </w:t>
      </w:r>
      <w:r w:rsidR="00FB7B61" w:rsidRPr="00A90F15">
        <w:rPr>
          <w:lang w:val="en-US"/>
        </w:rPr>
        <w:t>of a strong top-down guidance with aging,</w:t>
      </w:r>
      <w:r w:rsidR="005B7754" w:rsidRPr="00A90F15">
        <w:rPr>
          <w:lang w:val="en-US"/>
        </w:rPr>
        <w:t xml:space="preserve"> </w:t>
      </w:r>
      <w:r w:rsidR="00690F12" w:rsidRPr="00A90F15">
        <w:rPr>
          <w:lang w:val="en-US"/>
        </w:rPr>
        <w:t>provided by</w:t>
      </w:r>
      <w:r w:rsidR="005B7754" w:rsidRPr="00A90F15">
        <w:rPr>
          <w:lang w:val="en-US"/>
        </w:rPr>
        <w:t xml:space="preserve"> either a picture cue or a semantically consistent target, should also result in greater reduction of the probability to fixate distractors and of </w:t>
      </w:r>
      <w:r w:rsidR="00690F12" w:rsidRPr="00A90F15">
        <w:rPr>
          <w:lang w:val="en-US"/>
        </w:rPr>
        <w:t xml:space="preserve">distractor </w:t>
      </w:r>
      <w:r w:rsidR="005B7754" w:rsidRPr="00A90F15">
        <w:rPr>
          <w:lang w:val="en-US"/>
        </w:rPr>
        <w:t xml:space="preserve">fixation durations in OA than in YA. </w:t>
      </w:r>
    </w:p>
    <w:p w14:paraId="4744EC16" w14:textId="6E775895" w:rsidR="00A35B89" w:rsidRPr="00A90F15" w:rsidRDefault="0016286B" w:rsidP="00615113">
      <w:pPr>
        <w:widowControl w:val="0"/>
        <w:autoSpaceDE w:val="0"/>
        <w:autoSpaceDN w:val="0"/>
        <w:adjustRightInd w:val="0"/>
        <w:spacing w:line="480" w:lineRule="auto"/>
        <w:ind w:right="-86" w:firstLine="720"/>
        <w:rPr>
          <w:rFonts w:eastAsia="Calibri"/>
          <w:kern w:val="1"/>
          <w:lang w:val="en-US"/>
        </w:rPr>
      </w:pPr>
      <w:r w:rsidRPr="00A90F15">
        <w:rPr>
          <w:lang w:val="en-US"/>
        </w:rPr>
        <w:t>To</w:t>
      </w:r>
      <w:r w:rsidR="00A35B89" w:rsidRPr="00A90F15">
        <w:rPr>
          <w:lang w:val="en-US"/>
        </w:rPr>
        <w:t xml:space="preserve"> </w:t>
      </w:r>
      <w:r w:rsidR="00365AB3" w:rsidRPr="00A90F15">
        <w:rPr>
          <w:lang w:val="en-US"/>
        </w:rPr>
        <w:t>investigate</w:t>
      </w:r>
      <w:r w:rsidR="00A35B89" w:rsidRPr="00A90F15">
        <w:rPr>
          <w:lang w:val="en-US"/>
        </w:rPr>
        <w:t xml:space="preserve"> whether any age-related differences are likely to reflect different underlying processing according to search temporal dynamics, we </w:t>
      </w:r>
      <w:r w:rsidR="0076214B" w:rsidRPr="00A90F15">
        <w:rPr>
          <w:lang w:val="en-US"/>
        </w:rPr>
        <w:t>anal</w:t>
      </w:r>
      <w:r w:rsidR="008F68A5" w:rsidRPr="00A90F15">
        <w:rPr>
          <w:lang w:val="en-US"/>
        </w:rPr>
        <w:t>yz</w:t>
      </w:r>
      <w:r w:rsidR="0076214B" w:rsidRPr="00A90F15">
        <w:rPr>
          <w:lang w:val="en-US"/>
        </w:rPr>
        <w:t xml:space="preserve">ed </w:t>
      </w:r>
      <w:r w:rsidR="008E57B2" w:rsidRPr="00A90F15">
        <w:rPr>
          <w:lang w:val="en-US"/>
        </w:rPr>
        <w:t xml:space="preserve">search </w:t>
      </w:r>
      <w:r w:rsidR="00A35B89" w:rsidRPr="00A90F15">
        <w:rPr>
          <w:lang w:val="en-US"/>
        </w:rPr>
        <w:t xml:space="preserve">guidance </w:t>
      </w:r>
      <w:r w:rsidR="00A35B89" w:rsidRPr="00A90F15">
        <w:rPr>
          <w:rFonts w:eastAsia="Calibri"/>
          <w:kern w:val="1"/>
          <w:lang w:val="en-US"/>
        </w:rPr>
        <w:t xml:space="preserve">across three phases </w:t>
      </w:r>
      <w:r w:rsidR="00A35B89" w:rsidRPr="00A90F15">
        <w:rPr>
          <w:rFonts w:eastAsia="Calibri"/>
          <w:kern w:val="1"/>
          <w:lang w:val="en-US"/>
        </w:rPr>
        <w:fldChar w:fldCharType="begin" w:fldLock="1"/>
      </w:r>
      <w:r w:rsidR="00A35B89" w:rsidRPr="00A90F15">
        <w:rPr>
          <w:rFonts w:eastAsia="Calibri"/>
          <w:kern w:val="1"/>
          <w:lang w:val="en-US"/>
        </w:rPr>
        <w:instrText>ADDIN CSL_CITATION {"citationItems":[{"id":"ITEM-1","itemData":{"DOI":"10.1167/9.11.8","ISSN":"1534-7362","author":[{"dropping-particle":"","family":"Malcolm","given":"George L","non-dropping-particle":"","parse-names":false,"suffix":""},{"dropping-particle":"","family":"Henderson","given":"John M","non-dropping-particle":"","parse-names":false,"suffix":""}],"container-title":"Journal of Vision","id":"ITEM-1","issue":"11","issued":{"date-parts":[["2009","10","1"]]},"page":"1-13","title":"The effects of target template specificity on visual search in real-world scenes: Evidence from eye movements","type":"article-journal","volume":"9"},"uris":["http://www.mendeley.com/documents/?uuid=a6c107d8-542b-4605-a697-8fc8d8955747"]},{"id":"ITEM-2","itemData":{"DOI":"10.1167/10.2.4","author":[{"dropping-particle":"","family":"Malcolm","given":"George L","non-dropping-particle":"","parse-names":false,"suffix":""},{"dropping-particle":"","family":"Henderson","given":"John M","non-dropping-particle":"","parse-names":false,"suffix":""}],"container-title":"Journal of Vision","id":"ITEM-2","issue":"2","issued":{"date-parts":[["2010"]]},"page":"1-11","title":"Combining top-down processes to guide eye movements during real-world scene search","type":"article-journal","volume":"10"},"uris":["http://www.mendeley.com/documents/?uuid=ec763746-b1e7-4f4c-840f-9daa8e90f2f7"]}],"mendeley":{"formattedCitation":"(Malcolm &amp; Henderson, 2009, 2010)","plainTextFormattedCitation":"(Malcolm &amp; Henderson, 2009, 2010)","previouslyFormattedCitation":"(Malcolm &amp; Henderson, 2009, 2010)"},"properties":{"noteIndex":0},"schema":"https://github.com/citation-style-language/schema/raw/master/csl-citation.json"}</w:instrText>
      </w:r>
      <w:r w:rsidR="00A35B89" w:rsidRPr="00A90F15">
        <w:rPr>
          <w:rFonts w:eastAsia="Calibri"/>
          <w:kern w:val="1"/>
          <w:lang w:val="en-US"/>
        </w:rPr>
        <w:fldChar w:fldCharType="separate"/>
      </w:r>
      <w:r w:rsidR="00A35B89" w:rsidRPr="00A90F15">
        <w:rPr>
          <w:rFonts w:eastAsia="Calibri"/>
          <w:noProof/>
          <w:kern w:val="1"/>
          <w:lang w:val="en-US"/>
        </w:rPr>
        <w:t>(Malcolm &amp; Henderson, 2009, 2010; Spotorno et al., 2014, 2015)</w:t>
      </w:r>
      <w:r w:rsidR="00A35B89" w:rsidRPr="00A90F15">
        <w:rPr>
          <w:rFonts w:eastAsia="Calibri"/>
          <w:kern w:val="1"/>
          <w:lang w:val="en-US"/>
        </w:rPr>
        <w:fldChar w:fldCharType="end"/>
      </w:r>
      <w:r w:rsidR="0011040B" w:rsidRPr="00A90F15">
        <w:rPr>
          <w:rFonts w:eastAsia="Calibri"/>
          <w:kern w:val="1"/>
          <w:lang w:val="en-US"/>
        </w:rPr>
        <w:t xml:space="preserve">: </w:t>
      </w:r>
      <w:r w:rsidR="00011058" w:rsidRPr="00A90F15">
        <w:rPr>
          <w:rFonts w:eastAsia="Calibri"/>
          <w:kern w:val="1"/>
          <w:lang w:val="en-US"/>
        </w:rPr>
        <w:t xml:space="preserve">(1) </w:t>
      </w:r>
      <w:r w:rsidR="0011040B" w:rsidRPr="00A90F15">
        <w:rPr>
          <w:rFonts w:eastAsia="Calibri"/>
          <w:kern w:val="1"/>
          <w:lang w:val="en-US"/>
        </w:rPr>
        <w:t xml:space="preserve">search initiation </w:t>
      </w:r>
      <w:r w:rsidR="00302967" w:rsidRPr="00A90F15">
        <w:rPr>
          <w:rFonts w:eastAsia="Calibri"/>
          <w:kern w:val="1"/>
          <w:lang w:val="en-US"/>
        </w:rPr>
        <w:t>(</w:t>
      </w:r>
      <w:r w:rsidR="008E57B2" w:rsidRPr="00A90F15">
        <w:rPr>
          <w:rFonts w:eastAsia="Calibri"/>
          <w:kern w:val="1"/>
          <w:lang w:val="en-US"/>
        </w:rPr>
        <w:t>i.e.</w:t>
      </w:r>
      <w:r w:rsidR="00302967" w:rsidRPr="00A90F15">
        <w:rPr>
          <w:rFonts w:eastAsia="Calibri"/>
          <w:kern w:val="1"/>
          <w:lang w:val="en-US"/>
        </w:rPr>
        <w:t>,</w:t>
      </w:r>
      <w:r w:rsidR="0011040B" w:rsidRPr="00A90F15">
        <w:rPr>
          <w:rFonts w:eastAsia="Calibri"/>
          <w:kern w:val="1"/>
          <w:lang w:val="en-US"/>
        </w:rPr>
        <w:t xml:space="preserve"> the first saccade in the scene, </w:t>
      </w:r>
      <w:r w:rsidR="0011040B" w:rsidRPr="00A90F15">
        <w:rPr>
          <w:lang w:val="en-US"/>
        </w:rPr>
        <w:t>which reflects early information gathering from the scene</w:t>
      </w:r>
      <w:r w:rsidR="00302967" w:rsidRPr="00A90F15">
        <w:rPr>
          <w:lang w:val="en-US"/>
        </w:rPr>
        <w:t>)</w:t>
      </w:r>
      <w:r w:rsidR="0011040B" w:rsidRPr="00A90F15">
        <w:rPr>
          <w:lang w:val="en-US"/>
        </w:rPr>
        <w:t xml:space="preserve">; </w:t>
      </w:r>
      <w:r w:rsidR="00011058" w:rsidRPr="00A90F15">
        <w:rPr>
          <w:lang w:val="en-US"/>
        </w:rPr>
        <w:t xml:space="preserve">(2) </w:t>
      </w:r>
      <w:r w:rsidR="0011040B" w:rsidRPr="00A90F15">
        <w:rPr>
          <w:lang w:val="en-US"/>
        </w:rPr>
        <w:t>scene scanning</w:t>
      </w:r>
      <w:r w:rsidR="00302967" w:rsidRPr="00A90F15">
        <w:rPr>
          <w:lang w:val="en-US"/>
        </w:rPr>
        <w:t xml:space="preserve"> (</w:t>
      </w:r>
      <w:r w:rsidR="008E57B2" w:rsidRPr="00A90F15">
        <w:rPr>
          <w:lang w:val="en-US"/>
        </w:rPr>
        <w:t>i.e.</w:t>
      </w:r>
      <w:r w:rsidR="00302967" w:rsidRPr="00A90F15">
        <w:rPr>
          <w:lang w:val="en-US"/>
        </w:rPr>
        <w:t>,</w:t>
      </w:r>
      <w:r w:rsidR="00011058" w:rsidRPr="00A90F15">
        <w:rPr>
          <w:lang w:val="en-US"/>
        </w:rPr>
        <w:t xml:space="preserve"> subsequent scene inspection </w:t>
      </w:r>
      <w:r w:rsidR="00302967" w:rsidRPr="00A90F15">
        <w:rPr>
          <w:lang w:val="en-US"/>
        </w:rPr>
        <w:t xml:space="preserve">- </w:t>
      </w:r>
      <w:r w:rsidR="00011058" w:rsidRPr="00A90F15">
        <w:rPr>
          <w:lang w:val="en-US"/>
        </w:rPr>
        <w:t>after the first saccade until target fixation</w:t>
      </w:r>
      <w:r w:rsidR="00302967" w:rsidRPr="00A90F15">
        <w:rPr>
          <w:lang w:val="en-US"/>
        </w:rPr>
        <w:t xml:space="preserve"> -</w:t>
      </w:r>
      <w:r w:rsidR="00011058" w:rsidRPr="00A90F15">
        <w:rPr>
          <w:lang w:val="en-US"/>
        </w:rPr>
        <w:t xml:space="preserve"> required to find the target</w:t>
      </w:r>
      <w:r w:rsidR="00302967" w:rsidRPr="00A90F15">
        <w:rPr>
          <w:lang w:val="en-US"/>
        </w:rPr>
        <w:t>)</w:t>
      </w:r>
      <w:r w:rsidR="00011058" w:rsidRPr="00A90F15">
        <w:rPr>
          <w:rFonts w:eastAsia="Calibri"/>
          <w:kern w:val="1"/>
          <w:lang w:val="en-US"/>
        </w:rPr>
        <w:t xml:space="preserve">; (3) target verification </w:t>
      </w:r>
      <w:r w:rsidR="00302967" w:rsidRPr="00A90F15">
        <w:rPr>
          <w:rFonts w:eastAsia="Calibri"/>
          <w:kern w:val="1"/>
          <w:lang w:val="en-US"/>
        </w:rPr>
        <w:t>(</w:t>
      </w:r>
      <w:r w:rsidR="008E57B2" w:rsidRPr="00A90F15">
        <w:rPr>
          <w:rFonts w:eastAsia="Calibri"/>
          <w:kern w:val="1"/>
          <w:lang w:val="en-US"/>
        </w:rPr>
        <w:t>i.e.</w:t>
      </w:r>
      <w:r w:rsidR="00302967" w:rsidRPr="00A90F15">
        <w:rPr>
          <w:rFonts w:eastAsia="Calibri"/>
          <w:kern w:val="1"/>
          <w:lang w:val="en-US"/>
        </w:rPr>
        <w:t>,</w:t>
      </w:r>
      <w:r w:rsidR="00011058" w:rsidRPr="00A90F15">
        <w:rPr>
          <w:rFonts w:eastAsia="Calibri"/>
          <w:kern w:val="1"/>
          <w:lang w:val="en-US"/>
        </w:rPr>
        <w:t xml:space="preserve"> the total fixation time on the target</w:t>
      </w:r>
      <w:r w:rsidR="00302967" w:rsidRPr="00A90F15">
        <w:rPr>
          <w:rFonts w:eastAsia="Calibri"/>
          <w:kern w:val="1"/>
          <w:lang w:val="en-US"/>
        </w:rPr>
        <w:t>)</w:t>
      </w:r>
      <w:r w:rsidR="00615113" w:rsidRPr="00A90F15">
        <w:rPr>
          <w:rFonts w:eastAsia="Calibri"/>
          <w:kern w:val="1"/>
          <w:lang w:val="en-US"/>
        </w:rPr>
        <w:t xml:space="preserve">. </w:t>
      </w:r>
      <w:r w:rsidR="008E57B2" w:rsidRPr="00A90F15">
        <w:rPr>
          <w:rFonts w:eastAsia="Calibri"/>
          <w:kern w:val="1"/>
          <w:lang w:val="en-US"/>
        </w:rPr>
        <w:t>Thus</w:t>
      </w:r>
      <w:r w:rsidR="00371522" w:rsidRPr="00A90F15">
        <w:rPr>
          <w:rFonts w:eastAsia="Calibri"/>
          <w:kern w:val="1"/>
          <w:lang w:val="en-US"/>
        </w:rPr>
        <w:t xml:space="preserve">, we could </w:t>
      </w:r>
      <w:r w:rsidR="00615113" w:rsidRPr="00A90F15">
        <w:rPr>
          <w:rFonts w:eastAsia="Calibri"/>
          <w:kern w:val="1"/>
          <w:lang w:val="en-US"/>
        </w:rPr>
        <w:t>disentangle whether difficulties in older adults are already present at the very beginning of search or emerge only later</w:t>
      </w:r>
      <w:r w:rsidR="00A86D1A" w:rsidRPr="00A90F15">
        <w:rPr>
          <w:rFonts w:eastAsia="Calibri"/>
          <w:kern w:val="1"/>
          <w:lang w:val="en-US"/>
        </w:rPr>
        <w:t xml:space="preserve"> in scene inspection</w:t>
      </w:r>
      <w:r w:rsidR="00615113" w:rsidRPr="00A90F15">
        <w:rPr>
          <w:rFonts w:eastAsia="Calibri"/>
          <w:kern w:val="1"/>
          <w:lang w:val="en-US"/>
        </w:rPr>
        <w:t xml:space="preserve">. If they are present during search initiation, then OA should show longer first saccade latencies and/or a </w:t>
      </w:r>
      <w:r w:rsidR="00615113" w:rsidRPr="00A90F15">
        <w:rPr>
          <w:rFonts w:eastAsia="Calibri"/>
          <w:kern w:val="1"/>
          <w:lang w:val="en-US"/>
        </w:rPr>
        <w:lastRenderedPageBreak/>
        <w:t xml:space="preserve">lower proportion of first saccades directed toward the target; later difficulties would </w:t>
      </w:r>
      <w:r w:rsidR="00DA6830" w:rsidRPr="00A90F15">
        <w:rPr>
          <w:rFonts w:eastAsia="Calibri"/>
          <w:kern w:val="1"/>
          <w:lang w:val="en-US"/>
        </w:rPr>
        <w:t>lead to</w:t>
      </w:r>
      <w:r w:rsidR="00615113" w:rsidRPr="00A90F15">
        <w:rPr>
          <w:rFonts w:eastAsia="Calibri"/>
          <w:kern w:val="1"/>
          <w:lang w:val="en-US"/>
        </w:rPr>
        <w:t xml:space="preserve"> longer time </w:t>
      </w:r>
      <w:r w:rsidR="00DA6830" w:rsidRPr="00A90F15">
        <w:rPr>
          <w:rFonts w:eastAsia="Calibri"/>
          <w:kern w:val="1"/>
          <w:lang w:val="en-US"/>
        </w:rPr>
        <w:t>and/or more fixations before first target fixation</w:t>
      </w:r>
      <w:r w:rsidR="00D8252D" w:rsidRPr="00A90F15">
        <w:rPr>
          <w:rFonts w:eastAsia="Calibri"/>
          <w:kern w:val="1"/>
          <w:lang w:val="en-US"/>
        </w:rPr>
        <w:t xml:space="preserve">. Note that, </w:t>
      </w:r>
      <w:r w:rsidR="00615113" w:rsidRPr="00A90F15">
        <w:rPr>
          <w:rFonts w:eastAsia="Calibri"/>
          <w:kern w:val="1"/>
          <w:lang w:val="en-US"/>
        </w:rPr>
        <w:t xml:space="preserve">while these two measures are likely related, they do not overlap and examining both is important to disentangle differences in search </w:t>
      </w:r>
      <w:r w:rsidR="00C82C82" w:rsidRPr="00A90F15">
        <w:rPr>
          <w:rFonts w:eastAsia="Calibri"/>
          <w:kern w:val="1"/>
          <w:lang w:val="en-US"/>
        </w:rPr>
        <w:t>behavior</w:t>
      </w:r>
      <w:r w:rsidR="00BA4739" w:rsidRPr="00A90F15">
        <w:rPr>
          <w:rFonts w:eastAsia="Calibri"/>
          <w:kern w:val="1"/>
          <w:lang w:val="en-US"/>
        </w:rPr>
        <w:t>. T</w:t>
      </w:r>
      <w:r w:rsidR="00615113" w:rsidRPr="00A90F15">
        <w:rPr>
          <w:rFonts w:eastAsia="Calibri"/>
          <w:kern w:val="1"/>
          <w:lang w:val="en-US"/>
        </w:rPr>
        <w:t xml:space="preserve">he time to first </w:t>
      </w:r>
      <w:r w:rsidR="004E712F" w:rsidRPr="00A90F15">
        <w:rPr>
          <w:rFonts w:eastAsia="Calibri"/>
          <w:kern w:val="1"/>
          <w:lang w:val="en-US"/>
        </w:rPr>
        <w:t>target fixation</w:t>
      </w:r>
      <w:r w:rsidR="00615113" w:rsidRPr="00A90F15">
        <w:rPr>
          <w:rFonts w:eastAsia="Calibri"/>
          <w:kern w:val="1"/>
          <w:lang w:val="en-US"/>
        </w:rPr>
        <w:t xml:space="preserve"> is an overall measure of the scene scanning efficiency, while the number of fixations reflects how many discreet </w:t>
      </w:r>
      <w:r w:rsidR="004E712F" w:rsidRPr="00A90F15">
        <w:rPr>
          <w:rFonts w:eastAsia="Calibri"/>
          <w:kern w:val="1"/>
          <w:lang w:val="en-US"/>
        </w:rPr>
        <w:t xml:space="preserve">information </w:t>
      </w:r>
      <w:r w:rsidR="00615113" w:rsidRPr="00A90F15">
        <w:rPr>
          <w:rFonts w:eastAsia="Calibri"/>
          <w:kern w:val="1"/>
          <w:lang w:val="en-US"/>
        </w:rPr>
        <w:t xml:space="preserve">samples are needed to find the target. </w:t>
      </w:r>
      <w:r w:rsidR="00BA4739" w:rsidRPr="00A90F15">
        <w:rPr>
          <w:rFonts w:eastAsia="Calibri"/>
          <w:kern w:val="1"/>
          <w:lang w:val="en-US"/>
        </w:rPr>
        <w:t>E</w:t>
      </w:r>
      <w:r w:rsidR="00615113" w:rsidRPr="00A90F15">
        <w:rPr>
          <w:rFonts w:eastAsia="Calibri"/>
          <w:kern w:val="1"/>
          <w:lang w:val="en-US"/>
        </w:rPr>
        <w:t xml:space="preserve">xamining separately eye movements on the target (target verification phase) allowed us to </w:t>
      </w:r>
      <w:r w:rsidR="00C82C82" w:rsidRPr="00A90F15">
        <w:rPr>
          <w:rFonts w:eastAsia="Calibri"/>
          <w:kern w:val="1"/>
          <w:lang w:val="en-US"/>
        </w:rPr>
        <w:t>analyze</w:t>
      </w:r>
      <w:r w:rsidR="00615113" w:rsidRPr="00A90F15">
        <w:rPr>
          <w:rFonts w:eastAsia="Calibri"/>
          <w:kern w:val="1"/>
          <w:lang w:val="en-US"/>
        </w:rPr>
        <w:t xml:space="preserve"> specifically any difficulty, resulting in longer verification</w:t>
      </w:r>
      <w:r w:rsidR="002179A1" w:rsidRPr="00A90F15">
        <w:rPr>
          <w:rFonts w:eastAsia="Calibri"/>
          <w:kern w:val="1"/>
          <w:lang w:val="en-US"/>
        </w:rPr>
        <w:t xml:space="preserve"> time</w:t>
      </w:r>
      <w:r w:rsidR="00615113" w:rsidRPr="00A90F15">
        <w:rPr>
          <w:rFonts w:eastAsia="Calibri"/>
          <w:kern w:val="1"/>
          <w:lang w:val="en-US"/>
        </w:rPr>
        <w:t>, linked to recogni</w:t>
      </w:r>
      <w:r w:rsidR="0027237B" w:rsidRPr="00A90F15">
        <w:rPr>
          <w:rFonts w:eastAsia="Calibri"/>
          <w:kern w:val="1"/>
          <w:lang w:val="en-US"/>
        </w:rPr>
        <w:t>z</w:t>
      </w:r>
      <w:r w:rsidR="00615113" w:rsidRPr="00A90F15">
        <w:rPr>
          <w:rFonts w:eastAsia="Calibri"/>
          <w:kern w:val="1"/>
          <w:lang w:val="en-US"/>
        </w:rPr>
        <w:t xml:space="preserve">ing the currently </w:t>
      </w:r>
      <w:r w:rsidR="00C2444F" w:rsidRPr="00A90F15">
        <w:rPr>
          <w:rFonts w:eastAsia="Calibri"/>
          <w:kern w:val="1"/>
          <w:lang w:val="en-US"/>
        </w:rPr>
        <w:t xml:space="preserve">inspected </w:t>
      </w:r>
      <w:r w:rsidR="00D8252D" w:rsidRPr="00A90F15">
        <w:rPr>
          <w:rFonts w:eastAsia="Calibri"/>
          <w:kern w:val="1"/>
          <w:lang w:val="en-US"/>
        </w:rPr>
        <w:t>object as being the target</w:t>
      </w:r>
      <w:r w:rsidR="00BA4739" w:rsidRPr="00A90F15">
        <w:rPr>
          <w:rFonts w:eastAsia="Calibri"/>
          <w:kern w:val="1"/>
          <w:lang w:val="en-US"/>
        </w:rPr>
        <w:t xml:space="preserve">, which </w:t>
      </w:r>
      <w:r w:rsidR="00D8252D" w:rsidRPr="00A90F15">
        <w:rPr>
          <w:rFonts w:eastAsia="Calibri"/>
          <w:kern w:val="1"/>
          <w:lang w:val="en-US"/>
        </w:rPr>
        <w:t>requires extracting foveal information and correctly matching it to the WM target representation.</w:t>
      </w:r>
      <w:r w:rsidR="00615113" w:rsidRPr="00A90F15">
        <w:rPr>
          <w:rFonts w:eastAsia="Calibri"/>
          <w:kern w:val="1"/>
          <w:lang w:val="en-US"/>
        </w:rPr>
        <w:t xml:space="preserve"> For </w:t>
      </w:r>
      <w:r w:rsidR="00011058" w:rsidRPr="00A90F15">
        <w:rPr>
          <w:rFonts w:eastAsia="Calibri"/>
          <w:kern w:val="1"/>
          <w:lang w:val="en-US"/>
        </w:rPr>
        <w:t>more detail about the specific measures, see Data anal</w:t>
      </w:r>
      <w:r w:rsidR="008F68A5" w:rsidRPr="00A90F15">
        <w:rPr>
          <w:rFonts w:eastAsia="Calibri"/>
          <w:kern w:val="1"/>
          <w:lang w:val="en-US"/>
        </w:rPr>
        <w:t>ys</w:t>
      </w:r>
      <w:r w:rsidR="00011058" w:rsidRPr="00A90F15">
        <w:rPr>
          <w:rFonts w:eastAsia="Calibri"/>
          <w:kern w:val="1"/>
          <w:lang w:val="en-US"/>
        </w:rPr>
        <w:t>is</w:t>
      </w:r>
      <w:r w:rsidR="004367C2" w:rsidRPr="00A90F15">
        <w:rPr>
          <w:rFonts w:eastAsia="Calibri"/>
          <w:kern w:val="1"/>
          <w:lang w:val="en-US"/>
        </w:rPr>
        <w:t>.</w:t>
      </w:r>
      <w:r w:rsidR="00A35B89" w:rsidRPr="00A90F15">
        <w:rPr>
          <w:lang w:val="en-US"/>
        </w:rPr>
        <w:t xml:space="preserve"> </w:t>
      </w:r>
    </w:p>
    <w:p w14:paraId="65A289CB" w14:textId="7290E088" w:rsidR="00892D0C" w:rsidRPr="00A90F15" w:rsidRDefault="00A35B89" w:rsidP="000B5B58">
      <w:pPr>
        <w:spacing w:line="480" w:lineRule="auto"/>
        <w:ind w:firstLine="720"/>
        <w:rPr>
          <w:lang w:val="en-US"/>
        </w:rPr>
      </w:pPr>
      <w:r w:rsidRPr="00A90F15">
        <w:rPr>
          <w:lang w:val="en-US"/>
        </w:rPr>
        <w:t xml:space="preserve">We used scenes depicting indoor and outdoor real environments, but we will refer to them </w:t>
      </w:r>
      <w:r w:rsidR="004E712F" w:rsidRPr="00A90F15">
        <w:rPr>
          <w:lang w:val="en-US"/>
        </w:rPr>
        <w:t>as</w:t>
      </w:r>
      <w:r w:rsidRPr="00A90F15">
        <w:rPr>
          <w:lang w:val="en-US"/>
        </w:rPr>
        <w:t xml:space="preserve"> “realistic” scenes, rather than “real-world”, as they were modified to manipulate semantic consistency and perceptual salience (see Materials)</w:t>
      </w:r>
      <w:r w:rsidR="00A23160" w:rsidRPr="00A90F15">
        <w:rPr>
          <w:lang w:val="en-US"/>
        </w:rPr>
        <w:t xml:space="preserve">. </w:t>
      </w:r>
      <w:r w:rsidR="002179A1" w:rsidRPr="00A90F15">
        <w:rPr>
          <w:lang w:val="en-US"/>
        </w:rPr>
        <w:t>They also</w:t>
      </w:r>
      <w:r w:rsidR="00277B9E" w:rsidRPr="00A90F15" w:rsidDel="000B5B58">
        <w:rPr>
          <w:lang w:val="en-US"/>
        </w:rPr>
        <w:t xml:space="preserve"> </w:t>
      </w:r>
      <w:r w:rsidRPr="00A90F15" w:rsidDel="000B5B58">
        <w:rPr>
          <w:lang w:val="en-US"/>
        </w:rPr>
        <w:t>were rather simpler (</w:t>
      </w:r>
      <w:r w:rsidR="004E712F" w:rsidRPr="00A90F15">
        <w:rPr>
          <w:lang w:val="en-US"/>
        </w:rPr>
        <w:t>regarding the</w:t>
      </w:r>
      <w:r w:rsidRPr="00A90F15" w:rsidDel="000B5B58">
        <w:rPr>
          <w:lang w:val="en-US"/>
        </w:rPr>
        <w:t xml:space="preserve"> number of objects and visual clutter) than those encountered in everyday life</w:t>
      </w:r>
      <w:r w:rsidR="000B5B58" w:rsidRPr="00A90F15">
        <w:rPr>
          <w:lang w:val="en-US"/>
        </w:rPr>
        <w:t xml:space="preserve">, including </w:t>
      </w:r>
      <w:r w:rsidR="00AA0AB6" w:rsidRPr="00A90F15">
        <w:rPr>
          <w:lang w:val="en-US"/>
        </w:rPr>
        <w:t>only four objects: T</w:t>
      </w:r>
      <w:r w:rsidRPr="00A90F15" w:rsidDel="000B5B58">
        <w:rPr>
          <w:lang w:val="en-US"/>
        </w:rPr>
        <w:t>he target and three distractors.</w:t>
      </w:r>
    </w:p>
    <w:p w14:paraId="7FCBCF60" w14:textId="77777777" w:rsidR="000B5B58" w:rsidRPr="00A90F15" w:rsidRDefault="000B5B58" w:rsidP="00C27D17">
      <w:pPr>
        <w:pStyle w:val="ListParagraph"/>
        <w:spacing w:line="480" w:lineRule="auto"/>
        <w:jc w:val="center"/>
        <w:rPr>
          <w:rFonts w:ascii="Times New Roman" w:hAnsi="Times New Roman" w:cs="Times New Roman"/>
          <w:b/>
          <w:lang w:val="en-US"/>
        </w:rPr>
      </w:pPr>
    </w:p>
    <w:p w14:paraId="25EB6185" w14:textId="0D719FB6" w:rsidR="00173F5A" w:rsidRPr="00A90F15" w:rsidRDefault="00ED0DC7" w:rsidP="00F4792E">
      <w:pPr>
        <w:spacing w:line="480" w:lineRule="auto"/>
        <w:jc w:val="center"/>
        <w:rPr>
          <w:b/>
          <w:lang w:val="en-US"/>
        </w:rPr>
      </w:pPr>
      <w:r w:rsidRPr="00A90F15">
        <w:rPr>
          <w:b/>
          <w:lang w:val="en-US"/>
        </w:rPr>
        <w:t>Method</w:t>
      </w:r>
    </w:p>
    <w:p w14:paraId="52090155" w14:textId="1B9AF3ED" w:rsidR="00173F5A" w:rsidRPr="00A90F15" w:rsidRDefault="00173F5A" w:rsidP="00ED0DC7">
      <w:pPr>
        <w:spacing w:line="480" w:lineRule="auto"/>
        <w:ind w:right="-92"/>
        <w:outlineLvl w:val="0"/>
        <w:rPr>
          <w:b/>
          <w:lang w:val="en-US"/>
        </w:rPr>
      </w:pPr>
      <w:bookmarkStart w:id="1" w:name="_Toc23217447"/>
      <w:bookmarkStart w:id="2" w:name="_Toc23218480"/>
      <w:bookmarkStart w:id="3" w:name="_Toc23282467"/>
      <w:r w:rsidRPr="00A90F15">
        <w:rPr>
          <w:b/>
          <w:lang w:val="en-US"/>
        </w:rPr>
        <w:t>Participants</w:t>
      </w:r>
      <w:bookmarkEnd w:id="1"/>
      <w:bookmarkEnd w:id="2"/>
      <w:bookmarkEnd w:id="3"/>
    </w:p>
    <w:p w14:paraId="3E8507CD" w14:textId="1D385FE9" w:rsidR="00173F5A" w:rsidRPr="00A90F15" w:rsidRDefault="00173F5A" w:rsidP="00C67DBA">
      <w:pPr>
        <w:spacing w:line="480" w:lineRule="auto"/>
        <w:rPr>
          <w:lang w:val="en-US"/>
        </w:rPr>
      </w:pPr>
      <w:r w:rsidRPr="00A90F15">
        <w:rPr>
          <w:lang w:val="en-US"/>
        </w:rPr>
        <w:t>Thirty-two older adults (OA; 9 males) and 32 young adults (YA; 7 males) participated</w:t>
      </w:r>
      <w:r w:rsidR="006B043C" w:rsidRPr="00A90F15">
        <w:rPr>
          <w:lang w:val="en-US"/>
        </w:rPr>
        <w:t xml:space="preserve"> (for descriptives, see </w:t>
      </w:r>
      <w:r w:rsidRPr="00A90F15">
        <w:rPr>
          <w:lang w:val="en-US"/>
        </w:rPr>
        <w:t>Table 1</w:t>
      </w:r>
      <w:r w:rsidR="006B043C" w:rsidRPr="00A90F15">
        <w:rPr>
          <w:lang w:val="en-US"/>
        </w:rPr>
        <w:t>)</w:t>
      </w:r>
      <w:r w:rsidRPr="00A90F15">
        <w:rPr>
          <w:lang w:val="en-US"/>
        </w:rPr>
        <w:t>. OA were volunteers recruited at the Resources and Research Memory Cent</w:t>
      </w:r>
      <w:r w:rsidR="00F26F8C" w:rsidRPr="00A90F15">
        <w:rPr>
          <w:lang w:val="en-US"/>
        </w:rPr>
        <w:t>er</w:t>
      </w:r>
      <w:r w:rsidRPr="00A90F15" w:rsidDel="00640593">
        <w:rPr>
          <w:lang w:val="en-US"/>
        </w:rPr>
        <w:t xml:space="preserve"> </w:t>
      </w:r>
      <w:r w:rsidRPr="00A90F15">
        <w:rPr>
          <w:lang w:val="en-US"/>
        </w:rPr>
        <w:t xml:space="preserve">and the Lawn Bowling Club in Nice (France). YA were psychology students at the </w:t>
      </w:r>
      <w:proofErr w:type="spellStart"/>
      <w:r w:rsidRPr="00A90F15">
        <w:rPr>
          <w:lang w:val="en-US"/>
        </w:rPr>
        <w:t>Université</w:t>
      </w:r>
      <w:proofErr w:type="spellEnd"/>
      <w:r w:rsidRPr="00A90F15">
        <w:rPr>
          <w:lang w:val="en-US"/>
        </w:rPr>
        <w:t xml:space="preserve"> Côte d’Azur</w:t>
      </w:r>
      <w:r w:rsidR="00F46C50" w:rsidRPr="00A90F15">
        <w:rPr>
          <w:lang w:val="en-US"/>
        </w:rPr>
        <w:t xml:space="preserve">. </w:t>
      </w:r>
      <w:r w:rsidRPr="00A90F15">
        <w:rPr>
          <w:lang w:val="en-US"/>
        </w:rPr>
        <w:t xml:space="preserve">Participants </w:t>
      </w:r>
      <w:r w:rsidR="00CD7CC8" w:rsidRPr="00A90F15">
        <w:rPr>
          <w:lang w:val="en-US"/>
        </w:rPr>
        <w:t xml:space="preserve">reported </w:t>
      </w:r>
      <w:r w:rsidRPr="00A90F15">
        <w:rPr>
          <w:lang w:val="en-US"/>
        </w:rPr>
        <w:t>no history of severe head trauma and normal or corrected-to-normal visual acuity</w:t>
      </w:r>
      <w:r w:rsidR="00CD7CC8" w:rsidRPr="00A90F15">
        <w:rPr>
          <w:lang w:val="en-US"/>
        </w:rPr>
        <w:t xml:space="preserve">, and had no deficits in color discrimination at </w:t>
      </w:r>
      <w:r w:rsidR="001B2E7D" w:rsidRPr="00A90F15">
        <w:rPr>
          <w:lang w:val="en-US"/>
        </w:rPr>
        <w:t xml:space="preserve">the </w:t>
      </w:r>
      <w:r w:rsidRPr="00A90F15">
        <w:rPr>
          <w:lang w:val="en-US"/>
        </w:rPr>
        <w:t xml:space="preserve">Ishihara color vision test </w:t>
      </w:r>
      <w:r w:rsidRPr="00A90F15">
        <w:rPr>
          <w:lang w:val="en-US"/>
        </w:rPr>
        <w:fldChar w:fldCharType="begin" w:fldLock="1"/>
      </w:r>
      <w:r w:rsidR="0075453E" w:rsidRPr="00A90F15">
        <w:rPr>
          <w:lang w:val="en-US"/>
        </w:rPr>
        <w:instrText>ADDIN CSL_CITATION {"citationItems":[{"id":"ITEM-1","itemData":{"ISSN":"00368075","abstract":"24 Plates","author":[{"dropping-particle":"","family":"Ishihara","given":"Shinobu","non-dropping-particle":"","parse-names":false,"suffix":""}],"id":"ITEM-1","issued":{"date-parts":[["1962"]]},"publisher-place":"Kanehara Shupper Co. Ltd. Tokyo, Japan","title":"Test for colour blindness","type":"article"},"uris":["http://www.mendeley.com/documents/?uuid=657629bf-1ae7-4f0a-9d46-5e42a73c5c32"]}],"mendeley":{"formattedCitation":"(Ishihara, 1962)","plainTextFormattedCitation":"(Ishihara, 1962)","previouslyFormattedCitation":"(Ishihara, 1962)"},"properties":{"noteIndex":0},"schema":"https://github.com/citation-style-language/schema/raw/master/csl-citation.json"}</w:instrText>
      </w:r>
      <w:r w:rsidRPr="00A90F15">
        <w:rPr>
          <w:lang w:val="en-US"/>
        </w:rPr>
        <w:fldChar w:fldCharType="separate"/>
      </w:r>
      <w:r w:rsidRPr="00A90F15">
        <w:rPr>
          <w:lang w:val="en-US"/>
        </w:rPr>
        <w:t>(Ishihara, 1962)</w:t>
      </w:r>
      <w:r w:rsidRPr="00A90F15">
        <w:rPr>
          <w:lang w:val="en-US"/>
        </w:rPr>
        <w:fldChar w:fldCharType="end"/>
      </w:r>
      <w:r w:rsidRPr="00A90F15">
        <w:rPr>
          <w:lang w:val="en-US"/>
        </w:rPr>
        <w:t xml:space="preserve">. </w:t>
      </w:r>
      <w:r w:rsidR="00F12E6F" w:rsidRPr="00A90F15">
        <w:rPr>
          <w:lang w:val="en-US"/>
        </w:rPr>
        <w:t>OA</w:t>
      </w:r>
      <w:r w:rsidRPr="00A90F15">
        <w:rPr>
          <w:lang w:val="en-US"/>
        </w:rPr>
        <w:t xml:space="preserve"> showed no global cognitive efficiency decline, with a minimum score of 28 at the Mini Mental State Examination (MMSE;</w:t>
      </w:r>
      <w:r w:rsidRPr="00A90F15">
        <w:rPr>
          <w:lang w:val="en-US"/>
        </w:rPr>
        <w:fldChar w:fldCharType="begin" w:fldLock="1"/>
      </w:r>
      <w:r w:rsidR="00181348" w:rsidRPr="00A90F15">
        <w:rPr>
          <w:lang w:val="en-US"/>
        </w:rPr>
        <w:instrText>ADDIN CSL_CITATION {"citationItems":[{"id":"ITEM-1","itemData":{"DOI":"10.1016/0022-3956(75)90026-6","ISBN":"0022-3956 (Print)\\n0022-3956 (Linking)","ISSN":"00223956","PMID":"1202204","abstract":"A short, standardized form was devised for the serial testing of the cognitive mental state in patients on a neurogeriatric ward, as well as for consecutive admission to a hospital. It was found to be quick, easy to use, and acceptable to patients and testers. When given to 69 patients with dementia, depression with cognitive impairment, and depression (Sample A), the test proved to be valid and reliable. It was able to separate the three diagnostic groups, it reflected clinical cognitive change, it did not change in patients thought to be cognitively stable, and it was correlated with the WAIS scores. Standardization of the test by administration to 63 normal elderly subjects and 137 patients (Sample B) indicated that the score of 20 or less was found essentially only in patients with dementia, delerium, schizophrenia or affective disorder and not in normal elderly people or in patients with a primary diagnosis of neurosis and personality disorder. The Mini-Mental Status was useful in quantitatively estimating the severity of cognitive impairment, in serially documenting cognitive change, and in teaching residents a method of cognitive assessment.","author":[{"dropping-particle":"","family":"Folstein","given":"Marshal F.","non-dropping-particle":"","parse-names":false,"suffix":""},{"dropping-particle":"","family":"Folstein","given":"Susan E.","non-dropping-particle":"","parse-names":false,"suffix":""},{"dropping-particle":"","family":"McHugh","given":"Paul R.","non-dropping-particle":"","parse-names":false,"suffix":""}],"container-title":"Journal of Psychiatric Research","id":"ITEM-1","issue":"3","issued":{"date-parts":[["1975"]]},"page":"189-198","title":"\"Mini-mental state\": A practical method for grading the cognitive state of patients for the clinician","type":"article-journal","volume":"12"},"uris":["http://www.mendeley.com/documents/?uuid=7d9e0096-1443-4b99-9ae6-39a466b17f77"]},{"id":"ITEM-2","itemData":{"ISBN":"0147343100","ISSN":"11554452","abstract":"This study aimed to establish normative data for a French version of the Folstein et al.' Mini Mental State (MMS). This version is the consensual version adapted by the \"GRÉCO\" work group (Groupe de réflexion sur les évaluations cognitives). The norms were established for the total score after controlling impact of sex, age, and socio-cultural levels (SCL) on the performance. The reference population includes 1656 healthy elderly subjects (880 women, 776 men) distributed in four SCL in the age range of 50 to 89 years. This population was recruited among the consultants of public check-up centres (\"CPAM and AGIRCARRCO), distributed on the entire French territory. In each centre, the subjects were selected on medical criteria allowing particularly to exclude any condition impairing cognitive functioning. Given the non normal distribution of the total score of the MMS, analyses were performed, using non-parametric statistical tests. The results showed no significant difference between men and women performances, age and SCL being controlled. The performance did not change with age (in the range 50-79 years); beyond 79 years of age, performance slightly but significantly decreased, except in the highest SCL group. In all the age groups, the total score of the MMS was correlated very significantly and positively to the SCL. Consecutively, the normative data were established independently of age and sex, for four SCL in the 50-79 years age groups. In the 80-89 years age group, sample was too small to establish normative data according to age and SCL. This study underlines the necessity to take into account the SCL before any interpretation of the total score of the MMS.","author":[{"dropping-particle":"","family":"Kalafat","given":"Michel","non-dropping-particle":"","parse-names":false,"suffix":""},{"dropping-particle":"","family":"Hugonot-Diener","given":"Laurence","non-dropping-particle":"","parse-names":false,"suffix":""},{"dropping-particle":"","family":"Poitrenaud","given":"Jean","non-dropping-particle":"","parse-names":false,"suffix":""}],"container-title":"Revue de Neuropsychologie","id":"ITEM-2","issue":"2","issued":{"date-parts":[["2003"]]},"number-of-pages":"209-236","title":"Standardisation et étalonnage français du \"Mini Mental State\" (MMS) version GRÉCO","type":"book","volume":"13"},"uris":["http://www.mendeley.com/documents/?uuid=de126de3-232b-4163-861d-8b702152e816"]}],"mendeley":{"formattedCitation":"(Folstein, Folstein, &amp; McHugh, 1975; Kalafat, Hugonot-Diener, &amp; Poitrenaud, 2003)","manualFormatting":" Folstein, Folstein, &amp; McHugh, 1975; Kalafat, Hugonot-Diener, &amp; Poitrenaud, 2003)","plainTextFormattedCitation":"(Folstein, Folstein, &amp; McHugh, 1975; Kalafat, Hugonot-Diener, &amp; Poitrenaud, 2003)","previouslyFormattedCitation":"(Folstein, Folstein, &amp; McHugh, 1975; Kalafat, Hugonot-Diener, &amp; Poitrenaud, 2003)"},"properties":{"noteIndex":0},"schema":"https://github.com/citation-style-language/schema/raw/master/csl-citation.json"}</w:instrText>
      </w:r>
      <w:r w:rsidRPr="00A90F15">
        <w:rPr>
          <w:lang w:val="en-US"/>
        </w:rPr>
        <w:fldChar w:fldCharType="separate"/>
      </w:r>
      <w:r w:rsidRPr="00A90F15">
        <w:rPr>
          <w:lang w:val="en-US"/>
        </w:rPr>
        <w:t xml:space="preserve"> Folstein</w:t>
      </w:r>
      <w:r w:rsidR="00B95F68" w:rsidRPr="00A90F15">
        <w:rPr>
          <w:lang w:val="en-US"/>
        </w:rPr>
        <w:t xml:space="preserve"> et al.,</w:t>
      </w:r>
      <w:r w:rsidRPr="00A90F15">
        <w:rPr>
          <w:lang w:val="en-US"/>
        </w:rPr>
        <w:t xml:space="preserve"> 1975; Kalafat</w:t>
      </w:r>
      <w:r w:rsidR="00B95F68" w:rsidRPr="00A90F15">
        <w:rPr>
          <w:lang w:val="en-US"/>
        </w:rPr>
        <w:t xml:space="preserve"> et al.</w:t>
      </w:r>
      <w:r w:rsidRPr="00A90F15">
        <w:rPr>
          <w:lang w:val="en-US"/>
        </w:rPr>
        <w:t>, 2003)</w:t>
      </w:r>
      <w:r w:rsidRPr="00A90F15">
        <w:rPr>
          <w:lang w:val="en-US"/>
        </w:rPr>
        <w:fldChar w:fldCharType="end"/>
      </w:r>
      <w:r w:rsidRPr="00A90F15">
        <w:rPr>
          <w:lang w:val="en-US"/>
        </w:rPr>
        <w:t xml:space="preserve">. They </w:t>
      </w:r>
      <w:r w:rsidR="00CD7CC8" w:rsidRPr="00A90F15">
        <w:rPr>
          <w:lang w:val="en-US"/>
        </w:rPr>
        <w:t xml:space="preserve">had no deficits in visual object recognition, </w:t>
      </w:r>
      <w:r w:rsidRPr="00A90F15">
        <w:rPr>
          <w:lang w:val="en-US"/>
        </w:rPr>
        <w:t>obtain</w:t>
      </w:r>
      <w:r w:rsidR="00CD7CC8" w:rsidRPr="00A90F15">
        <w:rPr>
          <w:lang w:val="en-US"/>
        </w:rPr>
        <w:t>ing</w:t>
      </w:r>
      <w:r w:rsidRPr="00A90F15">
        <w:rPr>
          <w:lang w:val="en-US"/>
        </w:rPr>
        <w:t xml:space="preserve"> normal </w:t>
      </w:r>
      <w:r w:rsidRPr="00A90F15">
        <w:rPr>
          <w:lang w:val="en-US"/>
        </w:rPr>
        <w:lastRenderedPageBreak/>
        <w:t xml:space="preserve">scores at the 80 items Picture Naming (DO80) task </w:t>
      </w:r>
      <w:r w:rsidR="00CD7CC8" w:rsidRPr="00A90F15">
        <w:rPr>
          <w:lang w:val="en-US"/>
        </w:rPr>
        <w:t>(</w:t>
      </w:r>
      <w:proofErr w:type="spellStart"/>
      <w:r w:rsidRPr="00A90F15">
        <w:rPr>
          <w:lang w:val="en-US"/>
        </w:rPr>
        <w:t>Deloche</w:t>
      </w:r>
      <w:proofErr w:type="spellEnd"/>
      <w:r w:rsidRPr="00A90F15">
        <w:rPr>
          <w:lang w:val="en-US"/>
        </w:rPr>
        <w:t xml:space="preserve"> </w:t>
      </w:r>
      <w:r w:rsidR="00FF2AAD" w:rsidRPr="00A90F15">
        <w:rPr>
          <w:lang w:val="en-US"/>
        </w:rPr>
        <w:t>&amp;</w:t>
      </w:r>
      <w:r w:rsidRPr="00A90F15">
        <w:rPr>
          <w:lang w:val="en-US"/>
        </w:rPr>
        <w:t xml:space="preserve"> </w:t>
      </w:r>
      <w:proofErr w:type="spellStart"/>
      <w:r w:rsidRPr="00A90F15">
        <w:rPr>
          <w:lang w:val="en-US"/>
        </w:rPr>
        <w:t>Hannequin</w:t>
      </w:r>
      <w:proofErr w:type="spellEnd"/>
      <w:r w:rsidR="00CD7CC8" w:rsidRPr="00A90F15">
        <w:rPr>
          <w:lang w:val="en-US"/>
        </w:rPr>
        <w:t xml:space="preserve">, </w:t>
      </w:r>
      <w:r w:rsidRPr="00A90F15">
        <w:rPr>
          <w:lang w:val="en-US"/>
        </w:rPr>
        <w:fldChar w:fldCharType="begin" w:fldLock="1"/>
      </w:r>
      <w:r w:rsidR="0075453E" w:rsidRPr="00A90F15">
        <w:rPr>
          <w:lang w:val="en-US"/>
        </w:rPr>
        <w:instrText>ADDIN CSL_CITATION {"citationItems":[{"id":"ITEM-1","itemData":{"author":[{"dropping-particle":"","family":"Deloche","given":"G.","non-dropping-particle":"","parse-names":false,"suffix":""},{"dropping-particle":"","family":"Hannequin","given":"D. T.","non-dropping-particle":"","parse-names":false,"suffix":""}],"container-title":"Paris: Les Editions du Centre de Psychologie Appliquée","id":"ITEM-1","issued":{"date-parts":[["1997"]]},"title":"Test de denomination orale d’images DO 80 [Picture Naming Test DO-80]","type":"article-journal"},"uris":["http://www.mendeley.com/documents/?uuid=b96eda93-ef46-42a4-bbbf-3b377989ebd3"]}],"mendeley":{"formattedCitation":"(Deloche &amp; Hannequin, 1997)","manualFormatting":"1997), ","plainTextFormattedCitation":"(Deloche &amp; Hannequin, 1997)","previouslyFormattedCitation":"(Deloche &amp; Hannequin, 1997)"},"properties":{"noteIndex":0},"schema":"https://github.com/citation-style-language/schema/raw/master/csl-citation.json"}</w:instrText>
      </w:r>
      <w:r w:rsidRPr="00A90F15">
        <w:rPr>
          <w:lang w:val="en-US"/>
        </w:rPr>
        <w:fldChar w:fldCharType="separate"/>
      </w:r>
      <w:r w:rsidRPr="00A90F15">
        <w:rPr>
          <w:lang w:val="en-US"/>
        </w:rPr>
        <w:t>1997)</w:t>
      </w:r>
      <w:r w:rsidR="000C451F" w:rsidRPr="00A90F15">
        <w:rPr>
          <w:lang w:val="en-US"/>
        </w:rPr>
        <w:t>.</w:t>
      </w:r>
      <w:r w:rsidRPr="00A90F15">
        <w:rPr>
          <w:lang w:val="en-US"/>
        </w:rPr>
        <w:t xml:space="preserve"> </w:t>
      </w:r>
      <w:r w:rsidRPr="00A90F15">
        <w:rPr>
          <w:lang w:val="en-US"/>
        </w:rPr>
        <w:fldChar w:fldCharType="end"/>
      </w:r>
      <w:r w:rsidR="00F12E6F" w:rsidRPr="00A90F15">
        <w:rPr>
          <w:lang w:val="en-US"/>
        </w:rPr>
        <w:t>They</w:t>
      </w:r>
      <w:r w:rsidR="00FE5105" w:rsidRPr="00A90F15">
        <w:rPr>
          <w:lang w:val="en-US"/>
        </w:rPr>
        <w:t xml:space="preserve"> </w:t>
      </w:r>
      <w:r w:rsidR="00F12E6F" w:rsidRPr="00A90F15">
        <w:rPr>
          <w:lang w:val="en-US"/>
        </w:rPr>
        <w:t xml:space="preserve">showed </w:t>
      </w:r>
      <w:r w:rsidR="00FE5105" w:rsidRPr="00A90F15">
        <w:rPr>
          <w:lang w:val="en-US"/>
        </w:rPr>
        <w:t>no episodic memory decline at the Free and Cued Selective Reminding Test (FCSRT;</w:t>
      </w:r>
      <w:r w:rsidR="00E650EF" w:rsidRPr="00A90F15">
        <w:rPr>
          <w:lang w:val="en-US"/>
        </w:rPr>
        <w:t xml:space="preserve"> </w:t>
      </w:r>
      <w:r w:rsidR="00FE5105" w:rsidRPr="00A90F15">
        <w:rPr>
          <w:lang w:val="en-US"/>
        </w:rPr>
        <w:fldChar w:fldCharType="begin" w:fldLock="1"/>
      </w:r>
      <w:r w:rsidR="00FE5105" w:rsidRPr="00A90F15">
        <w:rPr>
          <w:lang w:val="en-US"/>
        </w:rPr>
        <w:instrText>ADDIN CSL_CITATION {"citationItems":[{"id":"ITEM-1","itemData":{"DOI":"10.1212/WNL.38.6.900","ISBN":"0028-3878 (Print)\\r0028-3878 (Linking)","ISSN":"0028-3878","PMID":"3368071","abstract":"Enhanced cued recall provides a simple and clinically useful memory test for identifying dementia in the elderly. Because this test induces semantic processing and coordinates encoding and retrieval for maximum recall, genuine memory deficits due to impairment of specific memory processes can be distinguished from apparent memory deficits due to use of inefficient strategies or impairment of other cognitive processes. Since genuine memory deficits in the elderly are usually associated with dementia, their identification is highly predictive of clinical dementia. The present study validates the use of enhanced cued recall as a screening test for dementia in 70 aged subjects. All but one person with a pure amnesia were correctly classified. Enhanced cued recall correctly classified 97% of the 120 subjects in this and the previous study. Enhanced cued recall shows learning not revealed by free recall, providing more accurate measurement of memory, and distinguishes demented from nondemented elderly more accurately than either free recall or recognition.","author":[{"dropping-particle":"","family":"Grober","given":"E.","non-dropping-particle":"","parse-names":false,"suffix":""},{"dropping-particle":"","family":"Buschke","given":"H.","non-dropping-particle":"","parse-names":false,"suffix":""},{"dropping-particle":"","family":"Crystal","given":"H.","non-dropping-particle":"","parse-names":false,"suffix":""},{"dropping-particle":"","family":"Bang","given":"S.","non-dropping-particle":"","parse-names":false,"suffix":""},{"dropping-particle":"","family":"Dresner","given":"R.","non-dropping-particle":"","parse-names":false,"suffix":""}],"container-title":"Neurology","id":"ITEM-1","issued":{"date-parts":[["1988"]]},"page":"900-903","title":"Screening for dementia by memory testing","type":"article-journal","volume":"38"},"uris":["http://www.mendeley.com/documents/?uuid=865ef26d-b942-444a-9a39-12229499fe99"]}],"mendeley":{"formattedCitation":"(Grober, Buschke, Crystal, Bang, &amp; Dresner, 1988)","manualFormatting":"Grober, Buschke, Crystal, Bang, &amp; Dresner, 1988)","plainTextFormattedCitation":"(Grober, Buschke, Crystal, Bang, &amp; Dresner, 1988)","previouslyFormattedCitation":"(Grober, Buschke, Crystal, Bang, &amp; Dresner, 1988)"},"properties":{"noteIndex":0},"schema":"https://github.com/citation-style-language/schema/raw/master/csl-citation.json"}</w:instrText>
      </w:r>
      <w:r w:rsidR="00FE5105" w:rsidRPr="00A90F15">
        <w:rPr>
          <w:lang w:val="en-US"/>
        </w:rPr>
        <w:fldChar w:fldCharType="separate"/>
      </w:r>
      <w:r w:rsidR="00FE5105" w:rsidRPr="00A90F15">
        <w:rPr>
          <w:lang w:val="en-US"/>
        </w:rPr>
        <w:t>Grober et al., 1988)</w:t>
      </w:r>
      <w:r w:rsidR="00FE5105" w:rsidRPr="00A90F15">
        <w:rPr>
          <w:lang w:val="en-US"/>
        </w:rPr>
        <w:fldChar w:fldCharType="end"/>
      </w:r>
      <w:r w:rsidR="00CD6D0A" w:rsidRPr="00A90F15">
        <w:rPr>
          <w:lang w:val="en-US"/>
        </w:rPr>
        <w:t>, based on th</w:t>
      </w:r>
      <w:r w:rsidR="00F12E6F" w:rsidRPr="00A90F15">
        <w:rPr>
          <w:lang w:val="en-US"/>
        </w:rPr>
        <w:t xml:space="preserve">e cutoff score of 40/48 </w:t>
      </w:r>
      <w:r w:rsidR="00CD6D0A" w:rsidRPr="00A90F15">
        <w:rPr>
          <w:lang w:val="en-US"/>
        </w:rPr>
        <w:t>for</w:t>
      </w:r>
      <w:r w:rsidR="00F12E6F" w:rsidRPr="00A90F15">
        <w:rPr>
          <w:lang w:val="en-US"/>
        </w:rPr>
        <w:t xml:space="preserve"> the total recall</w:t>
      </w:r>
      <w:r w:rsidR="006879A3" w:rsidRPr="00A90F15">
        <w:rPr>
          <w:lang w:val="en-US"/>
        </w:rPr>
        <w:t>, as in</w:t>
      </w:r>
      <w:r w:rsidR="00F12E6F" w:rsidRPr="00A90F15">
        <w:rPr>
          <w:lang w:val="en-US"/>
        </w:rPr>
        <w:t xml:space="preserve"> </w:t>
      </w:r>
      <w:proofErr w:type="spellStart"/>
      <w:r w:rsidR="00F12E6F" w:rsidRPr="00A90F15">
        <w:rPr>
          <w:lang w:val="en-US"/>
        </w:rPr>
        <w:t>Sarazin</w:t>
      </w:r>
      <w:proofErr w:type="spellEnd"/>
      <w:r w:rsidR="00F12E6F" w:rsidRPr="00A90F15">
        <w:rPr>
          <w:lang w:val="en-US"/>
        </w:rPr>
        <w:t xml:space="preserve"> et al. </w:t>
      </w:r>
      <w:r w:rsidR="00B2440F" w:rsidRPr="00A90F15">
        <w:rPr>
          <w:lang w:val="en-US"/>
        </w:rPr>
        <w:t>(</w:t>
      </w:r>
      <w:r w:rsidR="00F12E6F" w:rsidRPr="00A90F15">
        <w:rPr>
          <w:lang w:val="en-US"/>
        </w:rPr>
        <w:t>2007</w:t>
      </w:r>
      <w:r w:rsidR="00B2440F" w:rsidRPr="00A90F15">
        <w:rPr>
          <w:lang w:val="en-US"/>
        </w:rPr>
        <w:t>)</w:t>
      </w:r>
      <w:r w:rsidR="00F12E6F" w:rsidRPr="00A90F15">
        <w:rPr>
          <w:lang w:val="en-US"/>
        </w:rPr>
        <w:t xml:space="preserve">. </w:t>
      </w:r>
      <w:r w:rsidRPr="00A90F15">
        <w:rPr>
          <w:lang w:val="en-US"/>
        </w:rPr>
        <w:t xml:space="preserve">The study was conducted in accordance with the Declaration of Helsinki. Ethical approval was obtained from the Protection of Persons Committee “Sud </w:t>
      </w:r>
      <w:proofErr w:type="spellStart"/>
      <w:r w:rsidRPr="00A90F15">
        <w:rPr>
          <w:lang w:val="en-US"/>
        </w:rPr>
        <w:t>Méditerranée</w:t>
      </w:r>
      <w:proofErr w:type="spellEnd"/>
      <w:r w:rsidRPr="00A90F15">
        <w:rPr>
          <w:lang w:val="en-US"/>
        </w:rPr>
        <w:t xml:space="preserve"> V” (CPP N° 16036</w:t>
      </w:r>
      <w:r w:rsidR="00CD7CC8" w:rsidRPr="00A90F15">
        <w:rPr>
          <w:lang w:val="en-US"/>
        </w:rPr>
        <w:t xml:space="preserve">, </w:t>
      </w:r>
      <w:r w:rsidRPr="00A90F15">
        <w:rPr>
          <w:lang w:val="en-US"/>
        </w:rPr>
        <w:t xml:space="preserve">July 13, 2016). The study was registered in </w:t>
      </w:r>
      <w:proofErr w:type="spellStart"/>
      <w:r w:rsidRPr="00A90F15">
        <w:rPr>
          <w:lang w:val="en-US"/>
        </w:rPr>
        <w:t>ClinicalTrials</w:t>
      </w:r>
      <w:proofErr w:type="spellEnd"/>
      <w:r w:rsidRPr="00A90F15">
        <w:rPr>
          <w:lang w:val="en-US"/>
        </w:rPr>
        <w:t xml:space="preserve"> database (N° NCT02941289</w:t>
      </w:r>
      <w:r w:rsidR="00CD7CC8" w:rsidRPr="00A90F15">
        <w:rPr>
          <w:lang w:val="en-US"/>
        </w:rPr>
        <w:t xml:space="preserve">, </w:t>
      </w:r>
      <w:r w:rsidRPr="00A90F15">
        <w:rPr>
          <w:lang w:val="en-US"/>
        </w:rPr>
        <w:t xml:space="preserve">October 21, 2016). All participants gave informed </w:t>
      </w:r>
      <w:r w:rsidR="00B95F68" w:rsidRPr="00A90F15">
        <w:rPr>
          <w:lang w:val="en-US"/>
        </w:rPr>
        <w:t xml:space="preserve">written </w:t>
      </w:r>
      <w:r w:rsidRPr="00A90F15">
        <w:rPr>
          <w:lang w:val="en-US"/>
        </w:rPr>
        <w:t>consent.</w:t>
      </w:r>
    </w:p>
    <w:p w14:paraId="61B9B489" w14:textId="1DD78EF6" w:rsidR="00173F5A" w:rsidRPr="00A90F15" w:rsidRDefault="00173F5A" w:rsidP="00173F5A">
      <w:pPr>
        <w:pStyle w:val="Caption"/>
        <w:keepNext/>
        <w:jc w:val="left"/>
      </w:pPr>
    </w:p>
    <w:tbl>
      <w:tblPr>
        <w:tblStyle w:val="MediumGrid3-Accent3"/>
        <w:tblW w:w="7228"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shd w:val="clear" w:color="auto" w:fill="FFFFFF" w:themeFill="background1"/>
        <w:tblLook w:val="04A0" w:firstRow="1" w:lastRow="0" w:firstColumn="1" w:lastColumn="0" w:noHBand="0" w:noVBand="1"/>
      </w:tblPr>
      <w:tblGrid>
        <w:gridCol w:w="2789"/>
        <w:gridCol w:w="2099"/>
        <w:gridCol w:w="323"/>
        <w:gridCol w:w="2017"/>
      </w:tblGrid>
      <w:tr w:rsidR="00D64F8B" w:rsidRPr="00A90F15" w14:paraId="22920ED4" w14:textId="77777777" w:rsidTr="00926B48">
        <w:trPr>
          <w:cnfStyle w:val="100000000000" w:firstRow="1" w:lastRow="0" w:firstColumn="0" w:lastColumn="0" w:oddVBand="0" w:evenVBand="0" w:oddHBand="0" w:evenHBand="0" w:firstRowFirstColumn="0" w:firstRowLastColumn="0" w:lastRowFirstColumn="0" w:lastRowLastColumn="0"/>
          <w:trHeight w:val="409"/>
          <w:jc w:val="center"/>
        </w:trPr>
        <w:tc>
          <w:tcPr>
            <w:cnfStyle w:val="001000000000" w:firstRow="0" w:lastRow="0" w:firstColumn="1" w:lastColumn="0" w:oddVBand="0" w:evenVBand="0" w:oddHBand="0" w:evenHBand="0" w:firstRowFirstColumn="0" w:firstRowLastColumn="0" w:lastRowFirstColumn="0" w:lastRowLastColumn="0"/>
            <w:tcW w:w="7228" w:type="dxa"/>
            <w:gridSpan w:val="4"/>
            <w:tcBorders>
              <w:top w:val="nil"/>
              <w:left w:val="single" w:sz="12" w:space="0" w:color="FFFFFF" w:themeColor="background1"/>
              <w:bottom w:val="single" w:sz="12" w:space="0" w:color="FFFFFF" w:themeColor="background1"/>
              <w:right w:val="single" w:sz="12" w:space="0" w:color="FFFFFF" w:themeColor="background1"/>
            </w:tcBorders>
            <w:shd w:val="clear" w:color="auto" w:fill="FFFFFF" w:themeFill="background1"/>
          </w:tcPr>
          <w:p w14:paraId="545A2D8B" w14:textId="61A6FC63" w:rsidR="00926B48" w:rsidRPr="00A90F15" w:rsidRDefault="00926B48" w:rsidP="00926B48">
            <w:pPr>
              <w:spacing w:line="360" w:lineRule="auto"/>
              <w:ind w:right="-92"/>
              <w:rPr>
                <w:b w:val="0"/>
                <w:bCs w:val="0"/>
                <w:color w:val="auto"/>
                <w:lang w:val="en-US"/>
              </w:rPr>
            </w:pPr>
            <w:bookmarkStart w:id="4" w:name="_Toc23272751"/>
            <w:bookmarkStart w:id="5" w:name="_Toc23273275"/>
            <w:r w:rsidRPr="00A90F15">
              <w:rPr>
                <w:b w:val="0"/>
                <w:bCs w:val="0"/>
                <w:color w:val="auto"/>
                <w:lang w:val="en-US"/>
              </w:rPr>
              <w:t xml:space="preserve">Table 1. </w:t>
            </w:r>
            <w:r w:rsidRPr="00A90F15">
              <w:rPr>
                <w:b w:val="0"/>
                <w:bCs w:val="0"/>
                <w:i/>
                <w:color w:val="auto"/>
                <w:lang w:val="en-US"/>
              </w:rPr>
              <w:t>Descriptive statistics of demographic, neuropsychological and vision variables by age group</w:t>
            </w:r>
            <w:bookmarkEnd w:id="4"/>
            <w:bookmarkEnd w:id="5"/>
            <w:r w:rsidRPr="00A90F15">
              <w:rPr>
                <w:b w:val="0"/>
                <w:bCs w:val="0"/>
                <w:i/>
                <w:color w:val="auto"/>
                <w:lang w:val="en-US"/>
              </w:rPr>
              <w:t>. YA = young adults, OA = older adults.</w:t>
            </w:r>
          </w:p>
        </w:tc>
      </w:tr>
      <w:tr w:rsidR="00D64F8B" w:rsidRPr="00A90F15" w14:paraId="6A76FAE4" w14:textId="77777777" w:rsidTr="00926B48">
        <w:trPr>
          <w:cnfStyle w:val="000000100000" w:firstRow="0" w:lastRow="0" w:firstColumn="0" w:lastColumn="0" w:oddVBand="0" w:evenVBand="0" w:oddHBand="1" w:evenHBand="0" w:firstRowFirstColumn="0" w:firstRowLastColumn="0" w:lastRowFirstColumn="0" w:lastRowLastColumn="0"/>
          <w:trHeight w:val="409"/>
          <w:jc w:val="center"/>
        </w:trPr>
        <w:tc>
          <w:tcPr>
            <w:cnfStyle w:val="001000000000" w:firstRow="0" w:lastRow="0" w:firstColumn="1" w:lastColumn="0" w:oddVBand="0" w:evenVBand="0" w:oddHBand="0" w:evenHBand="0" w:firstRowFirstColumn="0" w:firstRowLastColumn="0" w:lastRowFirstColumn="0" w:lastRowLastColumn="0"/>
            <w:tcW w:w="2789" w:type="dxa"/>
            <w:tcBorders>
              <w:top w:val="single" w:sz="18" w:space="0" w:color="000000"/>
              <w:left w:val="single" w:sz="12" w:space="0" w:color="FFFFFF" w:themeColor="background1"/>
              <w:bottom w:val="single" w:sz="12" w:space="0" w:color="FFFFFF" w:themeColor="background1"/>
              <w:right w:val="single" w:sz="12" w:space="0" w:color="FFFFFF" w:themeColor="background1"/>
            </w:tcBorders>
            <w:shd w:val="clear" w:color="auto" w:fill="FFFFFF" w:themeFill="background1"/>
          </w:tcPr>
          <w:p w14:paraId="2C4FC6CF" w14:textId="77777777" w:rsidR="00926B48" w:rsidRPr="00A90F15" w:rsidRDefault="00926B48" w:rsidP="00933D6D">
            <w:pPr>
              <w:spacing w:line="276" w:lineRule="auto"/>
              <w:ind w:right="-92"/>
              <w:rPr>
                <w:b w:val="0"/>
                <w:bCs w:val="0"/>
                <w:color w:val="auto"/>
                <w:sz w:val="22"/>
                <w:szCs w:val="22"/>
                <w:lang w:val="en-US"/>
              </w:rPr>
            </w:pPr>
          </w:p>
        </w:tc>
        <w:tc>
          <w:tcPr>
            <w:tcW w:w="2099" w:type="dxa"/>
            <w:tcBorders>
              <w:top w:val="single" w:sz="18" w:space="0" w:color="000000"/>
              <w:left w:val="single" w:sz="12" w:space="0" w:color="FFFFFF" w:themeColor="background1"/>
              <w:right w:val="single" w:sz="12" w:space="0" w:color="FFFFFF" w:themeColor="background1"/>
            </w:tcBorders>
            <w:shd w:val="clear" w:color="auto" w:fill="FFFFFF" w:themeFill="background1"/>
          </w:tcPr>
          <w:p w14:paraId="0B8AC147" w14:textId="0A6150F4" w:rsidR="00926B48" w:rsidRPr="00A90F15" w:rsidRDefault="00926B48" w:rsidP="00933D6D">
            <w:pPr>
              <w:spacing w:line="276" w:lineRule="auto"/>
              <w:ind w:right="-92"/>
              <w:jc w:val="center"/>
              <w:cnfStyle w:val="000000100000" w:firstRow="0" w:lastRow="0" w:firstColumn="0" w:lastColumn="0" w:oddVBand="0" w:evenVBand="0" w:oddHBand="1" w:evenHBand="0" w:firstRowFirstColumn="0" w:firstRowLastColumn="0" w:lastRowFirstColumn="0" w:lastRowLastColumn="0"/>
              <w:rPr>
                <w:b/>
                <w:i/>
                <w:sz w:val="22"/>
                <w:szCs w:val="22"/>
                <w:lang w:val="en-US"/>
              </w:rPr>
            </w:pPr>
            <w:r w:rsidRPr="00A90F15">
              <w:rPr>
                <w:sz w:val="22"/>
                <w:szCs w:val="22"/>
                <w:lang w:val="en-US"/>
              </w:rPr>
              <w:t>YA (N = 32)</w:t>
            </w:r>
          </w:p>
        </w:tc>
        <w:tc>
          <w:tcPr>
            <w:tcW w:w="323" w:type="dxa"/>
            <w:tcBorders>
              <w:top w:val="single" w:sz="18" w:space="0" w:color="000000"/>
              <w:left w:val="single" w:sz="12" w:space="0" w:color="FFFFFF" w:themeColor="background1"/>
              <w:bottom w:val="single" w:sz="12" w:space="0" w:color="auto"/>
              <w:right w:val="single" w:sz="12" w:space="0" w:color="FFFFFF" w:themeColor="background1"/>
            </w:tcBorders>
            <w:shd w:val="clear" w:color="auto" w:fill="FFFFFF" w:themeFill="background1"/>
          </w:tcPr>
          <w:p w14:paraId="21B9817B" w14:textId="77777777" w:rsidR="00926B48" w:rsidRPr="00A90F15" w:rsidRDefault="00926B48" w:rsidP="00933D6D">
            <w:pPr>
              <w:spacing w:line="276" w:lineRule="auto"/>
              <w:ind w:right="-92"/>
              <w:jc w:val="center"/>
              <w:cnfStyle w:val="000000100000" w:firstRow="0" w:lastRow="0" w:firstColumn="0" w:lastColumn="0" w:oddVBand="0" w:evenVBand="0" w:oddHBand="1" w:evenHBand="0" w:firstRowFirstColumn="0" w:firstRowLastColumn="0" w:lastRowFirstColumn="0" w:lastRowLastColumn="0"/>
              <w:rPr>
                <w:sz w:val="22"/>
                <w:szCs w:val="22"/>
                <w:lang w:val="en-US"/>
              </w:rPr>
            </w:pPr>
          </w:p>
        </w:tc>
        <w:tc>
          <w:tcPr>
            <w:tcW w:w="2017" w:type="dxa"/>
            <w:tcBorders>
              <w:top w:val="single" w:sz="18" w:space="0" w:color="000000"/>
              <w:left w:val="single" w:sz="12" w:space="0" w:color="FFFFFF" w:themeColor="background1"/>
              <w:right w:val="single" w:sz="12" w:space="0" w:color="FFFFFF" w:themeColor="background1"/>
            </w:tcBorders>
            <w:shd w:val="clear" w:color="auto" w:fill="FFFFFF" w:themeFill="background1"/>
          </w:tcPr>
          <w:p w14:paraId="65257E9B" w14:textId="099B3128" w:rsidR="00926B48" w:rsidRPr="00A90F15" w:rsidRDefault="00926B48" w:rsidP="00926B48">
            <w:pPr>
              <w:spacing w:line="276" w:lineRule="auto"/>
              <w:ind w:right="-92"/>
              <w:jc w:val="center"/>
              <w:cnfStyle w:val="000000100000" w:firstRow="0" w:lastRow="0" w:firstColumn="0" w:lastColumn="0" w:oddVBand="0" w:evenVBand="0" w:oddHBand="1" w:evenHBand="0" w:firstRowFirstColumn="0" w:firstRowLastColumn="0" w:lastRowFirstColumn="0" w:lastRowLastColumn="0"/>
              <w:rPr>
                <w:b/>
                <w:sz w:val="22"/>
                <w:szCs w:val="22"/>
                <w:lang w:val="en-US"/>
              </w:rPr>
            </w:pPr>
            <w:r w:rsidRPr="00A90F15">
              <w:rPr>
                <w:sz w:val="22"/>
                <w:szCs w:val="22"/>
                <w:lang w:val="en-US"/>
              </w:rPr>
              <w:t>OA (N = 32)</w:t>
            </w:r>
          </w:p>
        </w:tc>
      </w:tr>
      <w:tr w:rsidR="00D64F8B" w:rsidRPr="00A90F15" w14:paraId="157715B7" w14:textId="77777777" w:rsidTr="00926B48">
        <w:trPr>
          <w:trHeight w:val="358"/>
          <w:jc w:val="center"/>
        </w:trPr>
        <w:tc>
          <w:tcPr>
            <w:cnfStyle w:val="001000000000" w:firstRow="0" w:lastRow="0" w:firstColumn="1" w:lastColumn="0" w:oddVBand="0" w:evenVBand="0" w:oddHBand="0" w:evenHBand="0" w:firstRowFirstColumn="0" w:firstRowLastColumn="0" w:lastRowFirstColumn="0" w:lastRowLastColumn="0"/>
            <w:tcW w:w="2789" w:type="dxa"/>
            <w:tcBorders>
              <w:top w:val="single" w:sz="12" w:space="0" w:color="FFFFFF" w:themeColor="background1"/>
              <w:left w:val="single" w:sz="12" w:space="0" w:color="FFFFFF" w:themeColor="background1"/>
              <w:right w:val="single" w:sz="12" w:space="0" w:color="FFFFFF" w:themeColor="background1"/>
            </w:tcBorders>
            <w:shd w:val="clear" w:color="auto" w:fill="FFFFFF" w:themeFill="background1"/>
          </w:tcPr>
          <w:p w14:paraId="7183DCF5" w14:textId="77777777" w:rsidR="00926B48" w:rsidRPr="00A90F15" w:rsidRDefault="00926B48" w:rsidP="00933D6D">
            <w:pPr>
              <w:spacing w:line="276" w:lineRule="auto"/>
              <w:ind w:right="-92"/>
              <w:rPr>
                <w:b w:val="0"/>
                <w:color w:val="auto"/>
                <w:sz w:val="22"/>
                <w:szCs w:val="22"/>
                <w:lang w:val="en-US"/>
              </w:rPr>
            </w:pPr>
            <w:r w:rsidRPr="00A90F15">
              <w:rPr>
                <w:color w:val="auto"/>
                <w:sz w:val="22"/>
                <w:szCs w:val="22"/>
                <w:lang w:val="en-US"/>
              </w:rPr>
              <w:t>Variable</w:t>
            </w:r>
          </w:p>
        </w:tc>
        <w:tc>
          <w:tcPr>
            <w:tcW w:w="2099" w:type="dxa"/>
            <w:tcBorders>
              <w:left w:val="single" w:sz="12" w:space="0" w:color="FFFFFF" w:themeColor="background1"/>
              <w:bottom w:val="single" w:sz="4" w:space="0" w:color="auto"/>
              <w:right w:val="single" w:sz="12" w:space="0" w:color="FFFFFF" w:themeColor="background1"/>
            </w:tcBorders>
            <w:shd w:val="clear" w:color="auto" w:fill="FFFFFF" w:themeFill="background1"/>
          </w:tcPr>
          <w:p w14:paraId="6AC0A4ED" w14:textId="77777777" w:rsidR="00926B48" w:rsidRPr="00A90F15" w:rsidRDefault="00926B48" w:rsidP="00933D6D">
            <w:pPr>
              <w:spacing w:line="276" w:lineRule="auto"/>
              <w:ind w:right="-92"/>
              <w:jc w:val="center"/>
              <w:cnfStyle w:val="000000000000" w:firstRow="0" w:lastRow="0" w:firstColumn="0" w:lastColumn="0" w:oddVBand="0" w:evenVBand="0" w:oddHBand="0" w:evenHBand="0" w:firstRowFirstColumn="0" w:firstRowLastColumn="0" w:lastRowFirstColumn="0" w:lastRowLastColumn="0"/>
              <w:rPr>
                <w:sz w:val="22"/>
                <w:szCs w:val="22"/>
                <w:lang w:val="en-US"/>
              </w:rPr>
            </w:pPr>
            <w:r w:rsidRPr="00A90F15">
              <w:rPr>
                <w:sz w:val="22"/>
                <w:szCs w:val="22"/>
                <w:lang w:val="en-US"/>
              </w:rPr>
              <w:t>M</w:t>
            </w:r>
            <w:r w:rsidRPr="00A90F15">
              <w:rPr>
                <w:i/>
                <w:sz w:val="22"/>
                <w:szCs w:val="22"/>
                <w:lang w:val="en-US"/>
              </w:rPr>
              <w:t xml:space="preserve">         SD</w:t>
            </w:r>
          </w:p>
        </w:tc>
        <w:tc>
          <w:tcPr>
            <w:tcW w:w="323" w:type="dxa"/>
            <w:tcBorders>
              <w:left w:val="single" w:sz="12" w:space="0" w:color="FFFFFF" w:themeColor="background1"/>
              <w:bottom w:val="nil"/>
              <w:right w:val="single" w:sz="12" w:space="0" w:color="FFFFFF" w:themeColor="background1"/>
            </w:tcBorders>
            <w:shd w:val="clear" w:color="auto" w:fill="FFFFFF" w:themeFill="background1"/>
          </w:tcPr>
          <w:p w14:paraId="46CF65D6" w14:textId="77777777" w:rsidR="00926B48" w:rsidRPr="00A90F15" w:rsidRDefault="00926B48" w:rsidP="00933D6D">
            <w:pPr>
              <w:spacing w:line="276" w:lineRule="auto"/>
              <w:ind w:right="-92"/>
              <w:jc w:val="center"/>
              <w:cnfStyle w:val="000000000000" w:firstRow="0" w:lastRow="0" w:firstColumn="0" w:lastColumn="0" w:oddVBand="0" w:evenVBand="0" w:oddHBand="0" w:evenHBand="0" w:firstRowFirstColumn="0" w:firstRowLastColumn="0" w:lastRowFirstColumn="0" w:lastRowLastColumn="0"/>
              <w:rPr>
                <w:sz w:val="22"/>
                <w:szCs w:val="22"/>
                <w:lang w:val="en-US"/>
              </w:rPr>
            </w:pPr>
          </w:p>
        </w:tc>
        <w:tc>
          <w:tcPr>
            <w:tcW w:w="2017" w:type="dxa"/>
            <w:tcBorders>
              <w:left w:val="single" w:sz="12" w:space="0" w:color="FFFFFF" w:themeColor="background1"/>
              <w:bottom w:val="single" w:sz="4" w:space="0" w:color="auto"/>
              <w:right w:val="single" w:sz="12" w:space="0" w:color="FFFFFF" w:themeColor="background1"/>
            </w:tcBorders>
            <w:shd w:val="clear" w:color="auto" w:fill="FFFFFF" w:themeFill="background1"/>
          </w:tcPr>
          <w:p w14:paraId="7B841719" w14:textId="64A91D21" w:rsidR="00926B48" w:rsidRPr="00A90F15" w:rsidRDefault="00926B48" w:rsidP="00926B48">
            <w:pPr>
              <w:spacing w:line="276" w:lineRule="auto"/>
              <w:ind w:right="-92"/>
              <w:jc w:val="center"/>
              <w:cnfStyle w:val="000000000000" w:firstRow="0" w:lastRow="0" w:firstColumn="0" w:lastColumn="0" w:oddVBand="0" w:evenVBand="0" w:oddHBand="0" w:evenHBand="0" w:firstRowFirstColumn="0" w:firstRowLastColumn="0" w:lastRowFirstColumn="0" w:lastRowLastColumn="0"/>
              <w:rPr>
                <w:sz w:val="22"/>
                <w:szCs w:val="22"/>
                <w:highlight w:val="yellow"/>
                <w:lang w:val="en-US"/>
              </w:rPr>
            </w:pPr>
            <w:r w:rsidRPr="00A90F15">
              <w:rPr>
                <w:sz w:val="22"/>
                <w:szCs w:val="22"/>
                <w:lang w:val="en-US"/>
              </w:rPr>
              <w:t>M</w:t>
            </w:r>
            <w:r w:rsidRPr="00A90F15">
              <w:rPr>
                <w:i/>
                <w:sz w:val="22"/>
                <w:szCs w:val="22"/>
                <w:lang w:val="en-US"/>
              </w:rPr>
              <w:t xml:space="preserve">         SD</w:t>
            </w:r>
          </w:p>
        </w:tc>
      </w:tr>
      <w:tr w:rsidR="00D64F8B" w:rsidRPr="00A90F15" w14:paraId="3E0192ED" w14:textId="77777777" w:rsidTr="006E63FF">
        <w:trPr>
          <w:cnfStyle w:val="000000100000" w:firstRow="0" w:lastRow="0" w:firstColumn="0" w:lastColumn="0" w:oddVBand="0" w:evenVBand="0" w:oddHBand="1" w:evenHBand="0" w:firstRowFirstColumn="0" w:firstRowLastColumn="0" w:lastRowFirstColumn="0" w:lastRowLastColumn="0"/>
          <w:trHeight w:val="1993"/>
          <w:jc w:val="center"/>
        </w:trPr>
        <w:tc>
          <w:tcPr>
            <w:cnfStyle w:val="001000000000" w:firstRow="0" w:lastRow="0" w:firstColumn="1" w:lastColumn="0" w:oddVBand="0" w:evenVBand="0" w:oddHBand="0" w:evenHBand="0" w:firstRowFirstColumn="0" w:firstRowLastColumn="0" w:lastRowFirstColumn="0" w:lastRowLastColumn="0"/>
            <w:tcW w:w="2789" w:type="dxa"/>
            <w:tcBorders>
              <w:left w:val="single" w:sz="12" w:space="0" w:color="FFFFFF" w:themeColor="background1"/>
              <w:bottom w:val="single" w:sz="4" w:space="0" w:color="000000"/>
              <w:right w:val="single" w:sz="12" w:space="0" w:color="FFFFFF" w:themeColor="background1"/>
            </w:tcBorders>
            <w:shd w:val="clear" w:color="auto" w:fill="FFFFFF" w:themeFill="background1"/>
          </w:tcPr>
          <w:p w14:paraId="1488DC3C" w14:textId="77777777" w:rsidR="00926B48" w:rsidRPr="00A90F15" w:rsidRDefault="00926B48" w:rsidP="00933D6D">
            <w:pPr>
              <w:spacing w:line="276" w:lineRule="auto"/>
              <w:ind w:right="-92"/>
              <w:rPr>
                <w:color w:val="auto"/>
                <w:sz w:val="22"/>
                <w:szCs w:val="22"/>
                <w:lang w:val="en-US"/>
              </w:rPr>
            </w:pPr>
          </w:p>
          <w:p w14:paraId="61759999" w14:textId="77777777" w:rsidR="00926B48" w:rsidRPr="00A90F15" w:rsidRDefault="00926B48" w:rsidP="00933D6D">
            <w:pPr>
              <w:spacing w:line="276" w:lineRule="auto"/>
              <w:ind w:right="-92"/>
              <w:rPr>
                <w:b w:val="0"/>
                <w:color w:val="auto"/>
                <w:sz w:val="22"/>
                <w:szCs w:val="22"/>
                <w:lang w:val="en-US"/>
              </w:rPr>
            </w:pPr>
            <w:r w:rsidRPr="00A90F15">
              <w:rPr>
                <w:b w:val="0"/>
                <w:color w:val="auto"/>
                <w:sz w:val="22"/>
                <w:szCs w:val="22"/>
                <w:lang w:val="en-US"/>
              </w:rPr>
              <w:t>Age, years</w:t>
            </w:r>
          </w:p>
          <w:p w14:paraId="77927E6F" w14:textId="77777777" w:rsidR="00926B48" w:rsidRPr="00A90F15" w:rsidRDefault="00926B48" w:rsidP="00933D6D">
            <w:pPr>
              <w:spacing w:line="276" w:lineRule="auto"/>
              <w:ind w:right="-92"/>
              <w:rPr>
                <w:b w:val="0"/>
                <w:color w:val="auto"/>
                <w:sz w:val="22"/>
                <w:szCs w:val="22"/>
                <w:lang w:val="en-US"/>
              </w:rPr>
            </w:pPr>
            <w:r w:rsidRPr="00A90F15">
              <w:rPr>
                <w:b w:val="0"/>
                <w:color w:val="auto"/>
                <w:sz w:val="22"/>
                <w:szCs w:val="22"/>
                <w:lang w:val="en-US"/>
              </w:rPr>
              <w:t>Education, years*</w:t>
            </w:r>
          </w:p>
          <w:p w14:paraId="4A097231" w14:textId="77777777" w:rsidR="00926B48" w:rsidRPr="00A90F15" w:rsidRDefault="00926B48" w:rsidP="00933D6D">
            <w:pPr>
              <w:spacing w:line="276" w:lineRule="auto"/>
              <w:ind w:right="-92"/>
              <w:rPr>
                <w:b w:val="0"/>
                <w:color w:val="auto"/>
                <w:sz w:val="22"/>
                <w:szCs w:val="22"/>
                <w:lang w:val="en-US"/>
              </w:rPr>
            </w:pPr>
            <w:r w:rsidRPr="00A90F15">
              <w:rPr>
                <w:b w:val="0"/>
                <w:color w:val="auto"/>
                <w:sz w:val="22"/>
                <w:szCs w:val="22"/>
                <w:lang w:val="en-US"/>
              </w:rPr>
              <w:t>MMSE score</w:t>
            </w:r>
          </w:p>
          <w:p w14:paraId="676EA408" w14:textId="77777777" w:rsidR="00926B48" w:rsidRPr="00A90F15" w:rsidRDefault="00926B48" w:rsidP="00933D6D">
            <w:pPr>
              <w:spacing w:line="276" w:lineRule="auto"/>
              <w:ind w:right="-92"/>
              <w:rPr>
                <w:b w:val="0"/>
                <w:color w:val="auto"/>
                <w:sz w:val="22"/>
                <w:szCs w:val="22"/>
                <w:lang w:val="en-US"/>
              </w:rPr>
            </w:pPr>
            <w:r w:rsidRPr="00A90F15">
              <w:rPr>
                <w:b w:val="0"/>
                <w:color w:val="auto"/>
                <w:sz w:val="22"/>
                <w:szCs w:val="22"/>
                <w:lang w:val="en-US"/>
              </w:rPr>
              <w:t>Picture naming</w:t>
            </w:r>
          </w:p>
          <w:p w14:paraId="1A97A5C5" w14:textId="77777777" w:rsidR="00926B48" w:rsidRPr="00A90F15" w:rsidRDefault="00926B48" w:rsidP="00933D6D">
            <w:pPr>
              <w:spacing w:line="276" w:lineRule="auto"/>
              <w:ind w:right="-92"/>
              <w:rPr>
                <w:b w:val="0"/>
                <w:color w:val="auto"/>
                <w:sz w:val="22"/>
                <w:szCs w:val="22"/>
                <w:lang w:val="en-US"/>
              </w:rPr>
            </w:pPr>
            <w:r w:rsidRPr="00A90F15">
              <w:rPr>
                <w:b w:val="0"/>
                <w:color w:val="auto"/>
                <w:sz w:val="22"/>
                <w:szCs w:val="22"/>
                <w:lang w:val="en-US"/>
              </w:rPr>
              <w:t>FCSRT</w:t>
            </w:r>
          </w:p>
          <w:p w14:paraId="46BF2865" w14:textId="05A9C7E7" w:rsidR="00926B48" w:rsidRPr="00A90F15" w:rsidRDefault="00926B48" w:rsidP="00933D6D">
            <w:pPr>
              <w:spacing w:line="276" w:lineRule="auto"/>
              <w:ind w:right="-92"/>
              <w:rPr>
                <w:b w:val="0"/>
                <w:color w:val="auto"/>
                <w:sz w:val="22"/>
                <w:szCs w:val="22"/>
                <w:lang w:val="en-US"/>
              </w:rPr>
            </w:pPr>
            <w:r w:rsidRPr="00A90F15">
              <w:rPr>
                <w:b w:val="0"/>
                <w:color w:val="auto"/>
                <w:sz w:val="22"/>
                <w:szCs w:val="22"/>
                <w:lang w:val="en-US"/>
              </w:rPr>
              <w:t>Ishihara color vision test</w:t>
            </w:r>
          </w:p>
        </w:tc>
        <w:tc>
          <w:tcPr>
            <w:tcW w:w="2099" w:type="dxa"/>
            <w:tcBorders>
              <w:top w:val="single" w:sz="4" w:space="0" w:color="auto"/>
              <w:left w:val="single" w:sz="12" w:space="0" w:color="FFFFFF" w:themeColor="background1"/>
              <w:bottom w:val="single" w:sz="4" w:space="0" w:color="000000"/>
              <w:right w:val="single" w:sz="12" w:space="0" w:color="FFFFFF" w:themeColor="background1"/>
            </w:tcBorders>
            <w:shd w:val="clear" w:color="auto" w:fill="FFFFFF" w:themeFill="background1"/>
          </w:tcPr>
          <w:p w14:paraId="2E7D7C84" w14:textId="77777777" w:rsidR="00926B48" w:rsidRPr="00A90F15" w:rsidRDefault="00926B48" w:rsidP="00933D6D">
            <w:pPr>
              <w:spacing w:line="276" w:lineRule="auto"/>
              <w:ind w:right="-92"/>
              <w:cnfStyle w:val="000000100000" w:firstRow="0" w:lastRow="0" w:firstColumn="0" w:lastColumn="0" w:oddVBand="0" w:evenVBand="0" w:oddHBand="1" w:evenHBand="0" w:firstRowFirstColumn="0" w:firstRowLastColumn="0" w:lastRowFirstColumn="0" w:lastRowLastColumn="0"/>
              <w:rPr>
                <w:sz w:val="22"/>
                <w:szCs w:val="22"/>
                <w:lang w:val="en-US"/>
              </w:rPr>
            </w:pPr>
          </w:p>
          <w:p w14:paraId="1F1E94EB" w14:textId="77777777" w:rsidR="00926B48" w:rsidRPr="00A90F15" w:rsidRDefault="00926B48" w:rsidP="00933D6D">
            <w:pPr>
              <w:spacing w:line="276" w:lineRule="auto"/>
              <w:ind w:right="-92"/>
              <w:jc w:val="center"/>
              <w:cnfStyle w:val="000000100000" w:firstRow="0" w:lastRow="0" w:firstColumn="0" w:lastColumn="0" w:oddVBand="0" w:evenVBand="0" w:oddHBand="1" w:evenHBand="0" w:firstRowFirstColumn="0" w:firstRowLastColumn="0" w:lastRowFirstColumn="0" w:lastRowLastColumn="0"/>
              <w:rPr>
                <w:sz w:val="22"/>
                <w:szCs w:val="22"/>
                <w:lang w:val="en-US"/>
              </w:rPr>
            </w:pPr>
            <w:r w:rsidRPr="00A90F15">
              <w:rPr>
                <w:sz w:val="22"/>
                <w:szCs w:val="22"/>
                <w:lang w:val="en-US"/>
              </w:rPr>
              <w:t xml:space="preserve">23.75    </w:t>
            </w:r>
            <w:r w:rsidRPr="00A90F15">
              <w:rPr>
                <w:i/>
                <w:sz w:val="22"/>
                <w:szCs w:val="22"/>
                <w:lang w:val="en-US"/>
              </w:rPr>
              <w:t>4.34</w:t>
            </w:r>
          </w:p>
          <w:p w14:paraId="7343C15A" w14:textId="77777777" w:rsidR="00926B48" w:rsidRPr="00A90F15" w:rsidRDefault="00926B48" w:rsidP="00933D6D">
            <w:pPr>
              <w:spacing w:line="276" w:lineRule="auto"/>
              <w:ind w:right="-92"/>
              <w:jc w:val="center"/>
              <w:cnfStyle w:val="000000100000" w:firstRow="0" w:lastRow="0" w:firstColumn="0" w:lastColumn="0" w:oddVBand="0" w:evenVBand="0" w:oddHBand="1" w:evenHBand="0" w:firstRowFirstColumn="0" w:firstRowLastColumn="0" w:lastRowFirstColumn="0" w:lastRowLastColumn="0"/>
              <w:rPr>
                <w:sz w:val="22"/>
                <w:szCs w:val="22"/>
                <w:lang w:val="en-US"/>
              </w:rPr>
            </w:pPr>
            <w:r w:rsidRPr="00A90F15">
              <w:rPr>
                <w:sz w:val="22"/>
                <w:szCs w:val="22"/>
                <w:lang w:val="en-US"/>
              </w:rPr>
              <w:t xml:space="preserve">15.94    </w:t>
            </w:r>
            <w:r w:rsidRPr="00A90F15">
              <w:rPr>
                <w:i/>
                <w:sz w:val="22"/>
                <w:szCs w:val="22"/>
                <w:lang w:val="en-US"/>
              </w:rPr>
              <w:t>3.04</w:t>
            </w:r>
          </w:p>
          <w:p w14:paraId="095D8C90" w14:textId="77777777" w:rsidR="00926B48" w:rsidRPr="00A90F15" w:rsidRDefault="00926B48" w:rsidP="00933D6D">
            <w:pPr>
              <w:spacing w:line="276" w:lineRule="auto"/>
              <w:ind w:right="-92"/>
              <w:jc w:val="center"/>
              <w:cnfStyle w:val="000000100000" w:firstRow="0" w:lastRow="0" w:firstColumn="0" w:lastColumn="0" w:oddVBand="0" w:evenVBand="0" w:oddHBand="1" w:evenHBand="0" w:firstRowFirstColumn="0" w:firstRowLastColumn="0" w:lastRowFirstColumn="0" w:lastRowLastColumn="0"/>
              <w:rPr>
                <w:sz w:val="22"/>
                <w:szCs w:val="22"/>
                <w:lang w:val="en-US"/>
              </w:rPr>
            </w:pPr>
            <w:r w:rsidRPr="00A90F15">
              <w:rPr>
                <w:sz w:val="22"/>
                <w:szCs w:val="22"/>
                <w:lang w:val="en-US"/>
              </w:rPr>
              <w:t>N/A</w:t>
            </w:r>
          </w:p>
          <w:p w14:paraId="64E63552" w14:textId="77777777" w:rsidR="00926B48" w:rsidRPr="00A90F15" w:rsidRDefault="00926B48" w:rsidP="00933D6D">
            <w:pPr>
              <w:spacing w:line="276" w:lineRule="auto"/>
              <w:ind w:right="-92"/>
              <w:jc w:val="center"/>
              <w:cnfStyle w:val="000000100000" w:firstRow="0" w:lastRow="0" w:firstColumn="0" w:lastColumn="0" w:oddVBand="0" w:evenVBand="0" w:oddHBand="1" w:evenHBand="0" w:firstRowFirstColumn="0" w:firstRowLastColumn="0" w:lastRowFirstColumn="0" w:lastRowLastColumn="0"/>
              <w:rPr>
                <w:sz w:val="22"/>
                <w:szCs w:val="22"/>
                <w:lang w:val="en-US"/>
              </w:rPr>
            </w:pPr>
            <w:r w:rsidRPr="00A90F15">
              <w:rPr>
                <w:sz w:val="22"/>
                <w:szCs w:val="22"/>
                <w:lang w:val="en-US"/>
              </w:rPr>
              <w:t>N/A</w:t>
            </w:r>
          </w:p>
          <w:p w14:paraId="6E986FCA" w14:textId="77777777" w:rsidR="00926B48" w:rsidRPr="00A90F15" w:rsidRDefault="00926B48" w:rsidP="00933D6D">
            <w:pPr>
              <w:spacing w:line="276" w:lineRule="auto"/>
              <w:ind w:right="-92"/>
              <w:jc w:val="center"/>
              <w:cnfStyle w:val="000000100000" w:firstRow="0" w:lastRow="0" w:firstColumn="0" w:lastColumn="0" w:oddVBand="0" w:evenVBand="0" w:oddHBand="1" w:evenHBand="0" w:firstRowFirstColumn="0" w:firstRowLastColumn="0" w:lastRowFirstColumn="0" w:lastRowLastColumn="0"/>
              <w:rPr>
                <w:sz w:val="22"/>
                <w:szCs w:val="22"/>
                <w:lang w:val="en-US"/>
              </w:rPr>
            </w:pPr>
            <w:r w:rsidRPr="00A90F15">
              <w:rPr>
                <w:sz w:val="22"/>
                <w:szCs w:val="22"/>
                <w:lang w:val="en-US"/>
              </w:rPr>
              <w:t>N/A</w:t>
            </w:r>
          </w:p>
          <w:p w14:paraId="690592E3" w14:textId="77777777" w:rsidR="00926B48" w:rsidRPr="00A90F15" w:rsidRDefault="00926B48" w:rsidP="00933D6D">
            <w:pPr>
              <w:spacing w:line="276" w:lineRule="auto"/>
              <w:ind w:right="-92"/>
              <w:jc w:val="center"/>
              <w:cnfStyle w:val="000000100000" w:firstRow="0" w:lastRow="0" w:firstColumn="0" w:lastColumn="0" w:oddVBand="0" w:evenVBand="0" w:oddHBand="1" w:evenHBand="0" w:firstRowFirstColumn="0" w:firstRowLastColumn="0" w:lastRowFirstColumn="0" w:lastRowLastColumn="0"/>
              <w:rPr>
                <w:sz w:val="22"/>
                <w:szCs w:val="22"/>
                <w:lang w:val="en-US"/>
              </w:rPr>
            </w:pPr>
            <w:r w:rsidRPr="00A90F15">
              <w:rPr>
                <w:sz w:val="22"/>
                <w:szCs w:val="22"/>
                <w:lang w:val="en-US"/>
              </w:rPr>
              <w:t>Normal</w:t>
            </w:r>
          </w:p>
        </w:tc>
        <w:tc>
          <w:tcPr>
            <w:tcW w:w="323" w:type="dxa"/>
            <w:tcBorders>
              <w:top w:val="nil"/>
              <w:left w:val="single" w:sz="12" w:space="0" w:color="FFFFFF" w:themeColor="background1"/>
              <w:bottom w:val="single" w:sz="4" w:space="0" w:color="000000"/>
              <w:right w:val="single" w:sz="12" w:space="0" w:color="FFFFFF" w:themeColor="background1"/>
            </w:tcBorders>
            <w:shd w:val="clear" w:color="auto" w:fill="FFFFFF" w:themeFill="background1"/>
          </w:tcPr>
          <w:p w14:paraId="36DA9082" w14:textId="77777777" w:rsidR="00926B48" w:rsidRPr="00A90F15" w:rsidRDefault="00926B48" w:rsidP="00933D6D">
            <w:pPr>
              <w:spacing w:line="276" w:lineRule="auto"/>
              <w:ind w:right="-92"/>
              <w:cnfStyle w:val="000000100000" w:firstRow="0" w:lastRow="0" w:firstColumn="0" w:lastColumn="0" w:oddVBand="0" w:evenVBand="0" w:oddHBand="1" w:evenHBand="0" w:firstRowFirstColumn="0" w:firstRowLastColumn="0" w:lastRowFirstColumn="0" w:lastRowLastColumn="0"/>
              <w:rPr>
                <w:sz w:val="22"/>
                <w:szCs w:val="22"/>
                <w:lang w:val="en-US"/>
              </w:rPr>
            </w:pPr>
          </w:p>
        </w:tc>
        <w:tc>
          <w:tcPr>
            <w:tcW w:w="2017" w:type="dxa"/>
            <w:tcBorders>
              <w:top w:val="single" w:sz="4" w:space="0" w:color="auto"/>
              <w:left w:val="single" w:sz="12" w:space="0" w:color="FFFFFF" w:themeColor="background1"/>
              <w:bottom w:val="single" w:sz="4" w:space="0" w:color="000000"/>
              <w:right w:val="single" w:sz="12" w:space="0" w:color="FFFFFF" w:themeColor="background1"/>
            </w:tcBorders>
            <w:shd w:val="clear" w:color="auto" w:fill="FFFFFF" w:themeFill="background1"/>
          </w:tcPr>
          <w:p w14:paraId="15E10E12" w14:textId="1D829D55" w:rsidR="00926B48" w:rsidRPr="00A90F15" w:rsidRDefault="00926B48" w:rsidP="00926B48">
            <w:pPr>
              <w:spacing w:line="276" w:lineRule="auto"/>
              <w:ind w:right="-92"/>
              <w:jc w:val="center"/>
              <w:cnfStyle w:val="000000100000" w:firstRow="0" w:lastRow="0" w:firstColumn="0" w:lastColumn="0" w:oddVBand="0" w:evenVBand="0" w:oddHBand="1" w:evenHBand="0" w:firstRowFirstColumn="0" w:firstRowLastColumn="0" w:lastRowFirstColumn="0" w:lastRowLastColumn="0"/>
              <w:rPr>
                <w:sz w:val="22"/>
                <w:szCs w:val="22"/>
                <w:lang w:val="en-US"/>
              </w:rPr>
            </w:pPr>
          </w:p>
          <w:p w14:paraId="75E588D3" w14:textId="77777777" w:rsidR="00926B48" w:rsidRPr="00A90F15" w:rsidRDefault="00926B48" w:rsidP="00926B48">
            <w:pPr>
              <w:spacing w:line="276" w:lineRule="auto"/>
              <w:ind w:right="-92"/>
              <w:jc w:val="center"/>
              <w:cnfStyle w:val="000000100000" w:firstRow="0" w:lastRow="0" w:firstColumn="0" w:lastColumn="0" w:oddVBand="0" w:evenVBand="0" w:oddHBand="1" w:evenHBand="0" w:firstRowFirstColumn="0" w:firstRowLastColumn="0" w:lastRowFirstColumn="0" w:lastRowLastColumn="0"/>
              <w:rPr>
                <w:sz w:val="22"/>
                <w:szCs w:val="22"/>
                <w:lang w:val="en-US"/>
              </w:rPr>
            </w:pPr>
            <w:r w:rsidRPr="00A90F15">
              <w:rPr>
                <w:sz w:val="22"/>
                <w:szCs w:val="22"/>
                <w:lang w:val="en-US"/>
              </w:rPr>
              <w:t xml:space="preserve">70.50    </w:t>
            </w:r>
            <w:r w:rsidRPr="00A90F15">
              <w:rPr>
                <w:i/>
                <w:sz w:val="22"/>
                <w:szCs w:val="22"/>
                <w:lang w:val="en-US"/>
              </w:rPr>
              <w:t>4.74</w:t>
            </w:r>
          </w:p>
          <w:p w14:paraId="01BF0104" w14:textId="7A0D5BCD" w:rsidR="00926B48" w:rsidRPr="00A90F15" w:rsidRDefault="00FB3368" w:rsidP="00926B48">
            <w:pPr>
              <w:spacing w:line="276" w:lineRule="auto"/>
              <w:ind w:right="-92"/>
              <w:jc w:val="center"/>
              <w:cnfStyle w:val="000000100000" w:firstRow="0" w:lastRow="0" w:firstColumn="0" w:lastColumn="0" w:oddVBand="0" w:evenVBand="0" w:oddHBand="1" w:evenHBand="0" w:firstRowFirstColumn="0" w:firstRowLastColumn="0" w:lastRowFirstColumn="0" w:lastRowLastColumn="0"/>
              <w:rPr>
                <w:sz w:val="22"/>
                <w:szCs w:val="22"/>
                <w:lang w:val="en-US"/>
              </w:rPr>
            </w:pPr>
            <w:r w:rsidRPr="00A90F15">
              <w:rPr>
                <w:sz w:val="22"/>
                <w:szCs w:val="22"/>
                <w:lang w:val="en-US"/>
              </w:rPr>
              <w:t>1</w:t>
            </w:r>
            <w:r w:rsidR="00926B48" w:rsidRPr="00A90F15">
              <w:rPr>
                <w:sz w:val="22"/>
                <w:szCs w:val="22"/>
                <w:lang w:val="en-US"/>
              </w:rPr>
              <w:t xml:space="preserve">4.38    </w:t>
            </w:r>
            <w:r w:rsidR="00926B48" w:rsidRPr="00A90F15">
              <w:rPr>
                <w:i/>
                <w:sz w:val="22"/>
                <w:szCs w:val="22"/>
                <w:lang w:val="en-US"/>
              </w:rPr>
              <w:t>3.47</w:t>
            </w:r>
          </w:p>
          <w:p w14:paraId="17969B65" w14:textId="77777777" w:rsidR="00926B48" w:rsidRPr="00A90F15" w:rsidRDefault="00926B48" w:rsidP="00926B48">
            <w:pPr>
              <w:spacing w:line="276" w:lineRule="auto"/>
              <w:ind w:right="-92"/>
              <w:jc w:val="center"/>
              <w:cnfStyle w:val="000000100000" w:firstRow="0" w:lastRow="0" w:firstColumn="0" w:lastColumn="0" w:oddVBand="0" w:evenVBand="0" w:oddHBand="1" w:evenHBand="0" w:firstRowFirstColumn="0" w:firstRowLastColumn="0" w:lastRowFirstColumn="0" w:lastRowLastColumn="0"/>
              <w:rPr>
                <w:sz w:val="22"/>
                <w:szCs w:val="22"/>
                <w:lang w:val="en-US"/>
              </w:rPr>
            </w:pPr>
            <w:r w:rsidRPr="00A90F15">
              <w:rPr>
                <w:sz w:val="22"/>
                <w:szCs w:val="22"/>
                <w:lang w:val="en-US"/>
              </w:rPr>
              <w:t xml:space="preserve">29.20    </w:t>
            </w:r>
            <w:r w:rsidRPr="00A90F15">
              <w:rPr>
                <w:i/>
                <w:sz w:val="22"/>
                <w:szCs w:val="22"/>
                <w:lang w:val="en-US"/>
              </w:rPr>
              <w:t>.81</w:t>
            </w:r>
          </w:p>
          <w:p w14:paraId="07D43A3A" w14:textId="77777777" w:rsidR="00926B48" w:rsidRPr="00A90F15" w:rsidRDefault="00926B48" w:rsidP="00926B48">
            <w:pPr>
              <w:spacing w:line="276" w:lineRule="auto"/>
              <w:ind w:right="-92"/>
              <w:jc w:val="center"/>
              <w:cnfStyle w:val="000000100000" w:firstRow="0" w:lastRow="0" w:firstColumn="0" w:lastColumn="0" w:oddVBand="0" w:evenVBand="0" w:oddHBand="1" w:evenHBand="0" w:firstRowFirstColumn="0" w:firstRowLastColumn="0" w:lastRowFirstColumn="0" w:lastRowLastColumn="0"/>
              <w:rPr>
                <w:sz w:val="22"/>
                <w:szCs w:val="22"/>
                <w:lang w:val="en-US"/>
              </w:rPr>
            </w:pPr>
            <w:r w:rsidRPr="00A90F15">
              <w:rPr>
                <w:sz w:val="22"/>
                <w:szCs w:val="22"/>
                <w:lang w:val="en-US"/>
              </w:rPr>
              <w:t xml:space="preserve">80        </w:t>
            </w:r>
            <w:r w:rsidRPr="00A90F15">
              <w:rPr>
                <w:i/>
                <w:sz w:val="22"/>
                <w:szCs w:val="22"/>
                <w:lang w:val="en-US"/>
              </w:rPr>
              <w:t>0</w:t>
            </w:r>
          </w:p>
          <w:p w14:paraId="73CA86F4" w14:textId="77777777" w:rsidR="00926B48" w:rsidRPr="00A90F15" w:rsidRDefault="00926B48" w:rsidP="00926B48">
            <w:pPr>
              <w:spacing w:line="276" w:lineRule="auto"/>
              <w:ind w:right="-92"/>
              <w:jc w:val="center"/>
              <w:cnfStyle w:val="000000100000" w:firstRow="0" w:lastRow="0" w:firstColumn="0" w:lastColumn="0" w:oddVBand="0" w:evenVBand="0" w:oddHBand="1" w:evenHBand="0" w:firstRowFirstColumn="0" w:firstRowLastColumn="0" w:lastRowFirstColumn="0" w:lastRowLastColumn="0"/>
              <w:rPr>
                <w:sz w:val="22"/>
                <w:szCs w:val="22"/>
                <w:lang w:val="en-US"/>
              </w:rPr>
            </w:pPr>
            <w:r w:rsidRPr="00A90F15">
              <w:rPr>
                <w:sz w:val="22"/>
                <w:szCs w:val="22"/>
                <w:lang w:val="en-US"/>
              </w:rPr>
              <w:t xml:space="preserve">47.25    </w:t>
            </w:r>
            <w:r w:rsidRPr="00A90F15">
              <w:rPr>
                <w:i/>
                <w:sz w:val="22"/>
                <w:szCs w:val="22"/>
                <w:lang w:val="en-US"/>
              </w:rPr>
              <w:t>1.44</w:t>
            </w:r>
          </w:p>
          <w:p w14:paraId="3BA82E36" w14:textId="77777777" w:rsidR="00926B48" w:rsidRPr="00A90F15" w:rsidRDefault="00926B48" w:rsidP="00926B48">
            <w:pPr>
              <w:spacing w:line="276" w:lineRule="auto"/>
              <w:ind w:right="-92"/>
              <w:jc w:val="center"/>
              <w:cnfStyle w:val="000000100000" w:firstRow="0" w:lastRow="0" w:firstColumn="0" w:lastColumn="0" w:oddVBand="0" w:evenVBand="0" w:oddHBand="1" w:evenHBand="0" w:firstRowFirstColumn="0" w:firstRowLastColumn="0" w:lastRowFirstColumn="0" w:lastRowLastColumn="0"/>
              <w:rPr>
                <w:sz w:val="22"/>
                <w:szCs w:val="22"/>
                <w:lang w:val="en-US"/>
              </w:rPr>
            </w:pPr>
            <w:r w:rsidRPr="00A90F15">
              <w:rPr>
                <w:sz w:val="22"/>
                <w:szCs w:val="22"/>
                <w:lang w:val="en-US"/>
              </w:rPr>
              <w:t>Normal</w:t>
            </w:r>
          </w:p>
        </w:tc>
      </w:tr>
      <w:tr w:rsidR="00D64F8B" w:rsidRPr="00A90F15" w14:paraId="3D45AE23" w14:textId="77777777" w:rsidTr="006E63FF">
        <w:trPr>
          <w:trHeight w:val="448"/>
          <w:jc w:val="center"/>
        </w:trPr>
        <w:tc>
          <w:tcPr>
            <w:cnfStyle w:val="001000000000" w:firstRow="0" w:lastRow="0" w:firstColumn="1" w:lastColumn="0" w:oddVBand="0" w:evenVBand="0" w:oddHBand="0" w:evenHBand="0" w:firstRowFirstColumn="0" w:firstRowLastColumn="0" w:lastRowFirstColumn="0" w:lastRowLastColumn="0"/>
            <w:tcW w:w="7228" w:type="dxa"/>
            <w:gridSpan w:val="4"/>
            <w:tcBorders>
              <w:top w:val="single" w:sz="4" w:space="0" w:color="000000"/>
              <w:left w:val="single" w:sz="12" w:space="0" w:color="FFFFFF" w:themeColor="background1"/>
              <w:bottom w:val="nil"/>
            </w:tcBorders>
            <w:shd w:val="clear" w:color="auto" w:fill="FFFFFF" w:themeFill="background1"/>
          </w:tcPr>
          <w:p w14:paraId="1FB35161" w14:textId="4B1AE35D" w:rsidR="006E63FF" w:rsidRPr="00A90F15" w:rsidRDefault="006E63FF" w:rsidP="006E63FF">
            <w:pPr>
              <w:spacing w:line="480" w:lineRule="auto"/>
              <w:ind w:right="-92"/>
              <w:outlineLvl w:val="0"/>
              <w:rPr>
                <w:b w:val="0"/>
                <w:bCs w:val="0"/>
                <w:color w:val="auto"/>
                <w:w w:val="105"/>
                <w:sz w:val="22"/>
                <w:szCs w:val="22"/>
                <w:lang w:val="en-US"/>
              </w:rPr>
            </w:pPr>
            <w:bookmarkStart w:id="6" w:name="_Toc23282468"/>
            <w:r w:rsidRPr="00A90F15">
              <w:rPr>
                <w:b w:val="0"/>
                <w:bCs w:val="0"/>
                <w:color w:val="auto"/>
                <w:lang w:val="en-US"/>
              </w:rPr>
              <w:t>N/A</w:t>
            </w:r>
            <w:r w:rsidRPr="00A90F15">
              <w:rPr>
                <w:b w:val="0"/>
                <w:bCs w:val="0"/>
                <w:color w:val="auto"/>
                <w:w w:val="105"/>
                <w:sz w:val="22"/>
                <w:szCs w:val="22"/>
                <w:lang w:val="en-US"/>
              </w:rPr>
              <w:t>: Not applicable. *</w:t>
            </w:r>
            <w:proofErr w:type="gramStart"/>
            <w:r w:rsidRPr="00A90F15">
              <w:rPr>
                <w:b w:val="0"/>
                <w:bCs w:val="0"/>
                <w:i/>
                <w:color w:val="auto"/>
                <w:w w:val="105"/>
                <w:sz w:val="22"/>
                <w:szCs w:val="22"/>
                <w:lang w:val="en-US"/>
              </w:rPr>
              <w:t>p</w:t>
            </w:r>
            <w:proofErr w:type="gramEnd"/>
            <w:r w:rsidRPr="00A90F15">
              <w:rPr>
                <w:b w:val="0"/>
                <w:bCs w:val="0"/>
                <w:i/>
                <w:color w:val="auto"/>
                <w:w w:val="105"/>
                <w:sz w:val="22"/>
                <w:szCs w:val="22"/>
                <w:lang w:val="en-US"/>
              </w:rPr>
              <w:t xml:space="preserve"> </w:t>
            </w:r>
            <w:r w:rsidRPr="00A90F15">
              <w:rPr>
                <w:b w:val="0"/>
                <w:bCs w:val="0"/>
                <w:color w:val="auto"/>
                <w:w w:val="105"/>
                <w:sz w:val="22"/>
                <w:szCs w:val="22"/>
                <w:lang w:val="en-US"/>
              </w:rPr>
              <w:t>&lt; .05.</w:t>
            </w:r>
            <w:bookmarkEnd w:id="6"/>
          </w:p>
        </w:tc>
      </w:tr>
    </w:tbl>
    <w:p w14:paraId="7DA27240" w14:textId="77777777" w:rsidR="006B3A97" w:rsidRPr="00A90F15" w:rsidRDefault="006B3A97" w:rsidP="00F54E1B">
      <w:pPr>
        <w:spacing w:line="480" w:lineRule="auto"/>
        <w:ind w:right="-92"/>
        <w:jc w:val="both"/>
        <w:outlineLvl w:val="0"/>
        <w:rPr>
          <w:lang w:val="en-US"/>
        </w:rPr>
      </w:pPr>
      <w:bookmarkStart w:id="7" w:name="_Toc23217449"/>
      <w:bookmarkStart w:id="8" w:name="_Toc23218482"/>
    </w:p>
    <w:p w14:paraId="6FB012B1" w14:textId="37355808" w:rsidR="00173F5A" w:rsidRPr="00A90F15" w:rsidRDefault="00173F5A" w:rsidP="00F54E1B">
      <w:pPr>
        <w:spacing w:line="480" w:lineRule="auto"/>
        <w:ind w:right="-92"/>
        <w:jc w:val="both"/>
        <w:outlineLvl w:val="0"/>
        <w:rPr>
          <w:b/>
          <w:lang w:val="en-US"/>
        </w:rPr>
      </w:pPr>
      <w:bookmarkStart w:id="9" w:name="_Toc23217450"/>
      <w:bookmarkStart w:id="10" w:name="_Toc23218483"/>
      <w:bookmarkStart w:id="11" w:name="_Toc23282469"/>
      <w:bookmarkEnd w:id="7"/>
      <w:bookmarkEnd w:id="8"/>
      <w:r w:rsidRPr="00A90F15">
        <w:rPr>
          <w:b/>
          <w:lang w:val="en-US"/>
        </w:rPr>
        <w:t>Apparatus</w:t>
      </w:r>
      <w:bookmarkEnd w:id="9"/>
      <w:bookmarkEnd w:id="10"/>
      <w:bookmarkEnd w:id="11"/>
      <w:r w:rsidRPr="00A90F15">
        <w:rPr>
          <w:b/>
          <w:lang w:val="en-US"/>
        </w:rPr>
        <w:tab/>
      </w:r>
    </w:p>
    <w:p w14:paraId="73079542" w14:textId="103DBA2C" w:rsidR="00173F5A" w:rsidRPr="00A90F15" w:rsidRDefault="00173F5A" w:rsidP="005D785B">
      <w:pPr>
        <w:spacing w:line="480" w:lineRule="auto"/>
        <w:ind w:right="-92"/>
        <w:rPr>
          <w:lang w:val="en-US"/>
        </w:rPr>
      </w:pPr>
      <w:r w:rsidRPr="00A90F15">
        <w:rPr>
          <w:w w:val="105"/>
          <w:lang w:val="en-US"/>
        </w:rPr>
        <w:t>We used a HP Compaq dc7100 computer running Windows XP and a</w:t>
      </w:r>
      <w:r w:rsidRPr="00A90F15">
        <w:rPr>
          <w:spacing w:val="13"/>
          <w:w w:val="105"/>
          <w:lang w:val="en-US"/>
        </w:rPr>
        <w:t xml:space="preserve"> Dell </w:t>
      </w:r>
      <w:r w:rsidRPr="00A90F15">
        <w:rPr>
          <w:w w:val="105"/>
          <w:lang w:val="en-US"/>
        </w:rPr>
        <w:t>19-inch</w:t>
      </w:r>
      <w:r w:rsidRPr="00A90F15">
        <w:rPr>
          <w:spacing w:val="13"/>
          <w:w w:val="105"/>
          <w:lang w:val="en-US"/>
        </w:rPr>
        <w:t xml:space="preserve"> </w:t>
      </w:r>
      <w:r w:rsidRPr="00A90F15">
        <w:rPr>
          <w:w w:val="105"/>
          <w:lang w:val="en-US"/>
        </w:rPr>
        <w:t>screen</w:t>
      </w:r>
      <w:r w:rsidRPr="00A90F15">
        <w:rPr>
          <w:spacing w:val="13"/>
          <w:w w:val="105"/>
          <w:lang w:val="en-US"/>
        </w:rPr>
        <w:t xml:space="preserve"> </w:t>
      </w:r>
      <w:r w:rsidRPr="00A90F15">
        <w:rPr>
          <w:w w:val="105"/>
          <w:lang w:val="en-US"/>
        </w:rPr>
        <w:t>(1024</w:t>
      </w:r>
      <w:r w:rsidRPr="00A90F15">
        <w:rPr>
          <w:spacing w:val="13"/>
          <w:w w:val="105"/>
          <w:lang w:val="en-US"/>
        </w:rPr>
        <w:t xml:space="preserve"> </w:t>
      </w:r>
      <w:r w:rsidRPr="00A90F15">
        <w:rPr>
          <w:w w:val="105"/>
          <w:lang w:val="en-US"/>
        </w:rPr>
        <w:t>x</w:t>
      </w:r>
      <w:r w:rsidRPr="00A90F15">
        <w:rPr>
          <w:spacing w:val="13"/>
          <w:w w:val="105"/>
          <w:lang w:val="en-US"/>
        </w:rPr>
        <w:t xml:space="preserve"> </w:t>
      </w:r>
      <w:r w:rsidRPr="00A90F15">
        <w:rPr>
          <w:w w:val="105"/>
          <w:lang w:val="en-US"/>
        </w:rPr>
        <w:t>768</w:t>
      </w:r>
      <w:r w:rsidRPr="00A90F15">
        <w:rPr>
          <w:spacing w:val="13"/>
          <w:w w:val="105"/>
          <w:lang w:val="en-US"/>
        </w:rPr>
        <w:t xml:space="preserve"> </w:t>
      </w:r>
      <w:r w:rsidRPr="00A90F15">
        <w:rPr>
          <w:w w:val="105"/>
          <w:lang w:val="en-US"/>
        </w:rPr>
        <w:t>pixels,</w:t>
      </w:r>
      <w:r w:rsidRPr="00A90F15">
        <w:rPr>
          <w:spacing w:val="12"/>
          <w:w w:val="105"/>
          <w:lang w:val="en-US"/>
        </w:rPr>
        <w:t xml:space="preserve"> </w:t>
      </w:r>
      <w:r w:rsidRPr="00A90F15">
        <w:rPr>
          <w:w w:val="105"/>
          <w:lang w:val="en-US"/>
        </w:rPr>
        <w:t>27</w:t>
      </w:r>
      <w:r w:rsidRPr="00A90F15">
        <w:rPr>
          <w:spacing w:val="13"/>
          <w:w w:val="105"/>
          <w:lang w:val="en-US"/>
        </w:rPr>
        <w:t xml:space="preserve"> </w:t>
      </w:r>
      <w:r w:rsidRPr="00A90F15">
        <w:rPr>
          <w:w w:val="105"/>
          <w:lang w:val="en-US"/>
        </w:rPr>
        <w:t>x</w:t>
      </w:r>
      <w:r w:rsidRPr="00A90F15">
        <w:rPr>
          <w:spacing w:val="13"/>
          <w:w w:val="105"/>
          <w:lang w:val="en-US"/>
        </w:rPr>
        <w:t xml:space="preserve"> </w:t>
      </w:r>
      <w:r w:rsidRPr="00A90F15">
        <w:rPr>
          <w:w w:val="105"/>
          <w:lang w:val="en-US"/>
        </w:rPr>
        <w:t>20</w:t>
      </w:r>
      <w:r w:rsidRPr="00A90F15">
        <w:rPr>
          <w:spacing w:val="13"/>
          <w:w w:val="105"/>
          <w:lang w:val="en-US"/>
        </w:rPr>
        <w:t xml:space="preserve"> </w:t>
      </w:r>
      <w:r w:rsidRPr="00A90F15">
        <w:rPr>
          <w:w w:val="105"/>
          <w:lang w:val="en-US"/>
        </w:rPr>
        <w:t>cm;</w:t>
      </w:r>
      <w:r w:rsidRPr="00A90F15">
        <w:rPr>
          <w:spacing w:val="12"/>
          <w:w w:val="105"/>
          <w:lang w:val="en-US"/>
        </w:rPr>
        <w:t xml:space="preserve"> </w:t>
      </w:r>
      <w:r w:rsidRPr="00A90F15">
        <w:rPr>
          <w:w w:val="105"/>
          <w:lang w:val="en-US"/>
        </w:rPr>
        <w:t>refresh</w:t>
      </w:r>
      <w:r w:rsidRPr="00A90F15">
        <w:rPr>
          <w:spacing w:val="13"/>
          <w:w w:val="105"/>
          <w:lang w:val="en-US"/>
        </w:rPr>
        <w:t xml:space="preserve"> </w:t>
      </w:r>
      <w:r w:rsidRPr="00A90F15">
        <w:rPr>
          <w:w w:val="105"/>
          <w:lang w:val="en-US"/>
        </w:rPr>
        <w:t>rate:</w:t>
      </w:r>
      <w:r w:rsidRPr="00A90F15">
        <w:rPr>
          <w:spacing w:val="12"/>
          <w:w w:val="105"/>
          <w:lang w:val="en-US"/>
        </w:rPr>
        <w:t xml:space="preserve"> </w:t>
      </w:r>
      <w:r w:rsidRPr="00A90F15">
        <w:rPr>
          <w:w w:val="105"/>
          <w:lang w:val="en-US"/>
        </w:rPr>
        <w:t>85</w:t>
      </w:r>
      <w:r w:rsidRPr="00A90F15">
        <w:rPr>
          <w:spacing w:val="13"/>
          <w:w w:val="105"/>
          <w:lang w:val="en-US"/>
        </w:rPr>
        <w:t xml:space="preserve"> </w:t>
      </w:r>
      <w:r w:rsidRPr="00A90F15">
        <w:rPr>
          <w:w w:val="105"/>
          <w:lang w:val="en-US"/>
        </w:rPr>
        <w:t>Hz).</w:t>
      </w:r>
      <w:r w:rsidRPr="00A90F15">
        <w:rPr>
          <w:spacing w:val="13"/>
          <w:w w:val="105"/>
          <w:lang w:val="en-US"/>
        </w:rPr>
        <w:t xml:space="preserve"> </w:t>
      </w:r>
      <w:r w:rsidRPr="00A90F15">
        <w:rPr>
          <w:w w:val="105"/>
          <w:lang w:val="en-US"/>
        </w:rPr>
        <w:t>Eye</w:t>
      </w:r>
      <w:r w:rsidRPr="00A90F15">
        <w:rPr>
          <w:spacing w:val="13"/>
          <w:w w:val="105"/>
          <w:lang w:val="en-US"/>
        </w:rPr>
        <w:t xml:space="preserve"> </w:t>
      </w:r>
      <w:r w:rsidRPr="00A90F15">
        <w:rPr>
          <w:w w:val="105"/>
          <w:lang w:val="en-US"/>
        </w:rPr>
        <w:t>movements</w:t>
      </w:r>
      <w:r w:rsidRPr="00A90F15">
        <w:rPr>
          <w:w w:val="103"/>
          <w:lang w:val="en-US"/>
        </w:rPr>
        <w:t xml:space="preserve"> </w:t>
      </w:r>
      <w:r w:rsidRPr="00A90F15">
        <w:rPr>
          <w:w w:val="105"/>
          <w:lang w:val="en-US"/>
        </w:rPr>
        <w:t xml:space="preserve">were recorded using an </w:t>
      </w:r>
      <w:proofErr w:type="spellStart"/>
      <w:r w:rsidRPr="00A90F15">
        <w:rPr>
          <w:w w:val="105"/>
          <w:lang w:val="en-US"/>
        </w:rPr>
        <w:t>EyeLink</w:t>
      </w:r>
      <w:proofErr w:type="spellEnd"/>
      <w:r w:rsidRPr="00A90F15">
        <w:rPr>
          <w:w w:val="105"/>
          <w:lang w:val="en-US"/>
        </w:rPr>
        <w:t xml:space="preserve"> 1000 (SR Research, Canada) at a sampling rate of 1000 Hz. Viewing was binocular,</w:t>
      </w:r>
      <w:r w:rsidRPr="00A90F15">
        <w:rPr>
          <w:spacing w:val="9"/>
          <w:w w:val="105"/>
          <w:lang w:val="en-US"/>
        </w:rPr>
        <w:t xml:space="preserve"> </w:t>
      </w:r>
      <w:r w:rsidRPr="00A90F15">
        <w:rPr>
          <w:w w:val="105"/>
          <w:lang w:val="en-US"/>
        </w:rPr>
        <w:t>but</w:t>
      </w:r>
      <w:r w:rsidRPr="00A90F15">
        <w:rPr>
          <w:spacing w:val="9"/>
          <w:w w:val="105"/>
          <w:lang w:val="en-US"/>
        </w:rPr>
        <w:t xml:space="preserve"> </w:t>
      </w:r>
      <w:r w:rsidRPr="00A90F15">
        <w:rPr>
          <w:w w:val="105"/>
          <w:lang w:val="en-US"/>
        </w:rPr>
        <w:t>only</w:t>
      </w:r>
      <w:r w:rsidRPr="00A90F15">
        <w:rPr>
          <w:spacing w:val="10"/>
          <w:w w:val="105"/>
          <w:lang w:val="en-US"/>
        </w:rPr>
        <w:t xml:space="preserve"> </w:t>
      </w:r>
      <w:r w:rsidRPr="00A90F15">
        <w:rPr>
          <w:w w:val="105"/>
          <w:lang w:val="en-US"/>
        </w:rPr>
        <w:t>the</w:t>
      </w:r>
      <w:r w:rsidRPr="00A90F15">
        <w:rPr>
          <w:spacing w:val="10"/>
          <w:w w:val="105"/>
          <w:lang w:val="en-US"/>
        </w:rPr>
        <w:t xml:space="preserve"> </w:t>
      </w:r>
      <w:r w:rsidRPr="00A90F15">
        <w:rPr>
          <w:w w:val="105"/>
          <w:lang w:val="en-US"/>
        </w:rPr>
        <w:t>dominant</w:t>
      </w:r>
      <w:r w:rsidRPr="00A90F15">
        <w:rPr>
          <w:spacing w:val="9"/>
          <w:w w:val="105"/>
          <w:lang w:val="en-US"/>
        </w:rPr>
        <w:t xml:space="preserve"> </w:t>
      </w:r>
      <w:r w:rsidRPr="00A90F15">
        <w:rPr>
          <w:w w:val="105"/>
          <w:lang w:val="en-US"/>
        </w:rPr>
        <w:t>eye</w:t>
      </w:r>
      <w:r w:rsidRPr="00A90F15">
        <w:rPr>
          <w:spacing w:val="10"/>
          <w:w w:val="105"/>
          <w:lang w:val="en-US"/>
        </w:rPr>
        <w:t xml:space="preserve"> </w:t>
      </w:r>
      <w:r w:rsidRPr="00A90F15">
        <w:rPr>
          <w:w w:val="105"/>
          <w:lang w:val="en-US"/>
        </w:rPr>
        <w:t>was</w:t>
      </w:r>
      <w:r w:rsidRPr="00A90F15">
        <w:rPr>
          <w:spacing w:val="10"/>
          <w:w w:val="105"/>
          <w:lang w:val="en-US"/>
        </w:rPr>
        <w:t xml:space="preserve"> </w:t>
      </w:r>
      <w:r w:rsidRPr="00A90F15">
        <w:rPr>
          <w:w w:val="105"/>
          <w:lang w:val="en-US"/>
        </w:rPr>
        <w:t>tracked.</w:t>
      </w:r>
      <w:r w:rsidRPr="00A90F15">
        <w:rPr>
          <w:spacing w:val="9"/>
          <w:w w:val="105"/>
          <w:lang w:val="en-US"/>
        </w:rPr>
        <w:t xml:space="preserve"> </w:t>
      </w:r>
      <w:proofErr w:type="gramStart"/>
      <w:r w:rsidRPr="00A90F15">
        <w:rPr>
          <w:w w:val="105"/>
          <w:lang w:val="en-US"/>
        </w:rPr>
        <w:t>Stimulus presentation and response recording were controlled by Experiment Builder</w:t>
      </w:r>
      <w:proofErr w:type="gramEnd"/>
      <w:r w:rsidRPr="00A90F15">
        <w:rPr>
          <w:w w:val="105"/>
          <w:lang w:val="en-US"/>
        </w:rPr>
        <w:t xml:space="preserve"> (SR Research, Canada).</w:t>
      </w:r>
      <w:r w:rsidRPr="00A90F15">
        <w:rPr>
          <w:lang w:val="en-US"/>
        </w:rPr>
        <w:t xml:space="preserve"> </w:t>
      </w:r>
    </w:p>
    <w:p w14:paraId="2F059977" w14:textId="77777777" w:rsidR="00F4792E" w:rsidRPr="00A90F15" w:rsidRDefault="00F4792E" w:rsidP="00F54E1B">
      <w:pPr>
        <w:widowControl w:val="0"/>
        <w:autoSpaceDE w:val="0"/>
        <w:autoSpaceDN w:val="0"/>
        <w:adjustRightInd w:val="0"/>
        <w:spacing w:line="480" w:lineRule="auto"/>
        <w:ind w:right="-92"/>
        <w:jc w:val="both"/>
        <w:outlineLvl w:val="0"/>
        <w:rPr>
          <w:b/>
          <w:lang w:val="en-US"/>
        </w:rPr>
      </w:pPr>
      <w:bookmarkStart w:id="12" w:name="_Toc23217451"/>
      <w:bookmarkStart w:id="13" w:name="_Toc23218484"/>
      <w:bookmarkStart w:id="14" w:name="_Toc23282470"/>
    </w:p>
    <w:p w14:paraId="04F60BB4" w14:textId="4F0B1040" w:rsidR="00173F5A" w:rsidRPr="00A90F15" w:rsidRDefault="00173F5A" w:rsidP="00F54E1B">
      <w:pPr>
        <w:widowControl w:val="0"/>
        <w:autoSpaceDE w:val="0"/>
        <w:autoSpaceDN w:val="0"/>
        <w:adjustRightInd w:val="0"/>
        <w:spacing w:line="480" w:lineRule="auto"/>
        <w:ind w:right="-92"/>
        <w:jc w:val="both"/>
        <w:outlineLvl w:val="0"/>
        <w:rPr>
          <w:b/>
          <w:lang w:val="en-US"/>
        </w:rPr>
      </w:pPr>
      <w:r w:rsidRPr="00A90F15">
        <w:rPr>
          <w:b/>
          <w:lang w:val="en-US"/>
        </w:rPr>
        <w:t>Materials</w:t>
      </w:r>
      <w:bookmarkEnd w:id="12"/>
      <w:bookmarkEnd w:id="13"/>
      <w:bookmarkEnd w:id="14"/>
    </w:p>
    <w:p w14:paraId="3DB30549" w14:textId="4AF82FD1" w:rsidR="00C31C6F" w:rsidRPr="00A90F15" w:rsidRDefault="00801793" w:rsidP="00801793">
      <w:pPr>
        <w:widowControl w:val="0"/>
        <w:autoSpaceDE w:val="0"/>
        <w:autoSpaceDN w:val="0"/>
        <w:adjustRightInd w:val="0"/>
        <w:spacing w:line="480" w:lineRule="auto"/>
        <w:ind w:right="-92"/>
        <w:outlineLvl w:val="0"/>
        <w:rPr>
          <w:lang w:val="en-US"/>
        </w:rPr>
      </w:pPr>
      <w:r w:rsidRPr="00A90F15">
        <w:rPr>
          <w:lang w:val="en-US"/>
        </w:rPr>
        <w:t>Fifty-six full-color photographs (1024 x 768 pixels, 27 x 20</w:t>
      </w:r>
      <w:r w:rsidRPr="00A90F15">
        <w:rPr>
          <w:lang w:val="en-US"/>
        </w:rPr>
        <w:sym w:font="Symbol" w:char="F0B0"/>
      </w:r>
      <w:r w:rsidRPr="00A90F15">
        <w:rPr>
          <w:lang w:val="en-US"/>
        </w:rPr>
        <w:t xml:space="preserve">) of realistic scenes from various </w:t>
      </w:r>
      <w:r w:rsidRPr="00A90F15">
        <w:rPr>
          <w:lang w:val="en-US"/>
        </w:rPr>
        <w:lastRenderedPageBreak/>
        <w:t>categories (28 outdoo</w:t>
      </w:r>
      <w:r w:rsidR="000C3F12" w:rsidRPr="00A90F15">
        <w:rPr>
          <w:lang w:val="en-US"/>
        </w:rPr>
        <w:t>r,</w:t>
      </w:r>
      <w:r w:rsidRPr="00A90F15">
        <w:rPr>
          <w:lang w:val="en-US"/>
        </w:rPr>
        <w:t xml:space="preserve"> 28 indoor) were used as the experimental scenes. Sixty further scenes were used, four as practice trials and 56 as fillers (28 indoor</w:t>
      </w:r>
      <w:r w:rsidR="000C3F12" w:rsidRPr="00A90F15">
        <w:rPr>
          <w:lang w:val="en-US"/>
        </w:rPr>
        <w:t xml:space="preserve">, </w:t>
      </w:r>
      <w:r w:rsidRPr="00A90F15">
        <w:rPr>
          <w:lang w:val="en-US"/>
        </w:rPr>
        <w:t xml:space="preserve">28 outdoor). In each experimental scene, four objects, one target and three </w:t>
      </w:r>
      <w:proofErr w:type="gramStart"/>
      <w:r w:rsidRPr="00A90F15">
        <w:rPr>
          <w:lang w:val="en-US"/>
        </w:rPr>
        <w:t>distractors,</w:t>
      </w:r>
      <w:proofErr w:type="gramEnd"/>
      <w:r w:rsidRPr="00A90F15">
        <w:rPr>
          <w:lang w:val="en-US"/>
        </w:rPr>
        <w:t xml:space="preserve"> were inserted using Adobe Photoshop CS (Adobe, San Jose, CA</w:t>
      </w:r>
      <w:r w:rsidR="009B367B" w:rsidRPr="00A90F15">
        <w:rPr>
          <w:lang w:val="en-US"/>
        </w:rPr>
        <w:t>).</w:t>
      </w:r>
      <w:r w:rsidRPr="00A90F15">
        <w:rPr>
          <w:lang w:val="en-US"/>
        </w:rPr>
        <w:t xml:space="preserve"> Object and scene images were taken from Hemera Images database (Hemera Technologies, Gatineau, Canada) or Google Images. One object was inserted in each filler and practice scene</w:t>
      </w:r>
      <w:r w:rsidR="00C8489E" w:rsidRPr="00A90F15">
        <w:rPr>
          <w:lang w:val="en-US"/>
        </w:rPr>
        <w:t>,</w:t>
      </w:r>
      <w:r w:rsidRPr="00A90F15">
        <w:rPr>
          <w:lang w:val="en-US"/>
        </w:rPr>
        <w:t xml:space="preserve"> and used as the target. The perceptual salience of the four objects inserted in the experimental scene</w:t>
      </w:r>
      <w:r w:rsidR="0088503C" w:rsidRPr="00A90F15">
        <w:rPr>
          <w:lang w:val="en-US"/>
        </w:rPr>
        <w:t>s</w:t>
      </w:r>
      <w:r w:rsidRPr="00A90F15">
        <w:rPr>
          <w:lang w:val="en-US"/>
        </w:rPr>
        <w:t xml:space="preserve"> was measured using the Adaptive Whitening Saliency algorithm (AWS; </w:t>
      </w:r>
      <w:r w:rsidRPr="00A90F15">
        <w:rPr>
          <w:lang w:val="en-US"/>
        </w:rPr>
        <w:fldChar w:fldCharType="begin" w:fldLock="1"/>
      </w:r>
      <w:r w:rsidRPr="00A90F15">
        <w:rPr>
          <w:lang w:val="en-US"/>
        </w:rPr>
        <w:instrText>ADDIN CSL_CITATION {"citationItems":[{"id":"ITEM-1","itemData":{"DOI":"10.1167/12.6.17","ISSN":", 1534-7362","PMID":"22693335","abstract":"A hierarchical definition of optical variability is proposed that links physical magnitudes to visual saliency and yields a more reductionist interpretation than previous approaches. This definition is shown to be grounded on the classical efficient coding hypothesis. Moreover, we propose that a major goal of contextual adaptation mechanisms is to ensure the invariance of the behavior that the contribution of an image point to optical variability elicits in the visual system. This hypothesis and the necessary assumptions are tested through the comparison with human fixations and state-of-the-art approaches to saliency in three open access eye-tracking datasets, including one devoted to images with faces, as well as in a novel experiment using hyperspectral representations of surface reflectance. The results on faces yield a significant reduction of the potential strength of semantic influences compared to previous works. The results on hyperspectral images support the assumptions to estimate optical variability. As well, the proposed approach explains quantitative results related to a visual illusion observed for images of corners, which does not involve eye movements.","author":[{"dropping-particle":"","family":"Garcia-Diaz","given":"Antón","non-dropping-particle":"","parse-names":false,"suffix":""},{"dropping-particle":"","family":"Leborán","given":"Víctor","non-dropping-particle":"","parse-names":false,"suffix":""},{"dropping-particle":"","family":"Fdez-Vidal","given":"Xosé R","non-dropping-particle":"","parse-names":false,"suffix":""},{"dropping-particle":"","family":"Pardo","given":"Xosé M","non-dropping-particle":"","parse-names":false,"suffix":""}],"container-title":"Journal of Vision","id":"ITEM-1","issue":"6","issued":{"date-parts":[["2012"]]},"page":"1-22","title":"On the relationship between optical variability, visual saliency, and eye fixations: A computational approach","type":"article-journal","volume":"12"},"uris":["http://www.mendeley.com/documents/?uuid=4f043615-8141-4945-942d-6c0cf85560eb"]}],"mendeley":{"formattedCitation":"(Garcia-Diaz, Leborán, Fdez-Vidal, &amp; Pardo, 2012)","manualFormatting":"Garcia-Diaz, Leborán, Fdez-Vidal &amp; Pardo, 2012)","plainTextFormattedCitation":"(Garcia-Diaz, Leborán, Fdez-Vidal, &amp; Pardo, 2012)","previouslyFormattedCitation":"(Garcia-Diaz, Leborán, Fdez-Vidal, &amp; Pardo, 2012)"},"properties":{"noteIndex":0},"schema":"https://github.com/citation-style-language/schema/raw/master/csl-citation.json"}</w:instrText>
      </w:r>
      <w:r w:rsidRPr="00A90F15">
        <w:rPr>
          <w:lang w:val="en-US"/>
        </w:rPr>
        <w:fldChar w:fldCharType="separate"/>
      </w:r>
      <w:r w:rsidRPr="00A90F15">
        <w:rPr>
          <w:lang w:val="en-US"/>
        </w:rPr>
        <w:t>Garcia-Diaz et al., 2012</w:t>
      </w:r>
      <w:r w:rsidR="00254E7B" w:rsidRPr="00A90F15">
        <w:rPr>
          <w:lang w:val="en-US"/>
        </w:rPr>
        <w:t>; see Supplementary Materials</w:t>
      </w:r>
      <w:r w:rsidRPr="00A90F15">
        <w:rPr>
          <w:lang w:val="en-US"/>
        </w:rPr>
        <w:t>)</w:t>
      </w:r>
      <w:r w:rsidRPr="00A90F15">
        <w:rPr>
          <w:lang w:val="en-US"/>
        </w:rPr>
        <w:fldChar w:fldCharType="end"/>
      </w:r>
      <w:r w:rsidRPr="00A90F15">
        <w:rPr>
          <w:lang w:val="en-US"/>
        </w:rPr>
        <w:t xml:space="preserve">. The AWS algorithm considers the variability in local energy and provides a salience map of the whole image </w:t>
      </w:r>
      <w:r w:rsidR="00745CB2" w:rsidRPr="00A90F15">
        <w:rPr>
          <w:lang w:val="en-US"/>
        </w:rPr>
        <w:t xml:space="preserve">(see Figure 2 for an example) </w:t>
      </w:r>
      <w:r w:rsidRPr="00A90F15">
        <w:rPr>
          <w:lang w:val="en-US"/>
        </w:rPr>
        <w:t xml:space="preserve">according to </w:t>
      </w:r>
      <w:r w:rsidR="00C8489E" w:rsidRPr="00A90F15">
        <w:rPr>
          <w:lang w:val="en-US"/>
        </w:rPr>
        <w:t>perceptual</w:t>
      </w:r>
      <w:r w:rsidRPr="00A90F15">
        <w:rPr>
          <w:lang w:val="en-US"/>
        </w:rPr>
        <w:t xml:space="preserve"> features like luminance, color and orientation. </w:t>
      </w:r>
      <w:r w:rsidR="00C31C6F" w:rsidRPr="00A90F15">
        <w:rPr>
          <w:lang w:val="en-US"/>
        </w:rPr>
        <w:t xml:space="preserve">It is among the highest performing models when it comes to predicting human </w:t>
      </w:r>
      <w:r w:rsidR="003F1EE6" w:rsidRPr="00A90F15">
        <w:rPr>
          <w:lang w:val="en-US"/>
        </w:rPr>
        <w:t>fixations in</w:t>
      </w:r>
      <w:r w:rsidR="00C31C6F" w:rsidRPr="00A90F15">
        <w:rPr>
          <w:lang w:val="en-US"/>
        </w:rPr>
        <w:t xml:space="preserve"> a scene from its </w:t>
      </w:r>
      <w:r w:rsidR="00254E7B" w:rsidRPr="00A90F15">
        <w:rPr>
          <w:lang w:val="en-US"/>
        </w:rPr>
        <w:t>perceptual</w:t>
      </w:r>
      <w:r w:rsidR="00C31C6F" w:rsidRPr="00A90F15">
        <w:rPr>
          <w:lang w:val="en-US"/>
        </w:rPr>
        <w:t xml:space="preserve"> feature distribution </w:t>
      </w:r>
      <w:r w:rsidR="00C31C6F" w:rsidRPr="00A90F15">
        <w:rPr>
          <w:lang w:val="en-US"/>
        </w:rPr>
        <w:fldChar w:fldCharType="begin" w:fldLock="1"/>
      </w:r>
      <w:r w:rsidR="00C31C6F" w:rsidRPr="00A90F15">
        <w:rPr>
          <w:lang w:val="en-US"/>
        </w:rPr>
        <w:instrText>ADDIN CSL_CITATION {"citationItems":[{"id":"ITEM-1","itemData":{"DOI":"10.1109/ICCV.2013.118","ISBN":"9781479928392","ISSN":"1550-5499","PMID":"22868572","abstract":"Significant recent progress has been made in developing high-quality \\nsaliency models. However, less effort has been undertaken on fair assessment of \\nthese models, over large standardized datasets and correctly addressing \\nconfounding factors. In this study, we pursue a critical and quantitative look \\nat challenges (e.g., center-bias, map smoothing) in saliency modeling and the \\nway they affect model accuracy. We quantitatively compare 32 state-of-the-art \\nmodels (using the shuffled AUC score to discount center-bias) on 4 benchmark eye \\nmovement datasets, for prediction of human fixation locations and scan path \\nsequence. We also account for the role of map smoothing. We find that, although \\nmodel rankings vary, some (e.g., AWS, LG, AIM, and HouNIPS) consistently \\noutperform other models over all datasets. Some models work well for prediction \\nof both fixation locations and scan path sequence (e.g., Judd, GBVS). Our \\nresults show low prediction accuracy for models over emotional stimuli from the \\nNUSEF dataset. Our last benchmark, for the first time, gauges the ability of \\nmodels to decode the stimulus category from statistics of fixations, saccades, \\nand model saliency values at fixated locations. In this test, ITTI and AIM \\nmodels win over other models. Our benchmark provides a comprehensive high-level \\npicture of the strengths and weaknesses of many popular models, and suggests \\nfuture research directions in saliency modeling.","author":[{"dropping-particle":"","family":"Borji","given":"Ali","non-dropping-particle":"","parse-names":false,"suffix":""},{"dropping-particle":"","family":"Tavakoli","given":"Hamed R.","non-dropping-particle":"","parse-names":false,"suffix":""},{"dropping-particle":"","family":"Sihite","given":"Dicky N.","non-dropping-particle":"","parse-names":false,"suffix":""},{"dropping-particle":"","family":"Itti","given":"Laurent","non-dropping-particle":"","parse-names":false,"suffix":""}],"container-title":"Proceedings of the IEEE International Conference on Computer Vision","id":"ITEM-1","issued":{"date-parts":[["2013"]]},"page":"921-928","title":"Analysis of scores, datasets, and models in visual saliency prediction","type":"paper-conference"},"uris":["http://www.mendeley.com/documents/?uuid=b9805c2c-83ab-4140-83a0-34fce9ece62c"]}],"mendeley":{"formattedCitation":"(Borji, Tavakoli, Sihite, &amp; Itti, 2013)","plainTextFormattedCitation":"(Borji, Tavakoli, Sihite, &amp; Itti, 2013)","previouslyFormattedCitation":"(Borji, Tavakoli, Sihite, &amp; Itti, 2013)"},"properties":{"noteIndex":0},"schema":"https://github.com/citation-style-language/schema/raw/master/csl-citation.json"}</w:instrText>
      </w:r>
      <w:r w:rsidR="00C31C6F" w:rsidRPr="00A90F15">
        <w:rPr>
          <w:lang w:val="en-US"/>
        </w:rPr>
        <w:fldChar w:fldCharType="separate"/>
      </w:r>
      <w:r w:rsidR="00C31C6F" w:rsidRPr="00A90F15">
        <w:rPr>
          <w:lang w:val="en-US"/>
        </w:rPr>
        <w:t>(Borji et al., 2013)</w:t>
      </w:r>
      <w:r w:rsidR="00C31C6F" w:rsidRPr="00A90F15">
        <w:rPr>
          <w:lang w:val="en-US"/>
        </w:rPr>
        <w:fldChar w:fldCharType="end"/>
      </w:r>
      <w:r w:rsidR="00C31C6F" w:rsidRPr="00A90F15">
        <w:rPr>
          <w:lang w:val="en-US"/>
        </w:rPr>
        <w:t>.</w:t>
      </w:r>
    </w:p>
    <w:p w14:paraId="267ADDD9" w14:textId="40B6B3FA" w:rsidR="00801793" w:rsidRPr="00A90F15" w:rsidRDefault="00801793" w:rsidP="00801793">
      <w:pPr>
        <w:widowControl w:val="0"/>
        <w:autoSpaceDE w:val="0"/>
        <w:autoSpaceDN w:val="0"/>
        <w:adjustRightInd w:val="0"/>
        <w:spacing w:line="480" w:lineRule="auto"/>
        <w:ind w:firstLine="720"/>
        <w:rPr>
          <w:lang w:val="en-US"/>
        </w:rPr>
      </w:pPr>
      <w:r w:rsidRPr="00A90F15">
        <w:rPr>
          <w:lang w:val="en-US"/>
        </w:rPr>
        <w:t xml:space="preserve">In each experimental scene, two semantic regions were considered (in the </w:t>
      </w:r>
      <w:r w:rsidR="00247431" w:rsidRPr="00A90F15">
        <w:rPr>
          <w:lang w:val="en-US"/>
        </w:rPr>
        <w:t>kitchen</w:t>
      </w:r>
      <w:r w:rsidRPr="00A90F15">
        <w:rPr>
          <w:lang w:val="en-US"/>
        </w:rPr>
        <w:t xml:space="preserve"> scene in Figure 1, the </w:t>
      </w:r>
      <w:r w:rsidR="00247431" w:rsidRPr="00A90F15">
        <w:rPr>
          <w:lang w:val="en-US"/>
        </w:rPr>
        <w:t>countertop</w:t>
      </w:r>
      <w:r w:rsidR="00E302A4" w:rsidRPr="00A90F15">
        <w:rPr>
          <w:lang w:val="en-US"/>
        </w:rPr>
        <w:t>/table</w:t>
      </w:r>
      <w:r w:rsidRPr="00A90F15">
        <w:rPr>
          <w:lang w:val="en-US"/>
        </w:rPr>
        <w:t xml:space="preserve"> and the wall), and two objects were placed in each region. One region contained a target object and a distractor object: </w:t>
      </w:r>
      <w:r w:rsidR="00C8489E" w:rsidRPr="00A90F15">
        <w:rPr>
          <w:lang w:val="en-US"/>
        </w:rPr>
        <w:t>W</w:t>
      </w:r>
      <w:r w:rsidRPr="00A90F15">
        <w:rPr>
          <w:lang w:val="en-US"/>
        </w:rPr>
        <w:t xml:space="preserve">hich of the two objects was the target was counterbalanced across participants (therefore, we refer to these two objects as “potential targets”; in the </w:t>
      </w:r>
      <w:r w:rsidR="007C5A3C" w:rsidRPr="00A90F15">
        <w:rPr>
          <w:lang w:val="en-US"/>
        </w:rPr>
        <w:t>kitchen</w:t>
      </w:r>
      <w:r w:rsidRPr="00A90F15">
        <w:rPr>
          <w:lang w:val="en-US"/>
        </w:rPr>
        <w:t xml:space="preserve"> scene in Figure 1, left column, the </w:t>
      </w:r>
      <w:r w:rsidR="007C5A3C" w:rsidRPr="00A90F15">
        <w:rPr>
          <w:lang w:val="en-US"/>
        </w:rPr>
        <w:t>teapot</w:t>
      </w:r>
      <w:r w:rsidRPr="00A90F15">
        <w:rPr>
          <w:lang w:val="en-US"/>
        </w:rPr>
        <w:t xml:space="preserve"> and the </w:t>
      </w:r>
      <w:r w:rsidR="007C5A3C" w:rsidRPr="00A90F15">
        <w:rPr>
          <w:lang w:val="en-US"/>
        </w:rPr>
        <w:t>glass of milk</w:t>
      </w:r>
      <w:r w:rsidRPr="00A90F15">
        <w:rPr>
          <w:lang w:val="en-US"/>
        </w:rPr>
        <w:t xml:space="preserve">). The other region contained two objects that were always distractors. Within each region, one object was placed in the right half and the other one in the left half of the scene. </w:t>
      </w:r>
    </w:p>
    <w:p w14:paraId="529D910B" w14:textId="2A138712" w:rsidR="00801793" w:rsidRPr="00A90F15" w:rsidRDefault="00801793" w:rsidP="00801793">
      <w:pPr>
        <w:spacing w:line="480" w:lineRule="auto"/>
        <w:rPr>
          <w:lang w:val="en-US"/>
        </w:rPr>
      </w:pPr>
      <w:r w:rsidRPr="00A90F15">
        <w:rPr>
          <w:lang w:val="en-US"/>
        </w:rPr>
        <w:tab/>
        <w:t xml:space="preserve">In the semantic consistent condition, all objects were highly likely to occur in the given type of scene. In the semantic inconsistent condition, only the target was inconsistent with the scene (unlikely to occur). Each </w:t>
      </w:r>
      <w:r w:rsidR="0088503C" w:rsidRPr="00A90F15">
        <w:rPr>
          <w:lang w:val="en-US"/>
        </w:rPr>
        <w:t xml:space="preserve">consistent </w:t>
      </w:r>
      <w:r w:rsidRPr="00A90F15">
        <w:rPr>
          <w:lang w:val="en-US"/>
        </w:rPr>
        <w:t>scene was paired with another (indoors with indoors and outdoors with outdoors), and the target objects were swapped between them to create the semantically</w:t>
      </w:r>
      <w:r w:rsidR="0088503C" w:rsidRPr="00A90F15">
        <w:rPr>
          <w:lang w:val="en-US"/>
        </w:rPr>
        <w:t xml:space="preserve"> </w:t>
      </w:r>
      <w:r w:rsidRPr="00A90F15">
        <w:rPr>
          <w:lang w:val="en-US"/>
        </w:rPr>
        <w:t xml:space="preserve">inconsistent </w:t>
      </w:r>
      <w:r w:rsidR="0088503C" w:rsidRPr="00A90F15">
        <w:rPr>
          <w:lang w:val="en-US"/>
        </w:rPr>
        <w:t>versions (</w:t>
      </w:r>
      <w:r w:rsidRPr="00A90F15">
        <w:rPr>
          <w:lang w:val="en-US"/>
        </w:rPr>
        <w:t>see Figure 1</w:t>
      </w:r>
      <w:r w:rsidR="0088503C" w:rsidRPr="00A90F15">
        <w:rPr>
          <w:lang w:val="en-US"/>
        </w:rPr>
        <w:t>)</w:t>
      </w:r>
      <w:r w:rsidRPr="00A90F15">
        <w:rPr>
          <w:lang w:val="en-US"/>
        </w:rPr>
        <w:t xml:space="preserve">. Semantically consistent and inconsistent targets were matched for size and placed in the same location within a given </w:t>
      </w:r>
      <w:r w:rsidRPr="00A90F15">
        <w:rPr>
          <w:lang w:val="en-US"/>
        </w:rPr>
        <w:lastRenderedPageBreak/>
        <w:t xml:space="preserve">scene image. </w:t>
      </w:r>
      <w:r w:rsidR="0088503C" w:rsidRPr="00A90F15">
        <w:rPr>
          <w:lang w:val="en-US"/>
        </w:rPr>
        <w:t>Practice and f</w:t>
      </w:r>
      <w:r w:rsidRPr="00A90F15">
        <w:rPr>
          <w:lang w:val="en-US"/>
        </w:rPr>
        <w:t xml:space="preserve">iller scenes always had a semantically consistent target. The fillers were used to preserve the </w:t>
      </w:r>
      <w:r w:rsidR="005847BB" w:rsidRPr="00A90F15">
        <w:rPr>
          <w:lang w:val="en-US"/>
        </w:rPr>
        <w:t xml:space="preserve">scene’s </w:t>
      </w:r>
      <w:r w:rsidRPr="00A90F15">
        <w:rPr>
          <w:lang w:val="en-US"/>
        </w:rPr>
        <w:t xml:space="preserve">semantic context as a reliable source of search guidance (overall, 75% of the scenes were semantically consistent), but were not </w:t>
      </w:r>
      <w:r w:rsidR="001910D7" w:rsidRPr="00A90F15">
        <w:rPr>
          <w:lang w:val="en-US"/>
        </w:rPr>
        <w:t>analyzed</w:t>
      </w:r>
      <w:r w:rsidRPr="00A90F15">
        <w:rPr>
          <w:lang w:val="en-US"/>
        </w:rPr>
        <w:t xml:space="preserve">. </w:t>
      </w:r>
    </w:p>
    <w:p w14:paraId="01D22A37" w14:textId="3858BF3A" w:rsidR="00801793" w:rsidRPr="00A90F15" w:rsidRDefault="00801793" w:rsidP="00801793">
      <w:pPr>
        <w:widowControl w:val="0"/>
        <w:autoSpaceDE w:val="0"/>
        <w:autoSpaceDN w:val="0"/>
        <w:adjustRightInd w:val="0"/>
        <w:spacing w:line="480" w:lineRule="auto"/>
        <w:ind w:right="-92" w:firstLine="720"/>
        <w:rPr>
          <w:lang w:val="en-US"/>
        </w:rPr>
      </w:pPr>
      <w:r w:rsidRPr="00A90F15">
        <w:rPr>
          <w:lang w:val="en-US"/>
        </w:rPr>
        <w:t xml:space="preserve">In the experimental scenes, the semantic consistency of the target was orthogonally manipulated with its perceptual salience. </w:t>
      </w:r>
      <w:r w:rsidR="001910D7" w:rsidRPr="00A90F15">
        <w:rPr>
          <w:lang w:val="en-US"/>
        </w:rPr>
        <w:t>T</w:t>
      </w:r>
      <w:r w:rsidRPr="00A90F15">
        <w:rPr>
          <w:lang w:val="en-US"/>
        </w:rPr>
        <w:t xml:space="preserve">he salience of the distractors depended on the salience of the target. </w:t>
      </w:r>
      <w:r w:rsidR="0088503C" w:rsidRPr="00A90F15">
        <w:rPr>
          <w:lang w:val="en-US"/>
        </w:rPr>
        <w:t>With a</w:t>
      </w:r>
      <w:r w:rsidRPr="00A90F15">
        <w:rPr>
          <w:lang w:val="en-US"/>
        </w:rPr>
        <w:t xml:space="preserve"> low</w:t>
      </w:r>
      <w:r w:rsidR="0088503C" w:rsidRPr="00A90F15">
        <w:rPr>
          <w:lang w:val="en-US"/>
        </w:rPr>
        <w:t>-</w:t>
      </w:r>
      <w:r w:rsidRPr="00A90F15">
        <w:rPr>
          <w:lang w:val="en-US"/>
        </w:rPr>
        <w:t>salience</w:t>
      </w:r>
      <w:r w:rsidR="0088503C" w:rsidRPr="00A90F15">
        <w:rPr>
          <w:lang w:val="en-US"/>
        </w:rPr>
        <w:t xml:space="preserve"> target</w:t>
      </w:r>
      <w:r w:rsidRPr="00A90F15">
        <w:rPr>
          <w:lang w:val="en-US"/>
        </w:rPr>
        <w:t xml:space="preserve">, the distractor in the same semantic region – and opposite side of the scene </w:t>
      </w:r>
      <w:r w:rsidR="00A17CB8" w:rsidRPr="00A90F15">
        <w:rPr>
          <w:lang w:val="en-US"/>
        </w:rPr>
        <w:t>–</w:t>
      </w:r>
      <w:r w:rsidRPr="00A90F15">
        <w:rPr>
          <w:lang w:val="en-US"/>
        </w:rPr>
        <w:t xml:space="preserve"> was of high salience; vice-versa, </w:t>
      </w:r>
      <w:r w:rsidR="0088503C" w:rsidRPr="00A90F15">
        <w:rPr>
          <w:lang w:val="en-US"/>
        </w:rPr>
        <w:t>with a</w:t>
      </w:r>
      <w:r w:rsidRPr="00A90F15">
        <w:rPr>
          <w:lang w:val="en-US"/>
        </w:rPr>
        <w:t xml:space="preserve"> high</w:t>
      </w:r>
      <w:r w:rsidR="0088503C" w:rsidRPr="00A90F15">
        <w:rPr>
          <w:lang w:val="en-US"/>
        </w:rPr>
        <w:t>-</w:t>
      </w:r>
      <w:r w:rsidRPr="00A90F15">
        <w:rPr>
          <w:lang w:val="en-US"/>
        </w:rPr>
        <w:t>salience</w:t>
      </w:r>
      <w:r w:rsidR="0088503C" w:rsidRPr="00A90F15">
        <w:rPr>
          <w:lang w:val="en-US"/>
        </w:rPr>
        <w:t xml:space="preserve"> target</w:t>
      </w:r>
      <w:r w:rsidRPr="00A90F15">
        <w:rPr>
          <w:lang w:val="en-US"/>
        </w:rPr>
        <w:t xml:space="preserve">, </w:t>
      </w:r>
      <w:r w:rsidR="001910D7" w:rsidRPr="00A90F15">
        <w:rPr>
          <w:lang w:val="en-US"/>
        </w:rPr>
        <w:t>it</w:t>
      </w:r>
      <w:r w:rsidRPr="00A90F15">
        <w:rPr>
          <w:lang w:val="en-US"/>
        </w:rPr>
        <w:t xml:space="preserve"> was of low salience. The two distractors in the other semantic region were always one of low salience and the other of high salience. Therefore, there were one low-salience and two high-salience distractors when the target was of low salience, and two low-salience and </w:t>
      </w:r>
      <w:proofErr w:type="gramStart"/>
      <w:r w:rsidRPr="00A90F15">
        <w:rPr>
          <w:lang w:val="en-US"/>
        </w:rPr>
        <w:t>one high-salience di</w:t>
      </w:r>
      <w:r w:rsidR="006C0D54" w:rsidRPr="00A90F15">
        <w:rPr>
          <w:lang w:val="en-US"/>
        </w:rPr>
        <w:t>stractors</w:t>
      </w:r>
      <w:proofErr w:type="gramEnd"/>
      <w:r w:rsidR="006C0D54" w:rsidRPr="00A90F15">
        <w:rPr>
          <w:lang w:val="en-US"/>
        </w:rPr>
        <w:t xml:space="preserve"> when the target was of high</w:t>
      </w:r>
      <w:r w:rsidR="000C3F12" w:rsidRPr="00A90F15">
        <w:rPr>
          <w:lang w:val="en-US"/>
        </w:rPr>
        <w:t xml:space="preserve"> </w:t>
      </w:r>
      <w:r w:rsidRPr="00A90F15">
        <w:rPr>
          <w:lang w:val="en-US"/>
        </w:rPr>
        <w:t xml:space="preserve">salience. </w:t>
      </w:r>
      <w:r w:rsidR="001910D7" w:rsidRPr="00A90F15">
        <w:rPr>
          <w:lang w:val="en-US"/>
        </w:rPr>
        <w:t>The</w:t>
      </w:r>
      <w:r w:rsidRPr="00A90F15">
        <w:rPr>
          <w:lang w:val="en-US"/>
        </w:rPr>
        <w:t xml:space="preserve"> four objects were distributed so that each side of the scene contained a low-salience and a high-salience object (see Figures 1 and 2). No salience manipulation was applied to the filler scenes. </w:t>
      </w:r>
    </w:p>
    <w:p w14:paraId="76AA43F0" w14:textId="3DA90C45" w:rsidR="00801793" w:rsidRPr="00A90F15" w:rsidRDefault="00801793" w:rsidP="00801793">
      <w:pPr>
        <w:widowControl w:val="0"/>
        <w:autoSpaceDE w:val="0"/>
        <w:autoSpaceDN w:val="0"/>
        <w:adjustRightInd w:val="0"/>
        <w:spacing w:line="480" w:lineRule="auto"/>
        <w:ind w:right="-92" w:firstLine="720"/>
        <w:rPr>
          <w:lang w:val="en-US"/>
        </w:rPr>
      </w:pPr>
      <w:r w:rsidRPr="00A90F15">
        <w:rPr>
          <w:lang w:val="en-US"/>
        </w:rPr>
        <w:t xml:space="preserve">In order to manipulate the target template, </w:t>
      </w:r>
      <w:r w:rsidR="00AE6889" w:rsidRPr="00A90F15">
        <w:rPr>
          <w:lang w:val="en-US"/>
        </w:rPr>
        <w:t xml:space="preserve">we used </w:t>
      </w:r>
      <w:r w:rsidRPr="00A90F15">
        <w:rPr>
          <w:lang w:val="en-US"/>
        </w:rPr>
        <w:t xml:space="preserve">either </w:t>
      </w:r>
      <w:r w:rsidR="00AE6889" w:rsidRPr="00A90F15">
        <w:rPr>
          <w:lang w:val="en-US"/>
        </w:rPr>
        <w:t xml:space="preserve">a </w:t>
      </w:r>
      <w:r w:rsidRPr="00A90F15">
        <w:rPr>
          <w:lang w:val="en-US"/>
        </w:rPr>
        <w:t>picture</w:t>
      </w:r>
      <w:r w:rsidR="004B6368" w:rsidRPr="00A90F15">
        <w:rPr>
          <w:lang w:val="en-US"/>
        </w:rPr>
        <w:t xml:space="preserve"> cue</w:t>
      </w:r>
      <w:r w:rsidR="00AE6889" w:rsidRPr="00A90F15">
        <w:rPr>
          <w:lang w:val="en-US"/>
        </w:rPr>
        <w:t xml:space="preserve"> </w:t>
      </w:r>
      <w:r w:rsidRPr="00A90F15">
        <w:rPr>
          <w:lang w:val="en-US"/>
        </w:rPr>
        <w:t xml:space="preserve">(the precise image of the target as it appeared in the scene) or </w:t>
      </w:r>
      <w:r w:rsidR="00AE6889" w:rsidRPr="00A90F15">
        <w:rPr>
          <w:lang w:val="en-US"/>
        </w:rPr>
        <w:t xml:space="preserve">a </w:t>
      </w:r>
      <w:r w:rsidRPr="00A90F15">
        <w:rPr>
          <w:lang w:val="en-US"/>
        </w:rPr>
        <w:t>word</w:t>
      </w:r>
      <w:r w:rsidR="004B6368" w:rsidRPr="00A90F15">
        <w:rPr>
          <w:lang w:val="en-US"/>
        </w:rPr>
        <w:t xml:space="preserve"> cue</w:t>
      </w:r>
      <w:r w:rsidRPr="00A90F15">
        <w:rPr>
          <w:lang w:val="en-US"/>
        </w:rPr>
        <w:t xml:space="preserve"> (the name of the target</w:t>
      </w:r>
      <w:r w:rsidR="00A65680" w:rsidRPr="00A90F15">
        <w:rPr>
          <w:lang w:val="en-US"/>
        </w:rPr>
        <w:t xml:space="preserve">’s </w:t>
      </w:r>
      <w:r w:rsidR="001F31C4" w:rsidRPr="00A90F15">
        <w:rPr>
          <w:lang w:val="en-US"/>
        </w:rPr>
        <w:t xml:space="preserve">basic </w:t>
      </w:r>
      <w:r w:rsidR="0058096C" w:rsidRPr="00A90F15">
        <w:rPr>
          <w:lang w:val="en-US"/>
        </w:rPr>
        <w:t>category</w:t>
      </w:r>
      <w:r w:rsidRPr="00A90F15">
        <w:rPr>
          <w:lang w:val="en-US"/>
        </w:rPr>
        <w:t>, e.g.</w:t>
      </w:r>
      <w:r w:rsidR="0088503C" w:rsidRPr="00A90F15">
        <w:rPr>
          <w:lang w:val="en-US"/>
        </w:rPr>
        <w:t>,</w:t>
      </w:r>
      <w:r w:rsidRPr="00A90F15">
        <w:rPr>
          <w:lang w:val="en-US"/>
        </w:rPr>
        <w:t xml:space="preserve"> “</w:t>
      </w:r>
      <w:r w:rsidR="000C3F12" w:rsidRPr="00A90F15">
        <w:rPr>
          <w:lang w:val="en-US"/>
        </w:rPr>
        <w:t>teapot</w:t>
      </w:r>
      <w:r w:rsidRPr="00A90F15">
        <w:rPr>
          <w:lang w:val="en-US"/>
        </w:rPr>
        <w:t>”,</w:t>
      </w:r>
      <w:r w:rsidR="0058096C" w:rsidRPr="00A90F15">
        <w:rPr>
          <w:lang w:val="en-US"/>
        </w:rPr>
        <w:t xml:space="preserve"> “hairdryer”,</w:t>
      </w:r>
      <w:r w:rsidRPr="00A90F15">
        <w:rPr>
          <w:lang w:val="en-US"/>
        </w:rPr>
        <w:t xml:space="preserve"> written in black, lowercase, 32 pts Times New Roman). Fifty-six picture cues and 56 word cues were created and </w:t>
      </w:r>
      <w:r w:rsidR="000C3F12" w:rsidRPr="00A90F15">
        <w:rPr>
          <w:lang w:val="en-US"/>
        </w:rPr>
        <w:t xml:space="preserve">centered </w:t>
      </w:r>
      <w:r w:rsidR="00A07534" w:rsidRPr="00A90F15">
        <w:rPr>
          <w:lang w:val="en-US"/>
        </w:rPr>
        <w:t>on</w:t>
      </w:r>
      <w:r w:rsidRPr="00A90F15">
        <w:rPr>
          <w:lang w:val="en-US"/>
        </w:rPr>
        <w:t xml:space="preserve"> a medium-grey (127, 127, 127) background (27 x 20°). Thirty pictorial and 30 verbal additional cues were created for practice and filler trials. Concerning the experimental scenes, the semantic consistency of the target</w:t>
      </w:r>
      <w:r w:rsidR="001910D7" w:rsidRPr="00A90F15">
        <w:rPr>
          <w:lang w:val="en-US"/>
        </w:rPr>
        <w:t xml:space="preserve">, </w:t>
      </w:r>
      <w:r w:rsidRPr="00A90F15">
        <w:rPr>
          <w:lang w:val="en-US"/>
        </w:rPr>
        <w:t xml:space="preserve">the perceptual salience of the four inserted objects, the matching between the target picture and the </w:t>
      </w:r>
      <w:r w:rsidR="001910D7" w:rsidRPr="00A90F15">
        <w:rPr>
          <w:lang w:val="en-US"/>
        </w:rPr>
        <w:t>name</w:t>
      </w:r>
      <w:r w:rsidRPr="00A90F15">
        <w:rPr>
          <w:lang w:val="en-US"/>
        </w:rPr>
        <w:t xml:space="preserve"> used as a cue, the quality of object insertion and the visual complexity of the scene were evaluated in a pilot study (see Supplementary Materials). </w:t>
      </w:r>
    </w:p>
    <w:p w14:paraId="7CD41866" w14:textId="7E88E8E3" w:rsidR="00801793" w:rsidRPr="00A90F15" w:rsidRDefault="00801793" w:rsidP="00885FEE">
      <w:pPr>
        <w:widowControl w:val="0"/>
        <w:autoSpaceDE w:val="0"/>
        <w:autoSpaceDN w:val="0"/>
        <w:adjustRightInd w:val="0"/>
        <w:spacing w:line="480" w:lineRule="auto"/>
        <w:ind w:right="-92" w:firstLine="720"/>
        <w:rPr>
          <w:lang w:val="en-US"/>
        </w:rPr>
      </w:pPr>
      <w:r w:rsidRPr="00A90F15">
        <w:rPr>
          <w:lang w:val="en-US"/>
        </w:rPr>
        <w:t xml:space="preserve">A mirror-reversed version of each experimental scene was created to counterbalance the side of the scene </w:t>
      </w:r>
      <w:r w:rsidR="0088503C" w:rsidRPr="00A90F15">
        <w:rPr>
          <w:lang w:val="en-US"/>
        </w:rPr>
        <w:t xml:space="preserve">where </w:t>
      </w:r>
      <w:r w:rsidRPr="00A90F15">
        <w:rPr>
          <w:lang w:val="en-US"/>
        </w:rPr>
        <w:t>each target was presented, to consider any possible leftward bias in early scene inspection (</w:t>
      </w:r>
      <w:r w:rsidRPr="00A90F15">
        <w:rPr>
          <w:lang w:val="en-US"/>
        </w:rPr>
        <w:fldChar w:fldCharType="begin" w:fldLock="1"/>
      </w:r>
      <w:r w:rsidRPr="00A90F15">
        <w:rPr>
          <w:lang w:val="en-US"/>
        </w:rPr>
        <w:instrText>ADDIN CSL_CITATION {"citationItems":[{"id":"ITEM-1","itemData":{"DOI":"10.1016/j.cortex.2013.11.007","ISBN":"0010-9452","ISSN":"00109452","PMID":"24388005","abstract":"When we view the visual world, our eyes move from one location to another about three times each second. When looking at pictures of natural scenes, neurologically intact individuals show a leftward bias in the direction of their first eye movement. The present study investigates the time course of this pseudoneglect and how it depends on task-related control. Eye movements were recorded from 72 participants, each viewing 135 scenes under three different viewing instructions (memorization, esthetic preference judgment, object-in-scene search). In the memorization and preference tasks, pseudoneglect had a maximum extent of about 1° and lasted for about 1500msec, or 5 fixations. The effect was somewhat reduced in the preference task, which gave subjects free reign to fixate anywhere they wanted to. During scene search, a task that is guided primarily by top-down control, observers also showed a distinct pseudoneglect. Strikingly, a leftward bias was present even when the search object was located in the right hemispace. Search performance was not affected by the observed spatial asymmetries. The effects likely arise from a right-hemisphere dominance for visuo-spatial attention. © 2013 Elsevier Ltd.","author":[{"dropping-particle":"","family":"Nuthmann","given":"Antje","non-dropping-particle":"","parse-names":false,"suffix":""},{"dropping-particle":"","family":"Matthias","given":"Ellen","non-dropping-particle":"","parse-names":false,"suffix":""}],"container-title":"Cortex","id":"ITEM-1","issue":"1","issued":{"date-parts":[["2014","3"]]},"page":"113-119","publisher":"Elsevier Ltd","title":"Time course of pseudoneglect in scene viewing","type":"article-journal","volume":"52"},"uris":["http://www.mendeley.com/documents/?uuid=9df9d5ba-1b7a-4c1c-866d-7bf2a74e9f0e"]}],"mendeley":{"formattedCitation":"(Nuthmann &amp; Matthias, 2014)","manualFormatting":"Nuthmann &amp; Matthias, 2014)","plainTextFormattedCitation":"(Nuthmann &amp; Matthias, 2014)","previouslyFormattedCitation":"(Nuthmann &amp; Matthias, 2014)"},"properties":{"noteIndex":0},"schema":"https://github.com/citation-style-language/schema/raw/master/csl-citation.json"}</w:instrText>
      </w:r>
      <w:r w:rsidRPr="00A90F15">
        <w:rPr>
          <w:lang w:val="en-US"/>
        </w:rPr>
        <w:fldChar w:fldCharType="separate"/>
      </w:r>
      <w:r w:rsidRPr="00A90F15">
        <w:rPr>
          <w:lang w:val="en-US"/>
        </w:rPr>
        <w:t>Nuthmann &amp; Matthias, 2014)</w:t>
      </w:r>
      <w:r w:rsidRPr="00A90F15">
        <w:rPr>
          <w:lang w:val="en-US"/>
        </w:rPr>
        <w:fldChar w:fldCharType="end"/>
      </w:r>
      <w:r w:rsidRPr="00A90F15">
        <w:rPr>
          <w:lang w:val="en-US"/>
        </w:rPr>
        <w:t>.</w:t>
      </w:r>
    </w:p>
    <w:p w14:paraId="240BCFDD" w14:textId="77777777" w:rsidR="00AE6889" w:rsidRPr="00A90F15" w:rsidRDefault="00AE6889" w:rsidP="006F5C34">
      <w:pPr>
        <w:widowControl w:val="0"/>
        <w:autoSpaceDE w:val="0"/>
        <w:autoSpaceDN w:val="0"/>
        <w:adjustRightInd w:val="0"/>
        <w:spacing w:line="456" w:lineRule="auto"/>
        <w:rPr>
          <w:b/>
          <w:i/>
          <w:lang w:val="en-US"/>
        </w:rPr>
      </w:pPr>
    </w:p>
    <w:p w14:paraId="4690DC87" w14:textId="5A3A9327" w:rsidR="006F5C34" w:rsidRPr="00A90F15" w:rsidRDefault="006F5C34" w:rsidP="006F5C34">
      <w:pPr>
        <w:widowControl w:val="0"/>
        <w:autoSpaceDE w:val="0"/>
        <w:autoSpaceDN w:val="0"/>
        <w:adjustRightInd w:val="0"/>
        <w:spacing w:line="456" w:lineRule="auto"/>
        <w:rPr>
          <w:b/>
          <w:i/>
          <w:lang w:val="en-US"/>
        </w:rPr>
      </w:pPr>
      <w:r w:rsidRPr="00A90F15">
        <w:rPr>
          <w:b/>
          <w:i/>
          <w:lang w:val="en-US"/>
        </w:rPr>
        <w:lastRenderedPageBreak/>
        <w:t>ROIs definition</w:t>
      </w:r>
    </w:p>
    <w:p w14:paraId="0B9ADEE3" w14:textId="64064865" w:rsidR="001910D7" w:rsidRPr="00A90F15" w:rsidRDefault="006F5C34" w:rsidP="006F5C34">
      <w:pPr>
        <w:widowControl w:val="0"/>
        <w:autoSpaceDE w:val="0"/>
        <w:autoSpaceDN w:val="0"/>
        <w:adjustRightInd w:val="0"/>
        <w:spacing w:line="456" w:lineRule="auto"/>
        <w:rPr>
          <w:lang w:val="en-US"/>
        </w:rPr>
      </w:pPr>
      <w:r w:rsidRPr="00A90F15">
        <w:rPr>
          <w:lang w:val="en-US"/>
        </w:rPr>
        <w:t xml:space="preserve">The regions of interest (ROIs) for scoring eye movements were defined in </w:t>
      </w:r>
      <w:proofErr w:type="spellStart"/>
      <w:r w:rsidRPr="00A90F15">
        <w:rPr>
          <w:lang w:val="en-US"/>
        </w:rPr>
        <w:t>Matlab</w:t>
      </w:r>
      <w:proofErr w:type="spellEnd"/>
      <w:r w:rsidRPr="00A90F15">
        <w:rPr>
          <w:lang w:val="en-US"/>
        </w:rPr>
        <w:t xml:space="preserve"> 2017b (MathWorks, Inc., Natick, MA) as the smallest fitting rectangle encompassing the object. They were determined for each of the four critical objects (the two potential targets and the two distractors) within each version of each experimental scene. Paired-sample </w:t>
      </w:r>
      <w:r w:rsidRPr="00A90F15">
        <w:rPr>
          <w:i/>
          <w:lang w:val="en-US"/>
        </w:rPr>
        <w:t>t</w:t>
      </w:r>
      <w:r w:rsidRPr="00A90F15">
        <w:rPr>
          <w:lang w:val="en-US"/>
        </w:rPr>
        <w:t xml:space="preserve"> tests showed that the ROIs of the two potential target objects did not differ in either (a) their eccentricity from the </w:t>
      </w:r>
      <w:r w:rsidR="001910D7" w:rsidRPr="00A90F15">
        <w:rPr>
          <w:lang w:val="en-US"/>
        </w:rPr>
        <w:t xml:space="preserve">scene’s </w:t>
      </w:r>
      <w:r w:rsidRPr="00A90F15">
        <w:rPr>
          <w:lang w:val="en-US"/>
        </w:rPr>
        <w:t xml:space="preserve">center: </w:t>
      </w:r>
      <w:r w:rsidRPr="00A90F15">
        <w:rPr>
          <w:i/>
          <w:lang w:val="en-US"/>
        </w:rPr>
        <w:t>M</w:t>
      </w:r>
      <w:r w:rsidR="00524960" w:rsidRPr="00A90F15">
        <w:rPr>
          <w:i/>
          <w:lang w:val="en-US"/>
        </w:rPr>
        <w:t xml:space="preserve"> </w:t>
      </w:r>
      <w:r w:rsidRPr="00A90F15">
        <w:rPr>
          <w:lang w:val="en-US"/>
        </w:rPr>
        <w:t>=</w:t>
      </w:r>
      <w:r w:rsidR="00524960" w:rsidRPr="00A90F15">
        <w:rPr>
          <w:lang w:val="en-US"/>
        </w:rPr>
        <w:t xml:space="preserve"> </w:t>
      </w:r>
      <w:r w:rsidRPr="00A90F15">
        <w:rPr>
          <w:lang w:val="en-US"/>
        </w:rPr>
        <w:t>10.87° (</w:t>
      </w:r>
      <w:r w:rsidRPr="00A90F15">
        <w:rPr>
          <w:i/>
          <w:lang w:val="en-US"/>
        </w:rPr>
        <w:t>SD</w:t>
      </w:r>
      <w:r w:rsidR="00524960" w:rsidRPr="00A90F15">
        <w:rPr>
          <w:i/>
          <w:lang w:val="en-US"/>
        </w:rPr>
        <w:t xml:space="preserve"> </w:t>
      </w:r>
      <w:r w:rsidRPr="00A90F15">
        <w:rPr>
          <w:lang w:val="en-US"/>
        </w:rPr>
        <w:t>=</w:t>
      </w:r>
      <w:r w:rsidR="00524960" w:rsidRPr="00A90F15">
        <w:rPr>
          <w:lang w:val="en-US"/>
        </w:rPr>
        <w:t xml:space="preserve"> </w:t>
      </w:r>
      <w:r w:rsidRPr="00A90F15">
        <w:rPr>
          <w:lang w:val="en-US"/>
        </w:rPr>
        <w:t>2.55°, range</w:t>
      </w:r>
      <w:r w:rsidR="00524960" w:rsidRPr="00A90F15">
        <w:rPr>
          <w:lang w:val="en-US"/>
        </w:rPr>
        <w:t xml:space="preserve"> </w:t>
      </w:r>
      <w:r w:rsidRPr="00A90F15">
        <w:rPr>
          <w:lang w:val="en-US"/>
        </w:rPr>
        <w:t>=</w:t>
      </w:r>
      <w:r w:rsidR="00524960" w:rsidRPr="00A90F15">
        <w:rPr>
          <w:lang w:val="en-US"/>
        </w:rPr>
        <w:t xml:space="preserve"> </w:t>
      </w:r>
      <w:r w:rsidRPr="00A90F15">
        <w:rPr>
          <w:lang w:val="en-US"/>
        </w:rPr>
        <w:t>4.04°</w:t>
      </w:r>
      <w:r w:rsidR="00524960" w:rsidRPr="00A90F15">
        <w:rPr>
          <w:lang w:val="en-US"/>
        </w:rPr>
        <w:t>–</w:t>
      </w:r>
      <w:r w:rsidRPr="00A90F15">
        <w:rPr>
          <w:lang w:val="en-US"/>
        </w:rPr>
        <w:t xml:space="preserve">17.15°) </w:t>
      </w:r>
      <w:r w:rsidR="001910D7" w:rsidRPr="00A90F15">
        <w:rPr>
          <w:lang w:val="en-US"/>
        </w:rPr>
        <w:t xml:space="preserve">vs. </w:t>
      </w:r>
      <w:r w:rsidRPr="00A90F15">
        <w:rPr>
          <w:i/>
          <w:lang w:val="en-US"/>
        </w:rPr>
        <w:t>M</w:t>
      </w:r>
      <w:r w:rsidR="005847BB" w:rsidRPr="00A90F15">
        <w:rPr>
          <w:i/>
          <w:lang w:val="en-US"/>
        </w:rPr>
        <w:t xml:space="preserve"> </w:t>
      </w:r>
      <w:r w:rsidRPr="00A90F15">
        <w:rPr>
          <w:lang w:val="en-US"/>
        </w:rPr>
        <w:t>=</w:t>
      </w:r>
      <w:r w:rsidR="005847BB" w:rsidRPr="00A90F15">
        <w:rPr>
          <w:lang w:val="en-US"/>
        </w:rPr>
        <w:t xml:space="preserve"> </w:t>
      </w:r>
      <w:r w:rsidRPr="00A90F15">
        <w:rPr>
          <w:lang w:val="en-US"/>
        </w:rPr>
        <w:t>10.89° (</w:t>
      </w:r>
      <w:r w:rsidRPr="00A90F15">
        <w:rPr>
          <w:i/>
          <w:lang w:val="en-US"/>
        </w:rPr>
        <w:t>SD</w:t>
      </w:r>
      <w:r w:rsidRPr="00A90F15">
        <w:rPr>
          <w:lang w:val="en-US"/>
        </w:rPr>
        <w:t>=2.55°, range</w:t>
      </w:r>
      <w:r w:rsidR="004B3607" w:rsidRPr="00A90F15">
        <w:rPr>
          <w:lang w:val="en-US"/>
        </w:rPr>
        <w:t xml:space="preserve"> </w:t>
      </w:r>
      <w:r w:rsidRPr="00A90F15">
        <w:rPr>
          <w:lang w:val="en-US"/>
        </w:rPr>
        <w:t>=</w:t>
      </w:r>
      <w:r w:rsidR="004B3607" w:rsidRPr="00A90F15">
        <w:rPr>
          <w:lang w:val="en-US"/>
        </w:rPr>
        <w:t xml:space="preserve"> </w:t>
      </w:r>
      <w:r w:rsidRPr="00A90F15">
        <w:rPr>
          <w:lang w:val="en-US"/>
        </w:rPr>
        <w:t>3.58°</w:t>
      </w:r>
      <w:r w:rsidR="00524960" w:rsidRPr="00A90F15">
        <w:rPr>
          <w:lang w:val="en-US"/>
        </w:rPr>
        <w:t>–</w:t>
      </w:r>
      <w:r w:rsidRPr="00A90F15">
        <w:rPr>
          <w:lang w:val="en-US"/>
        </w:rPr>
        <w:t xml:space="preserve">17.15°), </w:t>
      </w:r>
      <w:r w:rsidRPr="00A90F15">
        <w:rPr>
          <w:i/>
          <w:lang w:val="en-US"/>
        </w:rPr>
        <w:t>t</w:t>
      </w:r>
      <w:r w:rsidR="00524960" w:rsidRPr="00A90F15">
        <w:rPr>
          <w:i/>
          <w:lang w:val="en-US"/>
        </w:rPr>
        <w:t xml:space="preserve"> </w:t>
      </w:r>
      <w:r w:rsidRPr="00A90F15">
        <w:rPr>
          <w:lang w:val="en-US"/>
        </w:rPr>
        <w:t>&lt;</w:t>
      </w:r>
      <w:r w:rsidR="00524960" w:rsidRPr="00A90F15">
        <w:rPr>
          <w:lang w:val="en-US"/>
        </w:rPr>
        <w:t xml:space="preserve"> </w:t>
      </w:r>
      <w:r w:rsidRPr="00A90F15">
        <w:rPr>
          <w:lang w:val="en-US"/>
        </w:rPr>
        <w:t xml:space="preserve">1, </w:t>
      </w:r>
      <w:r w:rsidRPr="00A90F15">
        <w:rPr>
          <w:i/>
          <w:lang w:val="en-US"/>
        </w:rPr>
        <w:t>p</w:t>
      </w:r>
      <w:r w:rsidR="005847BB" w:rsidRPr="00A90F15">
        <w:rPr>
          <w:i/>
          <w:lang w:val="en-US"/>
        </w:rPr>
        <w:t xml:space="preserve"> </w:t>
      </w:r>
      <w:r w:rsidRPr="00A90F15">
        <w:rPr>
          <w:lang w:val="en-US"/>
        </w:rPr>
        <w:t>=</w:t>
      </w:r>
      <w:r w:rsidR="005847BB" w:rsidRPr="00A90F15">
        <w:rPr>
          <w:lang w:val="en-US"/>
        </w:rPr>
        <w:t xml:space="preserve"> </w:t>
      </w:r>
      <w:r w:rsidRPr="00A90F15">
        <w:rPr>
          <w:lang w:val="en-US"/>
        </w:rPr>
        <w:t xml:space="preserve">.715, or (b) the area % of the scene they occupied: </w:t>
      </w:r>
      <w:r w:rsidRPr="00A90F15">
        <w:rPr>
          <w:i/>
          <w:lang w:val="en-US"/>
        </w:rPr>
        <w:t>M</w:t>
      </w:r>
      <w:r w:rsidR="00524960" w:rsidRPr="00A90F15">
        <w:rPr>
          <w:i/>
          <w:lang w:val="en-US"/>
        </w:rPr>
        <w:t xml:space="preserve"> </w:t>
      </w:r>
      <w:r w:rsidRPr="00A90F15">
        <w:rPr>
          <w:lang w:val="en-US"/>
        </w:rPr>
        <w:t>=</w:t>
      </w:r>
      <w:r w:rsidR="00524960" w:rsidRPr="00A90F15">
        <w:rPr>
          <w:lang w:val="en-US"/>
        </w:rPr>
        <w:t xml:space="preserve"> </w:t>
      </w:r>
      <w:r w:rsidRPr="00A90F15">
        <w:rPr>
          <w:lang w:val="en-US"/>
        </w:rPr>
        <w:t>1.52% (</w:t>
      </w:r>
      <w:r w:rsidRPr="00A90F15">
        <w:rPr>
          <w:i/>
          <w:lang w:val="en-US"/>
        </w:rPr>
        <w:t>SD</w:t>
      </w:r>
      <w:r w:rsidR="00524960" w:rsidRPr="00A90F15">
        <w:rPr>
          <w:i/>
          <w:lang w:val="en-US"/>
        </w:rPr>
        <w:t xml:space="preserve"> </w:t>
      </w:r>
      <w:r w:rsidRPr="00A90F15">
        <w:rPr>
          <w:lang w:val="en-US"/>
        </w:rPr>
        <w:t>=</w:t>
      </w:r>
      <w:r w:rsidR="00524960" w:rsidRPr="00A90F15">
        <w:rPr>
          <w:lang w:val="en-US"/>
        </w:rPr>
        <w:t xml:space="preserve"> </w:t>
      </w:r>
      <w:r w:rsidRPr="00A90F15">
        <w:rPr>
          <w:lang w:val="en-US"/>
        </w:rPr>
        <w:t>.05%, range</w:t>
      </w:r>
      <w:r w:rsidR="00524960" w:rsidRPr="00A90F15">
        <w:rPr>
          <w:lang w:val="en-US"/>
        </w:rPr>
        <w:t xml:space="preserve"> </w:t>
      </w:r>
      <w:r w:rsidRPr="00A90F15">
        <w:rPr>
          <w:lang w:val="en-US"/>
        </w:rPr>
        <w:t>=</w:t>
      </w:r>
      <w:r w:rsidR="00524960" w:rsidRPr="00A90F15">
        <w:rPr>
          <w:lang w:val="en-US"/>
        </w:rPr>
        <w:t xml:space="preserve"> </w:t>
      </w:r>
      <w:r w:rsidRPr="00A90F15">
        <w:rPr>
          <w:lang w:val="en-US"/>
        </w:rPr>
        <w:t>0.06%</w:t>
      </w:r>
      <w:r w:rsidR="00524960" w:rsidRPr="00A90F15">
        <w:rPr>
          <w:lang w:val="en-US"/>
        </w:rPr>
        <w:t>–</w:t>
      </w:r>
      <w:r w:rsidRPr="00A90F15">
        <w:rPr>
          <w:lang w:val="en-US"/>
        </w:rPr>
        <w:t xml:space="preserve">12.46%) </w:t>
      </w:r>
      <w:r w:rsidR="001910D7" w:rsidRPr="00A90F15">
        <w:rPr>
          <w:lang w:val="en-US"/>
        </w:rPr>
        <w:t xml:space="preserve">vs. </w:t>
      </w:r>
      <w:r w:rsidRPr="00A90F15">
        <w:rPr>
          <w:i/>
          <w:lang w:val="en-US"/>
        </w:rPr>
        <w:t>M</w:t>
      </w:r>
      <w:r w:rsidR="00524960" w:rsidRPr="00A90F15">
        <w:rPr>
          <w:i/>
          <w:lang w:val="en-US"/>
        </w:rPr>
        <w:t xml:space="preserve"> </w:t>
      </w:r>
      <w:r w:rsidRPr="00A90F15">
        <w:rPr>
          <w:lang w:val="en-US"/>
        </w:rPr>
        <w:t>=</w:t>
      </w:r>
      <w:r w:rsidR="00524960" w:rsidRPr="00A90F15">
        <w:rPr>
          <w:lang w:val="en-US"/>
        </w:rPr>
        <w:t xml:space="preserve"> </w:t>
      </w:r>
      <w:r w:rsidRPr="00A90F15">
        <w:rPr>
          <w:lang w:val="en-US"/>
        </w:rPr>
        <w:t>1.51% (</w:t>
      </w:r>
      <w:r w:rsidRPr="00A90F15">
        <w:rPr>
          <w:i/>
          <w:lang w:val="en-US"/>
        </w:rPr>
        <w:t>SD</w:t>
      </w:r>
      <w:r w:rsidR="00524960" w:rsidRPr="00A90F15">
        <w:rPr>
          <w:i/>
          <w:lang w:val="en-US"/>
        </w:rPr>
        <w:t xml:space="preserve"> </w:t>
      </w:r>
      <w:r w:rsidRPr="00A90F15">
        <w:rPr>
          <w:lang w:val="en-US"/>
        </w:rPr>
        <w:t>=</w:t>
      </w:r>
      <w:r w:rsidR="00524960" w:rsidRPr="00A90F15">
        <w:rPr>
          <w:lang w:val="en-US"/>
        </w:rPr>
        <w:t xml:space="preserve"> </w:t>
      </w:r>
      <w:r w:rsidRPr="00A90F15">
        <w:rPr>
          <w:lang w:val="en-US"/>
        </w:rPr>
        <w:t>.05%, range</w:t>
      </w:r>
      <w:r w:rsidR="00524960" w:rsidRPr="00A90F15">
        <w:rPr>
          <w:lang w:val="en-US"/>
        </w:rPr>
        <w:t xml:space="preserve"> </w:t>
      </w:r>
      <w:r w:rsidRPr="00A90F15">
        <w:rPr>
          <w:lang w:val="en-US"/>
        </w:rPr>
        <w:t>=</w:t>
      </w:r>
      <w:r w:rsidR="00524960" w:rsidRPr="00A90F15">
        <w:rPr>
          <w:lang w:val="en-US"/>
        </w:rPr>
        <w:t xml:space="preserve"> </w:t>
      </w:r>
      <w:r w:rsidRPr="00A90F15">
        <w:rPr>
          <w:lang w:val="en-US"/>
        </w:rPr>
        <w:t>0.56%</w:t>
      </w:r>
      <w:r w:rsidR="00524960" w:rsidRPr="00A90F15">
        <w:rPr>
          <w:lang w:val="en-US"/>
        </w:rPr>
        <w:t>–</w:t>
      </w:r>
      <w:r w:rsidRPr="00A90F15">
        <w:rPr>
          <w:lang w:val="en-US"/>
        </w:rPr>
        <w:t xml:space="preserve">13.14%), </w:t>
      </w:r>
      <w:r w:rsidRPr="00A90F15">
        <w:rPr>
          <w:i/>
          <w:lang w:val="en-US"/>
        </w:rPr>
        <w:t>t</w:t>
      </w:r>
      <w:r w:rsidR="00524960" w:rsidRPr="00A90F15">
        <w:rPr>
          <w:i/>
          <w:lang w:val="en-US"/>
        </w:rPr>
        <w:t xml:space="preserve"> </w:t>
      </w:r>
      <w:r w:rsidRPr="00A90F15">
        <w:rPr>
          <w:lang w:val="en-US"/>
        </w:rPr>
        <w:t>&lt;</w:t>
      </w:r>
      <w:r w:rsidR="00524960" w:rsidRPr="00A90F15">
        <w:rPr>
          <w:lang w:val="en-US"/>
        </w:rPr>
        <w:t xml:space="preserve"> </w:t>
      </w:r>
      <w:r w:rsidRPr="00A90F15">
        <w:rPr>
          <w:lang w:val="en-US"/>
        </w:rPr>
        <w:t xml:space="preserve">1, </w:t>
      </w:r>
      <w:r w:rsidRPr="00A90F15">
        <w:rPr>
          <w:i/>
          <w:lang w:val="en-US"/>
        </w:rPr>
        <w:t>p</w:t>
      </w:r>
      <w:r w:rsidR="00524960" w:rsidRPr="00A90F15">
        <w:rPr>
          <w:i/>
          <w:lang w:val="en-US"/>
        </w:rPr>
        <w:t xml:space="preserve"> </w:t>
      </w:r>
      <w:r w:rsidRPr="00A90F15">
        <w:rPr>
          <w:lang w:val="en-US"/>
        </w:rPr>
        <w:t>=</w:t>
      </w:r>
      <w:r w:rsidR="00524960" w:rsidRPr="00A90F15">
        <w:rPr>
          <w:lang w:val="en-US"/>
        </w:rPr>
        <w:t xml:space="preserve"> </w:t>
      </w:r>
      <w:r w:rsidRPr="00A90F15">
        <w:rPr>
          <w:lang w:val="en-US"/>
        </w:rPr>
        <w:t>.669</w:t>
      </w:r>
      <w:r w:rsidRPr="00A90F15">
        <w:rPr>
          <w:i/>
          <w:lang w:val="en-US"/>
        </w:rPr>
        <w:t>.</w:t>
      </w:r>
      <w:r w:rsidRPr="00A90F15">
        <w:rPr>
          <w:lang w:val="en-US"/>
        </w:rPr>
        <w:t xml:space="preserve"> </w:t>
      </w:r>
      <w:r w:rsidR="008D4930" w:rsidRPr="00A90F15">
        <w:rPr>
          <w:lang w:val="en-US"/>
        </w:rPr>
        <w:t>T</w:t>
      </w:r>
      <w:r w:rsidRPr="00A90F15">
        <w:rPr>
          <w:lang w:val="en-US"/>
        </w:rPr>
        <w:t xml:space="preserve">he ROIs of the distractors and those of the targets did not differ in their eccentricity from the </w:t>
      </w:r>
      <w:r w:rsidR="001910D7" w:rsidRPr="00A90F15">
        <w:rPr>
          <w:lang w:val="en-US"/>
        </w:rPr>
        <w:t xml:space="preserve">scene’s </w:t>
      </w:r>
      <w:r w:rsidRPr="00A90F15">
        <w:rPr>
          <w:lang w:val="en-US"/>
        </w:rPr>
        <w:t xml:space="preserve">center, </w:t>
      </w:r>
      <w:r w:rsidR="00420C22" w:rsidRPr="00A90F15">
        <w:rPr>
          <w:rFonts w:eastAsia="Calibri"/>
          <w:lang w:val="en-US"/>
        </w:rPr>
        <w:t xml:space="preserve">this overall and when comparing distractors and targets considering their salience </w:t>
      </w:r>
      <w:r w:rsidRPr="00A90F15">
        <w:rPr>
          <w:lang w:val="en-US"/>
        </w:rPr>
        <w:t xml:space="preserve">(all </w:t>
      </w:r>
      <w:proofErr w:type="spellStart"/>
      <w:r w:rsidRPr="00A90F15">
        <w:rPr>
          <w:i/>
          <w:lang w:val="en-US"/>
        </w:rPr>
        <w:t>ts</w:t>
      </w:r>
      <w:proofErr w:type="spellEnd"/>
      <w:r w:rsidRPr="00A90F15">
        <w:rPr>
          <w:i/>
          <w:lang w:val="en-US"/>
        </w:rPr>
        <w:t xml:space="preserve"> </w:t>
      </w:r>
      <w:r w:rsidRPr="00A90F15">
        <w:rPr>
          <w:rFonts w:eastAsia="Times New Roman"/>
          <w:lang w:val="en-US"/>
        </w:rPr>
        <w:t xml:space="preserve">≤ </w:t>
      </w:r>
      <w:r w:rsidRPr="00A90F15">
        <w:rPr>
          <w:lang w:val="en-US"/>
        </w:rPr>
        <w:t xml:space="preserve">1.75, all </w:t>
      </w:r>
      <w:proofErr w:type="spellStart"/>
      <w:r w:rsidRPr="00A90F15">
        <w:rPr>
          <w:i/>
          <w:lang w:val="en-US"/>
        </w:rPr>
        <w:t>ps</w:t>
      </w:r>
      <w:proofErr w:type="spellEnd"/>
      <w:r w:rsidR="00524960" w:rsidRPr="00A90F15">
        <w:rPr>
          <w:i/>
          <w:lang w:val="en-US"/>
        </w:rPr>
        <w:t xml:space="preserve"> </w:t>
      </w:r>
      <w:r w:rsidRPr="00A90F15">
        <w:rPr>
          <w:lang w:val="en-US"/>
        </w:rPr>
        <w:t>≥ .</w:t>
      </w:r>
      <w:r w:rsidR="0047746D" w:rsidRPr="00A90F15">
        <w:rPr>
          <w:lang w:val="en-US"/>
        </w:rPr>
        <w:t>0</w:t>
      </w:r>
      <w:r w:rsidRPr="00A90F15">
        <w:rPr>
          <w:lang w:val="en-US"/>
        </w:rPr>
        <w:t xml:space="preserve">83). </w:t>
      </w:r>
    </w:p>
    <w:p w14:paraId="7D57D042" w14:textId="4F0878BF" w:rsidR="006F5C34" w:rsidRPr="00A90F15" w:rsidRDefault="006F5C34" w:rsidP="001910D7">
      <w:pPr>
        <w:widowControl w:val="0"/>
        <w:autoSpaceDE w:val="0"/>
        <w:autoSpaceDN w:val="0"/>
        <w:adjustRightInd w:val="0"/>
        <w:spacing w:line="456" w:lineRule="auto"/>
        <w:ind w:firstLine="708"/>
        <w:rPr>
          <w:lang w:val="en-US"/>
        </w:rPr>
      </w:pPr>
      <w:r w:rsidRPr="00A90F15">
        <w:rPr>
          <w:lang w:val="en-US"/>
        </w:rPr>
        <w:t xml:space="preserve">A saccade was counted as being directed toward a specific ROI when its angular direction was comprised within 22.5° of the angular direction to the center of the ROI. A fixation was considered as being in a specific ROI if the gaze fell within 0.5° of the </w:t>
      </w:r>
      <w:r w:rsidR="006564B9" w:rsidRPr="00A90F15">
        <w:rPr>
          <w:lang w:val="en-US"/>
        </w:rPr>
        <w:t xml:space="preserve">ROI’s </w:t>
      </w:r>
      <w:r w:rsidRPr="00A90F15">
        <w:rPr>
          <w:lang w:val="en-US"/>
        </w:rPr>
        <w:t>boundaries.</w:t>
      </w:r>
    </w:p>
    <w:p w14:paraId="6158E5E0" w14:textId="77777777" w:rsidR="00B11914" w:rsidRPr="00A90F15" w:rsidRDefault="00B11914" w:rsidP="00B11914">
      <w:pPr>
        <w:widowControl w:val="0"/>
        <w:autoSpaceDE w:val="0"/>
        <w:autoSpaceDN w:val="0"/>
        <w:adjustRightInd w:val="0"/>
        <w:spacing w:line="480" w:lineRule="auto"/>
        <w:ind w:right="-92"/>
        <w:rPr>
          <w:lang w:val="en-US"/>
        </w:rPr>
      </w:pPr>
    </w:p>
    <w:p w14:paraId="50675D78" w14:textId="73527397" w:rsidR="00173F5A" w:rsidRPr="00A90F15" w:rsidRDefault="00173F5A" w:rsidP="002019BF">
      <w:pPr>
        <w:widowControl w:val="0"/>
        <w:autoSpaceDE w:val="0"/>
        <w:autoSpaceDN w:val="0"/>
        <w:adjustRightInd w:val="0"/>
        <w:spacing w:line="360" w:lineRule="auto"/>
        <w:ind w:firstLine="708"/>
        <w:rPr>
          <w:lang w:val="en-US"/>
        </w:rPr>
        <w:sectPr w:rsidR="00173F5A" w:rsidRPr="00A90F15" w:rsidSect="002019BF">
          <w:headerReference w:type="even" r:id="rId9"/>
          <w:headerReference w:type="default" r:id="rId10"/>
          <w:footerReference w:type="default" r:id="rId11"/>
          <w:headerReference w:type="first" r:id="rId12"/>
          <w:footerReference w:type="first" r:id="rId13"/>
          <w:pgSz w:w="11900" w:h="16840"/>
          <w:pgMar w:top="568" w:right="1418" w:bottom="284" w:left="1418" w:header="709" w:footer="709" w:gutter="0"/>
          <w:cols w:space="708"/>
          <w:titlePg/>
          <w:docGrid w:linePitch="360"/>
        </w:sectPr>
      </w:pPr>
    </w:p>
    <w:p w14:paraId="5DE8401D" w14:textId="3D296942" w:rsidR="00173F5A" w:rsidRPr="00A90F15" w:rsidRDefault="002019BF" w:rsidP="002019BF">
      <w:pPr>
        <w:widowControl w:val="0"/>
        <w:autoSpaceDE w:val="0"/>
        <w:autoSpaceDN w:val="0"/>
        <w:adjustRightInd w:val="0"/>
        <w:spacing w:line="480" w:lineRule="auto"/>
        <w:rPr>
          <w:lang w:val="en-US"/>
        </w:rPr>
      </w:pPr>
      <w:r w:rsidRPr="00A90F15">
        <w:rPr>
          <w:noProof/>
          <w:lang w:val="en-US" w:eastAsia="en-US"/>
        </w:rPr>
        <w:lastRenderedPageBreak/>
        <w:drawing>
          <wp:inline distT="0" distB="0" distL="0" distR="0" wp14:anchorId="78B7D720" wp14:editId="2BF3F94E">
            <wp:extent cx="5222450" cy="4569644"/>
            <wp:effectExtent l="0" t="0" r="0" b="254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14"/>
                    <a:stretch>
                      <a:fillRect/>
                    </a:stretch>
                  </pic:blipFill>
                  <pic:spPr>
                    <a:xfrm>
                      <a:off x="0" y="0"/>
                      <a:ext cx="5225273" cy="4572114"/>
                    </a:xfrm>
                    <a:prstGeom prst="rect">
                      <a:avLst/>
                    </a:prstGeom>
                  </pic:spPr>
                </pic:pic>
              </a:graphicData>
            </a:graphic>
          </wp:inline>
        </w:drawing>
      </w:r>
    </w:p>
    <w:p w14:paraId="0717115D" w14:textId="24FFBF9C" w:rsidR="00934710" w:rsidRPr="00A90F15" w:rsidRDefault="00270E49" w:rsidP="00D5033D">
      <w:pPr>
        <w:autoSpaceDE w:val="0"/>
        <w:autoSpaceDN w:val="0"/>
        <w:adjustRightInd w:val="0"/>
        <w:spacing w:line="480" w:lineRule="auto"/>
        <w:rPr>
          <w:lang w:val="en-US"/>
        </w:rPr>
      </w:pPr>
      <w:r w:rsidRPr="00A90F15">
        <w:rPr>
          <w:i/>
          <w:lang w:val="en-US"/>
        </w:rPr>
        <w:t>Figure</w:t>
      </w:r>
      <w:r w:rsidRPr="00A90F15">
        <w:rPr>
          <w:i/>
          <w:iCs/>
          <w:lang w:val="en-US"/>
        </w:rPr>
        <w:t xml:space="preserve"> 1</w:t>
      </w:r>
      <w:r w:rsidRPr="00A90F15">
        <w:rPr>
          <w:i/>
          <w:lang w:val="en-US"/>
        </w:rPr>
        <w:t>.</w:t>
      </w:r>
      <w:r w:rsidRPr="00A90F15">
        <w:rPr>
          <w:lang w:val="en-US"/>
        </w:rPr>
        <w:t xml:space="preserve"> </w:t>
      </w:r>
      <w:proofErr w:type="gramStart"/>
      <w:r w:rsidR="00D5033D" w:rsidRPr="00A90F15">
        <w:rPr>
          <w:lang w:val="en-US" w:eastAsia="en-US"/>
        </w:rPr>
        <w:t>Examples of experimental scenes with a high-salience target, in the semantically consistent and inconsistent conditions.</w:t>
      </w:r>
      <w:proofErr w:type="gramEnd"/>
      <w:r w:rsidR="00D5033D" w:rsidRPr="00A90F15">
        <w:rPr>
          <w:lang w:val="en-US" w:eastAsia="en-US"/>
        </w:rPr>
        <w:t xml:space="preserve"> </w:t>
      </w:r>
      <w:r w:rsidRPr="00A90F15">
        <w:rPr>
          <w:lang w:val="en-US" w:eastAsia="en-US"/>
        </w:rPr>
        <w:t xml:space="preserve">The figure also shows examples of target swapping between paired scenes to create the inconsistent versions. The kitchen scene (1, left column) was paired with the bathroom scene (2, right column). Each scene contained a target and three distractors. The target is outlined in black for clarity purposes, but no outline was shown during the experiment. Conditions: (1A) Consistent, high-salience target: Teapot; low-salience distractors: Decorative plate and glass of milk; high-salience distractor: Spice rack. (2A) Consistent, high-salience target: Hairdryer; low-salience distractors: Wall light and toilet roll; high-salience distractor: Medicine cabinet. (1B) Inconsistent high-salience target: Hairdryer. (2B) Inconsistent high-salience target: Teapot. Please note that in each experimental scene there were two potential targets, one of high salience and one of low salience, placed in the same scene region (in the example: horizontal surfaces other than the </w:t>
      </w:r>
      <w:r w:rsidRPr="00A90F15">
        <w:rPr>
          <w:lang w:val="en-US" w:eastAsia="en-US"/>
        </w:rPr>
        <w:lastRenderedPageBreak/>
        <w:t>floor, differing from the other region, the walls). Therefore, the versions of these scenes with the low-salience targets had the glass of milk and the toilet roll as target objects, swapped between scenes to create the inconsistent condition.</w:t>
      </w:r>
      <w:r w:rsidR="000425E6" w:rsidRPr="00A90F15">
        <w:rPr>
          <w:lang w:val="en-US" w:eastAsia="en-US"/>
        </w:rPr>
        <w:t xml:space="preserve"> </w:t>
      </w:r>
      <w:r w:rsidR="000425E6" w:rsidRPr="00A90F15">
        <w:rPr>
          <w:lang w:val="en-US"/>
        </w:rPr>
        <w:t>All inconsistent objects matched in perceptual salience and placement the consistent objects that they replaced. The distractor objects were always consistent with the scene. Note: See the online version of the paper for a colored version of this figure.</w:t>
      </w:r>
    </w:p>
    <w:p w14:paraId="65078799" w14:textId="77777777" w:rsidR="00564136" w:rsidRPr="00A90F15" w:rsidRDefault="00564136" w:rsidP="00934710">
      <w:pPr>
        <w:widowControl w:val="0"/>
        <w:autoSpaceDE w:val="0"/>
        <w:autoSpaceDN w:val="0"/>
        <w:adjustRightInd w:val="0"/>
        <w:rPr>
          <w:lang w:val="en-US"/>
        </w:rPr>
      </w:pPr>
    </w:p>
    <w:p w14:paraId="078B4054" w14:textId="77777777" w:rsidR="00260A8F" w:rsidRPr="00A90F15" w:rsidRDefault="00260A8F" w:rsidP="00260A8F">
      <w:pPr>
        <w:spacing w:line="480" w:lineRule="auto"/>
        <w:ind w:right="-92"/>
        <w:jc w:val="both"/>
        <w:rPr>
          <w:w w:val="105"/>
          <w:lang w:val="en-US"/>
        </w:rPr>
      </w:pPr>
      <w:r w:rsidRPr="00A90F15">
        <w:rPr>
          <w:b/>
          <w:w w:val="105"/>
          <w:lang w:val="en-US"/>
        </w:rPr>
        <w:t>Procedure</w:t>
      </w:r>
    </w:p>
    <w:p w14:paraId="042F8DD1" w14:textId="2EDDEFAD" w:rsidR="00260A8F" w:rsidRPr="00A90F15" w:rsidRDefault="00260A8F" w:rsidP="00260A8F">
      <w:pPr>
        <w:spacing w:line="456" w:lineRule="auto"/>
        <w:ind w:right="-91"/>
        <w:rPr>
          <w:lang w:val="en-US"/>
        </w:rPr>
      </w:pPr>
      <w:r w:rsidRPr="00A90F15">
        <w:rPr>
          <w:lang w:val="en-US"/>
        </w:rPr>
        <w:t xml:space="preserve">The experiment was run individually in a dimly illuminated room. Participants </w:t>
      </w:r>
      <w:r w:rsidR="007441D1" w:rsidRPr="00A90F15">
        <w:rPr>
          <w:lang w:val="en-US"/>
        </w:rPr>
        <w:t xml:space="preserve">had </w:t>
      </w:r>
      <w:r w:rsidRPr="00A90F15">
        <w:rPr>
          <w:lang w:val="en-US"/>
        </w:rPr>
        <w:t xml:space="preserve">to locate a target object within each scene as quickly and accurately as possible, and to respond by pressing the spacebar on the keyboard with both index fingers simultaneously while fixating the target. A chin rest stabilized the eyes about 57cm away from the screen. First, a standardized nine-point calibration and validation procedure was performed to ensure that data accurately reflected gaze position. Calibrations and validations were performed again whenever necessary. Before each trial, a single-point calibration check was applied while the participant fixated a small black dot </w:t>
      </w:r>
      <w:r w:rsidR="001C4D8D" w:rsidRPr="00A90F15">
        <w:rPr>
          <w:lang w:val="en-US"/>
        </w:rPr>
        <w:t xml:space="preserve">centered on a </w:t>
      </w:r>
      <w:r w:rsidRPr="00A90F15">
        <w:rPr>
          <w:lang w:val="en-US"/>
        </w:rPr>
        <w:t>medium-grey background</w:t>
      </w:r>
      <w:r w:rsidR="00312F03" w:rsidRPr="00A90F15">
        <w:rPr>
          <w:lang w:val="en-US"/>
        </w:rPr>
        <w:t>.</w:t>
      </w:r>
      <w:r w:rsidRPr="00A90F15">
        <w:rPr>
          <w:lang w:val="en-US"/>
        </w:rPr>
        <w:t xml:space="preserve"> In each trial</w:t>
      </w:r>
      <w:r w:rsidR="00312F03" w:rsidRPr="00A90F15">
        <w:rPr>
          <w:lang w:val="en-US"/>
        </w:rPr>
        <w:t xml:space="preserve"> (Figure 2)</w:t>
      </w:r>
      <w:r w:rsidRPr="00A90F15">
        <w:rPr>
          <w:lang w:val="en-US"/>
        </w:rPr>
        <w:t xml:space="preserve">, the target cue was presented for 3000ms, followed by the scene until the manual response. Before and after the cue, </w:t>
      </w:r>
      <w:r w:rsidR="00461F00" w:rsidRPr="00A90F15">
        <w:rPr>
          <w:lang w:val="en-US"/>
        </w:rPr>
        <w:t>a</w:t>
      </w:r>
      <w:r w:rsidR="004E6A59" w:rsidRPr="00A90F15">
        <w:rPr>
          <w:lang w:val="en-US"/>
        </w:rPr>
        <w:t xml:space="preserve"> </w:t>
      </w:r>
      <w:r w:rsidR="00461F00" w:rsidRPr="00A90F15">
        <w:rPr>
          <w:lang w:val="en-US"/>
        </w:rPr>
        <w:t>central</w:t>
      </w:r>
      <w:r w:rsidRPr="00A90F15">
        <w:rPr>
          <w:lang w:val="en-US"/>
        </w:rPr>
        <w:t xml:space="preserve"> fixation </w:t>
      </w:r>
      <w:proofErr w:type="gramStart"/>
      <w:r w:rsidRPr="00A90F15">
        <w:rPr>
          <w:lang w:val="en-US"/>
        </w:rPr>
        <w:t xml:space="preserve">cross </w:t>
      </w:r>
      <w:r w:rsidR="00461F00" w:rsidRPr="00A90F15">
        <w:rPr>
          <w:lang w:val="en-US"/>
        </w:rPr>
        <w:t>appeared</w:t>
      </w:r>
      <w:proofErr w:type="gramEnd"/>
      <w:r w:rsidRPr="00A90F15">
        <w:rPr>
          <w:lang w:val="en-US"/>
        </w:rPr>
        <w:t xml:space="preserve"> for 400ms on a medium-grey background. Each scene was presented only once to each participant, in random order. </w:t>
      </w:r>
      <w:r w:rsidR="00461F00" w:rsidRPr="00A90F15">
        <w:rPr>
          <w:lang w:val="en-US"/>
        </w:rPr>
        <w:t>T</w:t>
      </w:r>
      <w:r w:rsidRPr="00A90F15">
        <w:rPr>
          <w:lang w:val="en-US"/>
        </w:rPr>
        <w:t>he type of target cue, the semantic consistency and the perceptual salience of the target, and the scene orientation</w:t>
      </w:r>
      <w:r w:rsidR="00461F00" w:rsidRPr="00A90F15">
        <w:rPr>
          <w:lang w:val="en-US"/>
        </w:rPr>
        <w:t xml:space="preserve"> were counterbalanced </w:t>
      </w:r>
      <w:r w:rsidRPr="00A90F15">
        <w:rPr>
          <w:lang w:val="en-US"/>
        </w:rPr>
        <w:t>within and between participants. The experiment lasted approximately 30 minutes.</w:t>
      </w:r>
    </w:p>
    <w:p w14:paraId="34A3B609" w14:textId="66D21AF3" w:rsidR="00260A8F" w:rsidRPr="00A90F15" w:rsidRDefault="00D07CAB" w:rsidP="00934710">
      <w:pPr>
        <w:widowControl w:val="0"/>
        <w:autoSpaceDE w:val="0"/>
        <w:autoSpaceDN w:val="0"/>
        <w:adjustRightInd w:val="0"/>
        <w:rPr>
          <w:lang w:val="en-US"/>
        </w:rPr>
      </w:pPr>
      <w:r w:rsidRPr="00A90F15">
        <w:rPr>
          <w:noProof/>
          <w:lang w:val="en-US" w:eastAsia="en-US"/>
        </w:rPr>
        <w:lastRenderedPageBreak/>
        <w:drawing>
          <wp:inline distT="0" distB="0" distL="0" distR="0" wp14:anchorId="2560C062" wp14:editId="72A76427">
            <wp:extent cx="5533534" cy="3273656"/>
            <wp:effectExtent l="0" t="0" r="3810" b="3175"/>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15"/>
                    <a:stretch>
                      <a:fillRect/>
                    </a:stretch>
                  </pic:blipFill>
                  <pic:spPr>
                    <a:xfrm>
                      <a:off x="0" y="0"/>
                      <a:ext cx="5540526" cy="3277792"/>
                    </a:xfrm>
                    <a:prstGeom prst="rect">
                      <a:avLst/>
                    </a:prstGeom>
                  </pic:spPr>
                </pic:pic>
              </a:graphicData>
            </a:graphic>
          </wp:inline>
        </w:drawing>
      </w:r>
    </w:p>
    <w:p w14:paraId="1E82029A" w14:textId="67FD69F3" w:rsidR="00E9607E" w:rsidRPr="00A90F15" w:rsidRDefault="00E9607E" w:rsidP="001B7ADD">
      <w:pPr>
        <w:widowControl w:val="0"/>
        <w:autoSpaceDE w:val="0"/>
        <w:autoSpaceDN w:val="0"/>
        <w:adjustRightInd w:val="0"/>
        <w:spacing w:line="480" w:lineRule="auto"/>
        <w:jc w:val="center"/>
        <w:rPr>
          <w:lang w:val="en-US"/>
        </w:rPr>
      </w:pPr>
    </w:p>
    <w:p w14:paraId="21606645" w14:textId="180B38CC" w:rsidR="00312F03" w:rsidRPr="00A90F15" w:rsidRDefault="00223DE1" w:rsidP="00312F0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uto"/>
        <w:rPr>
          <w:lang w:val="en-US"/>
        </w:rPr>
      </w:pPr>
      <w:r w:rsidRPr="00A90F15">
        <w:rPr>
          <w:i/>
          <w:iCs/>
          <w:lang w:val="en-US"/>
        </w:rPr>
        <w:t xml:space="preserve">Figure 2. </w:t>
      </w:r>
      <w:proofErr w:type="gramStart"/>
      <w:r w:rsidRPr="00A90F15">
        <w:rPr>
          <w:lang w:val="en-US"/>
        </w:rPr>
        <w:t xml:space="preserve">Example of a trial and </w:t>
      </w:r>
      <w:r w:rsidR="001C5F35" w:rsidRPr="00A90F15">
        <w:rPr>
          <w:lang w:val="en-US" w:eastAsia="en-US"/>
        </w:rPr>
        <w:t>Adaptive Whitening</w:t>
      </w:r>
      <w:r w:rsidR="001C5F35" w:rsidRPr="00A90F15">
        <w:rPr>
          <w:lang w:val="en-US"/>
        </w:rPr>
        <w:t xml:space="preserve"> </w:t>
      </w:r>
      <w:r w:rsidR="001C5F35" w:rsidRPr="00A90F15">
        <w:rPr>
          <w:lang w:val="en-US" w:eastAsia="en-US"/>
        </w:rPr>
        <w:t xml:space="preserve">Saliency (AWS; Garcia-Diaz et al., 2012) </w:t>
      </w:r>
      <w:r w:rsidRPr="00A90F15">
        <w:rPr>
          <w:lang w:val="en-US"/>
        </w:rPr>
        <w:t>map.</w:t>
      </w:r>
      <w:proofErr w:type="gramEnd"/>
      <w:r w:rsidRPr="00A90F15">
        <w:rPr>
          <w:lang w:val="en-US"/>
        </w:rPr>
        <w:t xml:space="preserve"> </w:t>
      </w:r>
      <w:r w:rsidR="001C5F35" w:rsidRPr="00A90F15">
        <w:rPr>
          <w:lang w:val="en-US"/>
        </w:rPr>
        <w:t xml:space="preserve">The figure depicts the two types of target template (picture and word cues), in the </w:t>
      </w:r>
      <w:r w:rsidR="00056C9D" w:rsidRPr="00A90F15">
        <w:rPr>
          <w:lang w:val="en-US"/>
        </w:rPr>
        <w:t xml:space="preserve">case of a </w:t>
      </w:r>
      <w:r w:rsidR="00BE34C3" w:rsidRPr="00A90F15">
        <w:rPr>
          <w:lang w:val="en-US"/>
        </w:rPr>
        <w:t>highly</w:t>
      </w:r>
      <w:r w:rsidR="00335C8E" w:rsidRPr="00A90F15">
        <w:rPr>
          <w:lang w:val="en-US"/>
        </w:rPr>
        <w:t xml:space="preserve"> salien</w:t>
      </w:r>
      <w:r w:rsidR="00312F03" w:rsidRPr="00A90F15">
        <w:rPr>
          <w:lang w:val="en-US"/>
        </w:rPr>
        <w:t>t, semantically inconsistent target (the lawnmower).</w:t>
      </w:r>
      <w:r w:rsidR="00BE34C3" w:rsidRPr="00A90F15">
        <w:rPr>
          <w:lang w:val="en-US"/>
        </w:rPr>
        <w:t xml:space="preserve"> </w:t>
      </w:r>
      <w:r w:rsidR="00312F03" w:rsidRPr="00A90F15">
        <w:rPr>
          <w:lang w:val="en-US"/>
        </w:rPr>
        <w:t xml:space="preserve">The scene contains two low-salience distractors (the surfboard and the bird) and one high-salience distractor (the helicopter). </w:t>
      </w:r>
      <w:r w:rsidR="00312F03" w:rsidRPr="00A90F15">
        <w:rPr>
          <w:lang w:val="en-US" w:eastAsia="en-US"/>
        </w:rPr>
        <w:t>T</w:t>
      </w:r>
      <w:r w:rsidRPr="00A90F15">
        <w:rPr>
          <w:lang w:val="en-US" w:eastAsia="en-US"/>
        </w:rPr>
        <w:t>he surfboard</w:t>
      </w:r>
      <w:r w:rsidR="00312F03" w:rsidRPr="00A90F15">
        <w:rPr>
          <w:lang w:val="en-US" w:eastAsia="en-US"/>
        </w:rPr>
        <w:t xml:space="preserve">, </w:t>
      </w:r>
      <w:r w:rsidR="00312F03" w:rsidRPr="00A90F15">
        <w:rPr>
          <w:lang w:val="en-US"/>
        </w:rPr>
        <w:t>placed in the same semantic region as the lawnmower (the beach),</w:t>
      </w:r>
      <w:r w:rsidRPr="00A90F15">
        <w:rPr>
          <w:lang w:val="en-US" w:eastAsia="en-US"/>
        </w:rPr>
        <w:t xml:space="preserve"> can be </w:t>
      </w:r>
      <w:r w:rsidR="00312F03" w:rsidRPr="00A90F15">
        <w:rPr>
          <w:lang w:val="en-US" w:eastAsia="en-US"/>
        </w:rPr>
        <w:t xml:space="preserve">the low-salience </w:t>
      </w:r>
      <w:r w:rsidRPr="00A90F15">
        <w:rPr>
          <w:lang w:val="en-US" w:eastAsia="en-US"/>
        </w:rPr>
        <w:t>target for another participant, and the lawnmower bec</w:t>
      </w:r>
      <w:r w:rsidR="00312F03" w:rsidRPr="00A90F15">
        <w:rPr>
          <w:lang w:val="en-US" w:eastAsia="en-US"/>
        </w:rPr>
        <w:t>o</w:t>
      </w:r>
      <w:r w:rsidRPr="00A90F15">
        <w:rPr>
          <w:lang w:val="en-US" w:eastAsia="en-US"/>
        </w:rPr>
        <w:t>me</w:t>
      </w:r>
      <w:r w:rsidR="00312F03" w:rsidRPr="00A90F15">
        <w:rPr>
          <w:lang w:val="en-US" w:eastAsia="en-US"/>
        </w:rPr>
        <w:t>s</w:t>
      </w:r>
      <w:r w:rsidRPr="00A90F15">
        <w:rPr>
          <w:lang w:val="en-US" w:eastAsia="en-US"/>
        </w:rPr>
        <w:t xml:space="preserve"> then a distractor. </w:t>
      </w:r>
      <w:r w:rsidR="00312F03" w:rsidRPr="00A90F15">
        <w:rPr>
          <w:lang w:val="en-US" w:eastAsia="en-US"/>
        </w:rPr>
        <w:t xml:space="preserve">The perceptual salience of the objects is shown in the AWS map, where hotter colors indicate greater salience. Note that the salience of the distractors depended on the salience of the target: there were one high salience and two low-salience distractors with a high-salience target, and one low-salience and two high-salience distractors with a low salience target. </w:t>
      </w:r>
      <w:r w:rsidR="00312F03" w:rsidRPr="00A90F15">
        <w:rPr>
          <w:lang w:val="en-US"/>
        </w:rPr>
        <w:t xml:space="preserve">Each trial started with an eye-tracking single-point calibration screen, here not depicted. </w:t>
      </w:r>
      <w:r w:rsidR="00312F03" w:rsidRPr="00A90F15">
        <w:rPr>
          <w:lang w:val="en-US" w:eastAsia="en-US"/>
        </w:rPr>
        <w:t>Please see the</w:t>
      </w:r>
      <w:r w:rsidR="00312F03" w:rsidRPr="00A90F15">
        <w:rPr>
          <w:lang w:val="en-US"/>
        </w:rPr>
        <w:t xml:space="preserve"> online version of the paper for a colored version of this figure.</w:t>
      </w:r>
    </w:p>
    <w:p w14:paraId="0E32826A" w14:textId="77777777" w:rsidR="00E9607E" w:rsidRPr="00A90F15" w:rsidRDefault="00E9607E" w:rsidP="00260A8F">
      <w:pPr>
        <w:widowControl w:val="0"/>
        <w:autoSpaceDE w:val="0"/>
        <w:autoSpaceDN w:val="0"/>
        <w:adjustRightInd w:val="0"/>
        <w:spacing w:line="480" w:lineRule="auto"/>
        <w:rPr>
          <w:lang w:val="en-US"/>
        </w:rPr>
        <w:sectPr w:rsidR="00E9607E" w:rsidRPr="00A90F15" w:rsidSect="00260A8F">
          <w:headerReference w:type="default" r:id="rId16"/>
          <w:footerReference w:type="default" r:id="rId17"/>
          <w:pgSz w:w="11900" w:h="16840"/>
          <w:pgMar w:top="1417" w:right="1417" w:bottom="1417" w:left="1417" w:header="708" w:footer="708" w:gutter="0"/>
          <w:cols w:space="708"/>
          <w:docGrid w:linePitch="360"/>
        </w:sectPr>
      </w:pPr>
    </w:p>
    <w:p w14:paraId="3D4FEE18" w14:textId="77777777" w:rsidR="00C61C91" w:rsidRPr="00A90F15" w:rsidRDefault="00C61C91" w:rsidP="00260A8F">
      <w:pPr>
        <w:pStyle w:val="BodyText"/>
        <w:spacing w:line="456" w:lineRule="auto"/>
        <w:ind w:right="-92"/>
        <w:jc w:val="center"/>
        <w:outlineLvl w:val="0"/>
        <w:rPr>
          <w:rFonts w:ascii="Times New Roman" w:hAnsi="Times New Roman" w:cs="Times New Roman"/>
          <w:b/>
          <w:sz w:val="24"/>
          <w:szCs w:val="24"/>
        </w:rPr>
      </w:pPr>
      <w:bookmarkStart w:id="15" w:name="_Toc23217453"/>
      <w:bookmarkStart w:id="16" w:name="_Toc23218486"/>
      <w:bookmarkStart w:id="17" w:name="_Toc23282472"/>
      <w:r w:rsidRPr="00A90F15">
        <w:rPr>
          <w:rFonts w:ascii="Times New Roman" w:hAnsi="Times New Roman" w:cs="Times New Roman"/>
          <w:b/>
          <w:sz w:val="24"/>
          <w:szCs w:val="24"/>
        </w:rPr>
        <w:lastRenderedPageBreak/>
        <w:t>Results</w:t>
      </w:r>
    </w:p>
    <w:p w14:paraId="7F99F93E" w14:textId="098A74CA" w:rsidR="00173F5A" w:rsidRPr="00A90F15" w:rsidRDefault="00173F5A" w:rsidP="00CE6A84">
      <w:pPr>
        <w:pStyle w:val="BodyText"/>
        <w:spacing w:line="456" w:lineRule="auto"/>
        <w:ind w:right="-92"/>
        <w:jc w:val="both"/>
        <w:outlineLvl w:val="0"/>
        <w:rPr>
          <w:rFonts w:ascii="Times New Roman" w:hAnsi="Times New Roman" w:cs="Times New Roman"/>
          <w:b/>
          <w:sz w:val="24"/>
          <w:szCs w:val="24"/>
        </w:rPr>
      </w:pPr>
      <w:r w:rsidRPr="00A90F15">
        <w:rPr>
          <w:rFonts w:ascii="Times New Roman" w:hAnsi="Times New Roman" w:cs="Times New Roman"/>
          <w:b/>
          <w:sz w:val="24"/>
          <w:szCs w:val="24"/>
        </w:rPr>
        <w:t>Data analysis</w:t>
      </w:r>
      <w:bookmarkEnd w:id="15"/>
      <w:bookmarkEnd w:id="16"/>
      <w:bookmarkEnd w:id="17"/>
    </w:p>
    <w:p w14:paraId="650293CC" w14:textId="4DE172BF" w:rsidR="00173F5A" w:rsidRPr="00A90F15" w:rsidRDefault="00BA33A3" w:rsidP="006F5C34">
      <w:pPr>
        <w:widowControl w:val="0"/>
        <w:autoSpaceDE w:val="0"/>
        <w:autoSpaceDN w:val="0"/>
        <w:adjustRightInd w:val="0"/>
        <w:spacing w:line="456" w:lineRule="auto"/>
        <w:rPr>
          <w:lang w:val="en-US"/>
        </w:rPr>
      </w:pPr>
      <w:r w:rsidRPr="00A90F15">
        <w:rPr>
          <w:lang w:val="en-US"/>
        </w:rPr>
        <w:t>Using the SR Research algorithm (velocity threshold 30</w:t>
      </w:r>
      <w:r w:rsidR="0042024A" w:rsidRPr="00A90F15">
        <w:rPr>
          <w:lang w:val="en-US"/>
        </w:rPr>
        <w:t>°</w:t>
      </w:r>
      <w:r w:rsidRPr="00A90F15">
        <w:rPr>
          <w:lang w:val="en-US"/>
        </w:rPr>
        <w:t>/s</w:t>
      </w:r>
      <w:r w:rsidR="0042024A" w:rsidRPr="00A90F15">
        <w:rPr>
          <w:lang w:val="en-US"/>
        </w:rPr>
        <w:t>,</w:t>
      </w:r>
      <w:r w:rsidRPr="00A90F15">
        <w:rPr>
          <w:lang w:val="en-US"/>
        </w:rPr>
        <w:t xml:space="preserve"> acceleration threshold 8000</w:t>
      </w:r>
      <w:r w:rsidR="0042024A" w:rsidRPr="00A90F15">
        <w:rPr>
          <w:lang w:val="en-US"/>
        </w:rPr>
        <w:t>°</w:t>
      </w:r>
      <w:r w:rsidRPr="00A90F15">
        <w:rPr>
          <w:lang w:val="en-US"/>
        </w:rPr>
        <w:t>/s</w:t>
      </w:r>
      <w:r w:rsidRPr="00A90F15">
        <w:rPr>
          <w:vertAlign w:val="superscript"/>
          <w:lang w:val="en-US"/>
        </w:rPr>
        <w:t>2</w:t>
      </w:r>
      <w:r w:rsidRPr="00A90F15">
        <w:rPr>
          <w:lang w:val="en-US"/>
        </w:rPr>
        <w:t xml:space="preserve">), raw data were parsed into saccades and fixations, with </w:t>
      </w:r>
      <w:r w:rsidR="0042024A" w:rsidRPr="00A90F15">
        <w:rPr>
          <w:lang w:val="en-US"/>
        </w:rPr>
        <w:t>minimum</w:t>
      </w:r>
      <w:r w:rsidRPr="00A90F15">
        <w:rPr>
          <w:lang w:val="en-US"/>
        </w:rPr>
        <w:t xml:space="preserve"> fixation duration of 50m</w:t>
      </w:r>
      <w:r w:rsidR="00E67D60" w:rsidRPr="00A90F15">
        <w:rPr>
          <w:lang w:val="en-US"/>
        </w:rPr>
        <w:t xml:space="preserve">s. </w:t>
      </w:r>
      <w:r w:rsidR="00173F5A" w:rsidRPr="00A90F15">
        <w:rPr>
          <w:lang w:val="en-US"/>
        </w:rPr>
        <w:t xml:space="preserve">Eye guidance was </w:t>
      </w:r>
      <w:r w:rsidR="00E3295A" w:rsidRPr="00A90F15">
        <w:rPr>
          <w:lang w:val="en-US"/>
        </w:rPr>
        <w:t>analyz</w:t>
      </w:r>
      <w:r w:rsidR="0076214B" w:rsidRPr="00A90F15">
        <w:rPr>
          <w:lang w:val="en-US"/>
        </w:rPr>
        <w:t xml:space="preserve">ed </w:t>
      </w:r>
      <w:r w:rsidR="00173F5A" w:rsidRPr="00A90F15">
        <w:rPr>
          <w:lang w:val="en-US"/>
        </w:rPr>
        <w:t xml:space="preserve">across three </w:t>
      </w:r>
      <w:r w:rsidR="0042024A" w:rsidRPr="00A90F15">
        <w:rPr>
          <w:lang w:val="en-US"/>
        </w:rPr>
        <w:t xml:space="preserve">search </w:t>
      </w:r>
      <w:r w:rsidR="00173F5A" w:rsidRPr="00A90F15">
        <w:rPr>
          <w:lang w:val="en-US"/>
        </w:rPr>
        <w:t xml:space="preserve">phases </w:t>
      </w:r>
      <w:r w:rsidR="00173F5A" w:rsidRPr="00A90F15">
        <w:rPr>
          <w:lang w:val="en-US"/>
        </w:rPr>
        <w:fldChar w:fldCharType="begin" w:fldLock="1"/>
      </w:r>
      <w:r w:rsidR="0075453E" w:rsidRPr="00A90F15">
        <w:rPr>
          <w:lang w:val="en-US"/>
        </w:rPr>
        <w:instrText>ADDIN CSL_CITATION {"citationItems":[{"id":"ITEM-1","itemData":{"DOI":"10.1167/9.11.8","ISSN":"1534-7362","author":[{"dropping-particle":"","family":"Malcolm","given":"George L","non-dropping-particle":"","parse-names":false,"suffix":""},{"dropping-particle":"","family":"Henderson","given":"John M","non-dropping-particle":"","parse-names":false,"suffix":""}],"container-title":"Journal of Vision","id":"ITEM-1","issue":"11","issued":{"date-parts":[["2009","10","1"]]},"page":"1-13","title":"The effects of target template specificity on visual search in real-world scenes: Evidence from eye movements","type":"article-journal","volume":"9"},"uris":["http://www.mendeley.com/documents/?uuid=a6c107d8-542b-4605-a697-8fc8d8955747"]},{"id":"ITEM-2","itemData":{"DOI":"10.1167/10.2.4","author":[{"dropping-particle":"","family":"Malcolm","given":"George L","non-dropping-particle":"","parse-names":false,"suffix":""},{"dropping-particle":"","family":"Henderson","given":"John M","non-dropping-particle":"","parse-names":false,"suffix":""}],"container-title":"Journal of Vision","id":"ITEM-2","issue":"2","issued":{"date-parts":[["2010"]]},"page":"1-11","title":"Combining top-down processes to guide eye movements during real-world scene search","type":"article-journal","volume":"10"},"uris":["http://www.mendeley.com/documents/?uuid=ec763746-b1e7-4f4c-840f-9daa8e90f2f7"]}],"mendeley":{"formattedCitation":"(Malcolm &amp; Henderson, 2009, 2010)","plainTextFormattedCitation":"(Malcolm &amp; Henderson, 2009, 2010)","previouslyFormattedCitation":"(Malcolm &amp; Henderson, 2009, 2010)"},"properties":{"noteIndex":0},"schema":"https://github.com/citation-style-language/schema/raw/master/csl-citation.json"}</w:instrText>
      </w:r>
      <w:r w:rsidR="00173F5A" w:rsidRPr="00A90F15">
        <w:rPr>
          <w:lang w:val="en-US"/>
        </w:rPr>
        <w:fldChar w:fldCharType="separate"/>
      </w:r>
      <w:r w:rsidR="00173F5A" w:rsidRPr="00A90F15">
        <w:rPr>
          <w:lang w:val="en-US"/>
        </w:rPr>
        <w:t>(Malcolm &amp; Henderson, 2009, 2010)</w:t>
      </w:r>
      <w:r w:rsidR="00173F5A" w:rsidRPr="00A90F15">
        <w:rPr>
          <w:lang w:val="en-US"/>
        </w:rPr>
        <w:fldChar w:fldCharType="end"/>
      </w:r>
      <w:r w:rsidR="00173F5A" w:rsidRPr="00A90F15">
        <w:rPr>
          <w:lang w:val="en-US"/>
        </w:rPr>
        <w:t xml:space="preserve">. (1) </w:t>
      </w:r>
      <w:r w:rsidR="0042024A" w:rsidRPr="00A90F15">
        <w:rPr>
          <w:lang w:val="en-US"/>
        </w:rPr>
        <w:t>During</w:t>
      </w:r>
      <w:r w:rsidR="00173F5A" w:rsidRPr="00A90F15">
        <w:rPr>
          <w:lang w:val="en-US"/>
        </w:rPr>
        <w:t xml:space="preserve"> search</w:t>
      </w:r>
      <w:r w:rsidR="0042024A" w:rsidRPr="00A90F15">
        <w:rPr>
          <w:lang w:val="en-US"/>
        </w:rPr>
        <w:t xml:space="preserve"> </w:t>
      </w:r>
      <w:r w:rsidR="00173F5A" w:rsidRPr="00A90F15">
        <w:rPr>
          <w:lang w:val="en-US"/>
        </w:rPr>
        <w:t xml:space="preserve">initiation </w:t>
      </w:r>
      <w:r w:rsidR="004367C2" w:rsidRPr="00A90F15">
        <w:rPr>
          <w:lang w:val="en-US"/>
        </w:rPr>
        <w:t>(first saccade in the scene),</w:t>
      </w:r>
      <w:r w:rsidR="00173F5A" w:rsidRPr="00A90F15">
        <w:rPr>
          <w:lang w:val="en-US"/>
        </w:rPr>
        <w:t xml:space="preserve"> we </w:t>
      </w:r>
      <w:r w:rsidR="00E3295A" w:rsidRPr="00A90F15">
        <w:rPr>
          <w:lang w:val="en-US"/>
        </w:rPr>
        <w:t>analyz</w:t>
      </w:r>
      <w:r w:rsidR="0076214B" w:rsidRPr="00A90F15">
        <w:rPr>
          <w:lang w:val="en-US"/>
        </w:rPr>
        <w:t xml:space="preserve">ed </w:t>
      </w:r>
      <w:r w:rsidR="00173F5A" w:rsidRPr="00A90F15">
        <w:rPr>
          <w:lang w:val="en-US"/>
        </w:rPr>
        <w:t xml:space="preserve">the probability of directing the first saccade toward the target and the latency of this saccade. (2) </w:t>
      </w:r>
      <w:r w:rsidR="00DB7807" w:rsidRPr="00A90F15">
        <w:rPr>
          <w:lang w:val="en-US"/>
        </w:rPr>
        <w:t xml:space="preserve">During </w:t>
      </w:r>
      <w:r w:rsidR="00173F5A" w:rsidRPr="00A90F15">
        <w:rPr>
          <w:lang w:val="en-US"/>
        </w:rPr>
        <w:t>scen</w:t>
      </w:r>
      <w:r w:rsidR="006F5C34" w:rsidRPr="00A90F15">
        <w:rPr>
          <w:lang w:val="en-US"/>
        </w:rPr>
        <w:t>e</w:t>
      </w:r>
      <w:r w:rsidR="0042024A" w:rsidRPr="00A90F15">
        <w:rPr>
          <w:lang w:val="en-US"/>
        </w:rPr>
        <w:t xml:space="preserve"> </w:t>
      </w:r>
      <w:r w:rsidR="00173F5A" w:rsidRPr="00A90F15">
        <w:rPr>
          <w:lang w:val="en-US"/>
        </w:rPr>
        <w:t xml:space="preserve">scanning (after the first saccade until the first fixation on the target), we </w:t>
      </w:r>
      <w:r w:rsidR="00E3295A" w:rsidRPr="00A90F15">
        <w:rPr>
          <w:lang w:val="en-US"/>
        </w:rPr>
        <w:t>analyz</w:t>
      </w:r>
      <w:r w:rsidR="0076214B" w:rsidRPr="00A90F15">
        <w:rPr>
          <w:lang w:val="en-US"/>
        </w:rPr>
        <w:t xml:space="preserve">ed </w:t>
      </w:r>
      <w:r w:rsidR="00173F5A" w:rsidRPr="00A90F15">
        <w:rPr>
          <w:lang w:val="en-US"/>
        </w:rPr>
        <w:t>the number of fixations</w:t>
      </w:r>
      <w:r w:rsidR="0042024A" w:rsidRPr="00A90F15">
        <w:rPr>
          <w:lang w:val="en-US"/>
        </w:rPr>
        <w:t>,</w:t>
      </w:r>
      <w:r w:rsidR="00173F5A" w:rsidRPr="00A90F15">
        <w:rPr>
          <w:lang w:val="en-US"/>
        </w:rPr>
        <w:t xml:space="preserve"> and the scanning time in terms of total fixation duration. </w:t>
      </w:r>
      <w:r w:rsidR="004367C2" w:rsidRPr="00A90F15">
        <w:rPr>
          <w:lang w:val="en-US"/>
        </w:rPr>
        <w:t xml:space="preserve">We also </w:t>
      </w:r>
      <w:r w:rsidR="00E3295A" w:rsidRPr="00A90F15">
        <w:rPr>
          <w:lang w:val="en-US"/>
        </w:rPr>
        <w:t>analyz</w:t>
      </w:r>
      <w:r w:rsidR="0076214B" w:rsidRPr="00A90F15">
        <w:rPr>
          <w:lang w:val="en-US"/>
        </w:rPr>
        <w:t xml:space="preserve">ed </w:t>
      </w:r>
      <w:r w:rsidR="004367C2" w:rsidRPr="00A90F15">
        <w:rPr>
          <w:lang w:val="en-US"/>
        </w:rPr>
        <w:t xml:space="preserve">the probability of fixating at least one distractor, as a measure of attentional engagement (susceptibility to distraction), and the total fixation time on the distractors, as a measure of </w:t>
      </w:r>
      <w:r w:rsidR="00F63B12" w:rsidRPr="00A90F15">
        <w:rPr>
          <w:lang w:val="en-US"/>
        </w:rPr>
        <w:t>attentional disengagement</w:t>
      </w:r>
      <w:r w:rsidR="003D22A1" w:rsidRPr="00A90F15">
        <w:rPr>
          <w:lang w:val="en-US"/>
        </w:rPr>
        <w:t>.</w:t>
      </w:r>
      <w:r w:rsidR="004367C2" w:rsidRPr="00A90F15">
        <w:rPr>
          <w:lang w:val="en-US"/>
        </w:rPr>
        <w:t xml:space="preserve"> </w:t>
      </w:r>
      <w:r w:rsidR="00173F5A" w:rsidRPr="00A90F15">
        <w:rPr>
          <w:lang w:val="en-US"/>
        </w:rPr>
        <w:t xml:space="preserve">(3) </w:t>
      </w:r>
      <w:r w:rsidR="00DB7807" w:rsidRPr="00A90F15">
        <w:rPr>
          <w:lang w:val="en-US"/>
        </w:rPr>
        <w:t>During</w:t>
      </w:r>
      <w:r w:rsidR="00173F5A" w:rsidRPr="00A90F15">
        <w:rPr>
          <w:lang w:val="en-US"/>
        </w:rPr>
        <w:t xml:space="preserve"> target verification (from the first target fixation until the manual response), we </w:t>
      </w:r>
      <w:r w:rsidR="00E3295A" w:rsidRPr="00A90F15">
        <w:rPr>
          <w:lang w:val="en-US"/>
        </w:rPr>
        <w:t>analyz</w:t>
      </w:r>
      <w:r w:rsidR="0076214B" w:rsidRPr="00A90F15">
        <w:rPr>
          <w:lang w:val="en-US"/>
        </w:rPr>
        <w:t xml:space="preserve">ed </w:t>
      </w:r>
      <w:r w:rsidR="00173F5A" w:rsidRPr="00A90F15">
        <w:rPr>
          <w:lang w:val="en-US"/>
        </w:rPr>
        <w:t xml:space="preserve">the verification time (total fixation duration on the target), which reflects the time taken to ensure that the fixated object matches the template. </w:t>
      </w:r>
    </w:p>
    <w:p w14:paraId="5E8B315E" w14:textId="2DB7B9DB" w:rsidR="001A2B85" w:rsidRPr="00A90F15" w:rsidRDefault="00173F5A" w:rsidP="00055F39">
      <w:pPr>
        <w:widowControl w:val="0"/>
        <w:autoSpaceDE w:val="0"/>
        <w:autoSpaceDN w:val="0"/>
        <w:adjustRightInd w:val="0"/>
        <w:spacing w:line="456" w:lineRule="auto"/>
        <w:ind w:firstLine="708"/>
        <w:rPr>
          <w:lang w:val="en-US"/>
        </w:rPr>
      </w:pPr>
      <w:r w:rsidRPr="00A90F15">
        <w:rPr>
          <w:lang w:val="en-US"/>
        </w:rPr>
        <w:t xml:space="preserve">We carried out </w:t>
      </w:r>
      <w:r w:rsidR="006B35C0" w:rsidRPr="00A90F15">
        <w:rPr>
          <w:lang w:val="en-US"/>
        </w:rPr>
        <w:t>Linear Mixed Models (LMMs),</w:t>
      </w:r>
      <w:r w:rsidRPr="00A90F15">
        <w:rPr>
          <w:lang w:val="en-US"/>
        </w:rPr>
        <w:t xml:space="preserve"> or </w:t>
      </w:r>
      <w:r w:rsidR="00E3295A" w:rsidRPr="00A90F15">
        <w:rPr>
          <w:lang w:val="en-US"/>
        </w:rPr>
        <w:t>generaliz</w:t>
      </w:r>
      <w:r w:rsidR="000E137C" w:rsidRPr="00A90F15">
        <w:rPr>
          <w:lang w:val="en-US"/>
        </w:rPr>
        <w:t xml:space="preserve">ed </w:t>
      </w:r>
      <w:r w:rsidRPr="00A90F15">
        <w:rPr>
          <w:lang w:val="en-US"/>
        </w:rPr>
        <w:t>LMMs (GLMMs) for binomial data, with fixed effects describing the independent variables of interest (</w:t>
      </w:r>
      <w:r w:rsidR="00301B66" w:rsidRPr="00A90F15">
        <w:rPr>
          <w:lang w:val="en-US"/>
        </w:rPr>
        <w:t>as detailed in the next subsections</w:t>
      </w:r>
      <w:r w:rsidRPr="00A90F15">
        <w:rPr>
          <w:lang w:val="en-US"/>
        </w:rPr>
        <w:t xml:space="preserve">) and subject and item (scene) entered as random factors. We used R 3.3.1 (The R Foundation of Statistical Computing) and the </w:t>
      </w:r>
      <w:proofErr w:type="spellStart"/>
      <w:r w:rsidRPr="00A90F15">
        <w:rPr>
          <w:lang w:val="en-US"/>
        </w:rPr>
        <w:t>lmer</w:t>
      </w:r>
      <w:proofErr w:type="spellEnd"/>
      <w:r w:rsidRPr="00A90F15">
        <w:rPr>
          <w:lang w:val="en-US"/>
        </w:rPr>
        <w:t xml:space="preserve"> function from the lme4 package </w:t>
      </w:r>
      <w:r w:rsidRPr="00A90F15">
        <w:rPr>
          <w:lang w:val="en-US"/>
        </w:rPr>
        <w:fldChar w:fldCharType="begin" w:fldLock="1"/>
      </w:r>
      <w:r w:rsidR="0075453E" w:rsidRPr="00A90F15">
        <w:rPr>
          <w:lang w:val="en-US"/>
        </w:rPr>
        <w:instrText>ADDIN CSL_CITATION {"citationItems":[{"id":"ITEM-1","itemData":{"DOI":"10.18637/jss.v067.i01","ISBN":"%(","ISSN":"1548-7660","PMID":"20043131029","abstract":"Maximum likelihood or restricted maximum likelihood (REML) estimates of the parameters in linear mixed-effects models can be determined using the lmer function in the lme4 package for R. As for most model-fitting functions in R, the model is described in an lmer call by a formula, in this case including both fixed- and random-effects terms. The formula and data together determine a numerical representation of the model from which the profiled deviance or the profiled REML criterion can be evaluated as a function of some of the model parameters. The appropriate criterion is optimized, using one of the constrained optimization functions in R, to provide the parameter estimates. We describe the structure of the model, the steps in evaluating the profiled deviance or REML criterion, and the structure of classes or types that represents such a model. Sufficient detail is included to allow specialization of these structures by users who wish to write functions to fit specialized linear mixed models, such as models incorporating pedigrees or smoothing splines, that are not easily expressible in the formula language used by lmer.","author":[{"dropping-particle":"","family":"Bates","given":"Douglas","non-dropping-particle":"","parse-names":false,"suffix":""},{"dropping-particle":"","family":"Mächler","given":"Martin","non-dropping-particle":"","parse-names":false,"suffix":""},{"dropping-particle":"","family":"Bolker","given":"Ben","non-dropping-particle":"","parse-names":false,"suffix":""},{"dropping-particle":"","family":"Walker","given":"Steve","non-dropping-particle":"","parse-names":false,"suffix":""}],"container-title":"Journal of Statistical Software","id":"ITEM-1","issue":"1","issued":{"date-parts":[["2015"]]},"page":"1-48","title":"Fitting Linear Mixed-Effects Models Using lme4","type":"article-journal","volume":"67"},"uris":["http://www.mendeley.com/documents/?uuid=cfd83e5b-da04-4f4b-bd47-22f86cb6dbc8"]}],"mendeley":{"formattedCitation":"(Bates, Mächler, Bolker, &amp; Walker, 2015)","plainTextFormattedCitation":"(Bates, Mächler, Bolker, &amp; Walker, 2015)","previouslyFormattedCitation":"(Bates, Mächler, Bolker, &amp; Walker, 2015)"},"properties":{"noteIndex":0},"schema":"https://github.com/citation-style-language/schema/raw/master/csl-citation.json"}</w:instrText>
      </w:r>
      <w:r w:rsidRPr="00A90F15">
        <w:rPr>
          <w:lang w:val="en-US"/>
        </w:rPr>
        <w:fldChar w:fldCharType="separate"/>
      </w:r>
      <w:r w:rsidRPr="00A90F15">
        <w:rPr>
          <w:lang w:val="en-US"/>
        </w:rPr>
        <w:t>(Bates</w:t>
      </w:r>
      <w:r w:rsidR="00323A6F" w:rsidRPr="00A90F15">
        <w:rPr>
          <w:lang w:val="en-US"/>
        </w:rPr>
        <w:t xml:space="preserve"> et al.</w:t>
      </w:r>
      <w:r w:rsidRPr="00A90F15">
        <w:rPr>
          <w:lang w:val="en-US"/>
        </w:rPr>
        <w:t>, 2015)</w:t>
      </w:r>
      <w:r w:rsidRPr="00A90F15">
        <w:rPr>
          <w:lang w:val="en-US"/>
        </w:rPr>
        <w:fldChar w:fldCharType="end"/>
      </w:r>
      <w:r w:rsidRPr="00A90F15">
        <w:rPr>
          <w:lang w:val="en-US"/>
        </w:rPr>
        <w:t xml:space="preserve">. LMMs/GLMMs allow simultaneous estimation of </w:t>
      </w:r>
      <w:proofErr w:type="gramStart"/>
      <w:r w:rsidRPr="00A90F15">
        <w:rPr>
          <w:lang w:val="en-US"/>
        </w:rPr>
        <w:t>between-subject</w:t>
      </w:r>
      <w:proofErr w:type="gramEnd"/>
      <w:r w:rsidRPr="00A90F15">
        <w:rPr>
          <w:lang w:val="en-US"/>
        </w:rPr>
        <w:t xml:space="preserve"> and between-item variance</w:t>
      </w:r>
      <w:r w:rsidR="00BB51C8" w:rsidRPr="00A90F15">
        <w:rPr>
          <w:lang w:val="en-US"/>
        </w:rPr>
        <w:t>,</w:t>
      </w:r>
      <w:r w:rsidRPr="00A90F15">
        <w:rPr>
          <w:lang w:val="en-US"/>
        </w:rPr>
        <w:t xml:space="preserve"> and inclusion of each trial as a separate observation in </w:t>
      </w:r>
      <w:r w:rsidR="00323A6F" w:rsidRPr="00A90F15">
        <w:rPr>
          <w:lang w:val="en-US"/>
        </w:rPr>
        <w:t xml:space="preserve">the </w:t>
      </w:r>
      <w:r w:rsidRPr="00A90F15">
        <w:rPr>
          <w:lang w:val="en-US"/>
        </w:rPr>
        <w:t xml:space="preserve">analyses. LMMs/GLMMs </w:t>
      </w:r>
      <w:r w:rsidR="00456BA0" w:rsidRPr="00A90F15">
        <w:rPr>
          <w:lang w:val="en-US"/>
        </w:rPr>
        <w:t>allow for greater statistical power while limiting the risk of Type 1 error (</w:t>
      </w:r>
      <w:proofErr w:type="spellStart"/>
      <w:r w:rsidR="00456BA0" w:rsidRPr="00A90F15">
        <w:rPr>
          <w:lang w:val="en-US"/>
        </w:rPr>
        <w:t>Matuschek</w:t>
      </w:r>
      <w:proofErr w:type="spellEnd"/>
      <w:r w:rsidR="00456BA0" w:rsidRPr="00A90F15">
        <w:rPr>
          <w:lang w:val="en-US"/>
        </w:rPr>
        <w:t xml:space="preserve"> et al., 2017)</w:t>
      </w:r>
      <w:r w:rsidR="00055F39" w:rsidRPr="00A90F15">
        <w:rPr>
          <w:lang w:val="en-US"/>
        </w:rPr>
        <w:t xml:space="preserve">, </w:t>
      </w:r>
      <w:r w:rsidR="00393373" w:rsidRPr="00A90F15">
        <w:rPr>
          <w:lang w:val="en-US"/>
        </w:rPr>
        <w:t>and are more robust than ANOVAs when a design is not fully balanced as a result of data removal (</w:t>
      </w:r>
      <w:proofErr w:type="spellStart"/>
      <w:r w:rsidR="00393373" w:rsidRPr="00A90F15">
        <w:rPr>
          <w:lang w:val="en-US"/>
        </w:rPr>
        <w:t>Baayen</w:t>
      </w:r>
      <w:proofErr w:type="spellEnd"/>
      <w:r w:rsidR="00393373" w:rsidRPr="00A90F15">
        <w:rPr>
          <w:lang w:val="en-US"/>
        </w:rPr>
        <w:t xml:space="preserve"> et al., 2008)</w:t>
      </w:r>
      <w:r w:rsidR="00456BA0" w:rsidRPr="00A90F15">
        <w:rPr>
          <w:lang w:val="en-US"/>
        </w:rPr>
        <w:t>.</w:t>
      </w:r>
      <w:r w:rsidR="0029708E" w:rsidRPr="00A90F15">
        <w:rPr>
          <w:lang w:val="en-US"/>
        </w:rPr>
        <w:t xml:space="preserve"> </w:t>
      </w:r>
      <w:r w:rsidR="00055F39" w:rsidRPr="00A90F15">
        <w:rPr>
          <w:lang w:val="en-US"/>
        </w:rPr>
        <w:t xml:space="preserve">For the exclusion criteria, data removals and number of trials used in each model, see Supplementary Materials. </w:t>
      </w:r>
      <w:r w:rsidR="007142A7" w:rsidRPr="00A90F15">
        <w:rPr>
          <w:lang w:val="en-US"/>
        </w:rPr>
        <w:t xml:space="preserve">We </w:t>
      </w:r>
      <w:r w:rsidR="0029708E" w:rsidRPr="00A90F15">
        <w:rPr>
          <w:lang w:val="en-US"/>
        </w:rPr>
        <w:t xml:space="preserve">did not compute </w:t>
      </w:r>
      <w:r w:rsidR="003272F0" w:rsidRPr="00A90F15">
        <w:rPr>
          <w:lang w:val="en-US"/>
        </w:rPr>
        <w:t xml:space="preserve">any </w:t>
      </w:r>
      <w:r w:rsidR="0029708E" w:rsidRPr="00A90F15">
        <w:rPr>
          <w:lang w:val="en-US"/>
        </w:rPr>
        <w:t xml:space="preserve">a-priori power for our models, as no analytical solution was appropriate (requiring highly detailed knowledge of the sample characteristics </w:t>
      </w:r>
      <w:r w:rsidR="00245941" w:rsidRPr="00A90F15">
        <w:rPr>
          <w:lang w:val="en-US"/>
        </w:rPr>
        <w:t xml:space="preserve">and the effects, or being applicable only to models with a single two-level fixed effect; see </w:t>
      </w:r>
      <w:proofErr w:type="spellStart"/>
      <w:r w:rsidR="00245941" w:rsidRPr="00A90F15">
        <w:rPr>
          <w:lang w:val="en-US"/>
        </w:rPr>
        <w:t>Brysbaert</w:t>
      </w:r>
      <w:proofErr w:type="spellEnd"/>
      <w:r w:rsidR="00245941" w:rsidRPr="00A90F15">
        <w:rPr>
          <w:lang w:val="en-US"/>
        </w:rPr>
        <w:t xml:space="preserve"> &amp; Stevens, </w:t>
      </w:r>
      <w:r w:rsidR="00245941" w:rsidRPr="00A90F15">
        <w:rPr>
          <w:lang w:val="en-US"/>
        </w:rPr>
        <w:lastRenderedPageBreak/>
        <w:t>2018)</w:t>
      </w:r>
      <w:r w:rsidR="007142A7" w:rsidRPr="00A90F15">
        <w:rPr>
          <w:lang w:val="en-US"/>
        </w:rPr>
        <w:t xml:space="preserve">. However, power </w:t>
      </w:r>
      <w:r w:rsidR="001B461D" w:rsidRPr="00A90F15">
        <w:rPr>
          <w:lang w:val="en-US"/>
        </w:rPr>
        <w:t xml:space="preserve">analyses </w:t>
      </w:r>
      <w:r w:rsidR="00055F39" w:rsidRPr="00A90F15">
        <w:rPr>
          <w:lang w:val="en-US"/>
        </w:rPr>
        <w:t xml:space="preserve">conducted </w:t>
      </w:r>
      <w:r w:rsidR="001A2B85" w:rsidRPr="00A90F15">
        <w:rPr>
          <w:lang w:val="en-US"/>
        </w:rPr>
        <w:t>in G*Power 3.1 (</w:t>
      </w:r>
      <w:proofErr w:type="spellStart"/>
      <w:r w:rsidR="001A2B85" w:rsidRPr="00A90F15">
        <w:rPr>
          <w:lang w:val="en-US"/>
        </w:rPr>
        <w:t>Faul</w:t>
      </w:r>
      <w:proofErr w:type="spellEnd"/>
      <w:r w:rsidR="001A2B85" w:rsidRPr="00A90F15">
        <w:rPr>
          <w:lang w:val="en-US"/>
        </w:rPr>
        <w:t xml:space="preserve"> et al., 2009) </w:t>
      </w:r>
      <w:r w:rsidR="007142A7" w:rsidRPr="00A90F15">
        <w:rPr>
          <w:lang w:val="en-US"/>
        </w:rPr>
        <w:t>with an ANOVA design,</w:t>
      </w:r>
      <w:r w:rsidR="002252AB" w:rsidRPr="00A90F15">
        <w:rPr>
          <w:lang w:val="en-US"/>
        </w:rPr>
        <w:t xml:space="preserve"> </w:t>
      </w:r>
      <w:r w:rsidR="00055F39" w:rsidRPr="00A90F15">
        <w:rPr>
          <w:lang w:val="en-US"/>
        </w:rPr>
        <w:t>power (1-</w:t>
      </w:r>
      <w:r w:rsidR="00055F39" w:rsidRPr="00A90F15">
        <w:rPr>
          <w:rFonts w:eastAsia="Arial"/>
          <w:i/>
          <w:lang w:val="en-US"/>
        </w:rPr>
        <w:t xml:space="preserve"> β</w:t>
      </w:r>
      <w:r w:rsidR="00055F39" w:rsidRPr="00A90F15">
        <w:rPr>
          <w:rFonts w:eastAsia="Arial"/>
          <w:lang w:val="en-US"/>
        </w:rPr>
        <w:t xml:space="preserve">) </w:t>
      </w:r>
      <w:r w:rsidR="00055F39" w:rsidRPr="00A90F15">
        <w:rPr>
          <w:lang w:val="en-US"/>
        </w:rPr>
        <w:t xml:space="preserve">= .80 and </w:t>
      </w:r>
      <w:r w:rsidR="00055F39" w:rsidRPr="00A90F15">
        <w:rPr>
          <w:i/>
          <w:lang w:val="en-US"/>
        </w:rPr>
        <w:t xml:space="preserve">α </w:t>
      </w:r>
      <w:r w:rsidR="00055F39" w:rsidRPr="00A90F15">
        <w:rPr>
          <w:lang w:val="en-US"/>
        </w:rPr>
        <w:t xml:space="preserve">= .05, </w:t>
      </w:r>
      <w:r w:rsidR="007142A7" w:rsidRPr="00A90F15">
        <w:rPr>
          <w:lang w:val="en-US"/>
        </w:rPr>
        <w:t>guesstimating a large (</w:t>
      </w:r>
      <w:r w:rsidR="007142A7" w:rsidRPr="00A90F15">
        <w:rPr>
          <w:i/>
          <w:shd w:val="clear" w:color="auto" w:fill="FFFFFF"/>
          <w:lang w:val="en-US"/>
        </w:rPr>
        <w:t>η</w:t>
      </w:r>
      <w:r w:rsidR="007142A7" w:rsidRPr="00A90F15">
        <w:rPr>
          <w:i/>
          <w:vertAlign w:val="subscript"/>
          <w:lang w:val="en-US"/>
        </w:rPr>
        <w:t>p</w:t>
      </w:r>
      <w:r w:rsidR="007142A7" w:rsidRPr="00A90F15">
        <w:rPr>
          <w:i/>
          <w:vertAlign w:val="superscript"/>
          <w:lang w:val="en-US"/>
        </w:rPr>
        <w:t>2</w:t>
      </w:r>
      <w:r w:rsidR="007142A7" w:rsidRPr="00A90F15">
        <w:rPr>
          <w:vertAlign w:val="superscript"/>
          <w:lang w:val="en-US"/>
        </w:rPr>
        <w:t xml:space="preserve"> </w:t>
      </w:r>
      <w:r w:rsidR="00524960" w:rsidRPr="00A90F15">
        <w:rPr>
          <w:vertAlign w:val="superscript"/>
          <w:lang w:val="en-US"/>
        </w:rPr>
        <w:t xml:space="preserve"> </w:t>
      </w:r>
      <w:r w:rsidR="007142A7" w:rsidRPr="00A90F15">
        <w:rPr>
          <w:lang w:val="en-US"/>
        </w:rPr>
        <w:t>=</w:t>
      </w:r>
      <w:r w:rsidR="007142A7" w:rsidRPr="00A90F15">
        <w:rPr>
          <w:vertAlign w:val="superscript"/>
          <w:lang w:val="en-US"/>
        </w:rPr>
        <w:t xml:space="preserve"> </w:t>
      </w:r>
      <w:r w:rsidR="00524960" w:rsidRPr="00A90F15">
        <w:rPr>
          <w:vertAlign w:val="superscript"/>
          <w:lang w:val="en-US"/>
        </w:rPr>
        <w:t xml:space="preserve"> </w:t>
      </w:r>
      <w:r w:rsidR="007142A7" w:rsidRPr="00A90F15">
        <w:rPr>
          <w:lang w:val="en-US"/>
        </w:rPr>
        <w:t>.14)</w:t>
      </w:r>
      <w:r w:rsidR="007142A7" w:rsidRPr="00A90F15">
        <w:rPr>
          <w:vertAlign w:val="superscript"/>
          <w:lang w:val="en-US"/>
        </w:rPr>
        <w:t xml:space="preserve"> </w:t>
      </w:r>
      <w:r w:rsidR="007142A7" w:rsidRPr="00A90F15">
        <w:rPr>
          <w:lang w:val="en-US"/>
        </w:rPr>
        <w:t>effect size for the main e</w:t>
      </w:r>
      <w:r w:rsidR="001A2B85" w:rsidRPr="00A90F15">
        <w:rPr>
          <w:lang w:val="en-US"/>
        </w:rPr>
        <w:t xml:space="preserve">ffect of age group, and </w:t>
      </w:r>
      <w:r w:rsidR="007142A7" w:rsidRPr="00A90F15">
        <w:rPr>
          <w:lang w:val="en-US"/>
        </w:rPr>
        <w:t>medium</w:t>
      </w:r>
      <w:r w:rsidR="003272F0" w:rsidRPr="00A90F15">
        <w:rPr>
          <w:lang w:val="en-US"/>
        </w:rPr>
        <w:t xml:space="preserve"> (</w:t>
      </w:r>
      <w:r w:rsidR="003272F0" w:rsidRPr="00A90F15">
        <w:rPr>
          <w:i/>
          <w:shd w:val="clear" w:color="auto" w:fill="FFFFFF"/>
          <w:lang w:val="en-US"/>
        </w:rPr>
        <w:t>η</w:t>
      </w:r>
      <w:r w:rsidR="003272F0" w:rsidRPr="00A90F15">
        <w:rPr>
          <w:i/>
          <w:vertAlign w:val="subscript"/>
          <w:lang w:val="en-US"/>
        </w:rPr>
        <w:t>p</w:t>
      </w:r>
      <w:r w:rsidR="003272F0" w:rsidRPr="00A90F15">
        <w:rPr>
          <w:i/>
          <w:vertAlign w:val="superscript"/>
          <w:lang w:val="en-US"/>
        </w:rPr>
        <w:t>2</w:t>
      </w:r>
      <w:r w:rsidR="003272F0" w:rsidRPr="00A90F15">
        <w:rPr>
          <w:vertAlign w:val="superscript"/>
          <w:lang w:val="en-US"/>
        </w:rPr>
        <w:t xml:space="preserve"> </w:t>
      </w:r>
      <w:r w:rsidR="00524960" w:rsidRPr="00A90F15">
        <w:rPr>
          <w:vertAlign w:val="superscript"/>
          <w:lang w:val="en-US"/>
        </w:rPr>
        <w:t xml:space="preserve"> </w:t>
      </w:r>
      <w:r w:rsidR="003272F0" w:rsidRPr="00A90F15">
        <w:rPr>
          <w:lang w:val="en-US"/>
        </w:rPr>
        <w:t>=</w:t>
      </w:r>
      <w:r w:rsidR="00524960" w:rsidRPr="00A90F15">
        <w:rPr>
          <w:lang w:val="en-US"/>
        </w:rPr>
        <w:t xml:space="preserve"> </w:t>
      </w:r>
      <w:r w:rsidR="003272F0" w:rsidRPr="00A90F15">
        <w:rPr>
          <w:lang w:val="en-US"/>
        </w:rPr>
        <w:t>.06)</w:t>
      </w:r>
      <w:r w:rsidR="007142A7" w:rsidRPr="00A90F15">
        <w:rPr>
          <w:lang w:val="en-US"/>
        </w:rPr>
        <w:t xml:space="preserve"> effect size for all the </w:t>
      </w:r>
      <w:r w:rsidR="003512D8" w:rsidRPr="00A90F15">
        <w:rPr>
          <w:lang w:val="en-US"/>
        </w:rPr>
        <w:t xml:space="preserve">other </w:t>
      </w:r>
      <w:r w:rsidR="007142A7" w:rsidRPr="00A90F15">
        <w:rPr>
          <w:lang w:val="en-US"/>
        </w:rPr>
        <w:t>effects</w:t>
      </w:r>
      <w:r w:rsidR="001B461D" w:rsidRPr="00A90F15">
        <w:rPr>
          <w:lang w:val="en-US"/>
        </w:rPr>
        <w:t xml:space="preserve"> considered in these</w:t>
      </w:r>
      <w:r w:rsidR="00BB51C8" w:rsidRPr="00A90F15">
        <w:rPr>
          <w:lang w:val="en-US"/>
        </w:rPr>
        <w:t xml:space="preserve"> power</w:t>
      </w:r>
      <w:r w:rsidR="001B461D" w:rsidRPr="00A90F15">
        <w:rPr>
          <w:lang w:val="en-US"/>
        </w:rPr>
        <w:t xml:space="preserve"> analyses</w:t>
      </w:r>
      <w:r w:rsidR="007142A7" w:rsidRPr="00A90F15">
        <w:rPr>
          <w:lang w:val="en-US"/>
        </w:rPr>
        <w:t xml:space="preserve"> </w:t>
      </w:r>
      <w:r w:rsidR="001A2B85" w:rsidRPr="00A90F15">
        <w:rPr>
          <w:lang w:val="en-US"/>
        </w:rPr>
        <w:t>(Cohen, 1988), showed a required sample size of 34 participants. Therefore, the combination of a bigger sample size (64 pa</w:t>
      </w:r>
      <w:r w:rsidR="004A2162" w:rsidRPr="00A90F15">
        <w:rPr>
          <w:lang w:val="en-US"/>
        </w:rPr>
        <w:t xml:space="preserve">rticipants) and a powerful statistical technique </w:t>
      </w:r>
      <w:r w:rsidR="00162D01" w:rsidRPr="00A90F15">
        <w:rPr>
          <w:lang w:val="en-US"/>
        </w:rPr>
        <w:t>(</w:t>
      </w:r>
      <w:r w:rsidR="00162D01" w:rsidRPr="00A90F15">
        <w:rPr>
          <w:rFonts w:eastAsia="Times New Roman"/>
          <w:lang w:val="en-US"/>
        </w:rPr>
        <w:t xml:space="preserve">LMMs/GLMMs) should have compensated for loss of power due to data removals. </w:t>
      </w:r>
    </w:p>
    <w:p w14:paraId="55E17A10" w14:textId="2AA538D7" w:rsidR="000D3AB1" w:rsidRPr="00A90F15" w:rsidRDefault="00173F5A" w:rsidP="00524960">
      <w:pPr>
        <w:widowControl w:val="0"/>
        <w:autoSpaceDE w:val="0"/>
        <w:autoSpaceDN w:val="0"/>
        <w:adjustRightInd w:val="0"/>
        <w:spacing w:line="456" w:lineRule="auto"/>
        <w:ind w:firstLine="708"/>
        <w:rPr>
          <w:lang w:val="en-US"/>
        </w:rPr>
      </w:pPr>
      <w:r w:rsidRPr="00A90F15">
        <w:rPr>
          <w:lang w:val="en-US"/>
        </w:rPr>
        <w:t>When the full model did not converge or was singular, we simplified the random structure using a stepwise procedure</w:t>
      </w:r>
      <w:r w:rsidR="00711A0E" w:rsidRPr="00A90F15">
        <w:rPr>
          <w:lang w:val="en-US"/>
        </w:rPr>
        <w:t>.</w:t>
      </w:r>
      <w:r w:rsidRPr="00A90F15">
        <w:rPr>
          <w:lang w:val="en-US"/>
        </w:rPr>
        <w:t xml:space="preserve"> We removed first correlations between the random slopes and the intercept, and second the slope of the highest order interaction. We then gradually reduced the </w:t>
      </w:r>
      <w:r w:rsidR="00BB51C8" w:rsidRPr="00A90F15">
        <w:rPr>
          <w:lang w:val="en-US"/>
        </w:rPr>
        <w:t xml:space="preserve">model </w:t>
      </w:r>
      <w:r w:rsidRPr="00A90F15">
        <w:rPr>
          <w:lang w:val="en-US"/>
        </w:rPr>
        <w:t>complexity,</w:t>
      </w:r>
      <w:r w:rsidRPr="00A90F15">
        <w:rPr>
          <w:rFonts w:eastAsia="Arial"/>
          <w:lang w:val="en-US"/>
        </w:rPr>
        <w:t xml:space="preserve"> and used the most complex model that had no convergence or singularity issues</w:t>
      </w:r>
      <w:r w:rsidRPr="00A90F15">
        <w:rPr>
          <w:lang w:val="en-US"/>
        </w:rPr>
        <w:t xml:space="preserve"> </w:t>
      </w:r>
      <w:r w:rsidRPr="00A90F15">
        <w:rPr>
          <w:rFonts w:eastAsia="Arial"/>
          <w:sz w:val="19"/>
          <w:szCs w:val="19"/>
          <w:lang w:val="en-US"/>
        </w:rPr>
        <w:fldChar w:fldCharType="begin" w:fldLock="1"/>
      </w:r>
      <w:r w:rsidR="0075453E" w:rsidRPr="00A90F15">
        <w:rPr>
          <w:lang w:val="en-US"/>
        </w:rPr>
        <w:instrText>ADDIN CSL_CITATION {"citationItems":[{"id":"ITEM-1","itemData":{"DOI":"10.1016/j.jml.2012.11.001","ISSN":"0749596X","author":[{"dropping-particle":"","family":"Barr","given":"Dale J.","non-dropping-particle":"","parse-names":false,"suffix":""},{"dropping-particle":"","family":"Levy","given":"Roger","non-dropping-particle":"","parse-names":false,"suffix":""},{"dropping-particle":"","family":"Scheepers","given":"Christoph","non-dropping-particle":"","parse-names":false,"suffix":""},{"dropping-particle":"","family":"Tily","given":"Harry J.","non-dropping-particle":"","parse-names":false,"suffix":""}],"container-title":"Journal of Memory and Language","id":"ITEM-1","issue":"3","issued":{"date-parts":[["2013","4"]]},"page":"255-278","title":"Random effects structure for confirmatory hypothesis testing: Keep it maximal","type":"article-journal","volume":"68"},"uris":["http://www.mendeley.com/documents/?uuid=fdb5eebf-ead3-4abe-a454-f22039a646c4"]}],"mendeley":{"formattedCitation":"(Barr, Levy, Scheepers, &amp; Tily, 2013)","plainTextFormattedCitation":"(Barr, Levy, Scheepers, &amp; Tily, 2013)","previouslyFormattedCitation":"(Barr, Levy, Scheepers, &amp; Tily, 2013)"},"properties":{"noteIndex":0},"schema":"https://github.com/citation-style-language/schema/raw/master/csl-citation.json"}</w:instrText>
      </w:r>
      <w:r w:rsidRPr="00A90F15">
        <w:rPr>
          <w:rFonts w:eastAsia="Arial"/>
          <w:lang w:val="en-US"/>
        </w:rPr>
        <w:fldChar w:fldCharType="separate"/>
      </w:r>
      <w:r w:rsidRPr="00A90F15">
        <w:rPr>
          <w:noProof/>
          <w:lang w:val="en-US"/>
        </w:rPr>
        <w:t>(Barr</w:t>
      </w:r>
      <w:r w:rsidR="003F6F2A" w:rsidRPr="00A90F15">
        <w:rPr>
          <w:noProof/>
          <w:lang w:val="en-US"/>
        </w:rPr>
        <w:t xml:space="preserve"> et al.</w:t>
      </w:r>
      <w:r w:rsidRPr="00A90F15">
        <w:rPr>
          <w:noProof/>
          <w:lang w:val="en-US"/>
        </w:rPr>
        <w:t>, 2013)</w:t>
      </w:r>
      <w:r w:rsidRPr="00A90F15">
        <w:rPr>
          <w:rFonts w:eastAsia="Arial"/>
          <w:sz w:val="19"/>
          <w:szCs w:val="19"/>
          <w:lang w:val="en-US"/>
        </w:rPr>
        <w:fldChar w:fldCharType="end"/>
      </w:r>
      <w:r w:rsidRPr="00A90F15">
        <w:rPr>
          <w:lang w:val="en-US"/>
        </w:rPr>
        <w:t xml:space="preserve">. </w:t>
      </w:r>
      <w:r w:rsidRPr="00A90F15">
        <w:rPr>
          <w:rFonts w:eastAsia="Arial"/>
          <w:lang w:val="en-US"/>
        </w:rPr>
        <w:t xml:space="preserve">We simplified the item term before the subject term. </w:t>
      </w:r>
      <w:r w:rsidRPr="00A90F15">
        <w:rPr>
          <w:w w:val="105"/>
          <w:lang w:val="en-US"/>
        </w:rPr>
        <w:t xml:space="preserve">Supplementary Materials describe the structure of the models used. </w:t>
      </w:r>
      <w:r w:rsidRPr="00A90F15">
        <w:rPr>
          <w:lang w:val="en-US"/>
        </w:rPr>
        <w:t xml:space="preserve">For each </w:t>
      </w:r>
      <w:r w:rsidR="003F6F2A" w:rsidRPr="00A90F15">
        <w:rPr>
          <w:lang w:val="en-US"/>
        </w:rPr>
        <w:t>model</w:t>
      </w:r>
      <w:r w:rsidRPr="00A90F15">
        <w:rPr>
          <w:lang w:val="en-US"/>
        </w:rPr>
        <w:t xml:space="preserve">, we reported the predictors’ coefficients </w:t>
      </w:r>
      <w:r w:rsidRPr="00A90F15">
        <w:rPr>
          <w:rFonts w:eastAsia="Arial"/>
          <w:lang w:val="en-US"/>
        </w:rPr>
        <w:t>(</w:t>
      </w:r>
      <w:r w:rsidRPr="00A90F15">
        <w:rPr>
          <w:rFonts w:eastAsia="Arial"/>
          <w:i/>
          <w:lang w:val="en-US"/>
        </w:rPr>
        <w:t>β</w:t>
      </w:r>
      <w:r w:rsidRPr="00A90F15">
        <w:rPr>
          <w:rFonts w:eastAsia="Arial"/>
          <w:lang w:val="en-US"/>
        </w:rPr>
        <w:t>)</w:t>
      </w:r>
      <w:r w:rsidR="00055F39" w:rsidRPr="00A90F15">
        <w:rPr>
          <w:rFonts w:eastAsia="Arial"/>
          <w:lang w:val="en-US"/>
        </w:rPr>
        <w:t xml:space="preserve">, </w:t>
      </w:r>
      <w:r w:rsidRPr="00A90F15">
        <w:rPr>
          <w:rFonts w:eastAsia="Arial"/>
          <w:lang w:val="en-US"/>
        </w:rPr>
        <w:t>the standardi</w:t>
      </w:r>
      <w:r w:rsidR="006E377E" w:rsidRPr="00A90F15">
        <w:rPr>
          <w:rFonts w:eastAsia="Arial"/>
          <w:lang w:val="en-US"/>
        </w:rPr>
        <w:t>z</w:t>
      </w:r>
      <w:r w:rsidRPr="00A90F15">
        <w:rPr>
          <w:rFonts w:eastAsia="Arial"/>
          <w:lang w:val="en-US"/>
        </w:rPr>
        <w:t>ed coefficients (</w:t>
      </w:r>
      <w:r w:rsidRPr="00A90F15">
        <w:rPr>
          <w:rFonts w:eastAsia="Arial"/>
          <w:i/>
          <w:lang w:val="en-US"/>
        </w:rPr>
        <w:t>β_std</w:t>
      </w:r>
      <w:r w:rsidRPr="00A90F15">
        <w:rPr>
          <w:rFonts w:eastAsia="Arial"/>
          <w:lang w:val="en-US"/>
        </w:rPr>
        <w:t>) values</w:t>
      </w:r>
      <w:r w:rsidRPr="00A90F15">
        <w:rPr>
          <w:lang w:val="en-US"/>
        </w:rPr>
        <w:t xml:space="preserve">, the </w:t>
      </w:r>
      <w:r w:rsidRPr="00A90F15">
        <w:rPr>
          <w:i/>
          <w:lang w:val="en-US"/>
        </w:rPr>
        <w:t xml:space="preserve">SE </w:t>
      </w:r>
      <w:r w:rsidRPr="00A90F15">
        <w:rPr>
          <w:lang w:val="en-US"/>
        </w:rPr>
        <w:t>values, the</w:t>
      </w:r>
      <w:r w:rsidRPr="00A90F15">
        <w:rPr>
          <w:i/>
          <w:lang w:val="en-US"/>
        </w:rPr>
        <w:t xml:space="preserve"> t</w:t>
      </w:r>
      <w:r w:rsidRPr="00A90F15">
        <w:rPr>
          <w:lang w:val="en-US"/>
        </w:rPr>
        <w:t xml:space="preserve"> values, or the </w:t>
      </w:r>
      <w:r w:rsidRPr="00A90F15">
        <w:rPr>
          <w:i/>
          <w:lang w:val="en-US"/>
        </w:rPr>
        <w:t>z</w:t>
      </w:r>
      <w:r w:rsidRPr="00A90F15">
        <w:rPr>
          <w:lang w:val="en-US"/>
        </w:rPr>
        <w:t xml:space="preserve"> values for binomial data, of the predictors, and the associate </w:t>
      </w:r>
      <w:r w:rsidRPr="00A90F15">
        <w:rPr>
          <w:i/>
          <w:lang w:val="en-US"/>
        </w:rPr>
        <w:t>p</w:t>
      </w:r>
      <w:r w:rsidRPr="00A90F15">
        <w:rPr>
          <w:lang w:val="en-US"/>
        </w:rPr>
        <w:t xml:space="preserve"> values. </w:t>
      </w:r>
      <w:r w:rsidRPr="00A90F15">
        <w:rPr>
          <w:i/>
          <w:lang w:val="en-US"/>
        </w:rPr>
        <w:t>P</w:t>
      </w:r>
      <w:r w:rsidRPr="00A90F15">
        <w:rPr>
          <w:lang w:val="en-US"/>
        </w:rPr>
        <w:t xml:space="preserve"> values were generated using the </w:t>
      </w:r>
      <w:proofErr w:type="spellStart"/>
      <w:r w:rsidRPr="00A90F15">
        <w:rPr>
          <w:lang w:val="en-US"/>
        </w:rPr>
        <w:t>lmerTest</w:t>
      </w:r>
      <w:proofErr w:type="spellEnd"/>
      <w:r w:rsidRPr="00A90F15">
        <w:rPr>
          <w:lang w:val="en-US"/>
        </w:rPr>
        <w:t xml:space="preserve"> library </w:t>
      </w:r>
      <w:r w:rsidRPr="00A90F15">
        <w:rPr>
          <w:rFonts w:eastAsia="Arial"/>
          <w:sz w:val="19"/>
          <w:szCs w:val="19"/>
          <w:lang w:val="en-US"/>
        </w:rPr>
        <w:fldChar w:fldCharType="begin" w:fldLock="1"/>
      </w:r>
      <w:r w:rsidR="0075453E" w:rsidRPr="00A90F15">
        <w:rPr>
          <w:lang w:val="en-US"/>
        </w:rPr>
        <w:instrText>ADDIN CSL_CITATION {"citationItems":[{"id":"ITEM-1","itemData":{"DOI":"10.18637/jss.v082.i13","ISBN":"0014-3820","ISSN":"1548-7660","PMID":"17492965","abstract":"We study a family of \"classical\" orthogonal polynomials which satisfy (apart from a 3-term recurrence relation) an eigenvalue problem with a differential operator of Dunkl-type. These polynomials can be obtained from the little $q$-Jacobi polynomials in the limit $q=-1$. We also show that these polynomials provide a nontrivial realization of the Askey-Wilson algebra for $q=-1$.","author":[{"dropping-particle":"","family":"Kuznetsova","given":"Alexandra","non-dropping-particle":"","parse-names":false,"suffix":""},{"dropping-particle":"","family":"Brockhoff","given":"Per B.","non-dropping-particle":"","parse-names":false,"suffix":""},{"dropping-particle":"","family":"Christensen","given":"Rune H. B.","non-dropping-particle":"","parse-names":false,"suffix":""}],"container-title":"Journal of Statistical Software","id":"ITEM-1","issue":"13","issued":{"date-parts":[["2017","11","7"]]},"title":"lmerTest Package: Tests in Linear Mixed Effects Models","type":"article-journal","volume":"82"},"uris":["http://www.mendeley.com/documents/?uuid=18d22ac4-ec1a-4a2b-911d-946f5314bc2a"]}],"mendeley":{"formattedCitation":"(Kuznetsova, Brockhoff, &amp; Christensen, 2017)","plainTextFormattedCitation":"(Kuznetsova, Brockhoff, &amp; Christensen, 2017)","previouslyFormattedCitation":"(Kuznetsova, Brockhoff, &amp; Christensen, 2017)"},"properties":{"noteIndex":0},"schema":"https://github.com/citation-style-language/schema/raw/master/csl-citation.json"}</w:instrText>
      </w:r>
      <w:r w:rsidRPr="00A90F15">
        <w:rPr>
          <w:rFonts w:eastAsia="Arial"/>
          <w:sz w:val="19"/>
          <w:szCs w:val="19"/>
          <w:lang w:val="en-US"/>
        </w:rPr>
        <w:fldChar w:fldCharType="separate"/>
      </w:r>
      <w:r w:rsidRPr="00A90F15">
        <w:rPr>
          <w:noProof/>
          <w:lang w:val="en-US"/>
        </w:rPr>
        <w:t>(Kuznetsova</w:t>
      </w:r>
      <w:r w:rsidR="002E7E19" w:rsidRPr="00A90F15">
        <w:rPr>
          <w:noProof/>
          <w:lang w:val="en-US"/>
        </w:rPr>
        <w:t xml:space="preserve"> et al.,</w:t>
      </w:r>
      <w:r w:rsidRPr="00A90F15">
        <w:rPr>
          <w:noProof/>
          <w:lang w:val="en-US"/>
        </w:rPr>
        <w:t xml:space="preserve"> 2017)</w:t>
      </w:r>
      <w:r w:rsidRPr="00A90F15">
        <w:rPr>
          <w:rFonts w:eastAsia="Arial"/>
          <w:sz w:val="19"/>
          <w:szCs w:val="19"/>
          <w:lang w:val="en-US"/>
        </w:rPr>
        <w:fldChar w:fldCharType="end"/>
      </w:r>
      <w:r w:rsidRPr="00A90F15">
        <w:rPr>
          <w:lang w:val="en-US"/>
        </w:rPr>
        <w:t xml:space="preserve"> and </w:t>
      </w:r>
      <w:r w:rsidRPr="00A90F15">
        <w:rPr>
          <w:i/>
          <w:lang w:val="en-US"/>
        </w:rPr>
        <w:t>β_std</w:t>
      </w:r>
      <w:r w:rsidRPr="00A90F15">
        <w:rPr>
          <w:lang w:val="en-US"/>
        </w:rPr>
        <w:t xml:space="preserve"> values using the </w:t>
      </w:r>
      <w:proofErr w:type="spellStart"/>
      <w:r w:rsidRPr="00A90F15">
        <w:rPr>
          <w:lang w:val="en-US"/>
        </w:rPr>
        <w:t>sjstats</w:t>
      </w:r>
      <w:proofErr w:type="spellEnd"/>
      <w:r w:rsidRPr="00A90F15">
        <w:rPr>
          <w:lang w:val="en-US"/>
        </w:rPr>
        <w:t xml:space="preserve"> library </w:t>
      </w:r>
      <w:r w:rsidRPr="00A90F15">
        <w:rPr>
          <w:lang w:val="en-US"/>
        </w:rPr>
        <w:fldChar w:fldCharType="begin" w:fldLock="1"/>
      </w:r>
      <w:r w:rsidR="0075453E" w:rsidRPr="00A90F15">
        <w:rPr>
          <w:lang w:val="en-US"/>
        </w:rPr>
        <w:instrText>ADDIN CSL_CITATION {"citationItems":[{"id":"ITEM-1","itemData":{"DOI":"10.5281/zenodo.1284472","author":[{"dropping-particle":"","family":"Lüdecke","given":"D","non-dropping-particle":"","parse-names":false,"suffix":""}],"id":"ITEM-1","issued":{"date-parts":[["2019"]]},"title":"sjstats: Statistical Functions for Regression Models (Version 0.17.6)","type":"article-journal"},"uris":["http://www.mendeley.com/documents/?uuid=0805b101-bdab-46b8-9941-93b235c8e95a"]}],"mendeley":{"formattedCitation":"(Lüdecke, 2019)","plainTextFormattedCitation":"(Lüdecke, 2019)","previouslyFormattedCitation":"(Lüdecke, 2019)"},"properties":{"noteIndex":0},"schema":"https://github.com/citation-style-language/schema/raw/master/csl-citation.json"}</w:instrText>
      </w:r>
      <w:r w:rsidRPr="00A90F15">
        <w:rPr>
          <w:lang w:val="en-US"/>
        </w:rPr>
        <w:fldChar w:fldCharType="separate"/>
      </w:r>
      <w:r w:rsidRPr="00A90F15">
        <w:rPr>
          <w:noProof/>
          <w:lang w:val="en-US"/>
        </w:rPr>
        <w:t>(Lüdecke, 2019)</w:t>
      </w:r>
      <w:r w:rsidRPr="00A90F15">
        <w:rPr>
          <w:lang w:val="en-US"/>
        </w:rPr>
        <w:fldChar w:fldCharType="end"/>
      </w:r>
      <w:r w:rsidRPr="00A90F15">
        <w:rPr>
          <w:lang w:val="en-US"/>
        </w:rPr>
        <w:t xml:space="preserve">. Only </w:t>
      </w:r>
      <w:proofErr w:type="spellStart"/>
      <w:r w:rsidRPr="00A90F15">
        <w:rPr>
          <w:i/>
          <w:lang w:val="en-US"/>
        </w:rPr>
        <w:t>p</w:t>
      </w:r>
      <w:r w:rsidR="00BB51C8" w:rsidRPr="00A90F15">
        <w:rPr>
          <w:lang w:val="en-US"/>
        </w:rPr>
        <w:t>s</w:t>
      </w:r>
      <w:proofErr w:type="spellEnd"/>
      <w:r w:rsidR="00F34963" w:rsidRPr="00A90F15">
        <w:rPr>
          <w:lang w:val="en-US"/>
        </w:rPr>
        <w:t xml:space="preserve"> &lt; </w:t>
      </w:r>
      <w:r w:rsidR="00524960" w:rsidRPr="00A90F15">
        <w:rPr>
          <w:lang w:val="en-US"/>
        </w:rPr>
        <w:t>.</w:t>
      </w:r>
      <w:r w:rsidRPr="00A90F15">
        <w:rPr>
          <w:lang w:val="en-US"/>
        </w:rPr>
        <w:t xml:space="preserve">05 were considered noteworthy. Trends where </w:t>
      </w:r>
      <w:r w:rsidRPr="00A90F15">
        <w:rPr>
          <w:i/>
          <w:lang w:val="en-US"/>
        </w:rPr>
        <w:t>p</w:t>
      </w:r>
      <w:r w:rsidR="00524960" w:rsidRPr="00A90F15">
        <w:rPr>
          <w:i/>
          <w:lang w:val="en-US"/>
        </w:rPr>
        <w:t xml:space="preserve"> </w:t>
      </w:r>
      <w:r w:rsidRPr="00A90F15">
        <w:rPr>
          <w:lang w:val="en-US"/>
        </w:rPr>
        <w:t>=</w:t>
      </w:r>
      <w:r w:rsidR="00524960" w:rsidRPr="00A90F15">
        <w:rPr>
          <w:lang w:val="en-US"/>
        </w:rPr>
        <w:t xml:space="preserve"> </w:t>
      </w:r>
      <w:r w:rsidRPr="00A90F15">
        <w:rPr>
          <w:lang w:val="en-US"/>
        </w:rPr>
        <w:t>.05</w:t>
      </w:r>
      <w:r w:rsidR="00524960" w:rsidRPr="00A90F15">
        <w:rPr>
          <w:lang w:val="en-US"/>
        </w:rPr>
        <w:t>–</w:t>
      </w:r>
      <w:proofErr w:type="gramStart"/>
      <w:r w:rsidRPr="00A90F15">
        <w:rPr>
          <w:lang w:val="en-US"/>
        </w:rPr>
        <w:t>.08</w:t>
      </w:r>
      <w:proofErr w:type="gramEnd"/>
      <w:r w:rsidRPr="00A90F15">
        <w:rPr>
          <w:lang w:val="en-US"/>
        </w:rPr>
        <w:t xml:space="preserve"> were reported but not further considered. </w:t>
      </w:r>
      <w:r w:rsidR="00055F39" w:rsidRPr="00A90F15">
        <w:rPr>
          <w:lang w:val="en-US"/>
        </w:rPr>
        <w:t xml:space="preserve">When </w:t>
      </w:r>
      <w:r w:rsidRPr="00A90F15">
        <w:rPr>
          <w:lang w:val="en-US"/>
        </w:rPr>
        <w:t xml:space="preserve">interactions </w:t>
      </w:r>
      <w:r w:rsidR="00BB51C8" w:rsidRPr="00A90F15">
        <w:rPr>
          <w:lang w:val="en-US"/>
        </w:rPr>
        <w:t xml:space="preserve">were significant </w:t>
      </w:r>
      <w:r w:rsidRPr="00A90F15">
        <w:rPr>
          <w:lang w:val="en-US"/>
        </w:rPr>
        <w:t>(</w:t>
      </w:r>
      <w:r w:rsidRPr="00A90F15">
        <w:rPr>
          <w:i/>
          <w:lang w:val="en-US"/>
        </w:rPr>
        <w:t>p</w:t>
      </w:r>
      <w:r w:rsidR="00524960" w:rsidRPr="00A90F15">
        <w:rPr>
          <w:i/>
          <w:lang w:val="en-US"/>
        </w:rPr>
        <w:t xml:space="preserve"> </w:t>
      </w:r>
      <w:r w:rsidRPr="00A90F15">
        <w:rPr>
          <w:lang w:val="en-US"/>
        </w:rPr>
        <w:t>&lt;</w:t>
      </w:r>
      <w:r w:rsidR="00524960" w:rsidRPr="00A90F15">
        <w:rPr>
          <w:lang w:val="en-US"/>
        </w:rPr>
        <w:t xml:space="preserve"> </w:t>
      </w:r>
      <w:r w:rsidRPr="00A90F15">
        <w:rPr>
          <w:lang w:val="en-US"/>
        </w:rPr>
        <w:t>.05), follow-up LMMs</w:t>
      </w:r>
      <w:r w:rsidR="00BB51C8" w:rsidRPr="00A90F15">
        <w:rPr>
          <w:lang w:val="en-US"/>
        </w:rPr>
        <w:t>/</w:t>
      </w:r>
      <w:r w:rsidRPr="00A90F15">
        <w:rPr>
          <w:lang w:val="en-US"/>
        </w:rPr>
        <w:t xml:space="preserve">GLMMs were </w:t>
      </w:r>
      <w:r w:rsidR="00BB51C8" w:rsidRPr="00A90F15">
        <w:rPr>
          <w:lang w:val="en-US"/>
        </w:rPr>
        <w:t>conducted</w:t>
      </w:r>
      <w:r w:rsidRPr="00A90F15">
        <w:rPr>
          <w:lang w:val="en-US"/>
        </w:rPr>
        <w:t xml:space="preserve"> to </w:t>
      </w:r>
      <w:r w:rsidR="00E3295A" w:rsidRPr="00A90F15">
        <w:rPr>
          <w:lang w:val="en-US"/>
        </w:rPr>
        <w:t>analyz</w:t>
      </w:r>
      <w:r w:rsidR="0076214B" w:rsidRPr="00A90F15">
        <w:rPr>
          <w:lang w:val="en-US"/>
        </w:rPr>
        <w:t xml:space="preserve">e </w:t>
      </w:r>
      <w:r w:rsidRPr="00A90F15">
        <w:rPr>
          <w:lang w:val="en-US"/>
        </w:rPr>
        <w:t xml:space="preserve">simple effects. </w:t>
      </w:r>
      <w:r w:rsidR="00A64729" w:rsidRPr="00A90F15">
        <w:rPr>
          <w:lang w:val="en-US"/>
        </w:rPr>
        <w:t>We used tables to summari</w:t>
      </w:r>
      <w:r w:rsidR="008F68A5" w:rsidRPr="00A90F15">
        <w:rPr>
          <w:lang w:val="en-US"/>
        </w:rPr>
        <w:t>z</w:t>
      </w:r>
      <w:r w:rsidR="00A64729" w:rsidRPr="00A90F15">
        <w:rPr>
          <w:lang w:val="en-US"/>
        </w:rPr>
        <w:t xml:space="preserve">e the results of each model, where we reported </w:t>
      </w:r>
      <w:r w:rsidRPr="00A90F15">
        <w:rPr>
          <w:lang w:val="en-US"/>
        </w:rPr>
        <w:t>all main effects (</w:t>
      </w:r>
      <w:r w:rsidR="00A64729" w:rsidRPr="00A90F15">
        <w:rPr>
          <w:lang w:val="en-US"/>
        </w:rPr>
        <w:t xml:space="preserve">either </w:t>
      </w:r>
      <w:r w:rsidRPr="00A90F15">
        <w:rPr>
          <w:lang w:val="en-US"/>
        </w:rPr>
        <w:t>significant or not)</w:t>
      </w:r>
      <w:r w:rsidR="00A64729" w:rsidRPr="00A90F15">
        <w:rPr>
          <w:lang w:val="en-US"/>
        </w:rPr>
        <w:t xml:space="preserve">, the </w:t>
      </w:r>
      <w:r w:rsidRPr="00A90F15">
        <w:rPr>
          <w:lang w:val="en-US"/>
        </w:rPr>
        <w:t>significant interactions</w:t>
      </w:r>
      <w:r w:rsidR="00A64729" w:rsidRPr="00A90F15">
        <w:rPr>
          <w:lang w:val="en-US"/>
        </w:rPr>
        <w:t xml:space="preserve"> and all the simple effects</w:t>
      </w:r>
      <w:r w:rsidRPr="00A90F15">
        <w:rPr>
          <w:lang w:val="en-US"/>
        </w:rPr>
        <w:t xml:space="preserve">. Graphics were created using the ggplot2 package </w:t>
      </w:r>
      <w:r w:rsidRPr="00A90F15">
        <w:rPr>
          <w:rFonts w:eastAsia="Arial"/>
          <w:sz w:val="19"/>
          <w:szCs w:val="19"/>
          <w:lang w:val="en-US"/>
        </w:rPr>
        <w:fldChar w:fldCharType="begin" w:fldLock="1"/>
      </w:r>
      <w:r w:rsidR="0075453E" w:rsidRPr="00A90F15">
        <w:rPr>
          <w:lang w:val="en-US"/>
        </w:rPr>
        <w:instrText>ADDIN CSL_CITATION {"citationItems":[{"id":"ITEM-1","itemData":{"author":[{"dropping-particle":"","family":"Wickham","given":"H.","non-dropping-particle":"","parse-names":false,"suffix":""}],"id":"ITEM-1","issued":{"date-parts":[["2009"]]},"publisher-place":"New York, NY: Springer.","title":"ggplot2: Elegant graphics for data analysis","type":"book"},"uris":["http://www.mendeley.com/documents/?uuid=a2f41f3a-f7df-41e8-9e71-cfb73c672c25"]}],"mendeley":{"formattedCitation":"(Wickham, 2009)","plainTextFormattedCitation":"(Wickham, 2009)","previouslyFormattedCitation":"(Wickham, 2009)"},"properties":{"noteIndex":0},"schema":"https://github.com/citation-style-language/schema/raw/master/csl-citation.json"}</w:instrText>
      </w:r>
      <w:r w:rsidRPr="00A90F15">
        <w:rPr>
          <w:rFonts w:eastAsia="Arial"/>
          <w:lang w:val="en-US"/>
        </w:rPr>
        <w:fldChar w:fldCharType="separate"/>
      </w:r>
      <w:r w:rsidRPr="00A90F15">
        <w:rPr>
          <w:noProof/>
          <w:lang w:val="en-US"/>
        </w:rPr>
        <w:t>(Wickham, 2009)</w:t>
      </w:r>
      <w:r w:rsidRPr="00A90F15">
        <w:rPr>
          <w:rFonts w:eastAsia="Arial"/>
          <w:sz w:val="19"/>
          <w:szCs w:val="19"/>
          <w:lang w:val="en-US"/>
        </w:rPr>
        <w:fldChar w:fldCharType="end"/>
      </w:r>
      <w:r w:rsidRPr="00A90F15">
        <w:rPr>
          <w:lang w:val="en-US"/>
        </w:rPr>
        <w:t>.</w:t>
      </w:r>
      <w:r w:rsidR="006B35C0" w:rsidRPr="00A90F15">
        <w:rPr>
          <w:highlight w:val="yellow"/>
          <w:lang w:val="en-US"/>
        </w:rPr>
        <w:t xml:space="preserve"> </w:t>
      </w:r>
    </w:p>
    <w:p w14:paraId="02AC967A" w14:textId="77777777" w:rsidR="00E977C5" w:rsidRPr="00A90F15" w:rsidRDefault="00E977C5" w:rsidP="00D731AD">
      <w:pPr>
        <w:widowControl w:val="0"/>
        <w:autoSpaceDE w:val="0"/>
        <w:autoSpaceDN w:val="0"/>
        <w:adjustRightInd w:val="0"/>
        <w:spacing w:line="456" w:lineRule="auto"/>
        <w:ind w:right="-92"/>
        <w:rPr>
          <w:lang w:val="en-US"/>
        </w:rPr>
      </w:pPr>
    </w:p>
    <w:p w14:paraId="6A0F593A" w14:textId="08516FA7" w:rsidR="00173F5A" w:rsidRPr="00A90F15" w:rsidRDefault="00173F5A" w:rsidP="00CE6A84">
      <w:pPr>
        <w:pStyle w:val="BodyText"/>
        <w:spacing w:line="456" w:lineRule="auto"/>
        <w:ind w:right="-92"/>
        <w:outlineLvl w:val="0"/>
        <w:rPr>
          <w:rFonts w:ascii="Times New Roman" w:hAnsi="Times New Roman" w:cs="Times New Roman"/>
          <w:b/>
          <w:sz w:val="24"/>
          <w:szCs w:val="24"/>
        </w:rPr>
      </w:pPr>
      <w:bookmarkStart w:id="18" w:name="_Toc23217455"/>
      <w:bookmarkStart w:id="19" w:name="_Toc23218488"/>
      <w:bookmarkStart w:id="20" w:name="_Toc23282474"/>
      <w:r w:rsidRPr="00A90F15">
        <w:rPr>
          <w:rFonts w:ascii="Times New Roman" w:hAnsi="Times New Roman" w:cs="Times New Roman"/>
          <w:b/>
          <w:sz w:val="24"/>
          <w:szCs w:val="24"/>
        </w:rPr>
        <w:t xml:space="preserve">Eye guidance </w:t>
      </w:r>
      <w:r w:rsidR="005A05AE" w:rsidRPr="00A90F15">
        <w:rPr>
          <w:rFonts w:ascii="Times New Roman" w:hAnsi="Times New Roman" w:cs="Times New Roman"/>
          <w:b/>
          <w:sz w:val="24"/>
          <w:szCs w:val="24"/>
        </w:rPr>
        <w:t xml:space="preserve">toward the target </w:t>
      </w:r>
      <w:r w:rsidRPr="00A90F15">
        <w:rPr>
          <w:rFonts w:ascii="Times New Roman" w:hAnsi="Times New Roman" w:cs="Times New Roman"/>
          <w:b/>
          <w:sz w:val="24"/>
          <w:szCs w:val="24"/>
        </w:rPr>
        <w:t>across search phases</w:t>
      </w:r>
      <w:bookmarkEnd w:id="18"/>
      <w:bookmarkEnd w:id="19"/>
      <w:bookmarkEnd w:id="20"/>
    </w:p>
    <w:p w14:paraId="19B31163" w14:textId="12A8EF7F" w:rsidR="00B94378" w:rsidRPr="00A90F15" w:rsidRDefault="00173F5A" w:rsidP="00CE6A84">
      <w:pPr>
        <w:widowControl w:val="0"/>
        <w:autoSpaceDE w:val="0"/>
        <w:autoSpaceDN w:val="0"/>
        <w:adjustRightInd w:val="0"/>
        <w:spacing w:line="456" w:lineRule="auto"/>
        <w:rPr>
          <w:lang w:val="en-US"/>
        </w:rPr>
      </w:pPr>
      <w:r w:rsidRPr="00A90F15">
        <w:rPr>
          <w:lang w:val="en-US"/>
        </w:rPr>
        <w:t>To examine eye guidance during search, Age Group (OA</w:t>
      </w:r>
      <w:r w:rsidR="00785DF2" w:rsidRPr="00A90F15">
        <w:rPr>
          <w:lang w:val="en-US"/>
        </w:rPr>
        <w:t xml:space="preserve">, </w:t>
      </w:r>
      <w:r w:rsidRPr="00A90F15">
        <w:rPr>
          <w:lang w:val="en-US"/>
        </w:rPr>
        <w:t>YA), Template Type (pictorial</w:t>
      </w:r>
      <w:r w:rsidR="00785DF2" w:rsidRPr="00A90F15">
        <w:rPr>
          <w:lang w:val="en-US"/>
        </w:rPr>
        <w:t xml:space="preserve">, </w:t>
      </w:r>
      <w:r w:rsidRPr="00A90F15">
        <w:rPr>
          <w:lang w:val="en-US"/>
        </w:rPr>
        <w:t>verbal), Semantic Consistency (consistent</w:t>
      </w:r>
      <w:r w:rsidR="00785DF2" w:rsidRPr="00A90F15">
        <w:rPr>
          <w:lang w:val="en-US"/>
        </w:rPr>
        <w:t xml:space="preserve">, </w:t>
      </w:r>
      <w:r w:rsidRPr="00A90F15">
        <w:rPr>
          <w:lang w:val="en-US"/>
        </w:rPr>
        <w:t>inconsistent), Perceptual Salience (low</w:t>
      </w:r>
      <w:r w:rsidR="00785DF2" w:rsidRPr="00A90F15">
        <w:rPr>
          <w:lang w:val="en-US"/>
        </w:rPr>
        <w:t xml:space="preserve">, </w:t>
      </w:r>
      <w:r w:rsidRPr="00A90F15">
        <w:rPr>
          <w:lang w:val="en-US"/>
        </w:rPr>
        <w:t>high) of the target, and</w:t>
      </w:r>
      <w:r w:rsidR="00846921" w:rsidRPr="00A90F15">
        <w:rPr>
          <w:lang w:val="en-US"/>
        </w:rPr>
        <w:t xml:space="preserve"> all</w:t>
      </w:r>
      <w:r w:rsidRPr="00A90F15">
        <w:rPr>
          <w:lang w:val="en-US"/>
        </w:rPr>
        <w:t xml:space="preserve"> their</w:t>
      </w:r>
      <w:r w:rsidR="00846921" w:rsidRPr="00A90F15">
        <w:rPr>
          <w:lang w:val="en-US"/>
        </w:rPr>
        <w:t xml:space="preserve"> possible</w:t>
      </w:r>
      <w:r w:rsidRPr="00A90F15">
        <w:rPr>
          <w:lang w:val="en-US"/>
        </w:rPr>
        <w:t xml:space="preserve"> interactions, were entered as fixed factors in GLMMs and </w:t>
      </w:r>
      <w:r w:rsidRPr="00A90F15">
        <w:rPr>
          <w:lang w:val="en-US"/>
        </w:rPr>
        <w:lastRenderedPageBreak/>
        <w:t xml:space="preserve">LMMs that </w:t>
      </w:r>
      <w:r w:rsidR="00E3295A" w:rsidRPr="00A90F15">
        <w:rPr>
          <w:lang w:val="en-US"/>
        </w:rPr>
        <w:t>analyz</w:t>
      </w:r>
      <w:r w:rsidR="0076214B" w:rsidRPr="00A90F15">
        <w:rPr>
          <w:lang w:val="en-US"/>
        </w:rPr>
        <w:t xml:space="preserve">ed </w:t>
      </w:r>
      <w:r w:rsidRPr="00A90F15">
        <w:rPr>
          <w:lang w:val="en-US"/>
        </w:rPr>
        <w:t xml:space="preserve">oculomotor behavior </w:t>
      </w:r>
      <w:r w:rsidR="00785DF2" w:rsidRPr="00A90F15">
        <w:rPr>
          <w:lang w:val="en-US"/>
        </w:rPr>
        <w:t xml:space="preserve">during </w:t>
      </w:r>
      <w:r w:rsidRPr="00A90F15">
        <w:rPr>
          <w:lang w:val="en-US"/>
        </w:rPr>
        <w:t>initiation, scanning</w:t>
      </w:r>
      <w:r w:rsidRPr="00A90F15">
        <w:rPr>
          <w:w w:val="105"/>
          <w:lang w:val="en-US"/>
        </w:rPr>
        <w:t xml:space="preserve"> and verification phases.</w:t>
      </w:r>
      <w:r w:rsidRPr="00A90F15">
        <w:rPr>
          <w:lang w:val="en-US"/>
        </w:rPr>
        <w:t xml:space="preserve"> </w:t>
      </w:r>
      <w:r w:rsidR="00785DF2" w:rsidRPr="00A90F15">
        <w:rPr>
          <w:lang w:val="en-US"/>
        </w:rPr>
        <w:t>First saccade l</w:t>
      </w:r>
      <w:r w:rsidR="006B35C0" w:rsidRPr="00A90F15">
        <w:rPr>
          <w:lang w:val="en-US"/>
        </w:rPr>
        <w:t xml:space="preserve">atency, scanning time and verification time presented skewed distributions and were, thus, log-transformed to meet the LMM assumptions. </w:t>
      </w:r>
      <w:r w:rsidR="00027299" w:rsidRPr="00A90F15">
        <w:rPr>
          <w:lang w:val="en-US"/>
        </w:rPr>
        <w:t>A</w:t>
      </w:r>
      <w:r w:rsidR="006E377E" w:rsidRPr="00A90F15">
        <w:rPr>
          <w:lang w:val="en-US"/>
        </w:rPr>
        <w:t>cross the search phases we expected greater search benefit of stronger top-down (semantically consistent target, pictorial target template) and bottom-up (</w:t>
      </w:r>
      <w:r w:rsidR="00655C40" w:rsidRPr="00A90F15">
        <w:rPr>
          <w:lang w:val="en-US"/>
        </w:rPr>
        <w:t>high-salience</w:t>
      </w:r>
      <w:r w:rsidR="006E377E" w:rsidRPr="00A90F15">
        <w:rPr>
          <w:lang w:val="en-US"/>
        </w:rPr>
        <w:t xml:space="preserve"> target) guidance in OA than in YA. Moreover, </w:t>
      </w:r>
      <w:r w:rsidR="00655C40" w:rsidRPr="00A90F15">
        <w:rPr>
          <w:lang w:val="en-US"/>
        </w:rPr>
        <w:t>we</w:t>
      </w:r>
      <w:r w:rsidR="00C24C09" w:rsidRPr="00A90F15">
        <w:rPr>
          <w:lang w:val="en-US"/>
        </w:rPr>
        <w:t xml:space="preserve"> analyz</w:t>
      </w:r>
      <w:r w:rsidR="00655C40" w:rsidRPr="00A90F15">
        <w:rPr>
          <w:lang w:val="en-US"/>
        </w:rPr>
        <w:t>ed whether there is any age difference in any effect suggesting that viewers rely more on bottom-up guidance when top-down guidance is weak (semantically inconsistent target, verbal template)</w:t>
      </w:r>
      <w:r w:rsidR="0041013E" w:rsidRPr="00A90F15">
        <w:rPr>
          <w:lang w:val="en-US"/>
        </w:rPr>
        <w:t xml:space="preserve">, and/or on top-down guidance when bottom-up guidance is weak (low-salience target). </w:t>
      </w:r>
      <w:r w:rsidR="000D3AB1" w:rsidRPr="00A90F15">
        <w:rPr>
          <w:lang w:val="en-US"/>
        </w:rPr>
        <w:t>For</w:t>
      </w:r>
      <w:r w:rsidRPr="00A90F15">
        <w:rPr>
          <w:lang w:val="en-US"/>
        </w:rPr>
        <w:t xml:space="preserve"> each phase</w:t>
      </w:r>
      <w:r w:rsidR="000D3AB1" w:rsidRPr="00A90F15">
        <w:rPr>
          <w:lang w:val="en-US"/>
        </w:rPr>
        <w:t xml:space="preserve">, we plot the results </w:t>
      </w:r>
      <w:r w:rsidRPr="00A90F15">
        <w:rPr>
          <w:lang w:val="en-US"/>
        </w:rPr>
        <w:t xml:space="preserve">as a function of target’s perceptual salience and age group, and of type of template and age group, even </w:t>
      </w:r>
      <w:r w:rsidR="000D3AB1" w:rsidRPr="00A90F15">
        <w:rPr>
          <w:lang w:val="en-US"/>
        </w:rPr>
        <w:t xml:space="preserve">when </w:t>
      </w:r>
      <w:r w:rsidRPr="00A90F15">
        <w:rPr>
          <w:lang w:val="en-US"/>
        </w:rPr>
        <w:t xml:space="preserve">the interactions </w:t>
      </w:r>
      <w:r w:rsidR="000D3AB1" w:rsidRPr="00A90F15">
        <w:rPr>
          <w:lang w:val="en-US"/>
        </w:rPr>
        <w:t xml:space="preserve">between those factors </w:t>
      </w:r>
      <w:r w:rsidRPr="00A90F15">
        <w:rPr>
          <w:lang w:val="en-US"/>
        </w:rPr>
        <w:t>were not significant</w:t>
      </w:r>
      <w:r w:rsidR="000D3AB1" w:rsidRPr="00A90F15">
        <w:rPr>
          <w:lang w:val="en-US"/>
        </w:rPr>
        <w:t>,</w:t>
      </w:r>
      <w:r w:rsidRPr="00A90F15">
        <w:rPr>
          <w:lang w:val="en-US"/>
        </w:rPr>
        <w:t xml:space="preserve"> to highlight differences and similarities between OA and YA in eye guidance.</w:t>
      </w:r>
    </w:p>
    <w:p w14:paraId="78F58CA7" w14:textId="4A489E1C" w:rsidR="00B424D0" w:rsidRPr="00A90F15" w:rsidRDefault="00C0631E" w:rsidP="00CE6A84">
      <w:pPr>
        <w:widowControl w:val="0"/>
        <w:autoSpaceDE w:val="0"/>
        <w:autoSpaceDN w:val="0"/>
        <w:adjustRightInd w:val="0"/>
        <w:spacing w:line="456" w:lineRule="auto"/>
        <w:rPr>
          <w:b/>
          <w:i/>
          <w:lang w:val="en-US"/>
        </w:rPr>
      </w:pPr>
      <w:r w:rsidRPr="00A90F15">
        <w:rPr>
          <w:b/>
          <w:i/>
          <w:lang w:val="en-US"/>
        </w:rPr>
        <w:t>Initiation phase</w:t>
      </w:r>
    </w:p>
    <w:p w14:paraId="51E9B81B" w14:textId="7EE766DE" w:rsidR="00B424D0" w:rsidRPr="00A90F15" w:rsidRDefault="00173F5A" w:rsidP="00CE6A84">
      <w:pPr>
        <w:widowControl w:val="0"/>
        <w:autoSpaceDE w:val="0"/>
        <w:autoSpaceDN w:val="0"/>
        <w:adjustRightInd w:val="0"/>
        <w:spacing w:line="456" w:lineRule="auto"/>
        <w:rPr>
          <w:rFonts w:eastAsia="Times New Roman"/>
          <w:lang w:val="en-US"/>
        </w:rPr>
      </w:pPr>
      <w:r w:rsidRPr="00A90F15">
        <w:rPr>
          <w:rFonts w:eastAsia="Times New Roman"/>
          <w:i/>
          <w:lang w:val="en-US"/>
        </w:rPr>
        <w:t>Latency of the first saccade (Models 1, Table 2, Figure 3):</w:t>
      </w:r>
      <w:r w:rsidRPr="00A90F15">
        <w:rPr>
          <w:rFonts w:eastAsia="Times New Roman"/>
          <w:lang w:val="en-US"/>
        </w:rPr>
        <w:t xml:space="preserve"> </w:t>
      </w:r>
      <w:r w:rsidR="00027299" w:rsidRPr="00A90F15">
        <w:rPr>
          <w:rFonts w:eastAsia="Times New Roman"/>
          <w:lang w:val="en-US"/>
        </w:rPr>
        <w:t>It</w:t>
      </w:r>
      <w:r w:rsidR="000D3AB1" w:rsidRPr="00A90F15">
        <w:rPr>
          <w:rFonts w:eastAsia="Times New Roman"/>
          <w:lang w:val="en-US"/>
        </w:rPr>
        <w:t xml:space="preserve"> </w:t>
      </w:r>
      <w:r w:rsidRPr="00A90F15">
        <w:rPr>
          <w:rFonts w:eastAsia="Times New Roman"/>
          <w:lang w:val="en-US"/>
        </w:rPr>
        <w:t xml:space="preserve">was shorter </w:t>
      </w:r>
      <w:r w:rsidR="00E476C2" w:rsidRPr="00A90F15">
        <w:rPr>
          <w:rFonts w:eastAsia="Times New Roman"/>
          <w:lang w:val="en-US"/>
        </w:rPr>
        <w:t xml:space="preserve">in </w:t>
      </w:r>
      <w:r w:rsidRPr="00A90F15">
        <w:rPr>
          <w:rFonts w:eastAsia="Times New Roman"/>
          <w:lang w:val="en-US"/>
        </w:rPr>
        <w:t>YA (</w:t>
      </w:r>
      <w:r w:rsidR="00462BA3" w:rsidRPr="00A90F15">
        <w:rPr>
          <w:rFonts w:eastAsia="Times New Roman"/>
          <w:i/>
          <w:iCs/>
          <w:lang w:val="en-US"/>
        </w:rPr>
        <w:t>M</w:t>
      </w:r>
      <w:r w:rsidR="00F92A0D" w:rsidRPr="00A90F15">
        <w:rPr>
          <w:rFonts w:eastAsia="Times New Roman"/>
          <w:i/>
          <w:iCs/>
          <w:lang w:val="en-US"/>
        </w:rPr>
        <w:t xml:space="preserve"> </w:t>
      </w:r>
      <w:r w:rsidR="00462BA3" w:rsidRPr="00A90F15">
        <w:rPr>
          <w:rFonts w:eastAsia="Times New Roman"/>
          <w:lang w:val="en-US"/>
        </w:rPr>
        <w:t>=</w:t>
      </w:r>
      <w:r w:rsidR="00F92A0D" w:rsidRPr="00A90F15">
        <w:rPr>
          <w:rFonts w:eastAsia="Times New Roman"/>
          <w:lang w:val="en-US"/>
        </w:rPr>
        <w:t xml:space="preserve"> </w:t>
      </w:r>
      <w:r w:rsidRPr="00A90F15">
        <w:rPr>
          <w:rFonts w:eastAsia="Times New Roman"/>
          <w:lang w:val="en-US"/>
        </w:rPr>
        <w:t>206</w:t>
      </w:r>
      <w:r w:rsidR="00D02DAE" w:rsidRPr="00A90F15">
        <w:rPr>
          <w:rFonts w:eastAsia="Times New Roman"/>
          <w:lang w:val="en-US"/>
        </w:rPr>
        <w:t>ms</w:t>
      </w:r>
      <w:r w:rsidR="00462BA3" w:rsidRPr="00A90F15">
        <w:rPr>
          <w:w w:val="105"/>
          <w:lang w:val="en-US"/>
        </w:rPr>
        <w:t xml:space="preserve">, </w:t>
      </w:r>
      <w:r w:rsidR="00462BA3" w:rsidRPr="00A90F15">
        <w:rPr>
          <w:i/>
          <w:w w:val="105"/>
          <w:lang w:val="en-US"/>
        </w:rPr>
        <w:t>SD</w:t>
      </w:r>
      <w:r w:rsidR="00462BA3" w:rsidRPr="00A90F15">
        <w:rPr>
          <w:w w:val="105"/>
          <w:lang w:val="en-US"/>
        </w:rPr>
        <w:t xml:space="preserve"> =</w:t>
      </w:r>
      <w:r w:rsidR="008640F4" w:rsidRPr="00A90F15">
        <w:rPr>
          <w:w w:val="105"/>
          <w:lang w:val="en-US"/>
        </w:rPr>
        <w:t xml:space="preserve"> 57</w:t>
      </w:r>
      <w:r w:rsidRPr="00A90F15">
        <w:rPr>
          <w:rFonts w:eastAsia="Times New Roman"/>
          <w:lang w:val="en-US"/>
        </w:rPr>
        <w:t xml:space="preserve">) than </w:t>
      </w:r>
      <w:r w:rsidR="00E476C2" w:rsidRPr="00A90F15">
        <w:rPr>
          <w:rFonts w:eastAsia="Times New Roman"/>
          <w:lang w:val="en-US"/>
        </w:rPr>
        <w:t xml:space="preserve">in </w:t>
      </w:r>
      <w:r w:rsidRPr="00A90F15">
        <w:rPr>
          <w:rFonts w:eastAsia="Times New Roman"/>
          <w:lang w:val="en-US"/>
        </w:rPr>
        <w:t>OA (</w:t>
      </w:r>
      <w:r w:rsidR="00F92A0D" w:rsidRPr="00A90F15">
        <w:rPr>
          <w:rFonts w:eastAsia="Times New Roman"/>
          <w:i/>
          <w:iCs/>
          <w:lang w:val="en-US"/>
        </w:rPr>
        <w:t>M</w:t>
      </w:r>
      <w:r w:rsidR="00222144" w:rsidRPr="00A90F15">
        <w:rPr>
          <w:rFonts w:eastAsia="Times New Roman"/>
          <w:i/>
          <w:iCs/>
          <w:lang w:val="en-US"/>
        </w:rPr>
        <w:t xml:space="preserve"> </w:t>
      </w:r>
      <w:r w:rsidR="00F92A0D" w:rsidRPr="00A90F15">
        <w:rPr>
          <w:rFonts w:eastAsia="Times New Roman"/>
          <w:lang w:val="en-US"/>
        </w:rPr>
        <w:t>=</w:t>
      </w:r>
      <w:r w:rsidR="00222144" w:rsidRPr="00A90F15">
        <w:rPr>
          <w:rFonts w:eastAsia="Times New Roman"/>
          <w:lang w:val="en-US"/>
        </w:rPr>
        <w:t xml:space="preserve"> </w:t>
      </w:r>
      <w:r w:rsidRPr="00A90F15">
        <w:rPr>
          <w:rFonts w:eastAsia="Times New Roman"/>
          <w:lang w:val="en-US"/>
        </w:rPr>
        <w:t>226</w:t>
      </w:r>
      <w:r w:rsidR="00D02DAE" w:rsidRPr="00A90F15">
        <w:rPr>
          <w:rFonts w:eastAsia="Times New Roman"/>
          <w:lang w:val="en-US"/>
        </w:rPr>
        <w:t>ms</w:t>
      </w:r>
      <w:r w:rsidR="00462BA3" w:rsidRPr="00A90F15">
        <w:rPr>
          <w:w w:val="105"/>
          <w:lang w:val="en-US"/>
        </w:rPr>
        <w:t xml:space="preserve">, </w:t>
      </w:r>
      <w:r w:rsidR="00462BA3" w:rsidRPr="00A90F15">
        <w:rPr>
          <w:i/>
          <w:w w:val="105"/>
          <w:lang w:val="en-US"/>
        </w:rPr>
        <w:t>SD</w:t>
      </w:r>
      <w:r w:rsidR="00462BA3" w:rsidRPr="00A90F15">
        <w:rPr>
          <w:w w:val="105"/>
          <w:lang w:val="en-US"/>
        </w:rPr>
        <w:t xml:space="preserve"> =</w:t>
      </w:r>
      <w:r w:rsidR="008640F4" w:rsidRPr="00A90F15">
        <w:rPr>
          <w:w w:val="105"/>
          <w:lang w:val="en-US"/>
        </w:rPr>
        <w:t xml:space="preserve"> 49</w:t>
      </w:r>
      <w:r w:rsidRPr="00A90F15">
        <w:rPr>
          <w:rFonts w:eastAsia="Times New Roman"/>
          <w:lang w:val="en-US"/>
        </w:rPr>
        <w:t>), following a picture (</w:t>
      </w:r>
      <w:r w:rsidR="00F92A0D" w:rsidRPr="00A90F15">
        <w:rPr>
          <w:rFonts w:eastAsia="Times New Roman"/>
          <w:i/>
          <w:iCs/>
          <w:lang w:val="en-US"/>
        </w:rPr>
        <w:t xml:space="preserve">M </w:t>
      </w:r>
      <w:r w:rsidR="00F92A0D" w:rsidRPr="00A90F15">
        <w:rPr>
          <w:rFonts w:eastAsia="Times New Roman"/>
          <w:lang w:val="en-US"/>
        </w:rPr>
        <w:t xml:space="preserve">= </w:t>
      </w:r>
      <w:r w:rsidRPr="00A90F15">
        <w:rPr>
          <w:rFonts w:eastAsia="Times New Roman"/>
          <w:lang w:val="en-US"/>
        </w:rPr>
        <w:t>210</w:t>
      </w:r>
      <w:r w:rsidR="00D02DAE" w:rsidRPr="00A90F15">
        <w:rPr>
          <w:rFonts w:eastAsia="Times New Roman"/>
          <w:lang w:val="en-US"/>
        </w:rPr>
        <w:t>ms</w:t>
      </w:r>
      <w:r w:rsidR="00462BA3" w:rsidRPr="00A90F15">
        <w:rPr>
          <w:w w:val="105"/>
          <w:lang w:val="en-US"/>
        </w:rPr>
        <w:t xml:space="preserve">, </w:t>
      </w:r>
      <w:r w:rsidR="00462BA3" w:rsidRPr="00A90F15">
        <w:rPr>
          <w:i/>
          <w:w w:val="105"/>
          <w:lang w:val="en-US"/>
        </w:rPr>
        <w:t>SD</w:t>
      </w:r>
      <w:r w:rsidR="00462BA3" w:rsidRPr="00A90F15">
        <w:rPr>
          <w:w w:val="105"/>
          <w:lang w:val="en-US"/>
        </w:rPr>
        <w:t xml:space="preserve"> =</w:t>
      </w:r>
      <w:r w:rsidR="008640F4" w:rsidRPr="00A90F15">
        <w:rPr>
          <w:w w:val="105"/>
          <w:lang w:val="en-US"/>
        </w:rPr>
        <w:t xml:space="preserve"> 52</w:t>
      </w:r>
      <w:r w:rsidRPr="00A90F15">
        <w:rPr>
          <w:rFonts w:eastAsia="Times New Roman"/>
          <w:lang w:val="en-US"/>
        </w:rPr>
        <w:t>) than a word (</w:t>
      </w:r>
      <w:r w:rsidR="00F92A0D" w:rsidRPr="00A90F15">
        <w:rPr>
          <w:rFonts w:eastAsia="Times New Roman"/>
          <w:i/>
          <w:iCs/>
          <w:lang w:val="en-US"/>
        </w:rPr>
        <w:t xml:space="preserve">M </w:t>
      </w:r>
      <w:r w:rsidR="00F92A0D" w:rsidRPr="00A90F15">
        <w:rPr>
          <w:rFonts w:eastAsia="Times New Roman"/>
          <w:lang w:val="en-US"/>
        </w:rPr>
        <w:t xml:space="preserve">= </w:t>
      </w:r>
      <w:r w:rsidRPr="00A90F15">
        <w:rPr>
          <w:rFonts w:eastAsia="Times New Roman"/>
          <w:lang w:val="en-US"/>
        </w:rPr>
        <w:t>217</w:t>
      </w:r>
      <w:r w:rsidR="00D02DAE" w:rsidRPr="00A90F15">
        <w:rPr>
          <w:rFonts w:eastAsia="Times New Roman"/>
          <w:lang w:val="en-US"/>
        </w:rPr>
        <w:t>ms</w:t>
      </w:r>
      <w:r w:rsidR="00462BA3" w:rsidRPr="00A90F15">
        <w:rPr>
          <w:w w:val="105"/>
          <w:lang w:val="en-US"/>
        </w:rPr>
        <w:t xml:space="preserve">, </w:t>
      </w:r>
      <w:r w:rsidR="00462BA3" w:rsidRPr="00A90F15">
        <w:rPr>
          <w:i/>
          <w:w w:val="105"/>
          <w:lang w:val="en-US"/>
        </w:rPr>
        <w:t>SD</w:t>
      </w:r>
      <w:r w:rsidR="00462BA3" w:rsidRPr="00A90F15">
        <w:rPr>
          <w:w w:val="105"/>
          <w:lang w:val="en-US"/>
        </w:rPr>
        <w:t xml:space="preserve"> =</w:t>
      </w:r>
      <w:r w:rsidR="008640F4" w:rsidRPr="00A90F15">
        <w:rPr>
          <w:w w:val="105"/>
          <w:lang w:val="en-US"/>
        </w:rPr>
        <w:t xml:space="preserve"> 58</w:t>
      </w:r>
      <w:r w:rsidRPr="00A90F15">
        <w:rPr>
          <w:rFonts w:eastAsia="Times New Roman"/>
          <w:lang w:val="en-US"/>
        </w:rPr>
        <w:t>) cue, and with a high-salience (</w:t>
      </w:r>
      <w:r w:rsidR="00F92A0D" w:rsidRPr="00A90F15">
        <w:rPr>
          <w:rFonts w:eastAsia="Times New Roman"/>
          <w:i/>
          <w:iCs/>
          <w:lang w:val="en-US"/>
        </w:rPr>
        <w:t xml:space="preserve">M </w:t>
      </w:r>
      <w:r w:rsidR="00F92A0D" w:rsidRPr="00A90F15">
        <w:rPr>
          <w:rFonts w:eastAsia="Times New Roman"/>
          <w:lang w:val="en-US"/>
        </w:rPr>
        <w:t xml:space="preserve">= </w:t>
      </w:r>
      <w:r w:rsidRPr="00A90F15">
        <w:rPr>
          <w:rFonts w:eastAsia="Times New Roman"/>
          <w:lang w:val="en-US"/>
        </w:rPr>
        <w:t>207</w:t>
      </w:r>
      <w:r w:rsidR="00D02DAE" w:rsidRPr="00A90F15">
        <w:rPr>
          <w:rFonts w:eastAsia="Times New Roman"/>
          <w:lang w:val="en-US"/>
        </w:rPr>
        <w:t>ms</w:t>
      </w:r>
      <w:r w:rsidR="00462BA3" w:rsidRPr="00A90F15">
        <w:rPr>
          <w:w w:val="105"/>
          <w:lang w:val="en-US"/>
        </w:rPr>
        <w:t xml:space="preserve">, </w:t>
      </w:r>
      <w:r w:rsidR="00462BA3" w:rsidRPr="00A90F15">
        <w:rPr>
          <w:i/>
          <w:w w:val="105"/>
          <w:lang w:val="en-US"/>
        </w:rPr>
        <w:t>SD</w:t>
      </w:r>
      <w:r w:rsidR="00462BA3" w:rsidRPr="00A90F15">
        <w:rPr>
          <w:w w:val="105"/>
          <w:lang w:val="en-US"/>
        </w:rPr>
        <w:t xml:space="preserve"> =</w:t>
      </w:r>
      <w:r w:rsidR="008640F4" w:rsidRPr="00A90F15">
        <w:rPr>
          <w:w w:val="105"/>
          <w:lang w:val="en-US"/>
        </w:rPr>
        <w:t xml:space="preserve"> 59</w:t>
      </w:r>
      <w:r w:rsidRPr="00A90F15">
        <w:rPr>
          <w:rFonts w:eastAsia="Times New Roman"/>
          <w:lang w:val="en-US"/>
        </w:rPr>
        <w:t>) than a low-salience (</w:t>
      </w:r>
      <w:r w:rsidR="00F92A0D" w:rsidRPr="00A90F15">
        <w:rPr>
          <w:rFonts w:eastAsia="Times New Roman"/>
          <w:i/>
          <w:iCs/>
          <w:lang w:val="en-US"/>
        </w:rPr>
        <w:t xml:space="preserve">M </w:t>
      </w:r>
      <w:r w:rsidR="00F92A0D" w:rsidRPr="00A90F15">
        <w:rPr>
          <w:rFonts w:eastAsia="Times New Roman"/>
          <w:lang w:val="en-US"/>
        </w:rPr>
        <w:t xml:space="preserve">= </w:t>
      </w:r>
      <w:r w:rsidRPr="00A90F15">
        <w:rPr>
          <w:rFonts w:eastAsia="Times New Roman"/>
          <w:lang w:val="en-US"/>
        </w:rPr>
        <w:t>220</w:t>
      </w:r>
      <w:r w:rsidR="00D02DAE" w:rsidRPr="00A90F15">
        <w:rPr>
          <w:rFonts w:eastAsia="Times New Roman"/>
          <w:lang w:val="en-US"/>
        </w:rPr>
        <w:t>ms</w:t>
      </w:r>
      <w:r w:rsidR="00462BA3" w:rsidRPr="00A90F15">
        <w:rPr>
          <w:w w:val="105"/>
          <w:lang w:val="en-US"/>
        </w:rPr>
        <w:t xml:space="preserve">, </w:t>
      </w:r>
      <w:r w:rsidR="00462BA3" w:rsidRPr="00A90F15">
        <w:rPr>
          <w:i/>
          <w:w w:val="105"/>
          <w:lang w:val="en-US"/>
        </w:rPr>
        <w:t>SD</w:t>
      </w:r>
      <w:r w:rsidR="00462BA3" w:rsidRPr="00A90F15">
        <w:rPr>
          <w:w w:val="105"/>
          <w:lang w:val="en-US"/>
        </w:rPr>
        <w:t xml:space="preserve"> =</w:t>
      </w:r>
      <w:r w:rsidR="008640F4" w:rsidRPr="00A90F15">
        <w:rPr>
          <w:w w:val="105"/>
          <w:lang w:val="en-US"/>
        </w:rPr>
        <w:t xml:space="preserve"> 50</w:t>
      </w:r>
      <w:r w:rsidRPr="00A90F15">
        <w:rPr>
          <w:rFonts w:eastAsia="Times New Roman"/>
          <w:lang w:val="en-US"/>
        </w:rPr>
        <w:t>) target. The main effect of consistency was not significant. There was a</w:t>
      </w:r>
      <w:r w:rsidR="00785DF2" w:rsidRPr="00A90F15">
        <w:rPr>
          <w:rFonts w:eastAsia="Times New Roman"/>
          <w:lang w:val="en-US"/>
        </w:rPr>
        <w:t xml:space="preserve"> significant </w:t>
      </w:r>
      <w:r w:rsidRPr="00A90F15">
        <w:rPr>
          <w:rFonts w:eastAsia="Times New Roman"/>
          <w:lang w:val="en-US"/>
        </w:rPr>
        <w:t xml:space="preserve">interaction between group and template: </w:t>
      </w:r>
      <w:r w:rsidR="00426EF2" w:rsidRPr="00A90F15">
        <w:rPr>
          <w:rFonts w:eastAsia="Times New Roman"/>
          <w:lang w:val="en-US"/>
        </w:rPr>
        <w:t xml:space="preserve">OA were slower than YA to initiate search regardless the template type, but this disadvantage was somewhat greater with a pictorial than with a verbal template </w:t>
      </w:r>
      <w:r w:rsidRPr="00A90F15">
        <w:rPr>
          <w:rFonts w:eastAsia="Times New Roman"/>
          <w:lang w:val="en-US"/>
        </w:rPr>
        <w:t xml:space="preserve">(Model 1.1); latency was shorter after a picture </w:t>
      </w:r>
      <w:r w:rsidR="00E37ABF" w:rsidRPr="00A90F15">
        <w:rPr>
          <w:rFonts w:eastAsia="Times New Roman"/>
          <w:lang w:val="en-US"/>
        </w:rPr>
        <w:t xml:space="preserve">than </w:t>
      </w:r>
      <w:r w:rsidRPr="00A90F15">
        <w:rPr>
          <w:rFonts w:eastAsia="Times New Roman"/>
          <w:lang w:val="en-US"/>
        </w:rPr>
        <w:t>a word cue in YA</w:t>
      </w:r>
      <w:r w:rsidR="0083612B" w:rsidRPr="00A90F15">
        <w:rPr>
          <w:rFonts w:eastAsia="Times New Roman"/>
          <w:lang w:val="en-US"/>
        </w:rPr>
        <w:t>, while the type of template had no influence in OA</w:t>
      </w:r>
      <w:r w:rsidRPr="00A90F15">
        <w:rPr>
          <w:rFonts w:eastAsia="Times New Roman"/>
          <w:lang w:val="en-US"/>
        </w:rPr>
        <w:t xml:space="preserve"> (Model 1.2)</w:t>
      </w:r>
      <w:r w:rsidR="00426EF2" w:rsidRPr="00A90F15">
        <w:rPr>
          <w:rFonts w:eastAsia="Times New Roman"/>
          <w:lang w:val="en-US"/>
        </w:rPr>
        <w:t xml:space="preserve">. </w:t>
      </w:r>
      <w:r w:rsidRPr="00A90F15">
        <w:rPr>
          <w:rFonts w:eastAsia="Times New Roman"/>
          <w:lang w:val="en-US"/>
        </w:rPr>
        <w:t>There interaction between template and salience</w:t>
      </w:r>
      <w:r w:rsidR="00E37ABF" w:rsidRPr="00A90F15">
        <w:rPr>
          <w:rFonts w:eastAsia="Times New Roman"/>
          <w:lang w:val="en-US"/>
        </w:rPr>
        <w:t xml:space="preserve"> was significant</w:t>
      </w:r>
      <w:r w:rsidRPr="00A90F15">
        <w:rPr>
          <w:rFonts w:eastAsia="Times New Roman"/>
          <w:lang w:val="en-US"/>
        </w:rPr>
        <w:t xml:space="preserve">: Latency was shorter with a high-salience than with a low-salience target following a picture cue, while there was no effect of </w:t>
      </w:r>
      <w:r w:rsidR="00DA45C6" w:rsidRPr="00A90F15">
        <w:rPr>
          <w:rFonts w:eastAsia="Times New Roman"/>
          <w:lang w:val="en-US"/>
        </w:rPr>
        <w:t>target</w:t>
      </w:r>
      <w:r w:rsidRPr="00A90F15">
        <w:rPr>
          <w:rFonts w:eastAsia="Times New Roman"/>
          <w:lang w:val="en-US"/>
        </w:rPr>
        <w:t xml:space="preserve"> salience </w:t>
      </w:r>
      <w:r w:rsidR="00DA45C6" w:rsidRPr="00A90F15">
        <w:rPr>
          <w:rFonts w:eastAsia="Times New Roman"/>
          <w:lang w:val="en-US"/>
        </w:rPr>
        <w:t>following</w:t>
      </w:r>
      <w:r w:rsidRPr="00A90F15">
        <w:rPr>
          <w:rFonts w:eastAsia="Times New Roman"/>
          <w:lang w:val="en-US"/>
        </w:rPr>
        <w:t xml:space="preserve"> a word cue (Model 1.3)</w:t>
      </w:r>
      <w:r w:rsidR="00DA45C6" w:rsidRPr="00A90F15">
        <w:rPr>
          <w:rFonts w:eastAsia="Times New Roman"/>
          <w:lang w:val="en-US"/>
        </w:rPr>
        <w:t>;</w:t>
      </w:r>
      <w:r w:rsidRPr="00A90F15">
        <w:rPr>
          <w:rFonts w:eastAsia="Times New Roman"/>
          <w:lang w:val="en-US"/>
        </w:rPr>
        <w:t xml:space="preserve"> </w:t>
      </w:r>
      <w:r w:rsidR="00DA45C6" w:rsidRPr="00A90F15">
        <w:rPr>
          <w:rFonts w:eastAsia="Times New Roman"/>
          <w:lang w:val="en-US"/>
        </w:rPr>
        <w:t>l</w:t>
      </w:r>
      <w:r w:rsidRPr="00A90F15">
        <w:rPr>
          <w:rFonts w:eastAsia="Times New Roman"/>
          <w:lang w:val="en-US"/>
        </w:rPr>
        <w:t xml:space="preserve">atency was shorter following a picture than a word cue </w:t>
      </w:r>
      <w:r w:rsidR="007407E9" w:rsidRPr="00A90F15">
        <w:rPr>
          <w:rFonts w:eastAsia="Times New Roman"/>
          <w:lang w:val="en-US"/>
        </w:rPr>
        <w:t>with high-salience targets</w:t>
      </w:r>
      <w:r w:rsidRPr="00A90F15">
        <w:rPr>
          <w:rFonts w:eastAsia="Times New Roman"/>
          <w:lang w:val="en-US"/>
        </w:rPr>
        <w:t xml:space="preserve">, while there was no </w:t>
      </w:r>
      <w:r w:rsidR="007407E9" w:rsidRPr="00A90F15">
        <w:rPr>
          <w:rFonts w:eastAsia="Times New Roman"/>
          <w:lang w:val="en-US"/>
        </w:rPr>
        <w:t xml:space="preserve">template type </w:t>
      </w:r>
      <w:r w:rsidR="00DA45C6" w:rsidRPr="00A90F15">
        <w:rPr>
          <w:rFonts w:eastAsia="Times New Roman"/>
          <w:lang w:val="en-US"/>
        </w:rPr>
        <w:t xml:space="preserve">with </w:t>
      </w:r>
      <w:r w:rsidRPr="00A90F15">
        <w:rPr>
          <w:rFonts w:eastAsia="Times New Roman"/>
          <w:lang w:val="en-US"/>
        </w:rPr>
        <w:t>low</w:t>
      </w:r>
      <w:r w:rsidR="00DA45C6" w:rsidRPr="00A90F15">
        <w:rPr>
          <w:rFonts w:eastAsia="Times New Roman"/>
          <w:lang w:val="en-US"/>
        </w:rPr>
        <w:t>-</w:t>
      </w:r>
      <w:r w:rsidRPr="00A90F15">
        <w:rPr>
          <w:rFonts w:eastAsia="Times New Roman"/>
          <w:lang w:val="en-US"/>
        </w:rPr>
        <w:t>salience</w:t>
      </w:r>
      <w:r w:rsidR="00DA45C6" w:rsidRPr="00A90F15">
        <w:rPr>
          <w:rFonts w:eastAsia="Times New Roman"/>
          <w:lang w:val="en-US"/>
        </w:rPr>
        <w:t xml:space="preserve"> targets</w:t>
      </w:r>
      <w:r w:rsidRPr="00A90F15">
        <w:rPr>
          <w:rFonts w:eastAsia="Times New Roman"/>
          <w:lang w:val="en-US"/>
        </w:rPr>
        <w:t xml:space="preserve"> (Model 1.4). </w:t>
      </w:r>
    </w:p>
    <w:p w14:paraId="437D9754" w14:textId="6D2CAA56" w:rsidR="006736F9" w:rsidRPr="00A90F15" w:rsidRDefault="006736F9" w:rsidP="00CE6A84">
      <w:pPr>
        <w:widowControl w:val="0"/>
        <w:autoSpaceDE w:val="0"/>
        <w:autoSpaceDN w:val="0"/>
        <w:adjustRightInd w:val="0"/>
        <w:spacing w:line="456" w:lineRule="auto"/>
        <w:rPr>
          <w:rFonts w:eastAsia="Times New Roman"/>
          <w:lang w:val="en-US"/>
        </w:rPr>
      </w:pPr>
      <w:r w:rsidRPr="00A90F15">
        <w:rPr>
          <w:rFonts w:eastAsia="Times New Roman"/>
          <w:lang w:val="en-US"/>
        </w:rPr>
        <w:tab/>
        <w:t>Overall, these results showed that OA were slower than YA in initia</w:t>
      </w:r>
      <w:r w:rsidR="00426EF2" w:rsidRPr="00A90F15">
        <w:rPr>
          <w:rFonts w:eastAsia="Times New Roman"/>
          <w:lang w:val="en-US"/>
        </w:rPr>
        <w:t xml:space="preserve">ting search and </w:t>
      </w:r>
      <w:r w:rsidR="00426EF2" w:rsidRPr="00A90F15">
        <w:rPr>
          <w:rFonts w:eastAsia="Times New Roman"/>
          <w:lang w:val="en-US"/>
        </w:rPr>
        <w:lastRenderedPageBreak/>
        <w:t xml:space="preserve">that, contrary </w:t>
      </w:r>
      <w:r w:rsidRPr="00A90F15">
        <w:rPr>
          <w:rFonts w:eastAsia="Times New Roman"/>
          <w:lang w:val="en-US"/>
        </w:rPr>
        <w:t>to our expectations</w:t>
      </w:r>
      <w:r w:rsidR="00FE29B0" w:rsidRPr="00A90F15">
        <w:rPr>
          <w:rFonts w:eastAsia="Times New Roman"/>
          <w:lang w:val="en-US"/>
        </w:rPr>
        <w:t xml:space="preserve"> of a greater effect of top-down guidance</w:t>
      </w:r>
      <w:r w:rsidR="00DA45C6" w:rsidRPr="00A90F15">
        <w:rPr>
          <w:rFonts w:eastAsia="Times New Roman"/>
          <w:lang w:val="en-US"/>
        </w:rPr>
        <w:t xml:space="preserve"> with aging</w:t>
      </w:r>
      <w:r w:rsidR="00FE29B0" w:rsidRPr="00A90F15">
        <w:rPr>
          <w:rFonts w:eastAsia="Times New Roman"/>
          <w:lang w:val="en-US"/>
        </w:rPr>
        <w:t xml:space="preserve">, they showed no benefit of a pictorial template. There was no benefit </w:t>
      </w:r>
      <w:r w:rsidR="007C76E7" w:rsidRPr="00A90F15">
        <w:rPr>
          <w:rFonts w:eastAsia="Times New Roman"/>
          <w:lang w:val="en-US"/>
        </w:rPr>
        <w:t>of</w:t>
      </w:r>
      <w:r w:rsidR="00FE29B0" w:rsidRPr="00A90F15">
        <w:rPr>
          <w:rFonts w:eastAsia="Times New Roman"/>
          <w:lang w:val="en-US"/>
        </w:rPr>
        <w:t xml:space="preserve"> semantic consistency in either group. The benefit </w:t>
      </w:r>
      <w:r w:rsidR="007C76E7" w:rsidRPr="00A90F15">
        <w:rPr>
          <w:rFonts w:eastAsia="Times New Roman"/>
          <w:lang w:val="en-US"/>
        </w:rPr>
        <w:t>of</w:t>
      </w:r>
      <w:r w:rsidR="00FE29B0" w:rsidRPr="00A90F15">
        <w:rPr>
          <w:rFonts w:eastAsia="Times New Roman"/>
          <w:lang w:val="en-US"/>
        </w:rPr>
        <w:t xml:space="preserve"> a high-salience target was comparable in the two groups, thus no evidence was found of a greater effect of </w:t>
      </w:r>
      <w:r w:rsidR="00C94B0F" w:rsidRPr="00A90F15">
        <w:rPr>
          <w:rFonts w:eastAsia="Times New Roman"/>
          <w:lang w:val="en-US"/>
        </w:rPr>
        <w:t xml:space="preserve">stronger </w:t>
      </w:r>
      <w:r w:rsidR="00FE29B0" w:rsidRPr="00A90F15">
        <w:rPr>
          <w:rFonts w:eastAsia="Times New Roman"/>
          <w:lang w:val="en-US"/>
        </w:rPr>
        <w:t xml:space="preserve">bottom-up guidance in search initiation in OA. Moreover, the interaction between template and salience </w:t>
      </w:r>
      <w:r w:rsidR="007C76E7" w:rsidRPr="00A90F15">
        <w:rPr>
          <w:rFonts w:eastAsia="Times New Roman"/>
          <w:lang w:val="en-US"/>
        </w:rPr>
        <w:t>was</w:t>
      </w:r>
      <w:r w:rsidR="00FE29B0" w:rsidRPr="00A90F15">
        <w:rPr>
          <w:rFonts w:eastAsia="Times New Roman"/>
          <w:lang w:val="en-US"/>
        </w:rPr>
        <w:t xml:space="preserve"> </w:t>
      </w:r>
      <w:r w:rsidR="00E37ABF" w:rsidRPr="00A90F15">
        <w:rPr>
          <w:rFonts w:eastAsia="Times New Roman"/>
          <w:lang w:val="en-US"/>
        </w:rPr>
        <w:t xml:space="preserve">opposite </w:t>
      </w:r>
      <w:r w:rsidR="00FE29B0" w:rsidRPr="00A90F15">
        <w:rPr>
          <w:rFonts w:eastAsia="Times New Roman"/>
          <w:lang w:val="en-US"/>
        </w:rPr>
        <w:t>to what we expected</w:t>
      </w:r>
      <w:r w:rsidR="0041013E" w:rsidRPr="00A90F15">
        <w:rPr>
          <w:rFonts w:eastAsia="Times New Roman"/>
          <w:lang w:val="en-US"/>
        </w:rPr>
        <w:t>, as each factor had an effect only when guidance provided by the other factor was strong</w:t>
      </w:r>
      <w:r w:rsidR="00FE29B0" w:rsidRPr="00A90F15">
        <w:rPr>
          <w:rFonts w:eastAsia="Times New Roman"/>
          <w:lang w:val="en-US"/>
        </w:rPr>
        <w:t xml:space="preserve">, but – crucially for the purpose of our work – that pattern was not modulated by age. </w:t>
      </w:r>
    </w:p>
    <w:p w14:paraId="4D2B7A32" w14:textId="5AE323D8" w:rsidR="00173F5A" w:rsidRPr="00A90F15" w:rsidRDefault="00173F5A" w:rsidP="00BE0145">
      <w:pPr>
        <w:widowControl w:val="0"/>
        <w:autoSpaceDE w:val="0"/>
        <w:autoSpaceDN w:val="0"/>
        <w:adjustRightInd w:val="0"/>
        <w:spacing w:line="456" w:lineRule="auto"/>
        <w:ind w:firstLine="708"/>
        <w:rPr>
          <w:lang w:val="en-US"/>
        </w:rPr>
      </w:pPr>
      <w:r w:rsidRPr="00A90F15">
        <w:rPr>
          <w:i/>
          <w:lang w:val="en-US"/>
        </w:rPr>
        <w:t>Proportion of first saccades directed toward the target (Model 2, Table 2, Figure 3):</w:t>
      </w:r>
      <w:r w:rsidRPr="00A90F15">
        <w:rPr>
          <w:lang w:val="en-US"/>
        </w:rPr>
        <w:t xml:space="preserve"> All the main effects were significant. A higher proportion of first saccades were directed toward the target </w:t>
      </w:r>
      <w:r w:rsidR="00E476C2" w:rsidRPr="00A90F15">
        <w:rPr>
          <w:lang w:val="en-US"/>
        </w:rPr>
        <w:t xml:space="preserve">in </w:t>
      </w:r>
      <w:r w:rsidRPr="00A90F15">
        <w:rPr>
          <w:lang w:val="en-US"/>
        </w:rPr>
        <w:t>YA (</w:t>
      </w:r>
      <w:r w:rsidR="00A25D57" w:rsidRPr="00A90F15">
        <w:rPr>
          <w:rFonts w:eastAsia="Times New Roman"/>
          <w:i/>
          <w:iCs/>
          <w:lang w:val="en-US"/>
        </w:rPr>
        <w:t xml:space="preserve">M </w:t>
      </w:r>
      <w:r w:rsidR="00A25D57" w:rsidRPr="00A90F15">
        <w:rPr>
          <w:rFonts w:eastAsia="Times New Roman"/>
          <w:lang w:val="en-US"/>
        </w:rPr>
        <w:t xml:space="preserve">= </w:t>
      </w:r>
      <w:r w:rsidRPr="00A90F15">
        <w:rPr>
          <w:lang w:val="en-US"/>
        </w:rPr>
        <w:t>0.53</w:t>
      </w:r>
      <w:r w:rsidR="00462BA3" w:rsidRPr="00A90F15">
        <w:rPr>
          <w:w w:val="105"/>
          <w:lang w:val="en-US"/>
        </w:rPr>
        <w:t xml:space="preserve">, </w:t>
      </w:r>
      <w:r w:rsidR="00462BA3" w:rsidRPr="00A90F15">
        <w:rPr>
          <w:i/>
          <w:w w:val="105"/>
          <w:lang w:val="en-US"/>
        </w:rPr>
        <w:t>SD</w:t>
      </w:r>
      <w:r w:rsidR="00462BA3" w:rsidRPr="00A90F15">
        <w:rPr>
          <w:w w:val="105"/>
          <w:lang w:val="en-US"/>
        </w:rPr>
        <w:t xml:space="preserve"> =</w:t>
      </w:r>
      <w:r w:rsidR="00487754" w:rsidRPr="00A90F15">
        <w:rPr>
          <w:w w:val="105"/>
          <w:lang w:val="en-US"/>
        </w:rPr>
        <w:t xml:space="preserve"> 0.50</w:t>
      </w:r>
      <w:r w:rsidRPr="00A90F15">
        <w:rPr>
          <w:lang w:val="en-US"/>
        </w:rPr>
        <w:t xml:space="preserve">) than </w:t>
      </w:r>
      <w:r w:rsidR="00E476C2" w:rsidRPr="00A90F15">
        <w:rPr>
          <w:lang w:val="en-US"/>
        </w:rPr>
        <w:t xml:space="preserve">in </w:t>
      </w:r>
      <w:r w:rsidRPr="00A90F15">
        <w:rPr>
          <w:lang w:val="en-US"/>
        </w:rPr>
        <w:t>OA (</w:t>
      </w:r>
      <w:r w:rsidR="00A25D57" w:rsidRPr="00A90F15">
        <w:rPr>
          <w:rFonts w:eastAsia="Times New Roman"/>
          <w:i/>
          <w:iCs/>
          <w:lang w:val="en-US"/>
        </w:rPr>
        <w:t xml:space="preserve">M </w:t>
      </w:r>
      <w:r w:rsidR="00A25D57" w:rsidRPr="00A90F15">
        <w:rPr>
          <w:rFonts w:eastAsia="Times New Roman"/>
          <w:lang w:val="en-US"/>
        </w:rPr>
        <w:t xml:space="preserve">= </w:t>
      </w:r>
      <w:r w:rsidRPr="00A90F15">
        <w:rPr>
          <w:lang w:val="en-US"/>
        </w:rPr>
        <w:t>0.47</w:t>
      </w:r>
      <w:r w:rsidR="00462BA3" w:rsidRPr="00A90F15">
        <w:rPr>
          <w:w w:val="105"/>
          <w:lang w:val="en-US"/>
        </w:rPr>
        <w:t xml:space="preserve">, </w:t>
      </w:r>
      <w:r w:rsidR="00462BA3" w:rsidRPr="00A90F15">
        <w:rPr>
          <w:i/>
          <w:w w:val="105"/>
          <w:lang w:val="en-US"/>
        </w:rPr>
        <w:t>SD</w:t>
      </w:r>
      <w:r w:rsidR="00462BA3" w:rsidRPr="00A90F15">
        <w:rPr>
          <w:w w:val="105"/>
          <w:lang w:val="en-US"/>
        </w:rPr>
        <w:t xml:space="preserve"> =</w:t>
      </w:r>
      <w:r w:rsidR="00487754" w:rsidRPr="00A90F15">
        <w:rPr>
          <w:w w:val="105"/>
          <w:lang w:val="en-US"/>
        </w:rPr>
        <w:t xml:space="preserve"> 0.50</w:t>
      </w:r>
      <w:r w:rsidRPr="00A90F15">
        <w:rPr>
          <w:lang w:val="en-US"/>
        </w:rPr>
        <w:t>), following a picture (</w:t>
      </w:r>
      <w:r w:rsidR="00A25D57" w:rsidRPr="00A90F15">
        <w:rPr>
          <w:rFonts w:eastAsia="Times New Roman"/>
          <w:i/>
          <w:iCs/>
          <w:lang w:val="en-US"/>
        </w:rPr>
        <w:t xml:space="preserve">M </w:t>
      </w:r>
      <w:r w:rsidR="00A25D57" w:rsidRPr="00A90F15">
        <w:rPr>
          <w:rFonts w:eastAsia="Times New Roman"/>
          <w:lang w:val="en-US"/>
        </w:rPr>
        <w:t xml:space="preserve">= </w:t>
      </w:r>
      <w:r w:rsidRPr="00A90F15">
        <w:rPr>
          <w:lang w:val="en-US"/>
        </w:rPr>
        <w:t>0.60</w:t>
      </w:r>
      <w:r w:rsidR="00462BA3" w:rsidRPr="00A90F15">
        <w:rPr>
          <w:w w:val="105"/>
          <w:lang w:val="en-US"/>
        </w:rPr>
        <w:t xml:space="preserve">, </w:t>
      </w:r>
      <w:r w:rsidR="00462BA3" w:rsidRPr="00A90F15">
        <w:rPr>
          <w:i/>
          <w:w w:val="105"/>
          <w:lang w:val="en-US"/>
        </w:rPr>
        <w:t>SD</w:t>
      </w:r>
      <w:r w:rsidR="00462BA3" w:rsidRPr="00A90F15">
        <w:rPr>
          <w:w w:val="105"/>
          <w:lang w:val="en-US"/>
        </w:rPr>
        <w:t xml:space="preserve"> =</w:t>
      </w:r>
      <w:r w:rsidR="00487754" w:rsidRPr="00A90F15">
        <w:rPr>
          <w:w w:val="105"/>
          <w:lang w:val="en-US"/>
        </w:rPr>
        <w:t xml:space="preserve"> 0.49</w:t>
      </w:r>
      <w:r w:rsidRPr="00A90F15">
        <w:rPr>
          <w:lang w:val="en-US"/>
        </w:rPr>
        <w:t xml:space="preserve">) than </w:t>
      </w:r>
      <w:r w:rsidR="004E6A59" w:rsidRPr="00A90F15">
        <w:rPr>
          <w:lang w:val="en-US"/>
        </w:rPr>
        <w:t xml:space="preserve">following </w:t>
      </w:r>
      <w:r w:rsidRPr="00A90F15">
        <w:rPr>
          <w:lang w:val="en-US"/>
        </w:rPr>
        <w:t>a word cue (</w:t>
      </w:r>
      <w:r w:rsidR="00A25D57" w:rsidRPr="00A90F15">
        <w:rPr>
          <w:rFonts w:eastAsia="Times New Roman"/>
          <w:i/>
          <w:iCs/>
          <w:lang w:val="en-US"/>
        </w:rPr>
        <w:t xml:space="preserve">M </w:t>
      </w:r>
      <w:r w:rsidR="00A25D57" w:rsidRPr="00A90F15">
        <w:rPr>
          <w:rFonts w:eastAsia="Times New Roman"/>
          <w:lang w:val="en-US"/>
        </w:rPr>
        <w:t xml:space="preserve">= </w:t>
      </w:r>
      <w:r w:rsidRPr="00A90F15">
        <w:rPr>
          <w:lang w:val="en-US"/>
        </w:rPr>
        <w:t>0.41</w:t>
      </w:r>
      <w:r w:rsidR="00462BA3" w:rsidRPr="00A90F15">
        <w:rPr>
          <w:w w:val="105"/>
          <w:lang w:val="en-US"/>
        </w:rPr>
        <w:t xml:space="preserve">, </w:t>
      </w:r>
      <w:r w:rsidR="00462BA3" w:rsidRPr="00A90F15">
        <w:rPr>
          <w:i/>
          <w:w w:val="105"/>
          <w:lang w:val="en-US"/>
        </w:rPr>
        <w:t>SD</w:t>
      </w:r>
      <w:r w:rsidR="00462BA3" w:rsidRPr="00A90F15">
        <w:rPr>
          <w:w w:val="105"/>
          <w:lang w:val="en-US"/>
        </w:rPr>
        <w:t xml:space="preserve"> =</w:t>
      </w:r>
      <w:r w:rsidR="00487754" w:rsidRPr="00A90F15">
        <w:rPr>
          <w:w w:val="105"/>
          <w:lang w:val="en-US"/>
        </w:rPr>
        <w:t xml:space="preserve"> 0.</w:t>
      </w:r>
      <w:r w:rsidR="008640F4" w:rsidRPr="00A90F15">
        <w:rPr>
          <w:w w:val="105"/>
          <w:lang w:val="en-US"/>
        </w:rPr>
        <w:t>49</w:t>
      </w:r>
      <w:r w:rsidRPr="00A90F15">
        <w:rPr>
          <w:lang w:val="en-US"/>
        </w:rPr>
        <w:t>),</w:t>
      </w:r>
      <w:r w:rsidRPr="00A90F15">
        <w:rPr>
          <w:i/>
          <w:lang w:val="en-US"/>
        </w:rPr>
        <w:t xml:space="preserve"> </w:t>
      </w:r>
      <w:r w:rsidRPr="00A90F15">
        <w:rPr>
          <w:lang w:val="en-US"/>
        </w:rPr>
        <w:t>when searching for a high-salience (</w:t>
      </w:r>
      <w:r w:rsidR="00A25D57" w:rsidRPr="00A90F15">
        <w:rPr>
          <w:rFonts w:eastAsia="Times New Roman"/>
          <w:i/>
          <w:iCs/>
          <w:lang w:val="en-US"/>
        </w:rPr>
        <w:t xml:space="preserve">M </w:t>
      </w:r>
      <w:r w:rsidR="00A25D57" w:rsidRPr="00A90F15">
        <w:rPr>
          <w:rFonts w:eastAsia="Times New Roman"/>
          <w:lang w:val="en-US"/>
        </w:rPr>
        <w:t xml:space="preserve">= </w:t>
      </w:r>
      <w:r w:rsidRPr="00A90F15">
        <w:rPr>
          <w:lang w:val="en-US"/>
        </w:rPr>
        <w:t>0.73</w:t>
      </w:r>
      <w:r w:rsidR="00462BA3" w:rsidRPr="00A90F15">
        <w:rPr>
          <w:w w:val="105"/>
          <w:lang w:val="en-US"/>
        </w:rPr>
        <w:t xml:space="preserve">, </w:t>
      </w:r>
      <w:r w:rsidR="00462BA3" w:rsidRPr="00A90F15">
        <w:rPr>
          <w:i/>
          <w:w w:val="105"/>
          <w:lang w:val="en-US"/>
        </w:rPr>
        <w:t>SD</w:t>
      </w:r>
      <w:r w:rsidR="00462BA3" w:rsidRPr="00A90F15">
        <w:rPr>
          <w:w w:val="105"/>
          <w:lang w:val="en-US"/>
        </w:rPr>
        <w:t xml:space="preserve"> =</w:t>
      </w:r>
      <w:r w:rsidR="008640F4" w:rsidRPr="00A90F15">
        <w:rPr>
          <w:w w:val="105"/>
          <w:lang w:val="en-US"/>
        </w:rPr>
        <w:t xml:space="preserve"> 0.44</w:t>
      </w:r>
      <w:r w:rsidRPr="00A90F15">
        <w:rPr>
          <w:lang w:val="en-US"/>
        </w:rPr>
        <w:t xml:space="preserve">) than </w:t>
      </w:r>
      <w:r w:rsidR="004E6A59" w:rsidRPr="00A90F15">
        <w:rPr>
          <w:lang w:val="en-US"/>
        </w:rPr>
        <w:t xml:space="preserve">for </w:t>
      </w:r>
      <w:r w:rsidRPr="00A90F15">
        <w:rPr>
          <w:lang w:val="en-US"/>
        </w:rPr>
        <w:t>a low-salience target (</w:t>
      </w:r>
      <w:r w:rsidR="00A25D57" w:rsidRPr="00A90F15">
        <w:rPr>
          <w:rFonts w:eastAsia="Times New Roman"/>
          <w:i/>
          <w:iCs/>
          <w:lang w:val="en-US"/>
        </w:rPr>
        <w:t xml:space="preserve">M </w:t>
      </w:r>
      <w:r w:rsidR="00A25D57" w:rsidRPr="00A90F15">
        <w:rPr>
          <w:rFonts w:eastAsia="Times New Roman"/>
          <w:lang w:val="en-US"/>
        </w:rPr>
        <w:t xml:space="preserve">= </w:t>
      </w:r>
      <w:r w:rsidRPr="00A90F15">
        <w:rPr>
          <w:lang w:val="en-US"/>
        </w:rPr>
        <w:t>0.28</w:t>
      </w:r>
      <w:r w:rsidR="00462BA3" w:rsidRPr="00A90F15">
        <w:rPr>
          <w:w w:val="105"/>
          <w:lang w:val="en-US"/>
        </w:rPr>
        <w:t xml:space="preserve">, </w:t>
      </w:r>
      <w:r w:rsidR="00462BA3" w:rsidRPr="00A90F15">
        <w:rPr>
          <w:i/>
          <w:w w:val="105"/>
          <w:lang w:val="en-US"/>
        </w:rPr>
        <w:t>SD</w:t>
      </w:r>
      <w:r w:rsidR="00462BA3" w:rsidRPr="00A90F15">
        <w:rPr>
          <w:w w:val="105"/>
          <w:lang w:val="en-US"/>
        </w:rPr>
        <w:t xml:space="preserve"> =</w:t>
      </w:r>
      <w:r w:rsidR="008640F4" w:rsidRPr="00A90F15">
        <w:rPr>
          <w:w w:val="105"/>
          <w:lang w:val="en-US"/>
        </w:rPr>
        <w:t xml:space="preserve"> 0.45</w:t>
      </w:r>
      <w:r w:rsidRPr="00A90F15">
        <w:rPr>
          <w:lang w:val="en-US"/>
        </w:rPr>
        <w:t>), and when the target was consistent (</w:t>
      </w:r>
      <w:r w:rsidR="00A25D57" w:rsidRPr="00A90F15">
        <w:rPr>
          <w:rFonts w:eastAsia="Times New Roman"/>
          <w:i/>
          <w:iCs/>
          <w:lang w:val="en-US"/>
        </w:rPr>
        <w:t xml:space="preserve">M </w:t>
      </w:r>
      <w:r w:rsidR="00A25D57" w:rsidRPr="00A90F15">
        <w:rPr>
          <w:rFonts w:eastAsia="Times New Roman"/>
          <w:lang w:val="en-US"/>
        </w:rPr>
        <w:t xml:space="preserve">= </w:t>
      </w:r>
      <w:r w:rsidRPr="00A90F15">
        <w:rPr>
          <w:lang w:val="en-US"/>
        </w:rPr>
        <w:t>0.53</w:t>
      </w:r>
      <w:r w:rsidR="00462BA3" w:rsidRPr="00A90F15">
        <w:rPr>
          <w:w w:val="105"/>
          <w:lang w:val="en-US"/>
        </w:rPr>
        <w:t xml:space="preserve">, </w:t>
      </w:r>
      <w:r w:rsidR="00462BA3" w:rsidRPr="00A90F15">
        <w:rPr>
          <w:i/>
          <w:w w:val="105"/>
          <w:lang w:val="en-US"/>
        </w:rPr>
        <w:t>SD</w:t>
      </w:r>
      <w:r w:rsidR="00462BA3" w:rsidRPr="00A90F15">
        <w:rPr>
          <w:w w:val="105"/>
          <w:lang w:val="en-US"/>
        </w:rPr>
        <w:t xml:space="preserve"> =</w:t>
      </w:r>
      <w:r w:rsidR="008640F4" w:rsidRPr="00A90F15">
        <w:rPr>
          <w:w w:val="105"/>
          <w:lang w:val="en-US"/>
        </w:rPr>
        <w:t xml:space="preserve"> 0.50</w:t>
      </w:r>
      <w:r w:rsidRPr="00A90F15">
        <w:rPr>
          <w:lang w:val="en-US"/>
        </w:rPr>
        <w:t>) than when it was inconsistent (</w:t>
      </w:r>
      <w:r w:rsidR="00A25D57" w:rsidRPr="00A90F15">
        <w:rPr>
          <w:rFonts w:eastAsia="Times New Roman"/>
          <w:i/>
          <w:iCs/>
          <w:lang w:val="en-US"/>
        </w:rPr>
        <w:t xml:space="preserve">M </w:t>
      </w:r>
      <w:r w:rsidR="00A25D57" w:rsidRPr="00A90F15">
        <w:rPr>
          <w:rFonts w:eastAsia="Times New Roman"/>
          <w:lang w:val="en-US"/>
        </w:rPr>
        <w:t xml:space="preserve">= </w:t>
      </w:r>
      <w:r w:rsidRPr="00A90F15">
        <w:rPr>
          <w:lang w:val="en-US"/>
        </w:rPr>
        <w:t>0.48</w:t>
      </w:r>
      <w:r w:rsidR="00462BA3" w:rsidRPr="00A90F15">
        <w:rPr>
          <w:w w:val="105"/>
          <w:lang w:val="en-US"/>
        </w:rPr>
        <w:t xml:space="preserve">, </w:t>
      </w:r>
      <w:r w:rsidR="00462BA3" w:rsidRPr="00A90F15">
        <w:rPr>
          <w:i/>
          <w:w w:val="105"/>
          <w:lang w:val="en-US"/>
        </w:rPr>
        <w:t>SD</w:t>
      </w:r>
      <w:r w:rsidR="00462BA3" w:rsidRPr="00A90F15">
        <w:rPr>
          <w:w w:val="105"/>
          <w:lang w:val="en-US"/>
        </w:rPr>
        <w:t xml:space="preserve"> =</w:t>
      </w:r>
      <w:r w:rsidR="008640F4" w:rsidRPr="00A90F15">
        <w:rPr>
          <w:w w:val="105"/>
          <w:lang w:val="en-US"/>
        </w:rPr>
        <w:t xml:space="preserve"> 0.50</w:t>
      </w:r>
      <w:r w:rsidRPr="00A90F15">
        <w:rPr>
          <w:lang w:val="en-US"/>
        </w:rPr>
        <w:t xml:space="preserve">). </w:t>
      </w:r>
      <w:r w:rsidR="00081CEB" w:rsidRPr="00A90F15">
        <w:rPr>
          <w:lang w:val="en-US"/>
        </w:rPr>
        <w:t xml:space="preserve">Thus, we found search benefits due to each source of stronger top-down or bottom-up guidance, </w:t>
      </w:r>
      <w:r w:rsidR="00640B85" w:rsidRPr="00A90F15">
        <w:rPr>
          <w:lang w:val="en-US"/>
        </w:rPr>
        <w:t>but</w:t>
      </w:r>
      <w:r w:rsidR="00081CEB" w:rsidRPr="00A90F15">
        <w:rPr>
          <w:lang w:val="en-US"/>
        </w:rPr>
        <w:t xml:space="preserve"> no evidence that those benefits are enhanced in OA and help them more than YA in directing the first saccade. Moreover, top-down and bottom-up sources of guidance did not show any interaction. </w:t>
      </w:r>
    </w:p>
    <w:p w14:paraId="635025D4" w14:textId="0E7DBC1A" w:rsidR="007C76E7" w:rsidRPr="00A90F15" w:rsidRDefault="003D2400" w:rsidP="00B47774">
      <w:pPr>
        <w:widowControl w:val="0"/>
        <w:autoSpaceDE w:val="0"/>
        <w:autoSpaceDN w:val="0"/>
        <w:adjustRightInd w:val="0"/>
        <w:spacing w:line="456" w:lineRule="auto"/>
        <w:ind w:firstLine="708"/>
        <w:rPr>
          <w:lang w:val="en-US"/>
        </w:rPr>
      </w:pPr>
      <w:proofErr w:type="gramStart"/>
      <w:r w:rsidRPr="00A90F15">
        <w:rPr>
          <w:lang w:val="en-US"/>
        </w:rPr>
        <w:t>We</w:t>
      </w:r>
      <w:r w:rsidR="007C76E7" w:rsidRPr="00A90F15">
        <w:rPr>
          <w:rStyle w:val="FootnoteReference"/>
          <w:vertAlign w:val="baseline"/>
          <w:lang w:val="en-US"/>
        </w:rPr>
        <w:t xml:space="preserve"> conducted one-sample </w:t>
      </w:r>
      <w:r w:rsidR="007C76E7" w:rsidRPr="00A90F15">
        <w:rPr>
          <w:rStyle w:val="FootnoteReference"/>
          <w:i/>
          <w:vertAlign w:val="baseline"/>
          <w:lang w:val="en-US"/>
        </w:rPr>
        <w:t xml:space="preserve">t </w:t>
      </w:r>
      <w:r w:rsidR="007C76E7" w:rsidRPr="00A90F15">
        <w:rPr>
          <w:rStyle w:val="FootnoteReference"/>
          <w:vertAlign w:val="baseline"/>
          <w:lang w:val="en-US"/>
        </w:rPr>
        <w:t xml:space="preserve">tests (one-tailed) to analyze whether </w:t>
      </w:r>
      <w:r w:rsidR="007C76E7" w:rsidRPr="00A90F15">
        <w:rPr>
          <w:lang w:val="en-US"/>
        </w:rPr>
        <w:t xml:space="preserve">the probability </w:t>
      </w:r>
      <w:r w:rsidR="007C76E7" w:rsidRPr="00A90F15">
        <w:rPr>
          <w:rStyle w:val="FootnoteReference"/>
          <w:vertAlign w:val="baseline"/>
          <w:lang w:val="en-US"/>
        </w:rPr>
        <w:t xml:space="preserve">of </w:t>
      </w:r>
      <w:r w:rsidR="007C76E7" w:rsidRPr="00A90F15">
        <w:rPr>
          <w:lang w:val="en-US"/>
        </w:rPr>
        <w:t xml:space="preserve">directing the </w:t>
      </w:r>
      <w:r w:rsidR="007C76E7" w:rsidRPr="00A90F15">
        <w:rPr>
          <w:rStyle w:val="FootnoteReference"/>
          <w:vertAlign w:val="baseline"/>
          <w:lang w:val="en-US"/>
        </w:rPr>
        <w:t>first saccade toward the target was above chance</w:t>
      </w:r>
      <w:r w:rsidR="007C76E7" w:rsidRPr="00A90F15">
        <w:rPr>
          <w:lang w:val="en-US"/>
        </w:rPr>
        <w:t xml:space="preserve">, </w:t>
      </w:r>
      <w:r w:rsidR="007C76E7" w:rsidRPr="00A90F15">
        <w:rPr>
          <w:rStyle w:val="FootnoteReference"/>
          <w:vertAlign w:val="baseline"/>
          <w:lang w:val="en-US"/>
        </w:rPr>
        <w:t xml:space="preserve">for each age group, in each </w:t>
      </w:r>
      <w:r w:rsidR="00007EA1" w:rsidRPr="00A90F15">
        <w:rPr>
          <w:lang w:val="en-US"/>
        </w:rPr>
        <w:t xml:space="preserve">experimental </w:t>
      </w:r>
      <w:r w:rsidR="007C76E7" w:rsidRPr="00A90F15">
        <w:rPr>
          <w:rStyle w:val="FootnoteReference"/>
          <w:vertAlign w:val="baseline"/>
          <w:lang w:val="en-US"/>
        </w:rPr>
        <w:t>condition</w:t>
      </w:r>
      <w:r w:rsidR="00007EA1" w:rsidRPr="00A90F15">
        <w:rPr>
          <w:lang w:val="en-US"/>
        </w:rPr>
        <w:t>.</w:t>
      </w:r>
      <w:proofErr w:type="gramEnd"/>
      <w:r w:rsidR="007C76E7" w:rsidRPr="00A90F15">
        <w:rPr>
          <w:rStyle w:val="FootnoteReference"/>
          <w:vertAlign w:val="baseline"/>
          <w:lang w:val="en-US"/>
        </w:rPr>
        <w:t xml:space="preserve"> </w:t>
      </w:r>
      <w:r w:rsidR="00B47774" w:rsidRPr="00A90F15">
        <w:rPr>
          <w:lang w:val="en-US"/>
        </w:rPr>
        <w:t xml:space="preserve">The ROI surrounding the target took up 1/8 of the scene </w:t>
      </w:r>
      <w:r w:rsidR="00B47774" w:rsidRPr="00A90F15">
        <w:rPr>
          <w:rFonts w:eastAsia="Calibri"/>
          <w:lang w:val="en-US"/>
        </w:rPr>
        <w:t>(45°)</w:t>
      </w:r>
      <w:r w:rsidR="00B47774" w:rsidRPr="00A90F15">
        <w:rPr>
          <w:lang w:val="en-US"/>
        </w:rPr>
        <w:t xml:space="preserve">, thus the probability of directing the first saccade to this area by chance was 1/8 or 0.125. </w:t>
      </w:r>
      <w:r w:rsidR="007C76E7" w:rsidRPr="00A90F15">
        <w:rPr>
          <w:lang w:val="en-US"/>
        </w:rPr>
        <w:t xml:space="preserve">In YA, this probability was above chance in all conditions (all </w:t>
      </w:r>
      <w:proofErr w:type="spellStart"/>
      <w:r w:rsidR="007C76E7" w:rsidRPr="00A90F15">
        <w:rPr>
          <w:i/>
          <w:lang w:val="en-US"/>
        </w:rPr>
        <w:t>ts</w:t>
      </w:r>
      <w:proofErr w:type="spellEnd"/>
      <w:r w:rsidR="007C76E7" w:rsidRPr="00A90F15">
        <w:rPr>
          <w:i/>
          <w:lang w:val="en-US"/>
        </w:rPr>
        <w:t xml:space="preserve"> </w:t>
      </w:r>
      <w:r w:rsidR="007C76E7" w:rsidRPr="00A90F15">
        <w:rPr>
          <w:lang w:val="en-US"/>
        </w:rPr>
        <w:t xml:space="preserve">≥ 3.14, all </w:t>
      </w:r>
      <w:proofErr w:type="spellStart"/>
      <w:r w:rsidR="007C76E7" w:rsidRPr="00A90F15">
        <w:rPr>
          <w:i/>
          <w:lang w:val="en-US"/>
        </w:rPr>
        <w:t>ps</w:t>
      </w:r>
      <w:proofErr w:type="spellEnd"/>
      <w:r w:rsidR="007C76E7" w:rsidRPr="00A90F15">
        <w:rPr>
          <w:i/>
          <w:lang w:val="en-US"/>
        </w:rPr>
        <w:t xml:space="preserve"> </w:t>
      </w:r>
      <w:r w:rsidR="007C76E7" w:rsidRPr="00A90F15">
        <w:rPr>
          <w:rFonts w:eastAsia="MS Gothic"/>
          <w:lang w:val="en-US"/>
        </w:rPr>
        <w:t xml:space="preserve">&lt; </w:t>
      </w:r>
      <w:r w:rsidR="007C76E7" w:rsidRPr="00A90F15">
        <w:rPr>
          <w:lang w:val="en-US"/>
        </w:rPr>
        <w:t xml:space="preserve">.001). In OA, it did not differ from chance with a low-salience target cued by </w:t>
      </w:r>
      <w:r w:rsidR="0057357F" w:rsidRPr="00A90F15">
        <w:rPr>
          <w:lang w:val="en-US"/>
        </w:rPr>
        <w:t>its name</w:t>
      </w:r>
      <w:r w:rsidR="007C76E7" w:rsidRPr="00A90F15">
        <w:rPr>
          <w:lang w:val="en-US"/>
        </w:rPr>
        <w:t xml:space="preserve">, independently of the target’s consistency (all </w:t>
      </w:r>
      <w:proofErr w:type="spellStart"/>
      <w:r w:rsidR="007C76E7" w:rsidRPr="00A90F15">
        <w:rPr>
          <w:i/>
          <w:lang w:val="en-US"/>
        </w:rPr>
        <w:t>ts</w:t>
      </w:r>
      <w:proofErr w:type="spellEnd"/>
      <w:r w:rsidR="007C76E7" w:rsidRPr="00A90F15">
        <w:rPr>
          <w:i/>
          <w:lang w:val="en-US"/>
        </w:rPr>
        <w:t xml:space="preserve"> </w:t>
      </w:r>
      <w:r w:rsidR="007C76E7" w:rsidRPr="00A90F15">
        <w:rPr>
          <w:rFonts w:eastAsia="MS Gothic"/>
          <w:lang w:val="en-US"/>
        </w:rPr>
        <w:t xml:space="preserve">≤ </w:t>
      </w:r>
      <w:r w:rsidR="007C76E7" w:rsidRPr="00A90F15">
        <w:rPr>
          <w:lang w:val="en-US"/>
        </w:rPr>
        <w:t xml:space="preserve">1, all </w:t>
      </w:r>
      <w:proofErr w:type="spellStart"/>
      <w:r w:rsidR="007C76E7" w:rsidRPr="00A90F15">
        <w:rPr>
          <w:i/>
          <w:lang w:val="en-US"/>
        </w:rPr>
        <w:t>ps</w:t>
      </w:r>
      <w:proofErr w:type="spellEnd"/>
      <w:r w:rsidR="007C76E7" w:rsidRPr="00A90F15">
        <w:rPr>
          <w:i/>
          <w:lang w:val="en-US"/>
        </w:rPr>
        <w:t xml:space="preserve"> </w:t>
      </w:r>
      <w:r w:rsidR="007C76E7" w:rsidRPr="00A90F15">
        <w:rPr>
          <w:lang w:val="en-US"/>
        </w:rPr>
        <w:t xml:space="preserve">≥ .448), while it was above chance in all other conditions (all </w:t>
      </w:r>
      <w:proofErr w:type="spellStart"/>
      <w:r w:rsidR="007C76E7" w:rsidRPr="00A90F15">
        <w:rPr>
          <w:i/>
          <w:lang w:val="en-US"/>
        </w:rPr>
        <w:t>ts</w:t>
      </w:r>
      <w:proofErr w:type="spellEnd"/>
      <w:r w:rsidR="007C76E7" w:rsidRPr="00A90F15">
        <w:rPr>
          <w:i/>
          <w:lang w:val="en-US"/>
        </w:rPr>
        <w:t xml:space="preserve"> </w:t>
      </w:r>
      <w:r w:rsidR="007C76E7" w:rsidRPr="00A90F15">
        <w:rPr>
          <w:lang w:val="en-US"/>
        </w:rPr>
        <w:t xml:space="preserve">≥ 3.08, all </w:t>
      </w:r>
      <w:proofErr w:type="spellStart"/>
      <w:r w:rsidR="007C76E7" w:rsidRPr="00A90F15">
        <w:rPr>
          <w:i/>
          <w:lang w:val="en-US"/>
        </w:rPr>
        <w:t>ps</w:t>
      </w:r>
      <w:proofErr w:type="spellEnd"/>
      <w:r w:rsidR="007C76E7" w:rsidRPr="00A90F15">
        <w:rPr>
          <w:i/>
          <w:lang w:val="en-US"/>
        </w:rPr>
        <w:t xml:space="preserve"> </w:t>
      </w:r>
      <w:r w:rsidR="007C76E7" w:rsidRPr="00A90F15">
        <w:rPr>
          <w:rFonts w:eastAsia="MS Gothic"/>
          <w:lang w:val="en-US"/>
        </w:rPr>
        <w:t xml:space="preserve">≤ </w:t>
      </w:r>
      <w:r w:rsidR="007C76E7" w:rsidRPr="00A90F15">
        <w:rPr>
          <w:lang w:val="en-US"/>
        </w:rPr>
        <w:t>.001).</w:t>
      </w:r>
    </w:p>
    <w:p w14:paraId="46DE55DE" w14:textId="77777777" w:rsidR="007C76E7" w:rsidRPr="00A90F15" w:rsidRDefault="007C76E7" w:rsidP="00173F5A">
      <w:pPr>
        <w:spacing w:line="360" w:lineRule="auto"/>
        <w:jc w:val="both"/>
        <w:rPr>
          <w:lang w:val="en-US"/>
        </w:rPr>
        <w:sectPr w:rsidR="007C76E7" w:rsidRPr="00A90F15" w:rsidSect="00933D6D">
          <w:headerReference w:type="default" r:id="rId18"/>
          <w:footerReference w:type="default" r:id="rId19"/>
          <w:pgSz w:w="11900" w:h="16840"/>
          <w:pgMar w:top="568" w:right="1417" w:bottom="284" w:left="1417" w:header="708" w:footer="708" w:gutter="0"/>
          <w:cols w:space="708"/>
          <w:docGrid w:linePitch="360"/>
        </w:sectPr>
      </w:pPr>
    </w:p>
    <w:tbl>
      <w:tblPr>
        <w:tblW w:w="0" w:type="auto"/>
        <w:tblLayout w:type="fixed"/>
        <w:tblLook w:val="04A0" w:firstRow="1" w:lastRow="0" w:firstColumn="1" w:lastColumn="0" w:noHBand="0" w:noVBand="1"/>
      </w:tblPr>
      <w:tblGrid>
        <w:gridCol w:w="13996"/>
      </w:tblGrid>
      <w:tr w:rsidR="00D64F8B" w:rsidRPr="00A90F15" w14:paraId="6BB84946" w14:textId="77777777" w:rsidTr="00933D6D">
        <w:trPr>
          <w:trHeight w:val="105"/>
        </w:trPr>
        <w:tc>
          <w:tcPr>
            <w:tcW w:w="13996" w:type="dxa"/>
          </w:tcPr>
          <w:tbl>
            <w:tblPr>
              <w:tblpPr w:leftFromText="141" w:rightFromText="141" w:horzAnchor="page" w:tblpY="-701"/>
              <w:tblW w:w="12478" w:type="dxa"/>
              <w:tblBorders>
                <w:top w:val="single" w:sz="4" w:space="0" w:color="auto"/>
                <w:bottom w:val="single" w:sz="4" w:space="0" w:color="auto"/>
              </w:tblBorders>
              <w:shd w:val="clear" w:color="auto" w:fill="FFFFFF" w:themeFill="background1"/>
              <w:tblLayout w:type="fixed"/>
              <w:tblLook w:val="04A0" w:firstRow="1" w:lastRow="0" w:firstColumn="1" w:lastColumn="0" w:noHBand="0" w:noVBand="1"/>
            </w:tblPr>
            <w:tblGrid>
              <w:gridCol w:w="3101"/>
              <w:gridCol w:w="842"/>
              <w:gridCol w:w="785"/>
              <w:gridCol w:w="824"/>
              <w:gridCol w:w="830"/>
              <w:gridCol w:w="804"/>
              <w:gridCol w:w="372"/>
              <w:gridCol w:w="6"/>
              <w:gridCol w:w="1016"/>
              <w:gridCol w:w="85"/>
              <w:gridCol w:w="773"/>
              <w:gridCol w:w="85"/>
              <w:gridCol w:w="798"/>
              <w:gridCol w:w="85"/>
              <w:gridCol w:w="848"/>
              <w:gridCol w:w="89"/>
              <w:gridCol w:w="892"/>
              <w:gridCol w:w="6"/>
              <w:gridCol w:w="237"/>
            </w:tblGrid>
            <w:tr w:rsidR="00D64F8B" w:rsidRPr="00A90F15" w14:paraId="664F3ED5" w14:textId="77777777" w:rsidTr="00452737">
              <w:trPr>
                <w:trHeight w:val="1125"/>
              </w:trPr>
              <w:tc>
                <w:tcPr>
                  <w:tcW w:w="12235" w:type="dxa"/>
                  <w:gridSpan w:val="17"/>
                  <w:tcBorders>
                    <w:top w:val="single" w:sz="4" w:space="0" w:color="FFFFFF" w:themeColor="background1"/>
                    <w:right w:val="single" w:sz="4" w:space="0" w:color="FFFFFF"/>
                  </w:tcBorders>
                  <w:shd w:val="clear" w:color="auto" w:fill="FFFFFF" w:themeFill="background1"/>
                </w:tcPr>
                <w:p w14:paraId="17FBACA1" w14:textId="4936B6A8" w:rsidR="00173F5A" w:rsidRPr="00A90F15" w:rsidRDefault="00173F5A" w:rsidP="00A77AD1">
                  <w:pPr>
                    <w:pStyle w:val="Caption"/>
                    <w:jc w:val="left"/>
                    <w:rPr>
                      <w:i/>
                    </w:rPr>
                  </w:pPr>
                  <w:bookmarkStart w:id="21" w:name="_Toc23272752"/>
                  <w:bookmarkStart w:id="22" w:name="_Toc23273276"/>
                  <w:r w:rsidRPr="00A90F15">
                    <w:lastRenderedPageBreak/>
                    <w:t>Table</w:t>
                  </w:r>
                  <w:r w:rsidR="00ED5596" w:rsidRPr="00A90F15">
                    <w:t xml:space="preserve"> 2</w:t>
                  </w:r>
                  <w:r w:rsidRPr="00A90F15">
                    <w:t xml:space="preserve">. </w:t>
                  </w:r>
                  <w:r w:rsidRPr="00A90F15">
                    <w:rPr>
                      <w:i/>
                    </w:rPr>
                    <w:t>Results of the LMM</w:t>
                  </w:r>
                  <w:r w:rsidR="00247A6E" w:rsidRPr="00A90F15">
                    <w:rPr>
                      <w:i/>
                    </w:rPr>
                    <w:t>s</w:t>
                  </w:r>
                  <w:r w:rsidR="00A63D3A" w:rsidRPr="00A90F15">
                    <w:rPr>
                      <w:i/>
                    </w:rPr>
                    <w:t xml:space="preserve"> analyzing </w:t>
                  </w:r>
                  <w:r w:rsidRPr="00A90F15">
                    <w:rPr>
                      <w:i/>
                    </w:rPr>
                    <w:t>search initiation:</w:t>
                  </w:r>
                  <w:r w:rsidR="00247A6E" w:rsidRPr="00A90F15">
                    <w:rPr>
                      <w:i/>
                    </w:rPr>
                    <w:t xml:space="preserve"> L</w:t>
                  </w:r>
                  <w:r w:rsidRPr="00A90F15">
                    <w:rPr>
                      <w:rFonts w:eastAsia="Times New Roman"/>
                      <w:i/>
                    </w:rPr>
                    <w:t>atency of the first saccade (left</w:t>
                  </w:r>
                  <w:r w:rsidR="00247A6E" w:rsidRPr="00A90F15">
                    <w:rPr>
                      <w:rFonts w:eastAsia="Times New Roman"/>
                      <w:i/>
                    </w:rPr>
                    <w:t>most</w:t>
                  </w:r>
                  <w:r w:rsidRPr="00A90F15">
                    <w:rPr>
                      <w:rFonts w:eastAsia="Times New Roman"/>
                      <w:i/>
                    </w:rPr>
                    <w:t xml:space="preserve"> column</w:t>
                  </w:r>
                  <w:r w:rsidR="00247A6E" w:rsidRPr="00A90F15">
                    <w:rPr>
                      <w:rFonts w:eastAsia="Times New Roman"/>
                      <w:i/>
                    </w:rPr>
                    <w:t>s</w:t>
                  </w:r>
                  <w:r w:rsidRPr="00A90F15">
                    <w:rPr>
                      <w:rFonts w:eastAsia="Times New Roman"/>
                      <w:i/>
                    </w:rPr>
                    <w:t xml:space="preserve">; </w:t>
                  </w:r>
                  <w:r w:rsidR="00247A6E" w:rsidRPr="00A90F15">
                    <w:rPr>
                      <w:rFonts w:eastAsia="Times New Roman"/>
                      <w:i/>
                    </w:rPr>
                    <w:t>M</w:t>
                  </w:r>
                  <w:r w:rsidRPr="00A90F15">
                    <w:rPr>
                      <w:rFonts w:eastAsia="Times New Roman"/>
                      <w:i/>
                    </w:rPr>
                    <w:t xml:space="preserve">odel 1) and </w:t>
                  </w:r>
                  <w:r w:rsidRPr="00A90F15">
                    <w:rPr>
                      <w:i/>
                    </w:rPr>
                    <w:t>proportion of first saccades directed toward the target object (right</w:t>
                  </w:r>
                  <w:r w:rsidR="00247A6E" w:rsidRPr="00A90F15">
                    <w:rPr>
                      <w:i/>
                    </w:rPr>
                    <w:t>most</w:t>
                  </w:r>
                  <w:r w:rsidRPr="00A90F15">
                    <w:rPr>
                      <w:i/>
                    </w:rPr>
                    <w:t xml:space="preserve"> </w:t>
                  </w:r>
                  <w:r w:rsidRPr="00A90F15">
                    <w:rPr>
                      <w:rFonts w:eastAsia="Times New Roman"/>
                      <w:i/>
                    </w:rPr>
                    <w:t>column</w:t>
                  </w:r>
                  <w:r w:rsidR="00247A6E" w:rsidRPr="00A90F15">
                    <w:rPr>
                      <w:rFonts w:eastAsia="Times New Roman"/>
                      <w:i/>
                    </w:rPr>
                    <w:t>s</w:t>
                  </w:r>
                  <w:r w:rsidRPr="00A90F15">
                    <w:rPr>
                      <w:i/>
                    </w:rPr>
                    <w:t xml:space="preserve">; </w:t>
                  </w:r>
                  <w:r w:rsidR="00247A6E" w:rsidRPr="00A90F15">
                    <w:rPr>
                      <w:i/>
                    </w:rPr>
                    <w:t>M</w:t>
                  </w:r>
                  <w:r w:rsidRPr="00A90F15">
                    <w:rPr>
                      <w:i/>
                    </w:rPr>
                    <w:t>odel 2).</w:t>
                  </w:r>
                  <w:bookmarkEnd w:id="21"/>
                  <w:bookmarkEnd w:id="22"/>
                  <w:r w:rsidRPr="00A90F15">
                    <w:rPr>
                      <w:i/>
                    </w:rPr>
                    <w:t xml:space="preserve"> </w:t>
                  </w:r>
                  <w:r w:rsidR="00A77AD1" w:rsidRPr="00A90F15">
                    <w:rPr>
                      <w:i/>
                    </w:rPr>
                    <w:t>Fixed-effect</w:t>
                  </w:r>
                  <w:r w:rsidR="0040639E" w:rsidRPr="00A90F15">
                    <w:rPr>
                      <w:i/>
                    </w:rPr>
                    <w:t xml:space="preserve"> structure</w:t>
                  </w:r>
                  <w:r w:rsidR="00452737" w:rsidRPr="00A90F15">
                    <w:rPr>
                      <w:i/>
                    </w:rPr>
                    <w:t xml:space="preserve"> in </w:t>
                  </w:r>
                  <w:r w:rsidR="00A77AD1" w:rsidRPr="00A90F15">
                    <w:rPr>
                      <w:i/>
                    </w:rPr>
                    <w:t>these models: Age G</w:t>
                  </w:r>
                  <w:r w:rsidR="00452737" w:rsidRPr="00A90F15">
                    <w:rPr>
                      <w:i/>
                    </w:rPr>
                    <w:t xml:space="preserve">roup * Template </w:t>
                  </w:r>
                  <w:r w:rsidR="00A77AD1" w:rsidRPr="00A90F15">
                    <w:rPr>
                      <w:i/>
                    </w:rPr>
                    <w:t xml:space="preserve">Type </w:t>
                  </w:r>
                  <w:r w:rsidR="00452737" w:rsidRPr="00A90F15">
                    <w:rPr>
                      <w:i/>
                    </w:rPr>
                    <w:t xml:space="preserve">* </w:t>
                  </w:r>
                  <w:r w:rsidR="000B4D0F" w:rsidRPr="00A90F15">
                    <w:rPr>
                      <w:i/>
                    </w:rPr>
                    <w:t xml:space="preserve">Target </w:t>
                  </w:r>
                  <w:r w:rsidR="00452737" w:rsidRPr="00A90F15">
                    <w:rPr>
                      <w:i/>
                    </w:rPr>
                    <w:t xml:space="preserve">Salience * </w:t>
                  </w:r>
                  <w:r w:rsidR="00A77AD1" w:rsidRPr="00A90F15">
                    <w:rPr>
                      <w:i/>
                    </w:rPr>
                    <w:t xml:space="preserve">Target Semantic </w:t>
                  </w:r>
                  <w:r w:rsidR="00452737" w:rsidRPr="00A90F15">
                    <w:rPr>
                      <w:i/>
                    </w:rPr>
                    <w:t>Consistency.</w:t>
                  </w:r>
                </w:p>
              </w:tc>
              <w:tc>
                <w:tcPr>
                  <w:tcW w:w="243" w:type="dxa"/>
                  <w:gridSpan w:val="2"/>
                  <w:tcBorders>
                    <w:top w:val="single" w:sz="4" w:space="0" w:color="FFFFFF" w:themeColor="background1"/>
                    <w:right w:val="single" w:sz="4" w:space="0" w:color="FFFFFF"/>
                  </w:tcBorders>
                  <w:shd w:val="clear" w:color="auto" w:fill="FFFFFF" w:themeFill="background1"/>
                </w:tcPr>
                <w:p w14:paraId="2D1A5583" w14:textId="77777777" w:rsidR="00173F5A" w:rsidRPr="00A90F15" w:rsidRDefault="00173F5A" w:rsidP="00933D6D">
                  <w:pPr>
                    <w:spacing w:line="276" w:lineRule="auto"/>
                    <w:rPr>
                      <w:sz w:val="22"/>
                      <w:szCs w:val="22"/>
                      <w:lang w:val="en-US"/>
                    </w:rPr>
                  </w:pPr>
                </w:p>
              </w:tc>
            </w:tr>
            <w:tr w:rsidR="00D64F8B" w:rsidRPr="00A90F15" w14:paraId="6FE2B7BF" w14:textId="77777777" w:rsidTr="00F335EC">
              <w:trPr>
                <w:gridAfter w:val="2"/>
                <w:wAfter w:w="243" w:type="dxa"/>
                <w:trHeight w:val="327"/>
              </w:trPr>
              <w:tc>
                <w:tcPr>
                  <w:tcW w:w="3101" w:type="dxa"/>
                  <w:vMerge w:val="restart"/>
                  <w:tcBorders>
                    <w:top w:val="single" w:sz="18" w:space="0" w:color="000000"/>
                    <w:left w:val="single" w:sz="4" w:space="0" w:color="FFFFFF" w:themeColor="background1"/>
                  </w:tcBorders>
                  <w:shd w:val="clear" w:color="auto" w:fill="FFFFFF" w:themeFill="background1"/>
                </w:tcPr>
                <w:p w14:paraId="092A4CB8" w14:textId="77777777" w:rsidR="00173F5A" w:rsidRPr="00A90F15" w:rsidRDefault="00173F5A" w:rsidP="00933D6D">
                  <w:pPr>
                    <w:spacing w:line="276" w:lineRule="auto"/>
                    <w:rPr>
                      <w:sz w:val="21"/>
                      <w:szCs w:val="21"/>
                      <w:lang w:val="en-US"/>
                    </w:rPr>
                  </w:pPr>
                </w:p>
              </w:tc>
              <w:tc>
                <w:tcPr>
                  <w:tcW w:w="4457" w:type="dxa"/>
                  <w:gridSpan w:val="6"/>
                  <w:tcBorders>
                    <w:top w:val="single" w:sz="18" w:space="0" w:color="000000"/>
                  </w:tcBorders>
                  <w:shd w:val="clear" w:color="auto" w:fill="FFFFFF" w:themeFill="background1"/>
                </w:tcPr>
                <w:p w14:paraId="36CDF26E" w14:textId="77777777" w:rsidR="00173F5A" w:rsidRPr="00A90F15" w:rsidRDefault="00173F5A" w:rsidP="00933D6D">
                  <w:pPr>
                    <w:spacing w:line="276" w:lineRule="auto"/>
                    <w:jc w:val="center"/>
                    <w:rPr>
                      <w:sz w:val="22"/>
                      <w:szCs w:val="22"/>
                      <w:lang w:val="en-US"/>
                    </w:rPr>
                  </w:pPr>
                  <w:r w:rsidRPr="00A90F15">
                    <w:rPr>
                      <w:b/>
                      <w:sz w:val="22"/>
                      <w:szCs w:val="22"/>
                      <w:lang w:val="en-US"/>
                    </w:rPr>
                    <w:t>Latency of the first saccade</w:t>
                  </w:r>
                </w:p>
              </w:tc>
              <w:tc>
                <w:tcPr>
                  <w:tcW w:w="4677" w:type="dxa"/>
                  <w:gridSpan w:val="10"/>
                  <w:tcBorders>
                    <w:top w:val="single" w:sz="18" w:space="0" w:color="000000"/>
                    <w:bottom w:val="single" w:sz="4" w:space="0" w:color="000000"/>
                  </w:tcBorders>
                  <w:shd w:val="clear" w:color="auto" w:fill="FFFFFF" w:themeFill="background1"/>
                </w:tcPr>
                <w:p w14:paraId="15DA39A9" w14:textId="77777777" w:rsidR="00173F5A" w:rsidRPr="00A90F15" w:rsidRDefault="00173F5A" w:rsidP="00933D6D">
                  <w:pPr>
                    <w:spacing w:line="276" w:lineRule="auto"/>
                    <w:jc w:val="center"/>
                    <w:rPr>
                      <w:b/>
                      <w:sz w:val="22"/>
                      <w:szCs w:val="22"/>
                      <w:lang w:val="en-US"/>
                    </w:rPr>
                  </w:pPr>
                  <w:r w:rsidRPr="00A90F15">
                    <w:rPr>
                      <w:b/>
                      <w:sz w:val="22"/>
                      <w:szCs w:val="22"/>
                      <w:lang w:val="en-US"/>
                    </w:rPr>
                    <w:t>Proportion of first saccade toward target</w:t>
                  </w:r>
                </w:p>
              </w:tc>
            </w:tr>
            <w:tr w:rsidR="00D64F8B" w:rsidRPr="00A90F15" w14:paraId="0715B40D" w14:textId="77777777" w:rsidTr="00933D6D">
              <w:trPr>
                <w:gridAfter w:val="1"/>
                <w:wAfter w:w="237" w:type="dxa"/>
                <w:trHeight w:val="273"/>
              </w:trPr>
              <w:tc>
                <w:tcPr>
                  <w:tcW w:w="3101" w:type="dxa"/>
                  <w:vMerge/>
                  <w:tcBorders>
                    <w:left w:val="single" w:sz="4" w:space="0" w:color="FFFFFF" w:themeColor="background1"/>
                  </w:tcBorders>
                  <w:shd w:val="clear" w:color="auto" w:fill="FFFFFF" w:themeFill="background1"/>
                </w:tcPr>
                <w:p w14:paraId="67B012CB" w14:textId="77777777" w:rsidR="00173F5A" w:rsidRPr="00A90F15" w:rsidRDefault="00173F5A" w:rsidP="00933D6D">
                  <w:pPr>
                    <w:spacing w:line="276" w:lineRule="auto"/>
                    <w:rPr>
                      <w:sz w:val="21"/>
                      <w:szCs w:val="21"/>
                      <w:lang w:val="en-US"/>
                    </w:rPr>
                  </w:pPr>
                </w:p>
              </w:tc>
              <w:tc>
                <w:tcPr>
                  <w:tcW w:w="842" w:type="dxa"/>
                  <w:tcBorders>
                    <w:top w:val="single" w:sz="4" w:space="0" w:color="000000"/>
                    <w:bottom w:val="single" w:sz="4" w:space="0" w:color="000000"/>
                  </w:tcBorders>
                  <w:shd w:val="clear" w:color="auto" w:fill="FFFFFF" w:themeFill="background1"/>
                </w:tcPr>
                <w:p w14:paraId="68CDF20D" w14:textId="77777777" w:rsidR="00173F5A" w:rsidRPr="00A90F15" w:rsidRDefault="00173F5A" w:rsidP="00933D6D">
                  <w:pPr>
                    <w:spacing w:line="360" w:lineRule="auto"/>
                    <w:jc w:val="center"/>
                    <w:rPr>
                      <w:b/>
                      <w:sz w:val="20"/>
                      <w:szCs w:val="20"/>
                      <w:lang w:val="en-US"/>
                    </w:rPr>
                  </w:pPr>
                  <w:r w:rsidRPr="00A90F15">
                    <w:rPr>
                      <w:rFonts w:eastAsia="Calibri"/>
                      <w:b/>
                      <w:i/>
                      <w:sz w:val="20"/>
                      <w:szCs w:val="20"/>
                      <w:lang w:val="en-US"/>
                    </w:rPr>
                    <w:t>β</w:t>
                  </w:r>
                </w:p>
              </w:tc>
              <w:tc>
                <w:tcPr>
                  <w:tcW w:w="785" w:type="dxa"/>
                  <w:tcBorders>
                    <w:top w:val="single" w:sz="4" w:space="0" w:color="000000"/>
                    <w:bottom w:val="single" w:sz="4" w:space="0" w:color="000000"/>
                  </w:tcBorders>
                  <w:shd w:val="clear" w:color="auto" w:fill="FFFFFF" w:themeFill="background1"/>
                </w:tcPr>
                <w:p w14:paraId="3FCBC3AD" w14:textId="77777777" w:rsidR="00173F5A" w:rsidRPr="00A90F15" w:rsidRDefault="00173F5A" w:rsidP="00933D6D">
                  <w:pPr>
                    <w:spacing w:line="360" w:lineRule="auto"/>
                    <w:jc w:val="center"/>
                    <w:rPr>
                      <w:b/>
                      <w:i/>
                      <w:sz w:val="20"/>
                      <w:szCs w:val="20"/>
                      <w:lang w:val="en-US"/>
                    </w:rPr>
                  </w:pPr>
                  <w:r w:rsidRPr="00A90F15">
                    <w:rPr>
                      <w:b/>
                      <w:i/>
                      <w:sz w:val="20"/>
                      <w:szCs w:val="20"/>
                      <w:lang w:val="en-US"/>
                    </w:rPr>
                    <w:t>SE</w:t>
                  </w:r>
                </w:p>
              </w:tc>
              <w:tc>
                <w:tcPr>
                  <w:tcW w:w="824" w:type="dxa"/>
                  <w:tcBorders>
                    <w:top w:val="single" w:sz="4" w:space="0" w:color="000000"/>
                    <w:bottom w:val="single" w:sz="4" w:space="0" w:color="000000"/>
                  </w:tcBorders>
                  <w:shd w:val="clear" w:color="auto" w:fill="FFFFFF" w:themeFill="background1"/>
                </w:tcPr>
                <w:p w14:paraId="071E8D5B" w14:textId="2615BAAD" w:rsidR="00173F5A" w:rsidRPr="00A90F15" w:rsidRDefault="00F662D8" w:rsidP="00933D6D">
                  <w:pPr>
                    <w:spacing w:line="360" w:lineRule="auto"/>
                    <w:jc w:val="center"/>
                    <w:rPr>
                      <w:b/>
                      <w:i/>
                      <w:sz w:val="20"/>
                      <w:szCs w:val="20"/>
                      <w:lang w:val="en-US"/>
                    </w:rPr>
                  </w:pPr>
                  <w:proofErr w:type="gramStart"/>
                  <w:r w:rsidRPr="00A90F15">
                    <w:rPr>
                      <w:b/>
                      <w:i/>
                      <w:sz w:val="20"/>
                      <w:szCs w:val="20"/>
                      <w:lang w:val="en-US"/>
                    </w:rPr>
                    <w:t>t</w:t>
                  </w:r>
                  <w:proofErr w:type="gramEnd"/>
                </w:p>
              </w:tc>
              <w:tc>
                <w:tcPr>
                  <w:tcW w:w="830" w:type="dxa"/>
                  <w:tcBorders>
                    <w:top w:val="single" w:sz="4" w:space="0" w:color="000000"/>
                    <w:bottom w:val="single" w:sz="4" w:space="0" w:color="000000"/>
                  </w:tcBorders>
                  <w:shd w:val="clear" w:color="auto" w:fill="FFFFFF" w:themeFill="background1"/>
                </w:tcPr>
                <w:p w14:paraId="3A2196CE" w14:textId="1B1220FF" w:rsidR="00173F5A" w:rsidRPr="00A90F15" w:rsidRDefault="006736F9" w:rsidP="00933D6D">
                  <w:pPr>
                    <w:spacing w:line="360" w:lineRule="auto"/>
                    <w:jc w:val="center"/>
                    <w:rPr>
                      <w:b/>
                      <w:i/>
                      <w:sz w:val="20"/>
                      <w:szCs w:val="20"/>
                      <w:lang w:val="en-US"/>
                    </w:rPr>
                  </w:pPr>
                  <w:proofErr w:type="gramStart"/>
                  <w:r w:rsidRPr="00A90F15">
                    <w:rPr>
                      <w:b/>
                      <w:i/>
                      <w:sz w:val="20"/>
                      <w:szCs w:val="20"/>
                      <w:lang w:val="en-US"/>
                    </w:rPr>
                    <w:t>p</w:t>
                  </w:r>
                  <w:proofErr w:type="gramEnd"/>
                </w:p>
              </w:tc>
              <w:tc>
                <w:tcPr>
                  <w:tcW w:w="804" w:type="dxa"/>
                  <w:tcBorders>
                    <w:top w:val="single" w:sz="4" w:space="0" w:color="000000"/>
                    <w:bottom w:val="single" w:sz="4" w:space="0" w:color="000000"/>
                  </w:tcBorders>
                  <w:shd w:val="clear" w:color="auto" w:fill="FFFFFF" w:themeFill="background1"/>
                </w:tcPr>
                <w:p w14:paraId="35A31FE6" w14:textId="77777777" w:rsidR="00173F5A" w:rsidRPr="00A90F15" w:rsidRDefault="00173F5A" w:rsidP="00933D6D">
                  <w:pPr>
                    <w:spacing w:line="360" w:lineRule="auto"/>
                    <w:jc w:val="center"/>
                    <w:rPr>
                      <w:rFonts w:eastAsia="Calibri"/>
                      <w:b/>
                      <w:i/>
                      <w:sz w:val="20"/>
                      <w:szCs w:val="20"/>
                      <w:lang w:val="en-US"/>
                    </w:rPr>
                  </w:pPr>
                  <w:r w:rsidRPr="00A90F15">
                    <w:rPr>
                      <w:rFonts w:eastAsia="Calibri"/>
                      <w:b/>
                      <w:i/>
                      <w:sz w:val="20"/>
                      <w:szCs w:val="20"/>
                      <w:lang w:val="en-US"/>
                    </w:rPr>
                    <w:t>β</w:t>
                  </w:r>
                  <w:r w:rsidRPr="00A90F15">
                    <w:rPr>
                      <w:b/>
                      <w:i/>
                      <w:sz w:val="20"/>
                      <w:szCs w:val="20"/>
                      <w:lang w:val="en-US"/>
                    </w:rPr>
                    <w:t>_std</w:t>
                  </w:r>
                </w:p>
              </w:tc>
              <w:tc>
                <w:tcPr>
                  <w:tcW w:w="378" w:type="dxa"/>
                  <w:gridSpan w:val="2"/>
                  <w:tcBorders>
                    <w:top w:val="single" w:sz="4" w:space="0" w:color="000000"/>
                  </w:tcBorders>
                  <w:shd w:val="clear" w:color="auto" w:fill="FFFFFF" w:themeFill="background1"/>
                </w:tcPr>
                <w:p w14:paraId="4E0B83D6" w14:textId="77777777" w:rsidR="00173F5A" w:rsidRPr="00A90F15" w:rsidRDefault="00173F5A" w:rsidP="00933D6D">
                  <w:pPr>
                    <w:spacing w:line="360" w:lineRule="auto"/>
                    <w:rPr>
                      <w:b/>
                      <w:i/>
                      <w:sz w:val="20"/>
                      <w:szCs w:val="20"/>
                      <w:lang w:val="en-US"/>
                    </w:rPr>
                  </w:pPr>
                </w:p>
              </w:tc>
              <w:tc>
                <w:tcPr>
                  <w:tcW w:w="1016" w:type="dxa"/>
                  <w:tcBorders>
                    <w:top w:val="single" w:sz="4" w:space="0" w:color="000000"/>
                    <w:bottom w:val="single" w:sz="4" w:space="0" w:color="000000"/>
                  </w:tcBorders>
                  <w:shd w:val="clear" w:color="auto" w:fill="FFFFFF" w:themeFill="background1"/>
                </w:tcPr>
                <w:p w14:paraId="2ACD74F2" w14:textId="2FB81A90" w:rsidR="00173F5A" w:rsidRPr="00A90F15" w:rsidRDefault="00C75729" w:rsidP="00933D6D">
                  <w:pPr>
                    <w:spacing w:line="360" w:lineRule="auto"/>
                    <w:jc w:val="center"/>
                    <w:rPr>
                      <w:b/>
                      <w:i/>
                      <w:sz w:val="20"/>
                      <w:szCs w:val="20"/>
                      <w:lang w:val="en-US"/>
                    </w:rPr>
                  </w:pPr>
                  <w:r w:rsidRPr="00A90F15">
                    <w:rPr>
                      <w:rFonts w:eastAsia="Calibri"/>
                      <w:b/>
                      <w:i/>
                      <w:sz w:val="20"/>
                      <w:szCs w:val="20"/>
                      <w:lang w:val="en-US"/>
                    </w:rPr>
                    <w:t>β</w:t>
                  </w:r>
                </w:p>
              </w:tc>
              <w:tc>
                <w:tcPr>
                  <w:tcW w:w="858" w:type="dxa"/>
                  <w:gridSpan w:val="2"/>
                  <w:tcBorders>
                    <w:top w:val="single" w:sz="4" w:space="0" w:color="000000"/>
                    <w:bottom w:val="single" w:sz="4" w:space="0" w:color="000000"/>
                  </w:tcBorders>
                  <w:shd w:val="clear" w:color="auto" w:fill="FFFFFF" w:themeFill="background1"/>
                </w:tcPr>
                <w:p w14:paraId="270C3757" w14:textId="77777777" w:rsidR="00173F5A" w:rsidRPr="00A90F15" w:rsidRDefault="00173F5A" w:rsidP="00933D6D">
                  <w:pPr>
                    <w:spacing w:line="360" w:lineRule="auto"/>
                    <w:jc w:val="center"/>
                    <w:rPr>
                      <w:b/>
                      <w:i/>
                      <w:sz w:val="20"/>
                      <w:szCs w:val="20"/>
                      <w:lang w:val="en-US"/>
                    </w:rPr>
                  </w:pPr>
                  <w:r w:rsidRPr="00A90F15">
                    <w:rPr>
                      <w:b/>
                      <w:i/>
                      <w:sz w:val="20"/>
                      <w:szCs w:val="20"/>
                      <w:lang w:val="en-US"/>
                    </w:rPr>
                    <w:t>SE</w:t>
                  </w:r>
                </w:p>
              </w:tc>
              <w:tc>
                <w:tcPr>
                  <w:tcW w:w="883" w:type="dxa"/>
                  <w:gridSpan w:val="2"/>
                  <w:tcBorders>
                    <w:top w:val="single" w:sz="4" w:space="0" w:color="000000"/>
                    <w:bottom w:val="single" w:sz="4" w:space="0" w:color="000000"/>
                  </w:tcBorders>
                  <w:shd w:val="clear" w:color="auto" w:fill="FFFFFF" w:themeFill="background1"/>
                </w:tcPr>
                <w:p w14:paraId="1AB3CCC4" w14:textId="77777777" w:rsidR="00173F5A" w:rsidRPr="00A90F15" w:rsidRDefault="00173F5A" w:rsidP="00933D6D">
                  <w:pPr>
                    <w:spacing w:line="360" w:lineRule="auto"/>
                    <w:jc w:val="center"/>
                    <w:rPr>
                      <w:b/>
                      <w:i/>
                      <w:sz w:val="20"/>
                      <w:szCs w:val="20"/>
                      <w:lang w:val="en-US"/>
                    </w:rPr>
                  </w:pPr>
                  <w:proofErr w:type="gramStart"/>
                  <w:r w:rsidRPr="00A90F15">
                    <w:rPr>
                      <w:b/>
                      <w:i/>
                      <w:sz w:val="20"/>
                      <w:szCs w:val="20"/>
                      <w:lang w:val="en-US"/>
                    </w:rPr>
                    <w:t>z</w:t>
                  </w:r>
                  <w:proofErr w:type="gramEnd"/>
                </w:p>
              </w:tc>
              <w:tc>
                <w:tcPr>
                  <w:tcW w:w="933" w:type="dxa"/>
                  <w:gridSpan w:val="2"/>
                  <w:tcBorders>
                    <w:top w:val="single" w:sz="4" w:space="0" w:color="000000"/>
                    <w:bottom w:val="single" w:sz="4" w:space="0" w:color="000000"/>
                  </w:tcBorders>
                  <w:shd w:val="clear" w:color="auto" w:fill="FFFFFF" w:themeFill="background1"/>
                </w:tcPr>
                <w:p w14:paraId="7EC32B9A" w14:textId="77777777" w:rsidR="00173F5A" w:rsidRPr="00A90F15" w:rsidRDefault="00173F5A" w:rsidP="00933D6D">
                  <w:pPr>
                    <w:spacing w:line="360" w:lineRule="auto"/>
                    <w:jc w:val="center"/>
                    <w:rPr>
                      <w:b/>
                      <w:i/>
                      <w:sz w:val="20"/>
                      <w:szCs w:val="20"/>
                      <w:lang w:val="en-US"/>
                    </w:rPr>
                  </w:pPr>
                  <w:proofErr w:type="gramStart"/>
                  <w:r w:rsidRPr="00A90F15">
                    <w:rPr>
                      <w:b/>
                      <w:i/>
                      <w:sz w:val="20"/>
                      <w:szCs w:val="20"/>
                      <w:lang w:val="en-US"/>
                    </w:rPr>
                    <w:t>p</w:t>
                  </w:r>
                  <w:proofErr w:type="gramEnd"/>
                </w:p>
              </w:tc>
              <w:tc>
                <w:tcPr>
                  <w:tcW w:w="987" w:type="dxa"/>
                  <w:gridSpan w:val="3"/>
                  <w:tcBorders>
                    <w:top w:val="single" w:sz="4" w:space="0" w:color="000000"/>
                    <w:bottom w:val="single" w:sz="4" w:space="0" w:color="000000"/>
                  </w:tcBorders>
                  <w:shd w:val="clear" w:color="auto" w:fill="FFFFFF" w:themeFill="background1"/>
                </w:tcPr>
                <w:p w14:paraId="206CC030" w14:textId="77777777" w:rsidR="00173F5A" w:rsidRPr="00A90F15" w:rsidRDefault="00173F5A" w:rsidP="00933D6D">
                  <w:pPr>
                    <w:spacing w:line="360" w:lineRule="auto"/>
                    <w:jc w:val="center"/>
                    <w:rPr>
                      <w:b/>
                      <w:i/>
                      <w:sz w:val="20"/>
                      <w:szCs w:val="20"/>
                      <w:lang w:val="en-US"/>
                    </w:rPr>
                  </w:pPr>
                  <w:r w:rsidRPr="00A90F15">
                    <w:rPr>
                      <w:rFonts w:eastAsia="Calibri"/>
                      <w:b/>
                      <w:i/>
                      <w:sz w:val="20"/>
                      <w:szCs w:val="20"/>
                      <w:lang w:val="en-US"/>
                    </w:rPr>
                    <w:t>β</w:t>
                  </w:r>
                  <w:r w:rsidRPr="00A90F15">
                    <w:rPr>
                      <w:b/>
                      <w:i/>
                      <w:sz w:val="20"/>
                      <w:szCs w:val="20"/>
                      <w:lang w:val="en-US"/>
                    </w:rPr>
                    <w:t>_std</w:t>
                  </w:r>
                </w:p>
              </w:tc>
            </w:tr>
            <w:tr w:rsidR="00D64F8B" w:rsidRPr="00A90F15" w14:paraId="0803A191" w14:textId="77777777" w:rsidTr="00933D6D">
              <w:trPr>
                <w:gridAfter w:val="1"/>
                <w:wAfter w:w="237" w:type="dxa"/>
                <w:trHeight w:val="260"/>
              </w:trPr>
              <w:tc>
                <w:tcPr>
                  <w:tcW w:w="3101" w:type="dxa"/>
                  <w:shd w:val="clear" w:color="auto" w:fill="FFFFFF" w:themeFill="background1"/>
                </w:tcPr>
                <w:p w14:paraId="66A91C8E" w14:textId="77777777" w:rsidR="00173F5A" w:rsidRPr="00A90F15" w:rsidRDefault="00173F5A" w:rsidP="00933D6D">
                  <w:pPr>
                    <w:spacing w:line="360" w:lineRule="auto"/>
                    <w:rPr>
                      <w:sz w:val="22"/>
                      <w:szCs w:val="22"/>
                      <w:lang w:val="en-US"/>
                    </w:rPr>
                  </w:pPr>
                  <w:r w:rsidRPr="00A90F15">
                    <w:rPr>
                      <w:sz w:val="22"/>
                      <w:szCs w:val="22"/>
                      <w:lang w:val="en-US"/>
                    </w:rPr>
                    <w:t>(Intercept)</w:t>
                  </w:r>
                </w:p>
              </w:tc>
              <w:tc>
                <w:tcPr>
                  <w:tcW w:w="842" w:type="dxa"/>
                  <w:tcBorders>
                    <w:top w:val="single" w:sz="4" w:space="0" w:color="000000"/>
                  </w:tcBorders>
                  <w:shd w:val="clear" w:color="auto" w:fill="FFFFFF" w:themeFill="background1"/>
                </w:tcPr>
                <w:p w14:paraId="00B95885" w14:textId="77777777" w:rsidR="00173F5A" w:rsidRPr="00A90F15" w:rsidRDefault="00173F5A" w:rsidP="00933D6D">
                  <w:pPr>
                    <w:spacing w:line="360" w:lineRule="auto"/>
                    <w:jc w:val="center"/>
                    <w:rPr>
                      <w:sz w:val="20"/>
                      <w:szCs w:val="20"/>
                      <w:lang w:val="en-US"/>
                    </w:rPr>
                  </w:pPr>
                  <w:r w:rsidRPr="00A90F15">
                    <w:rPr>
                      <w:sz w:val="20"/>
                      <w:szCs w:val="20"/>
                      <w:lang w:val="en-US"/>
                    </w:rPr>
                    <w:t>2.315</w:t>
                  </w:r>
                </w:p>
              </w:tc>
              <w:tc>
                <w:tcPr>
                  <w:tcW w:w="785" w:type="dxa"/>
                  <w:tcBorders>
                    <w:top w:val="single" w:sz="4" w:space="0" w:color="000000"/>
                  </w:tcBorders>
                  <w:shd w:val="clear" w:color="auto" w:fill="FFFFFF" w:themeFill="background1"/>
                </w:tcPr>
                <w:p w14:paraId="61858D21" w14:textId="77777777" w:rsidR="00173F5A" w:rsidRPr="00A90F15" w:rsidRDefault="00173F5A" w:rsidP="00933D6D">
                  <w:pPr>
                    <w:spacing w:line="360" w:lineRule="auto"/>
                    <w:jc w:val="center"/>
                    <w:rPr>
                      <w:sz w:val="20"/>
                      <w:szCs w:val="20"/>
                      <w:lang w:val="en-US"/>
                    </w:rPr>
                  </w:pPr>
                  <w:r w:rsidRPr="00A90F15">
                    <w:rPr>
                      <w:sz w:val="20"/>
                      <w:szCs w:val="20"/>
                      <w:lang w:val="en-US"/>
                    </w:rPr>
                    <w:t>.007</w:t>
                  </w:r>
                </w:p>
              </w:tc>
              <w:tc>
                <w:tcPr>
                  <w:tcW w:w="824" w:type="dxa"/>
                  <w:tcBorders>
                    <w:top w:val="single" w:sz="4" w:space="0" w:color="000000"/>
                  </w:tcBorders>
                  <w:shd w:val="clear" w:color="auto" w:fill="FFFFFF" w:themeFill="background1"/>
                </w:tcPr>
                <w:p w14:paraId="5B840846" w14:textId="77777777" w:rsidR="00173F5A" w:rsidRPr="00A90F15" w:rsidRDefault="00173F5A" w:rsidP="00933D6D">
                  <w:pPr>
                    <w:spacing w:line="360" w:lineRule="auto"/>
                    <w:jc w:val="center"/>
                    <w:rPr>
                      <w:sz w:val="20"/>
                      <w:szCs w:val="20"/>
                      <w:lang w:val="en-US"/>
                    </w:rPr>
                  </w:pPr>
                  <w:r w:rsidRPr="00A90F15">
                    <w:rPr>
                      <w:sz w:val="20"/>
                      <w:szCs w:val="20"/>
                      <w:lang w:val="en-US"/>
                    </w:rPr>
                    <w:t>311.07</w:t>
                  </w:r>
                </w:p>
              </w:tc>
              <w:tc>
                <w:tcPr>
                  <w:tcW w:w="830" w:type="dxa"/>
                  <w:tcBorders>
                    <w:top w:val="single" w:sz="4" w:space="0" w:color="000000"/>
                  </w:tcBorders>
                  <w:shd w:val="clear" w:color="auto" w:fill="FFFFFF" w:themeFill="background1"/>
                </w:tcPr>
                <w:p w14:paraId="733E5033" w14:textId="77777777" w:rsidR="00173F5A" w:rsidRPr="00A90F15" w:rsidRDefault="00173F5A" w:rsidP="00933D6D">
                  <w:pPr>
                    <w:spacing w:line="360" w:lineRule="auto"/>
                    <w:jc w:val="center"/>
                    <w:rPr>
                      <w:sz w:val="20"/>
                      <w:szCs w:val="20"/>
                      <w:lang w:val="en-US"/>
                    </w:rPr>
                  </w:pPr>
                  <w:proofErr w:type="gramStart"/>
                  <w:r w:rsidRPr="00A90F15">
                    <w:rPr>
                      <w:sz w:val="20"/>
                      <w:szCs w:val="20"/>
                      <w:lang w:val="en-US"/>
                    </w:rPr>
                    <w:t>&lt;.001</w:t>
                  </w:r>
                  <w:proofErr w:type="gramEnd"/>
                </w:p>
              </w:tc>
              <w:tc>
                <w:tcPr>
                  <w:tcW w:w="804" w:type="dxa"/>
                  <w:tcBorders>
                    <w:top w:val="single" w:sz="4" w:space="0" w:color="000000"/>
                  </w:tcBorders>
                  <w:shd w:val="clear" w:color="auto" w:fill="FFFFFF" w:themeFill="background1"/>
                </w:tcPr>
                <w:p w14:paraId="3897AE83" w14:textId="77777777" w:rsidR="00173F5A" w:rsidRPr="00A90F15" w:rsidRDefault="00173F5A" w:rsidP="00933D6D">
                  <w:pPr>
                    <w:spacing w:line="360" w:lineRule="auto"/>
                    <w:rPr>
                      <w:sz w:val="20"/>
                      <w:szCs w:val="20"/>
                      <w:lang w:val="en-US"/>
                    </w:rPr>
                  </w:pPr>
                </w:p>
              </w:tc>
              <w:tc>
                <w:tcPr>
                  <w:tcW w:w="378" w:type="dxa"/>
                  <w:gridSpan w:val="2"/>
                  <w:shd w:val="clear" w:color="auto" w:fill="FFFFFF" w:themeFill="background1"/>
                </w:tcPr>
                <w:p w14:paraId="2E0EA657" w14:textId="77777777" w:rsidR="00173F5A" w:rsidRPr="00A90F15" w:rsidRDefault="00173F5A" w:rsidP="00933D6D">
                  <w:pPr>
                    <w:spacing w:line="360" w:lineRule="auto"/>
                    <w:rPr>
                      <w:sz w:val="20"/>
                      <w:szCs w:val="20"/>
                      <w:lang w:val="en-US"/>
                    </w:rPr>
                  </w:pPr>
                </w:p>
              </w:tc>
              <w:tc>
                <w:tcPr>
                  <w:tcW w:w="1016" w:type="dxa"/>
                  <w:tcBorders>
                    <w:top w:val="single" w:sz="4" w:space="0" w:color="000000"/>
                  </w:tcBorders>
                  <w:shd w:val="clear" w:color="auto" w:fill="FFFFFF" w:themeFill="background1"/>
                </w:tcPr>
                <w:p w14:paraId="03102DC7" w14:textId="77777777" w:rsidR="00173F5A" w:rsidRPr="00A90F15" w:rsidRDefault="00173F5A" w:rsidP="00933D6D">
                  <w:pPr>
                    <w:spacing w:line="360" w:lineRule="auto"/>
                    <w:jc w:val="center"/>
                    <w:rPr>
                      <w:sz w:val="20"/>
                      <w:szCs w:val="20"/>
                      <w:lang w:val="en-US"/>
                    </w:rPr>
                  </w:pPr>
                  <w:r w:rsidRPr="00A90F15">
                    <w:rPr>
                      <w:sz w:val="20"/>
                      <w:szCs w:val="20"/>
                      <w:lang w:val="en-US"/>
                    </w:rPr>
                    <w:t>.036</w:t>
                  </w:r>
                </w:p>
              </w:tc>
              <w:tc>
                <w:tcPr>
                  <w:tcW w:w="858" w:type="dxa"/>
                  <w:gridSpan w:val="2"/>
                  <w:tcBorders>
                    <w:top w:val="single" w:sz="4" w:space="0" w:color="000000"/>
                  </w:tcBorders>
                  <w:shd w:val="clear" w:color="auto" w:fill="FFFFFF" w:themeFill="background1"/>
                </w:tcPr>
                <w:p w14:paraId="1EB8DA6D" w14:textId="77777777" w:rsidR="00173F5A" w:rsidRPr="00A90F15" w:rsidRDefault="00173F5A" w:rsidP="00933D6D">
                  <w:pPr>
                    <w:spacing w:line="360" w:lineRule="auto"/>
                    <w:jc w:val="center"/>
                    <w:rPr>
                      <w:sz w:val="20"/>
                      <w:szCs w:val="20"/>
                      <w:lang w:val="en-US"/>
                    </w:rPr>
                  </w:pPr>
                  <w:r w:rsidRPr="00A90F15">
                    <w:rPr>
                      <w:sz w:val="20"/>
                      <w:szCs w:val="20"/>
                      <w:lang w:val="en-US"/>
                    </w:rPr>
                    <w:t>.135</w:t>
                  </w:r>
                </w:p>
              </w:tc>
              <w:tc>
                <w:tcPr>
                  <w:tcW w:w="883" w:type="dxa"/>
                  <w:gridSpan w:val="2"/>
                  <w:tcBorders>
                    <w:top w:val="single" w:sz="4" w:space="0" w:color="000000"/>
                  </w:tcBorders>
                  <w:shd w:val="clear" w:color="auto" w:fill="FFFFFF" w:themeFill="background1"/>
                </w:tcPr>
                <w:p w14:paraId="34A044BE" w14:textId="77777777" w:rsidR="00173F5A" w:rsidRPr="00A90F15" w:rsidRDefault="00173F5A" w:rsidP="00933D6D">
                  <w:pPr>
                    <w:spacing w:line="360" w:lineRule="auto"/>
                    <w:jc w:val="center"/>
                    <w:rPr>
                      <w:sz w:val="20"/>
                      <w:szCs w:val="20"/>
                      <w:lang w:val="en-US"/>
                    </w:rPr>
                  </w:pPr>
                  <w:r w:rsidRPr="00A90F15">
                    <w:rPr>
                      <w:sz w:val="20"/>
                      <w:szCs w:val="20"/>
                      <w:lang w:val="en-US"/>
                    </w:rPr>
                    <w:t>.270</w:t>
                  </w:r>
                </w:p>
              </w:tc>
              <w:tc>
                <w:tcPr>
                  <w:tcW w:w="933" w:type="dxa"/>
                  <w:gridSpan w:val="2"/>
                  <w:tcBorders>
                    <w:top w:val="single" w:sz="4" w:space="0" w:color="000000"/>
                  </w:tcBorders>
                  <w:shd w:val="clear" w:color="auto" w:fill="FFFFFF" w:themeFill="background1"/>
                </w:tcPr>
                <w:p w14:paraId="0379FFE6" w14:textId="77777777" w:rsidR="00173F5A" w:rsidRPr="00A90F15" w:rsidRDefault="00173F5A" w:rsidP="00933D6D">
                  <w:pPr>
                    <w:spacing w:line="360" w:lineRule="auto"/>
                    <w:jc w:val="center"/>
                    <w:rPr>
                      <w:sz w:val="20"/>
                      <w:szCs w:val="20"/>
                      <w:lang w:val="en-US"/>
                    </w:rPr>
                  </w:pPr>
                  <w:r w:rsidRPr="00A90F15">
                    <w:rPr>
                      <w:sz w:val="20"/>
                      <w:szCs w:val="20"/>
                      <w:lang w:val="en-US"/>
                    </w:rPr>
                    <w:t>.787</w:t>
                  </w:r>
                </w:p>
              </w:tc>
              <w:tc>
                <w:tcPr>
                  <w:tcW w:w="987" w:type="dxa"/>
                  <w:gridSpan w:val="3"/>
                  <w:tcBorders>
                    <w:top w:val="single" w:sz="4" w:space="0" w:color="000000"/>
                  </w:tcBorders>
                  <w:shd w:val="clear" w:color="auto" w:fill="FFFFFF" w:themeFill="background1"/>
                </w:tcPr>
                <w:p w14:paraId="7A5AC9FB" w14:textId="77777777" w:rsidR="00173F5A" w:rsidRPr="00A90F15" w:rsidRDefault="00173F5A" w:rsidP="00933D6D">
                  <w:pPr>
                    <w:spacing w:line="360" w:lineRule="auto"/>
                    <w:jc w:val="center"/>
                    <w:rPr>
                      <w:sz w:val="20"/>
                      <w:szCs w:val="20"/>
                      <w:lang w:val="en-US"/>
                    </w:rPr>
                  </w:pPr>
                </w:p>
              </w:tc>
            </w:tr>
            <w:tr w:rsidR="00D64F8B" w:rsidRPr="00A90F15" w14:paraId="17553EDB" w14:textId="77777777" w:rsidTr="00933D6D">
              <w:trPr>
                <w:gridAfter w:val="1"/>
                <w:wAfter w:w="237" w:type="dxa"/>
                <w:trHeight w:val="245"/>
              </w:trPr>
              <w:tc>
                <w:tcPr>
                  <w:tcW w:w="3101" w:type="dxa"/>
                  <w:tcBorders>
                    <w:left w:val="single" w:sz="4" w:space="0" w:color="FFFFFF"/>
                  </w:tcBorders>
                  <w:shd w:val="clear" w:color="auto" w:fill="FFFFFF" w:themeFill="background1"/>
                </w:tcPr>
                <w:p w14:paraId="0E59E310" w14:textId="77777777" w:rsidR="00173F5A" w:rsidRPr="00A90F15" w:rsidRDefault="00173F5A" w:rsidP="00933D6D">
                  <w:pPr>
                    <w:spacing w:line="360" w:lineRule="auto"/>
                    <w:rPr>
                      <w:sz w:val="22"/>
                      <w:szCs w:val="22"/>
                      <w:lang w:val="en-US"/>
                    </w:rPr>
                  </w:pPr>
                  <w:r w:rsidRPr="00A90F15">
                    <w:rPr>
                      <w:sz w:val="22"/>
                      <w:szCs w:val="22"/>
                      <w:lang w:val="en-US"/>
                    </w:rPr>
                    <w:t xml:space="preserve">Age Group </w:t>
                  </w:r>
                </w:p>
              </w:tc>
              <w:tc>
                <w:tcPr>
                  <w:tcW w:w="842" w:type="dxa"/>
                  <w:shd w:val="clear" w:color="auto" w:fill="FFFFFF" w:themeFill="background1"/>
                </w:tcPr>
                <w:p w14:paraId="296896CF" w14:textId="77777777" w:rsidR="00173F5A" w:rsidRPr="00A90F15" w:rsidRDefault="00173F5A" w:rsidP="00933D6D">
                  <w:pPr>
                    <w:spacing w:line="360" w:lineRule="auto"/>
                    <w:jc w:val="center"/>
                    <w:rPr>
                      <w:sz w:val="20"/>
                      <w:szCs w:val="20"/>
                      <w:lang w:val="en-US"/>
                    </w:rPr>
                  </w:pPr>
                  <w:r w:rsidRPr="00A90F15">
                    <w:rPr>
                      <w:rFonts w:eastAsia="Times New Roman"/>
                      <w:sz w:val="20"/>
                      <w:szCs w:val="20"/>
                      <w:lang w:val="en-US"/>
                    </w:rPr>
                    <w:t>.041</w:t>
                  </w:r>
                </w:p>
              </w:tc>
              <w:tc>
                <w:tcPr>
                  <w:tcW w:w="785" w:type="dxa"/>
                  <w:shd w:val="clear" w:color="auto" w:fill="FFFFFF" w:themeFill="background1"/>
                </w:tcPr>
                <w:p w14:paraId="2C6E4D4E" w14:textId="77777777" w:rsidR="00173F5A" w:rsidRPr="00A90F15" w:rsidRDefault="00173F5A" w:rsidP="00933D6D">
                  <w:pPr>
                    <w:spacing w:line="360" w:lineRule="auto"/>
                    <w:jc w:val="center"/>
                    <w:rPr>
                      <w:sz w:val="20"/>
                      <w:szCs w:val="20"/>
                      <w:lang w:val="en-US"/>
                    </w:rPr>
                  </w:pPr>
                  <w:r w:rsidRPr="00A90F15">
                    <w:rPr>
                      <w:rFonts w:eastAsia="Times New Roman"/>
                      <w:sz w:val="20"/>
                      <w:szCs w:val="20"/>
                      <w:lang w:val="en-US"/>
                    </w:rPr>
                    <w:t>.013</w:t>
                  </w:r>
                </w:p>
              </w:tc>
              <w:tc>
                <w:tcPr>
                  <w:tcW w:w="824" w:type="dxa"/>
                  <w:shd w:val="clear" w:color="auto" w:fill="FFFFFF" w:themeFill="background1"/>
                </w:tcPr>
                <w:p w14:paraId="1E987577" w14:textId="77777777" w:rsidR="00173F5A" w:rsidRPr="00A90F15" w:rsidRDefault="00173F5A" w:rsidP="00933D6D">
                  <w:pPr>
                    <w:spacing w:line="360" w:lineRule="auto"/>
                    <w:jc w:val="center"/>
                    <w:rPr>
                      <w:sz w:val="20"/>
                      <w:szCs w:val="20"/>
                      <w:lang w:val="en-US"/>
                    </w:rPr>
                  </w:pPr>
                  <w:r w:rsidRPr="00A90F15">
                    <w:rPr>
                      <w:sz w:val="20"/>
                      <w:szCs w:val="20"/>
                      <w:lang w:val="en-US"/>
                    </w:rPr>
                    <w:t>3.04</w:t>
                  </w:r>
                </w:p>
              </w:tc>
              <w:tc>
                <w:tcPr>
                  <w:tcW w:w="830" w:type="dxa"/>
                  <w:shd w:val="clear" w:color="auto" w:fill="FFFFFF" w:themeFill="background1"/>
                </w:tcPr>
                <w:p w14:paraId="59DF1EAF" w14:textId="77777777" w:rsidR="00173F5A" w:rsidRPr="00A90F15" w:rsidRDefault="00173F5A" w:rsidP="00933D6D">
                  <w:pPr>
                    <w:spacing w:line="360" w:lineRule="auto"/>
                    <w:jc w:val="center"/>
                    <w:rPr>
                      <w:sz w:val="20"/>
                      <w:szCs w:val="20"/>
                      <w:lang w:val="en-US"/>
                    </w:rPr>
                  </w:pPr>
                  <w:r w:rsidRPr="00A90F15">
                    <w:rPr>
                      <w:sz w:val="20"/>
                      <w:szCs w:val="20"/>
                      <w:lang w:val="en-US"/>
                    </w:rPr>
                    <w:t>.003</w:t>
                  </w:r>
                </w:p>
              </w:tc>
              <w:tc>
                <w:tcPr>
                  <w:tcW w:w="804" w:type="dxa"/>
                  <w:shd w:val="clear" w:color="auto" w:fill="FFFFFF" w:themeFill="background1"/>
                </w:tcPr>
                <w:p w14:paraId="5FA91237" w14:textId="77777777" w:rsidR="00173F5A" w:rsidRPr="00A90F15" w:rsidRDefault="00173F5A" w:rsidP="00933D6D">
                  <w:pPr>
                    <w:spacing w:line="360" w:lineRule="auto"/>
                    <w:jc w:val="center"/>
                    <w:rPr>
                      <w:sz w:val="20"/>
                      <w:szCs w:val="20"/>
                      <w:lang w:val="en-US"/>
                    </w:rPr>
                  </w:pPr>
                  <w:r w:rsidRPr="00A90F15">
                    <w:rPr>
                      <w:sz w:val="20"/>
                      <w:szCs w:val="20"/>
                      <w:lang w:val="en-US"/>
                    </w:rPr>
                    <w:t>.196</w:t>
                  </w:r>
                </w:p>
              </w:tc>
              <w:tc>
                <w:tcPr>
                  <w:tcW w:w="378" w:type="dxa"/>
                  <w:gridSpan w:val="2"/>
                  <w:shd w:val="clear" w:color="auto" w:fill="FFFFFF" w:themeFill="background1"/>
                </w:tcPr>
                <w:p w14:paraId="742C9E5F" w14:textId="77777777" w:rsidR="00173F5A" w:rsidRPr="00A90F15" w:rsidRDefault="00173F5A" w:rsidP="00933D6D">
                  <w:pPr>
                    <w:spacing w:line="360" w:lineRule="auto"/>
                    <w:rPr>
                      <w:sz w:val="20"/>
                      <w:szCs w:val="20"/>
                      <w:lang w:val="en-US"/>
                    </w:rPr>
                  </w:pPr>
                </w:p>
              </w:tc>
              <w:tc>
                <w:tcPr>
                  <w:tcW w:w="1016" w:type="dxa"/>
                  <w:shd w:val="clear" w:color="auto" w:fill="FFFFFF" w:themeFill="background1"/>
                </w:tcPr>
                <w:p w14:paraId="6EC48CE8" w14:textId="77777777" w:rsidR="00173F5A" w:rsidRPr="00A90F15" w:rsidRDefault="00173F5A" w:rsidP="00933D6D">
                  <w:pPr>
                    <w:spacing w:line="360" w:lineRule="auto"/>
                    <w:jc w:val="center"/>
                    <w:rPr>
                      <w:sz w:val="20"/>
                      <w:szCs w:val="20"/>
                      <w:lang w:val="en-US"/>
                    </w:rPr>
                  </w:pPr>
                  <w:r w:rsidRPr="00A90F15">
                    <w:rPr>
                      <w:sz w:val="20"/>
                      <w:szCs w:val="20"/>
                      <w:lang w:val="en-US"/>
                    </w:rPr>
                    <w:t>-.369</w:t>
                  </w:r>
                </w:p>
              </w:tc>
              <w:tc>
                <w:tcPr>
                  <w:tcW w:w="858" w:type="dxa"/>
                  <w:gridSpan w:val="2"/>
                  <w:shd w:val="clear" w:color="auto" w:fill="FFFFFF" w:themeFill="background1"/>
                </w:tcPr>
                <w:p w14:paraId="055E9DCA" w14:textId="77777777" w:rsidR="00173F5A" w:rsidRPr="00A90F15" w:rsidRDefault="00173F5A" w:rsidP="00933D6D">
                  <w:pPr>
                    <w:spacing w:line="360" w:lineRule="auto"/>
                    <w:jc w:val="center"/>
                    <w:rPr>
                      <w:sz w:val="20"/>
                      <w:szCs w:val="20"/>
                      <w:lang w:val="en-US"/>
                    </w:rPr>
                  </w:pPr>
                  <w:r w:rsidRPr="00A90F15">
                    <w:rPr>
                      <w:sz w:val="20"/>
                      <w:szCs w:val="20"/>
                      <w:lang w:val="en-US"/>
                    </w:rPr>
                    <w:t>.143</w:t>
                  </w:r>
                </w:p>
              </w:tc>
              <w:tc>
                <w:tcPr>
                  <w:tcW w:w="883" w:type="dxa"/>
                  <w:gridSpan w:val="2"/>
                  <w:shd w:val="clear" w:color="auto" w:fill="FFFFFF" w:themeFill="background1"/>
                </w:tcPr>
                <w:p w14:paraId="19D80B74" w14:textId="45320BA9" w:rsidR="00173F5A" w:rsidRPr="00A90F15" w:rsidRDefault="00173F5A" w:rsidP="00933D6D">
                  <w:pPr>
                    <w:spacing w:line="360" w:lineRule="auto"/>
                    <w:jc w:val="center"/>
                    <w:rPr>
                      <w:sz w:val="20"/>
                      <w:szCs w:val="20"/>
                      <w:lang w:val="en-US"/>
                    </w:rPr>
                  </w:pPr>
                  <w:r w:rsidRPr="00A90F15">
                    <w:rPr>
                      <w:sz w:val="20"/>
                      <w:szCs w:val="20"/>
                      <w:lang w:val="en-US"/>
                    </w:rPr>
                    <w:t>2.570</w:t>
                  </w:r>
                </w:p>
              </w:tc>
              <w:tc>
                <w:tcPr>
                  <w:tcW w:w="933" w:type="dxa"/>
                  <w:gridSpan w:val="2"/>
                  <w:shd w:val="clear" w:color="auto" w:fill="FFFFFF" w:themeFill="background1"/>
                </w:tcPr>
                <w:p w14:paraId="103C160B" w14:textId="77777777" w:rsidR="00173F5A" w:rsidRPr="00A90F15" w:rsidRDefault="00173F5A" w:rsidP="00933D6D">
                  <w:pPr>
                    <w:spacing w:line="360" w:lineRule="auto"/>
                    <w:jc w:val="center"/>
                    <w:rPr>
                      <w:sz w:val="20"/>
                      <w:szCs w:val="20"/>
                      <w:lang w:val="en-US"/>
                    </w:rPr>
                  </w:pPr>
                  <w:r w:rsidRPr="00A90F15">
                    <w:rPr>
                      <w:sz w:val="20"/>
                      <w:szCs w:val="20"/>
                      <w:lang w:val="en-US"/>
                    </w:rPr>
                    <w:t>.010</w:t>
                  </w:r>
                </w:p>
              </w:tc>
              <w:tc>
                <w:tcPr>
                  <w:tcW w:w="987" w:type="dxa"/>
                  <w:gridSpan w:val="3"/>
                  <w:shd w:val="clear" w:color="auto" w:fill="FFFFFF" w:themeFill="background1"/>
                </w:tcPr>
                <w:p w14:paraId="6C26609C" w14:textId="77777777" w:rsidR="00173F5A" w:rsidRPr="00A90F15" w:rsidRDefault="00173F5A" w:rsidP="00933D6D">
                  <w:pPr>
                    <w:spacing w:line="360" w:lineRule="auto"/>
                    <w:jc w:val="center"/>
                    <w:rPr>
                      <w:sz w:val="20"/>
                      <w:szCs w:val="20"/>
                      <w:lang w:val="en-US"/>
                    </w:rPr>
                  </w:pPr>
                  <w:r w:rsidRPr="00A90F15">
                    <w:rPr>
                      <w:sz w:val="20"/>
                      <w:szCs w:val="20"/>
                      <w:lang w:val="en-US"/>
                    </w:rPr>
                    <w:t>-.359</w:t>
                  </w:r>
                </w:p>
              </w:tc>
            </w:tr>
            <w:tr w:rsidR="00D64F8B" w:rsidRPr="00A90F15" w14:paraId="77D6CA87" w14:textId="77777777" w:rsidTr="00933D6D">
              <w:trPr>
                <w:gridAfter w:val="1"/>
                <w:wAfter w:w="237" w:type="dxa"/>
                <w:trHeight w:val="260"/>
              </w:trPr>
              <w:tc>
                <w:tcPr>
                  <w:tcW w:w="3101" w:type="dxa"/>
                  <w:tcBorders>
                    <w:left w:val="single" w:sz="4" w:space="0" w:color="FFFFFF"/>
                  </w:tcBorders>
                  <w:shd w:val="clear" w:color="auto" w:fill="FFFFFF" w:themeFill="background1"/>
                </w:tcPr>
                <w:p w14:paraId="3C59068A" w14:textId="77777777" w:rsidR="00173F5A" w:rsidRPr="00A90F15" w:rsidRDefault="00173F5A" w:rsidP="00933D6D">
                  <w:pPr>
                    <w:spacing w:line="360" w:lineRule="auto"/>
                    <w:rPr>
                      <w:sz w:val="22"/>
                      <w:szCs w:val="22"/>
                      <w:lang w:val="en-US"/>
                    </w:rPr>
                  </w:pPr>
                  <w:r w:rsidRPr="00A90F15">
                    <w:rPr>
                      <w:sz w:val="22"/>
                      <w:szCs w:val="22"/>
                      <w:lang w:val="en-US"/>
                    </w:rPr>
                    <w:t xml:space="preserve">Template </w:t>
                  </w:r>
                </w:p>
              </w:tc>
              <w:tc>
                <w:tcPr>
                  <w:tcW w:w="842" w:type="dxa"/>
                  <w:shd w:val="clear" w:color="auto" w:fill="FFFFFF" w:themeFill="background1"/>
                </w:tcPr>
                <w:p w14:paraId="3E5CB1B4" w14:textId="77777777" w:rsidR="00173F5A" w:rsidRPr="00A90F15" w:rsidRDefault="00173F5A" w:rsidP="00933D6D">
                  <w:pPr>
                    <w:spacing w:line="360" w:lineRule="auto"/>
                    <w:jc w:val="center"/>
                    <w:rPr>
                      <w:sz w:val="20"/>
                      <w:szCs w:val="20"/>
                      <w:lang w:val="en-US"/>
                    </w:rPr>
                  </w:pPr>
                  <w:r w:rsidRPr="00A90F15">
                    <w:rPr>
                      <w:rFonts w:eastAsia="Times New Roman"/>
                      <w:sz w:val="20"/>
                      <w:szCs w:val="20"/>
                      <w:lang w:val="en-US"/>
                    </w:rPr>
                    <w:t>.013</w:t>
                  </w:r>
                </w:p>
              </w:tc>
              <w:tc>
                <w:tcPr>
                  <w:tcW w:w="785" w:type="dxa"/>
                  <w:shd w:val="clear" w:color="auto" w:fill="FFFFFF" w:themeFill="background1"/>
                </w:tcPr>
                <w:p w14:paraId="051A0A81" w14:textId="77777777" w:rsidR="00173F5A" w:rsidRPr="00A90F15" w:rsidRDefault="00173F5A" w:rsidP="00933D6D">
                  <w:pPr>
                    <w:spacing w:line="360" w:lineRule="auto"/>
                    <w:jc w:val="center"/>
                    <w:rPr>
                      <w:sz w:val="20"/>
                      <w:szCs w:val="20"/>
                      <w:lang w:val="en-US"/>
                    </w:rPr>
                  </w:pPr>
                  <w:r w:rsidRPr="00A90F15">
                    <w:rPr>
                      <w:rFonts w:eastAsia="Times New Roman"/>
                      <w:sz w:val="20"/>
                      <w:szCs w:val="20"/>
                      <w:lang w:val="en-US"/>
                    </w:rPr>
                    <w:t>.004</w:t>
                  </w:r>
                </w:p>
              </w:tc>
              <w:tc>
                <w:tcPr>
                  <w:tcW w:w="824" w:type="dxa"/>
                  <w:shd w:val="clear" w:color="auto" w:fill="FFFFFF" w:themeFill="background1"/>
                </w:tcPr>
                <w:p w14:paraId="5311AE9C" w14:textId="77777777" w:rsidR="00173F5A" w:rsidRPr="00A90F15" w:rsidRDefault="00173F5A" w:rsidP="00933D6D">
                  <w:pPr>
                    <w:spacing w:line="360" w:lineRule="auto"/>
                    <w:jc w:val="center"/>
                    <w:rPr>
                      <w:sz w:val="20"/>
                      <w:szCs w:val="20"/>
                      <w:lang w:val="en-US"/>
                    </w:rPr>
                  </w:pPr>
                  <w:r w:rsidRPr="00A90F15">
                    <w:rPr>
                      <w:rFonts w:eastAsia="Times New Roman"/>
                      <w:sz w:val="20"/>
                      <w:szCs w:val="20"/>
                      <w:lang w:val="en-US"/>
                    </w:rPr>
                    <w:t>3.44</w:t>
                  </w:r>
                </w:p>
              </w:tc>
              <w:tc>
                <w:tcPr>
                  <w:tcW w:w="830" w:type="dxa"/>
                  <w:shd w:val="clear" w:color="auto" w:fill="FFFFFF" w:themeFill="background1"/>
                </w:tcPr>
                <w:p w14:paraId="686475E7" w14:textId="77777777" w:rsidR="00173F5A" w:rsidRPr="00A90F15" w:rsidRDefault="00173F5A" w:rsidP="00933D6D">
                  <w:pPr>
                    <w:spacing w:line="360" w:lineRule="auto"/>
                    <w:jc w:val="center"/>
                    <w:rPr>
                      <w:sz w:val="20"/>
                      <w:szCs w:val="20"/>
                      <w:lang w:val="en-US"/>
                    </w:rPr>
                  </w:pPr>
                  <w:r w:rsidRPr="00A90F15">
                    <w:rPr>
                      <w:sz w:val="20"/>
                      <w:szCs w:val="20"/>
                      <w:lang w:val="en-US"/>
                    </w:rPr>
                    <w:t>.001</w:t>
                  </w:r>
                </w:p>
              </w:tc>
              <w:tc>
                <w:tcPr>
                  <w:tcW w:w="804" w:type="dxa"/>
                  <w:shd w:val="clear" w:color="auto" w:fill="FFFFFF" w:themeFill="background1"/>
                </w:tcPr>
                <w:p w14:paraId="710C19F3" w14:textId="77777777" w:rsidR="00173F5A" w:rsidRPr="00A90F15" w:rsidRDefault="00173F5A" w:rsidP="00933D6D">
                  <w:pPr>
                    <w:spacing w:line="360" w:lineRule="auto"/>
                    <w:jc w:val="center"/>
                    <w:rPr>
                      <w:sz w:val="20"/>
                      <w:szCs w:val="20"/>
                      <w:lang w:val="en-US"/>
                    </w:rPr>
                  </w:pPr>
                  <w:r w:rsidRPr="00A90F15">
                    <w:rPr>
                      <w:sz w:val="20"/>
                      <w:szCs w:val="20"/>
                      <w:lang w:val="en-US"/>
                    </w:rPr>
                    <w:t>.065</w:t>
                  </w:r>
                </w:p>
              </w:tc>
              <w:tc>
                <w:tcPr>
                  <w:tcW w:w="378" w:type="dxa"/>
                  <w:gridSpan w:val="2"/>
                  <w:shd w:val="clear" w:color="auto" w:fill="FFFFFF" w:themeFill="background1"/>
                </w:tcPr>
                <w:p w14:paraId="784C62DB" w14:textId="77777777" w:rsidR="00173F5A" w:rsidRPr="00A90F15" w:rsidRDefault="00173F5A" w:rsidP="00933D6D">
                  <w:pPr>
                    <w:spacing w:line="360" w:lineRule="auto"/>
                    <w:rPr>
                      <w:sz w:val="20"/>
                      <w:szCs w:val="20"/>
                      <w:lang w:val="en-US"/>
                    </w:rPr>
                  </w:pPr>
                </w:p>
              </w:tc>
              <w:tc>
                <w:tcPr>
                  <w:tcW w:w="1016" w:type="dxa"/>
                  <w:shd w:val="clear" w:color="auto" w:fill="FFFFFF" w:themeFill="background1"/>
                </w:tcPr>
                <w:p w14:paraId="257954D6" w14:textId="77777777" w:rsidR="00173F5A" w:rsidRPr="00A90F15" w:rsidRDefault="00173F5A" w:rsidP="00933D6D">
                  <w:pPr>
                    <w:spacing w:line="360" w:lineRule="auto"/>
                    <w:jc w:val="center"/>
                    <w:rPr>
                      <w:sz w:val="20"/>
                      <w:szCs w:val="20"/>
                      <w:lang w:val="en-US"/>
                    </w:rPr>
                  </w:pPr>
                  <w:r w:rsidRPr="00A90F15">
                    <w:rPr>
                      <w:sz w:val="20"/>
                      <w:szCs w:val="20"/>
                      <w:lang w:val="en-US"/>
                    </w:rPr>
                    <w:t>-1.116</w:t>
                  </w:r>
                </w:p>
              </w:tc>
              <w:tc>
                <w:tcPr>
                  <w:tcW w:w="858" w:type="dxa"/>
                  <w:gridSpan w:val="2"/>
                  <w:shd w:val="clear" w:color="auto" w:fill="FFFFFF" w:themeFill="background1"/>
                </w:tcPr>
                <w:p w14:paraId="3AB85129" w14:textId="77777777" w:rsidR="00173F5A" w:rsidRPr="00A90F15" w:rsidRDefault="00173F5A" w:rsidP="00933D6D">
                  <w:pPr>
                    <w:spacing w:line="360" w:lineRule="auto"/>
                    <w:jc w:val="center"/>
                    <w:rPr>
                      <w:sz w:val="20"/>
                      <w:szCs w:val="20"/>
                      <w:lang w:val="en-US"/>
                    </w:rPr>
                  </w:pPr>
                  <w:r w:rsidRPr="00A90F15">
                    <w:rPr>
                      <w:sz w:val="20"/>
                      <w:szCs w:val="20"/>
                      <w:lang w:val="en-US"/>
                    </w:rPr>
                    <w:t>.119</w:t>
                  </w:r>
                </w:p>
              </w:tc>
              <w:tc>
                <w:tcPr>
                  <w:tcW w:w="883" w:type="dxa"/>
                  <w:gridSpan w:val="2"/>
                  <w:shd w:val="clear" w:color="auto" w:fill="FFFFFF" w:themeFill="background1"/>
                </w:tcPr>
                <w:p w14:paraId="4C0E6D4E" w14:textId="77777777" w:rsidR="00173F5A" w:rsidRPr="00A90F15" w:rsidRDefault="00173F5A" w:rsidP="00933D6D">
                  <w:pPr>
                    <w:spacing w:line="360" w:lineRule="auto"/>
                    <w:jc w:val="center"/>
                    <w:rPr>
                      <w:sz w:val="20"/>
                      <w:szCs w:val="20"/>
                      <w:lang w:val="en-US"/>
                    </w:rPr>
                  </w:pPr>
                  <w:r w:rsidRPr="00A90F15">
                    <w:rPr>
                      <w:sz w:val="20"/>
                      <w:szCs w:val="20"/>
                      <w:lang w:val="en-US"/>
                    </w:rPr>
                    <w:t>-9.343</w:t>
                  </w:r>
                </w:p>
              </w:tc>
              <w:tc>
                <w:tcPr>
                  <w:tcW w:w="933" w:type="dxa"/>
                  <w:gridSpan w:val="2"/>
                  <w:shd w:val="clear" w:color="auto" w:fill="FFFFFF" w:themeFill="background1"/>
                </w:tcPr>
                <w:p w14:paraId="60843A40" w14:textId="77777777" w:rsidR="00173F5A" w:rsidRPr="00A90F15" w:rsidRDefault="00173F5A" w:rsidP="00933D6D">
                  <w:pPr>
                    <w:spacing w:line="360" w:lineRule="auto"/>
                    <w:jc w:val="center"/>
                    <w:rPr>
                      <w:sz w:val="20"/>
                      <w:szCs w:val="20"/>
                      <w:lang w:val="en-US"/>
                    </w:rPr>
                  </w:pPr>
                  <w:proofErr w:type="gramStart"/>
                  <w:r w:rsidRPr="00A90F15">
                    <w:rPr>
                      <w:sz w:val="20"/>
                      <w:szCs w:val="20"/>
                      <w:lang w:val="en-US"/>
                    </w:rPr>
                    <w:t>&lt;.001</w:t>
                  </w:r>
                  <w:proofErr w:type="gramEnd"/>
                </w:p>
              </w:tc>
              <w:tc>
                <w:tcPr>
                  <w:tcW w:w="987" w:type="dxa"/>
                  <w:gridSpan w:val="3"/>
                  <w:shd w:val="clear" w:color="auto" w:fill="FFFFFF" w:themeFill="background1"/>
                </w:tcPr>
                <w:p w14:paraId="4BBB9F30" w14:textId="77777777" w:rsidR="00173F5A" w:rsidRPr="00A90F15" w:rsidRDefault="00173F5A" w:rsidP="00933D6D">
                  <w:pPr>
                    <w:spacing w:line="360" w:lineRule="auto"/>
                    <w:jc w:val="center"/>
                    <w:rPr>
                      <w:sz w:val="20"/>
                      <w:szCs w:val="20"/>
                      <w:lang w:val="en-US"/>
                    </w:rPr>
                  </w:pPr>
                  <w:r w:rsidRPr="00A90F15">
                    <w:rPr>
                      <w:sz w:val="20"/>
                      <w:szCs w:val="20"/>
                      <w:lang w:val="en-US"/>
                    </w:rPr>
                    <w:t>-1.116</w:t>
                  </w:r>
                </w:p>
              </w:tc>
            </w:tr>
            <w:tr w:rsidR="00D64F8B" w:rsidRPr="00A90F15" w14:paraId="05C10C9A" w14:textId="77777777" w:rsidTr="00933D6D">
              <w:trPr>
                <w:gridAfter w:val="1"/>
                <w:wAfter w:w="237" w:type="dxa"/>
                <w:trHeight w:val="260"/>
              </w:trPr>
              <w:tc>
                <w:tcPr>
                  <w:tcW w:w="3101" w:type="dxa"/>
                  <w:tcBorders>
                    <w:left w:val="single" w:sz="4" w:space="0" w:color="FFFFFF"/>
                  </w:tcBorders>
                  <w:shd w:val="clear" w:color="auto" w:fill="FFFFFF" w:themeFill="background1"/>
                </w:tcPr>
                <w:p w14:paraId="062491EF" w14:textId="77777777" w:rsidR="00173F5A" w:rsidRPr="00A90F15" w:rsidRDefault="00173F5A" w:rsidP="00933D6D">
                  <w:pPr>
                    <w:spacing w:line="360" w:lineRule="auto"/>
                    <w:rPr>
                      <w:sz w:val="22"/>
                      <w:szCs w:val="22"/>
                      <w:lang w:val="en-US"/>
                    </w:rPr>
                  </w:pPr>
                  <w:r w:rsidRPr="00A90F15">
                    <w:rPr>
                      <w:sz w:val="22"/>
                      <w:szCs w:val="22"/>
                      <w:lang w:val="en-US"/>
                    </w:rPr>
                    <w:t>Salience</w:t>
                  </w:r>
                </w:p>
              </w:tc>
              <w:tc>
                <w:tcPr>
                  <w:tcW w:w="842" w:type="dxa"/>
                  <w:shd w:val="clear" w:color="auto" w:fill="FFFFFF" w:themeFill="background1"/>
                </w:tcPr>
                <w:p w14:paraId="43FF3F16" w14:textId="77777777" w:rsidR="00173F5A" w:rsidRPr="00A90F15" w:rsidRDefault="00173F5A" w:rsidP="00933D6D">
                  <w:pPr>
                    <w:spacing w:line="360" w:lineRule="auto"/>
                    <w:jc w:val="center"/>
                    <w:rPr>
                      <w:sz w:val="20"/>
                      <w:szCs w:val="20"/>
                      <w:lang w:val="en-US"/>
                    </w:rPr>
                  </w:pPr>
                  <w:r w:rsidRPr="00A90F15">
                    <w:rPr>
                      <w:rFonts w:eastAsia="Times New Roman"/>
                      <w:sz w:val="20"/>
                      <w:szCs w:val="20"/>
                      <w:lang w:val="en-US"/>
                    </w:rPr>
                    <w:t>-.022</w:t>
                  </w:r>
                </w:p>
              </w:tc>
              <w:tc>
                <w:tcPr>
                  <w:tcW w:w="785" w:type="dxa"/>
                  <w:shd w:val="clear" w:color="auto" w:fill="FFFFFF" w:themeFill="background1"/>
                </w:tcPr>
                <w:p w14:paraId="322410DA" w14:textId="77777777" w:rsidR="00173F5A" w:rsidRPr="00A90F15" w:rsidRDefault="00173F5A" w:rsidP="00933D6D">
                  <w:pPr>
                    <w:spacing w:line="360" w:lineRule="auto"/>
                    <w:jc w:val="center"/>
                    <w:rPr>
                      <w:sz w:val="20"/>
                      <w:szCs w:val="20"/>
                      <w:lang w:val="en-US"/>
                    </w:rPr>
                  </w:pPr>
                  <w:r w:rsidRPr="00A90F15">
                    <w:rPr>
                      <w:rFonts w:eastAsia="Times New Roman"/>
                      <w:sz w:val="20"/>
                      <w:szCs w:val="20"/>
                      <w:lang w:val="en-US"/>
                    </w:rPr>
                    <w:t>.003</w:t>
                  </w:r>
                </w:p>
              </w:tc>
              <w:tc>
                <w:tcPr>
                  <w:tcW w:w="824" w:type="dxa"/>
                  <w:shd w:val="clear" w:color="auto" w:fill="FFFFFF" w:themeFill="background1"/>
                </w:tcPr>
                <w:p w14:paraId="2CA73737" w14:textId="77777777" w:rsidR="00173F5A" w:rsidRPr="00A90F15" w:rsidRDefault="00173F5A" w:rsidP="00933D6D">
                  <w:pPr>
                    <w:spacing w:line="360" w:lineRule="auto"/>
                    <w:jc w:val="center"/>
                    <w:rPr>
                      <w:sz w:val="20"/>
                      <w:szCs w:val="20"/>
                      <w:lang w:val="en-US"/>
                    </w:rPr>
                  </w:pPr>
                  <w:r w:rsidRPr="00A90F15">
                    <w:rPr>
                      <w:rFonts w:eastAsia="Times New Roman"/>
                      <w:sz w:val="20"/>
                      <w:szCs w:val="20"/>
                      <w:lang w:val="en-US"/>
                    </w:rPr>
                    <w:t>-6.90</w:t>
                  </w:r>
                </w:p>
              </w:tc>
              <w:tc>
                <w:tcPr>
                  <w:tcW w:w="830" w:type="dxa"/>
                  <w:shd w:val="clear" w:color="auto" w:fill="FFFFFF" w:themeFill="background1"/>
                </w:tcPr>
                <w:p w14:paraId="25FDFF6A" w14:textId="77777777" w:rsidR="00173F5A" w:rsidRPr="00A90F15" w:rsidRDefault="00173F5A" w:rsidP="00933D6D">
                  <w:pPr>
                    <w:spacing w:line="360" w:lineRule="auto"/>
                    <w:jc w:val="center"/>
                    <w:rPr>
                      <w:sz w:val="20"/>
                      <w:szCs w:val="20"/>
                      <w:lang w:val="en-US"/>
                    </w:rPr>
                  </w:pPr>
                  <w:proofErr w:type="gramStart"/>
                  <w:r w:rsidRPr="00A90F15">
                    <w:rPr>
                      <w:rFonts w:eastAsia="Times New Roman"/>
                      <w:sz w:val="20"/>
                      <w:szCs w:val="20"/>
                      <w:lang w:val="en-US"/>
                    </w:rPr>
                    <w:t>&lt;.001</w:t>
                  </w:r>
                  <w:proofErr w:type="gramEnd"/>
                </w:p>
              </w:tc>
              <w:tc>
                <w:tcPr>
                  <w:tcW w:w="804" w:type="dxa"/>
                  <w:shd w:val="clear" w:color="auto" w:fill="FFFFFF" w:themeFill="background1"/>
                </w:tcPr>
                <w:p w14:paraId="1C3C5575" w14:textId="77777777" w:rsidR="00173F5A" w:rsidRPr="00A90F15" w:rsidRDefault="00173F5A" w:rsidP="00933D6D">
                  <w:pPr>
                    <w:spacing w:line="360" w:lineRule="auto"/>
                    <w:jc w:val="center"/>
                    <w:rPr>
                      <w:sz w:val="20"/>
                      <w:szCs w:val="20"/>
                      <w:lang w:val="en-US"/>
                    </w:rPr>
                  </w:pPr>
                  <w:r w:rsidRPr="00A90F15">
                    <w:rPr>
                      <w:sz w:val="20"/>
                      <w:szCs w:val="20"/>
                      <w:lang w:val="en-US"/>
                    </w:rPr>
                    <w:t>-.109</w:t>
                  </w:r>
                </w:p>
              </w:tc>
              <w:tc>
                <w:tcPr>
                  <w:tcW w:w="378" w:type="dxa"/>
                  <w:gridSpan w:val="2"/>
                  <w:shd w:val="clear" w:color="auto" w:fill="FFFFFF" w:themeFill="background1"/>
                </w:tcPr>
                <w:p w14:paraId="51A73C13" w14:textId="77777777" w:rsidR="00173F5A" w:rsidRPr="00A90F15" w:rsidRDefault="00173F5A" w:rsidP="00933D6D">
                  <w:pPr>
                    <w:spacing w:line="360" w:lineRule="auto"/>
                    <w:rPr>
                      <w:sz w:val="20"/>
                      <w:szCs w:val="20"/>
                      <w:lang w:val="en-US"/>
                    </w:rPr>
                  </w:pPr>
                </w:p>
              </w:tc>
              <w:tc>
                <w:tcPr>
                  <w:tcW w:w="1016" w:type="dxa"/>
                  <w:shd w:val="clear" w:color="auto" w:fill="FFFFFF" w:themeFill="background1"/>
                </w:tcPr>
                <w:p w14:paraId="17B88530" w14:textId="77777777" w:rsidR="00173F5A" w:rsidRPr="00A90F15" w:rsidRDefault="00173F5A" w:rsidP="00933D6D">
                  <w:pPr>
                    <w:spacing w:line="360" w:lineRule="auto"/>
                    <w:jc w:val="center"/>
                    <w:rPr>
                      <w:sz w:val="20"/>
                      <w:szCs w:val="20"/>
                      <w:lang w:val="en-US"/>
                    </w:rPr>
                  </w:pPr>
                  <w:r w:rsidRPr="00A90F15">
                    <w:rPr>
                      <w:sz w:val="20"/>
                      <w:szCs w:val="20"/>
                      <w:lang w:val="en-US"/>
                    </w:rPr>
                    <w:t>2.462</w:t>
                  </w:r>
                </w:p>
              </w:tc>
              <w:tc>
                <w:tcPr>
                  <w:tcW w:w="858" w:type="dxa"/>
                  <w:gridSpan w:val="2"/>
                  <w:shd w:val="clear" w:color="auto" w:fill="FFFFFF" w:themeFill="background1"/>
                </w:tcPr>
                <w:p w14:paraId="1CDA4593" w14:textId="77777777" w:rsidR="00173F5A" w:rsidRPr="00A90F15" w:rsidRDefault="00173F5A" w:rsidP="00933D6D">
                  <w:pPr>
                    <w:spacing w:line="360" w:lineRule="auto"/>
                    <w:jc w:val="center"/>
                    <w:rPr>
                      <w:sz w:val="20"/>
                      <w:szCs w:val="20"/>
                      <w:lang w:val="en-US"/>
                    </w:rPr>
                  </w:pPr>
                  <w:r w:rsidRPr="00A90F15">
                    <w:rPr>
                      <w:sz w:val="20"/>
                      <w:szCs w:val="20"/>
                      <w:lang w:val="en-US"/>
                    </w:rPr>
                    <w:t>.112</w:t>
                  </w:r>
                </w:p>
              </w:tc>
              <w:tc>
                <w:tcPr>
                  <w:tcW w:w="883" w:type="dxa"/>
                  <w:gridSpan w:val="2"/>
                  <w:shd w:val="clear" w:color="auto" w:fill="FFFFFF" w:themeFill="background1"/>
                </w:tcPr>
                <w:p w14:paraId="7CABE8A6" w14:textId="77777777" w:rsidR="00173F5A" w:rsidRPr="00A90F15" w:rsidRDefault="00173F5A" w:rsidP="00933D6D">
                  <w:pPr>
                    <w:spacing w:line="360" w:lineRule="auto"/>
                    <w:jc w:val="center"/>
                    <w:rPr>
                      <w:sz w:val="20"/>
                      <w:szCs w:val="20"/>
                      <w:lang w:val="en-US"/>
                    </w:rPr>
                  </w:pPr>
                  <w:r w:rsidRPr="00A90F15">
                    <w:rPr>
                      <w:sz w:val="20"/>
                      <w:szCs w:val="20"/>
                      <w:lang w:val="en-US"/>
                    </w:rPr>
                    <w:t>21.195</w:t>
                  </w:r>
                </w:p>
              </w:tc>
              <w:tc>
                <w:tcPr>
                  <w:tcW w:w="933" w:type="dxa"/>
                  <w:gridSpan w:val="2"/>
                  <w:shd w:val="clear" w:color="auto" w:fill="FFFFFF" w:themeFill="background1"/>
                </w:tcPr>
                <w:p w14:paraId="6A0916BF" w14:textId="77777777" w:rsidR="00173F5A" w:rsidRPr="00A90F15" w:rsidRDefault="00173F5A" w:rsidP="00933D6D">
                  <w:pPr>
                    <w:spacing w:line="360" w:lineRule="auto"/>
                    <w:jc w:val="center"/>
                    <w:rPr>
                      <w:sz w:val="20"/>
                      <w:szCs w:val="20"/>
                      <w:lang w:val="en-US"/>
                    </w:rPr>
                  </w:pPr>
                  <w:proofErr w:type="gramStart"/>
                  <w:r w:rsidRPr="00A90F15">
                    <w:rPr>
                      <w:sz w:val="20"/>
                      <w:szCs w:val="20"/>
                      <w:lang w:val="en-US"/>
                    </w:rPr>
                    <w:t>&lt;.001</w:t>
                  </w:r>
                  <w:proofErr w:type="gramEnd"/>
                </w:p>
              </w:tc>
              <w:tc>
                <w:tcPr>
                  <w:tcW w:w="987" w:type="dxa"/>
                  <w:gridSpan w:val="3"/>
                  <w:shd w:val="clear" w:color="auto" w:fill="FFFFFF" w:themeFill="background1"/>
                </w:tcPr>
                <w:p w14:paraId="79BA93B2" w14:textId="77777777" w:rsidR="00173F5A" w:rsidRPr="00A90F15" w:rsidRDefault="00173F5A" w:rsidP="00933D6D">
                  <w:pPr>
                    <w:spacing w:line="360" w:lineRule="auto"/>
                    <w:jc w:val="center"/>
                    <w:rPr>
                      <w:sz w:val="20"/>
                      <w:szCs w:val="20"/>
                      <w:lang w:val="en-US"/>
                    </w:rPr>
                  </w:pPr>
                  <w:r w:rsidRPr="00A90F15">
                    <w:rPr>
                      <w:sz w:val="20"/>
                      <w:szCs w:val="20"/>
                      <w:lang w:val="en-US"/>
                    </w:rPr>
                    <w:t>2.462</w:t>
                  </w:r>
                </w:p>
              </w:tc>
            </w:tr>
            <w:tr w:rsidR="00D64F8B" w:rsidRPr="00A90F15" w14:paraId="4A38DE40" w14:textId="77777777" w:rsidTr="00933D6D">
              <w:trPr>
                <w:gridAfter w:val="1"/>
                <w:wAfter w:w="237" w:type="dxa"/>
                <w:trHeight w:val="245"/>
              </w:trPr>
              <w:tc>
                <w:tcPr>
                  <w:tcW w:w="3101" w:type="dxa"/>
                  <w:tcBorders>
                    <w:left w:val="single" w:sz="4" w:space="0" w:color="FFFFFF"/>
                  </w:tcBorders>
                  <w:shd w:val="clear" w:color="auto" w:fill="FFFFFF" w:themeFill="background1"/>
                </w:tcPr>
                <w:p w14:paraId="5A0D2A03" w14:textId="77777777" w:rsidR="00173F5A" w:rsidRPr="00A90F15" w:rsidRDefault="00173F5A" w:rsidP="00933D6D">
                  <w:pPr>
                    <w:spacing w:line="360" w:lineRule="auto"/>
                    <w:rPr>
                      <w:sz w:val="22"/>
                      <w:szCs w:val="22"/>
                      <w:lang w:val="en-US"/>
                    </w:rPr>
                  </w:pPr>
                  <w:r w:rsidRPr="00A90F15">
                    <w:rPr>
                      <w:sz w:val="22"/>
                      <w:szCs w:val="22"/>
                      <w:lang w:val="en-US"/>
                    </w:rPr>
                    <w:t>Consistency</w:t>
                  </w:r>
                </w:p>
              </w:tc>
              <w:tc>
                <w:tcPr>
                  <w:tcW w:w="842" w:type="dxa"/>
                  <w:shd w:val="clear" w:color="auto" w:fill="FFFFFF" w:themeFill="background1"/>
                </w:tcPr>
                <w:p w14:paraId="4611AC87" w14:textId="77777777" w:rsidR="00173F5A" w:rsidRPr="00A90F15" w:rsidRDefault="00173F5A" w:rsidP="00933D6D">
                  <w:pPr>
                    <w:spacing w:line="360" w:lineRule="auto"/>
                    <w:jc w:val="center"/>
                    <w:rPr>
                      <w:sz w:val="20"/>
                      <w:szCs w:val="20"/>
                      <w:lang w:val="en-US"/>
                    </w:rPr>
                  </w:pPr>
                  <w:r w:rsidRPr="00A90F15">
                    <w:rPr>
                      <w:rFonts w:eastAsia="Times New Roman"/>
                      <w:sz w:val="20"/>
                      <w:szCs w:val="20"/>
                      <w:lang w:val="en-US"/>
                    </w:rPr>
                    <w:t>-.002</w:t>
                  </w:r>
                </w:p>
              </w:tc>
              <w:tc>
                <w:tcPr>
                  <w:tcW w:w="785" w:type="dxa"/>
                  <w:shd w:val="clear" w:color="auto" w:fill="FFFFFF" w:themeFill="background1"/>
                </w:tcPr>
                <w:p w14:paraId="2F147F0D" w14:textId="77777777" w:rsidR="00173F5A" w:rsidRPr="00A90F15" w:rsidRDefault="00173F5A" w:rsidP="00933D6D">
                  <w:pPr>
                    <w:spacing w:line="360" w:lineRule="auto"/>
                    <w:jc w:val="center"/>
                    <w:rPr>
                      <w:sz w:val="20"/>
                      <w:szCs w:val="20"/>
                      <w:lang w:val="en-US"/>
                    </w:rPr>
                  </w:pPr>
                  <w:r w:rsidRPr="00A90F15">
                    <w:rPr>
                      <w:rFonts w:eastAsia="Times New Roman"/>
                      <w:sz w:val="20"/>
                      <w:szCs w:val="20"/>
                      <w:lang w:val="en-US"/>
                    </w:rPr>
                    <w:t>.003</w:t>
                  </w:r>
                </w:p>
              </w:tc>
              <w:tc>
                <w:tcPr>
                  <w:tcW w:w="824" w:type="dxa"/>
                  <w:shd w:val="clear" w:color="auto" w:fill="FFFFFF" w:themeFill="background1"/>
                </w:tcPr>
                <w:p w14:paraId="405ADE8E" w14:textId="77777777" w:rsidR="00173F5A" w:rsidRPr="00A90F15" w:rsidRDefault="00173F5A" w:rsidP="00933D6D">
                  <w:pPr>
                    <w:spacing w:line="360" w:lineRule="auto"/>
                    <w:jc w:val="center"/>
                    <w:rPr>
                      <w:sz w:val="20"/>
                      <w:szCs w:val="20"/>
                      <w:lang w:val="en-US"/>
                    </w:rPr>
                  </w:pPr>
                  <w:r w:rsidRPr="00A90F15">
                    <w:rPr>
                      <w:sz w:val="20"/>
                      <w:szCs w:val="20"/>
                      <w:lang w:val="en-US"/>
                    </w:rPr>
                    <w:t>&lt;1</w:t>
                  </w:r>
                </w:p>
              </w:tc>
              <w:tc>
                <w:tcPr>
                  <w:tcW w:w="830" w:type="dxa"/>
                  <w:shd w:val="clear" w:color="auto" w:fill="FFFFFF" w:themeFill="background1"/>
                </w:tcPr>
                <w:p w14:paraId="7918B657" w14:textId="77777777" w:rsidR="00173F5A" w:rsidRPr="00A90F15" w:rsidRDefault="00173F5A" w:rsidP="00933D6D">
                  <w:pPr>
                    <w:spacing w:line="360" w:lineRule="auto"/>
                    <w:jc w:val="center"/>
                    <w:rPr>
                      <w:sz w:val="20"/>
                      <w:szCs w:val="20"/>
                      <w:lang w:val="en-US"/>
                    </w:rPr>
                  </w:pPr>
                  <w:r w:rsidRPr="00A90F15">
                    <w:rPr>
                      <w:sz w:val="20"/>
                      <w:szCs w:val="20"/>
                      <w:lang w:val="en-US"/>
                    </w:rPr>
                    <w:t>.526</w:t>
                  </w:r>
                </w:p>
              </w:tc>
              <w:tc>
                <w:tcPr>
                  <w:tcW w:w="804" w:type="dxa"/>
                  <w:shd w:val="clear" w:color="auto" w:fill="FFFFFF" w:themeFill="background1"/>
                </w:tcPr>
                <w:p w14:paraId="44180FC2" w14:textId="77777777" w:rsidR="00173F5A" w:rsidRPr="00A90F15" w:rsidRDefault="00173F5A" w:rsidP="00933D6D">
                  <w:pPr>
                    <w:spacing w:line="360" w:lineRule="auto"/>
                    <w:jc w:val="center"/>
                    <w:rPr>
                      <w:sz w:val="20"/>
                      <w:szCs w:val="20"/>
                      <w:lang w:val="en-US"/>
                    </w:rPr>
                  </w:pPr>
                  <w:r w:rsidRPr="00A90F15">
                    <w:rPr>
                      <w:sz w:val="20"/>
                      <w:szCs w:val="20"/>
                      <w:lang w:val="en-US"/>
                    </w:rPr>
                    <w:t>-.010</w:t>
                  </w:r>
                </w:p>
              </w:tc>
              <w:tc>
                <w:tcPr>
                  <w:tcW w:w="378" w:type="dxa"/>
                  <w:gridSpan w:val="2"/>
                  <w:shd w:val="clear" w:color="auto" w:fill="FFFFFF" w:themeFill="background1"/>
                </w:tcPr>
                <w:p w14:paraId="6A214B88" w14:textId="77777777" w:rsidR="00173F5A" w:rsidRPr="00A90F15" w:rsidRDefault="00173F5A" w:rsidP="00933D6D">
                  <w:pPr>
                    <w:spacing w:line="360" w:lineRule="auto"/>
                    <w:rPr>
                      <w:sz w:val="20"/>
                      <w:szCs w:val="20"/>
                      <w:lang w:val="en-US"/>
                    </w:rPr>
                  </w:pPr>
                </w:p>
              </w:tc>
              <w:tc>
                <w:tcPr>
                  <w:tcW w:w="1016" w:type="dxa"/>
                  <w:shd w:val="clear" w:color="auto" w:fill="FFFFFF" w:themeFill="background1"/>
                </w:tcPr>
                <w:p w14:paraId="1A5B9A3E" w14:textId="77777777" w:rsidR="00173F5A" w:rsidRPr="00A90F15" w:rsidRDefault="00173F5A" w:rsidP="00933D6D">
                  <w:pPr>
                    <w:spacing w:line="360" w:lineRule="auto"/>
                    <w:jc w:val="center"/>
                    <w:rPr>
                      <w:sz w:val="20"/>
                      <w:szCs w:val="20"/>
                      <w:lang w:val="en-US"/>
                    </w:rPr>
                  </w:pPr>
                  <w:r w:rsidRPr="00A90F15">
                    <w:rPr>
                      <w:sz w:val="20"/>
                      <w:szCs w:val="20"/>
                      <w:lang w:val="en-US"/>
                    </w:rPr>
                    <w:t>-.237</w:t>
                  </w:r>
                </w:p>
              </w:tc>
              <w:tc>
                <w:tcPr>
                  <w:tcW w:w="858" w:type="dxa"/>
                  <w:gridSpan w:val="2"/>
                  <w:shd w:val="clear" w:color="auto" w:fill="FFFFFF" w:themeFill="background1"/>
                </w:tcPr>
                <w:p w14:paraId="4738FD56" w14:textId="77777777" w:rsidR="00173F5A" w:rsidRPr="00A90F15" w:rsidRDefault="00173F5A" w:rsidP="00933D6D">
                  <w:pPr>
                    <w:spacing w:line="360" w:lineRule="auto"/>
                    <w:jc w:val="center"/>
                    <w:rPr>
                      <w:sz w:val="20"/>
                      <w:szCs w:val="20"/>
                      <w:lang w:val="en-US"/>
                    </w:rPr>
                  </w:pPr>
                  <w:r w:rsidRPr="00A90F15">
                    <w:rPr>
                      <w:sz w:val="20"/>
                      <w:szCs w:val="20"/>
                      <w:lang w:val="en-US"/>
                    </w:rPr>
                    <w:t>.112</w:t>
                  </w:r>
                </w:p>
              </w:tc>
              <w:tc>
                <w:tcPr>
                  <w:tcW w:w="883" w:type="dxa"/>
                  <w:gridSpan w:val="2"/>
                  <w:shd w:val="clear" w:color="auto" w:fill="FFFFFF" w:themeFill="background1"/>
                </w:tcPr>
                <w:p w14:paraId="705BAAA6" w14:textId="77777777" w:rsidR="00173F5A" w:rsidRPr="00A90F15" w:rsidRDefault="00173F5A" w:rsidP="00933D6D">
                  <w:pPr>
                    <w:spacing w:line="360" w:lineRule="auto"/>
                    <w:jc w:val="center"/>
                    <w:rPr>
                      <w:sz w:val="20"/>
                      <w:szCs w:val="20"/>
                      <w:lang w:val="en-US"/>
                    </w:rPr>
                  </w:pPr>
                  <w:r w:rsidRPr="00A90F15">
                    <w:rPr>
                      <w:sz w:val="20"/>
                      <w:szCs w:val="20"/>
                      <w:lang w:val="en-US"/>
                    </w:rPr>
                    <w:t>- 2.120</w:t>
                  </w:r>
                </w:p>
              </w:tc>
              <w:tc>
                <w:tcPr>
                  <w:tcW w:w="933" w:type="dxa"/>
                  <w:gridSpan w:val="2"/>
                  <w:shd w:val="clear" w:color="auto" w:fill="FFFFFF" w:themeFill="background1"/>
                </w:tcPr>
                <w:p w14:paraId="07AE9D6A" w14:textId="77777777" w:rsidR="00173F5A" w:rsidRPr="00A90F15" w:rsidRDefault="00173F5A" w:rsidP="00933D6D">
                  <w:pPr>
                    <w:spacing w:line="360" w:lineRule="auto"/>
                    <w:jc w:val="center"/>
                    <w:rPr>
                      <w:sz w:val="20"/>
                      <w:szCs w:val="20"/>
                      <w:lang w:val="en-US"/>
                    </w:rPr>
                  </w:pPr>
                  <w:r w:rsidRPr="00A90F15">
                    <w:rPr>
                      <w:sz w:val="20"/>
                      <w:szCs w:val="20"/>
                      <w:lang w:val="en-US"/>
                    </w:rPr>
                    <w:t>.034</w:t>
                  </w:r>
                </w:p>
              </w:tc>
              <w:tc>
                <w:tcPr>
                  <w:tcW w:w="987" w:type="dxa"/>
                  <w:gridSpan w:val="3"/>
                  <w:shd w:val="clear" w:color="auto" w:fill="FFFFFF" w:themeFill="background1"/>
                </w:tcPr>
                <w:p w14:paraId="50D9AFC4" w14:textId="77777777" w:rsidR="00173F5A" w:rsidRPr="00A90F15" w:rsidRDefault="00173F5A" w:rsidP="00933D6D">
                  <w:pPr>
                    <w:spacing w:line="360" w:lineRule="auto"/>
                    <w:jc w:val="center"/>
                    <w:rPr>
                      <w:sz w:val="20"/>
                      <w:szCs w:val="20"/>
                      <w:lang w:val="en-US"/>
                    </w:rPr>
                  </w:pPr>
                  <w:r w:rsidRPr="00A90F15">
                    <w:rPr>
                      <w:sz w:val="20"/>
                      <w:szCs w:val="20"/>
                      <w:lang w:val="en-US"/>
                    </w:rPr>
                    <w:t>-0.237</w:t>
                  </w:r>
                </w:p>
              </w:tc>
            </w:tr>
            <w:tr w:rsidR="00D64F8B" w:rsidRPr="00A90F15" w14:paraId="6C57D658" w14:textId="77777777" w:rsidTr="00933D6D">
              <w:trPr>
                <w:gridAfter w:val="2"/>
                <w:wAfter w:w="243" w:type="dxa"/>
                <w:trHeight w:val="273"/>
              </w:trPr>
              <w:tc>
                <w:tcPr>
                  <w:tcW w:w="3101" w:type="dxa"/>
                  <w:tcBorders>
                    <w:left w:val="single" w:sz="4" w:space="0" w:color="FFFFFF"/>
                  </w:tcBorders>
                  <w:shd w:val="clear" w:color="auto" w:fill="FFFFFF" w:themeFill="background1"/>
                </w:tcPr>
                <w:p w14:paraId="02B3143F" w14:textId="77777777" w:rsidR="00173F5A" w:rsidRPr="00A90F15" w:rsidRDefault="00173F5A" w:rsidP="00933D6D">
                  <w:pPr>
                    <w:spacing w:line="360" w:lineRule="auto"/>
                    <w:rPr>
                      <w:sz w:val="20"/>
                      <w:szCs w:val="20"/>
                      <w:lang w:val="en-US"/>
                    </w:rPr>
                  </w:pPr>
                </w:p>
              </w:tc>
              <w:tc>
                <w:tcPr>
                  <w:tcW w:w="4457" w:type="dxa"/>
                  <w:gridSpan w:val="6"/>
                  <w:shd w:val="clear" w:color="auto" w:fill="FFFFFF" w:themeFill="background1"/>
                </w:tcPr>
                <w:p w14:paraId="2B1C63F1" w14:textId="43A4DFA1" w:rsidR="00173F5A" w:rsidRPr="00A90F15" w:rsidRDefault="00247A6E" w:rsidP="0072454B">
                  <w:pPr>
                    <w:spacing w:line="276" w:lineRule="auto"/>
                    <w:jc w:val="center"/>
                    <w:rPr>
                      <w:rFonts w:eastAsia="Calibri"/>
                      <w:b/>
                      <w:sz w:val="20"/>
                      <w:szCs w:val="20"/>
                      <w:lang w:val="en-US"/>
                    </w:rPr>
                  </w:pPr>
                  <w:r w:rsidRPr="00A90F15">
                    <w:rPr>
                      <w:rFonts w:eastAsia="Calibri"/>
                      <w:b/>
                      <w:sz w:val="20"/>
                      <w:szCs w:val="20"/>
                      <w:lang w:val="en-US"/>
                    </w:rPr>
                    <w:t>Interaction</w:t>
                  </w:r>
                  <w:r w:rsidR="00183C73" w:rsidRPr="00A90F15">
                    <w:rPr>
                      <w:rFonts w:eastAsia="Calibri"/>
                      <w:b/>
                      <w:sz w:val="20"/>
                      <w:szCs w:val="20"/>
                      <w:lang w:val="en-US"/>
                    </w:rPr>
                    <w:t>s</w:t>
                  </w:r>
                  <w:r w:rsidRPr="00A90F15">
                    <w:rPr>
                      <w:rFonts w:eastAsia="Calibri"/>
                      <w:b/>
                      <w:sz w:val="20"/>
                      <w:szCs w:val="20"/>
                      <w:lang w:val="en-US"/>
                    </w:rPr>
                    <w:t xml:space="preserve"> and simple effect</w:t>
                  </w:r>
                  <w:r w:rsidR="0072454B" w:rsidRPr="00A90F15">
                    <w:rPr>
                      <w:rFonts w:eastAsia="Calibri"/>
                      <w:b/>
                      <w:sz w:val="20"/>
                      <w:szCs w:val="20"/>
                      <w:lang w:val="en-US"/>
                    </w:rPr>
                    <w:t xml:space="preserve"> contrast</w:t>
                  </w:r>
                  <w:r w:rsidRPr="00A90F15">
                    <w:rPr>
                      <w:rFonts w:eastAsia="Calibri"/>
                      <w:b/>
                      <w:sz w:val="20"/>
                      <w:szCs w:val="20"/>
                      <w:lang w:val="en-US"/>
                    </w:rPr>
                    <w:t>s</w:t>
                  </w:r>
                </w:p>
              </w:tc>
              <w:tc>
                <w:tcPr>
                  <w:tcW w:w="4677" w:type="dxa"/>
                  <w:gridSpan w:val="10"/>
                  <w:shd w:val="clear" w:color="auto" w:fill="FFFFFF" w:themeFill="background1"/>
                </w:tcPr>
                <w:p w14:paraId="7B32F116" w14:textId="2723EE32" w:rsidR="00173F5A" w:rsidRPr="00A90F15" w:rsidRDefault="00247A6E" w:rsidP="0072454B">
                  <w:pPr>
                    <w:spacing w:line="360" w:lineRule="auto"/>
                    <w:jc w:val="center"/>
                    <w:rPr>
                      <w:rFonts w:eastAsia="Calibri"/>
                      <w:b/>
                      <w:sz w:val="20"/>
                      <w:szCs w:val="20"/>
                      <w:lang w:val="en-US"/>
                    </w:rPr>
                  </w:pPr>
                  <w:r w:rsidRPr="00A90F15">
                    <w:rPr>
                      <w:rFonts w:eastAsia="Calibri"/>
                      <w:b/>
                      <w:sz w:val="20"/>
                      <w:szCs w:val="20"/>
                      <w:lang w:val="en-US"/>
                    </w:rPr>
                    <w:t>Interaction</w:t>
                  </w:r>
                  <w:r w:rsidR="00183C73" w:rsidRPr="00A90F15">
                    <w:rPr>
                      <w:rFonts w:eastAsia="Calibri"/>
                      <w:b/>
                      <w:sz w:val="20"/>
                      <w:szCs w:val="20"/>
                      <w:lang w:val="en-US"/>
                    </w:rPr>
                    <w:t>s</w:t>
                  </w:r>
                  <w:r w:rsidRPr="00A90F15">
                    <w:rPr>
                      <w:rFonts w:eastAsia="Calibri"/>
                      <w:b/>
                      <w:sz w:val="20"/>
                      <w:szCs w:val="20"/>
                      <w:lang w:val="en-US"/>
                    </w:rPr>
                    <w:t xml:space="preserve"> </w:t>
                  </w:r>
                  <w:r w:rsidR="0072454B" w:rsidRPr="00A90F15">
                    <w:rPr>
                      <w:rFonts w:eastAsia="Calibri"/>
                      <w:b/>
                      <w:sz w:val="20"/>
                      <w:szCs w:val="20"/>
                      <w:lang w:val="en-US"/>
                    </w:rPr>
                    <w:t>and simple effect contrasts</w:t>
                  </w:r>
                </w:p>
              </w:tc>
            </w:tr>
            <w:tr w:rsidR="00D64F8B" w:rsidRPr="00A90F15" w14:paraId="12252DE9" w14:textId="77777777" w:rsidTr="00933D6D">
              <w:trPr>
                <w:gridAfter w:val="1"/>
                <w:wAfter w:w="237" w:type="dxa"/>
                <w:trHeight w:val="228"/>
              </w:trPr>
              <w:tc>
                <w:tcPr>
                  <w:tcW w:w="3101" w:type="dxa"/>
                  <w:tcBorders>
                    <w:left w:val="single" w:sz="4" w:space="0" w:color="FFFFFF"/>
                  </w:tcBorders>
                  <w:shd w:val="clear" w:color="auto" w:fill="FFFFFF" w:themeFill="background1"/>
                </w:tcPr>
                <w:p w14:paraId="00C6E9D4" w14:textId="77777777" w:rsidR="00173F5A" w:rsidRPr="00A90F15" w:rsidRDefault="00173F5A" w:rsidP="00933D6D">
                  <w:pPr>
                    <w:spacing w:line="360" w:lineRule="auto"/>
                    <w:rPr>
                      <w:sz w:val="22"/>
                      <w:szCs w:val="22"/>
                      <w:lang w:val="en-US"/>
                    </w:rPr>
                  </w:pPr>
                  <w:r w:rsidRPr="00A90F15">
                    <w:rPr>
                      <w:sz w:val="22"/>
                      <w:szCs w:val="22"/>
                      <w:lang w:val="en-US"/>
                    </w:rPr>
                    <w:t>Age Group x Template</w:t>
                  </w:r>
                </w:p>
              </w:tc>
              <w:tc>
                <w:tcPr>
                  <w:tcW w:w="842" w:type="dxa"/>
                  <w:vMerge w:val="restart"/>
                  <w:tcBorders>
                    <w:top w:val="single" w:sz="4" w:space="0" w:color="FFFFFF" w:themeColor="background1"/>
                  </w:tcBorders>
                  <w:shd w:val="clear" w:color="auto" w:fill="FFFFFF" w:themeFill="background1"/>
                </w:tcPr>
                <w:p w14:paraId="6A05273B" w14:textId="77777777" w:rsidR="00173F5A" w:rsidRPr="00A90F15" w:rsidRDefault="00173F5A" w:rsidP="00933D6D">
                  <w:pPr>
                    <w:spacing w:line="360" w:lineRule="auto"/>
                    <w:jc w:val="center"/>
                    <w:rPr>
                      <w:rFonts w:eastAsia="Times New Roman"/>
                      <w:sz w:val="20"/>
                      <w:szCs w:val="20"/>
                      <w:lang w:val="en-US"/>
                    </w:rPr>
                  </w:pPr>
                  <w:r w:rsidRPr="00A90F15">
                    <w:rPr>
                      <w:rFonts w:eastAsia="Times New Roman"/>
                      <w:sz w:val="20"/>
                      <w:szCs w:val="20"/>
                      <w:lang w:val="en-US"/>
                    </w:rPr>
                    <w:t>-.018</w:t>
                  </w:r>
                </w:p>
                <w:p w14:paraId="62BEEBA2" w14:textId="77777777" w:rsidR="00173F5A" w:rsidRPr="00A90F15" w:rsidRDefault="00173F5A" w:rsidP="00933D6D">
                  <w:pPr>
                    <w:spacing w:line="360" w:lineRule="auto"/>
                    <w:jc w:val="center"/>
                    <w:rPr>
                      <w:rFonts w:eastAsia="Times New Roman"/>
                      <w:sz w:val="20"/>
                      <w:szCs w:val="20"/>
                      <w:lang w:val="en-US"/>
                    </w:rPr>
                  </w:pPr>
                  <w:r w:rsidRPr="00A90F15">
                    <w:rPr>
                      <w:rFonts w:eastAsia="Times New Roman"/>
                      <w:sz w:val="20"/>
                      <w:szCs w:val="20"/>
                      <w:lang w:val="en-US"/>
                    </w:rPr>
                    <w:t>.029</w:t>
                  </w:r>
                </w:p>
                <w:p w14:paraId="51628C0E" w14:textId="77777777" w:rsidR="00173F5A" w:rsidRPr="00A90F15" w:rsidRDefault="00173F5A" w:rsidP="00933D6D">
                  <w:pPr>
                    <w:spacing w:line="360" w:lineRule="auto"/>
                    <w:jc w:val="center"/>
                    <w:rPr>
                      <w:rFonts w:eastAsia="Times New Roman"/>
                      <w:sz w:val="20"/>
                      <w:szCs w:val="20"/>
                      <w:lang w:val="en-US"/>
                    </w:rPr>
                  </w:pPr>
                  <w:r w:rsidRPr="00A90F15">
                    <w:rPr>
                      <w:rFonts w:eastAsia="Times New Roman"/>
                      <w:sz w:val="20"/>
                      <w:szCs w:val="20"/>
                      <w:lang w:val="en-US"/>
                    </w:rPr>
                    <w:t>.051</w:t>
                  </w:r>
                </w:p>
                <w:p w14:paraId="4CA3C5A2" w14:textId="77777777" w:rsidR="00173F5A" w:rsidRPr="00A90F15" w:rsidRDefault="00173F5A" w:rsidP="00933D6D">
                  <w:pPr>
                    <w:spacing w:line="360" w:lineRule="auto"/>
                    <w:jc w:val="center"/>
                    <w:rPr>
                      <w:rFonts w:eastAsia="Times New Roman"/>
                      <w:sz w:val="20"/>
                      <w:szCs w:val="20"/>
                      <w:lang w:val="en-US"/>
                    </w:rPr>
                  </w:pPr>
                  <w:r w:rsidRPr="00A90F15">
                    <w:rPr>
                      <w:rFonts w:eastAsia="Times New Roman"/>
                      <w:sz w:val="20"/>
                      <w:szCs w:val="20"/>
                      <w:lang w:val="en-US"/>
                    </w:rPr>
                    <w:t>.020</w:t>
                  </w:r>
                </w:p>
                <w:p w14:paraId="41E1BBCE" w14:textId="77777777" w:rsidR="00173F5A" w:rsidRPr="00A90F15" w:rsidRDefault="00173F5A" w:rsidP="00933D6D">
                  <w:pPr>
                    <w:spacing w:line="360" w:lineRule="auto"/>
                    <w:jc w:val="center"/>
                    <w:rPr>
                      <w:rFonts w:eastAsia="Times New Roman"/>
                      <w:sz w:val="20"/>
                      <w:szCs w:val="20"/>
                      <w:lang w:val="en-US"/>
                    </w:rPr>
                  </w:pPr>
                  <w:r w:rsidRPr="00A90F15">
                    <w:rPr>
                      <w:rFonts w:eastAsia="Times New Roman"/>
                      <w:sz w:val="20"/>
                      <w:szCs w:val="20"/>
                      <w:lang w:val="en-US"/>
                    </w:rPr>
                    <w:t>.002</w:t>
                  </w:r>
                </w:p>
                <w:p w14:paraId="42A1C2F4" w14:textId="77777777" w:rsidR="00CE0938" w:rsidRPr="00A90F15" w:rsidRDefault="00CE0938" w:rsidP="00CE0938">
                  <w:pPr>
                    <w:spacing w:line="120" w:lineRule="exact"/>
                    <w:rPr>
                      <w:rFonts w:eastAsia="Times New Roman"/>
                      <w:sz w:val="20"/>
                      <w:szCs w:val="20"/>
                      <w:lang w:val="en-US"/>
                    </w:rPr>
                  </w:pPr>
                </w:p>
                <w:p w14:paraId="0BEEB384" w14:textId="77777777" w:rsidR="00173F5A" w:rsidRPr="00A90F15" w:rsidRDefault="00173F5A" w:rsidP="00933D6D">
                  <w:pPr>
                    <w:spacing w:line="360" w:lineRule="auto"/>
                    <w:jc w:val="center"/>
                    <w:rPr>
                      <w:rFonts w:eastAsia="Times New Roman"/>
                      <w:sz w:val="20"/>
                      <w:szCs w:val="20"/>
                      <w:lang w:val="en-US"/>
                    </w:rPr>
                  </w:pPr>
                  <w:r w:rsidRPr="00A90F15">
                    <w:rPr>
                      <w:rFonts w:eastAsia="Times New Roman"/>
                      <w:sz w:val="20"/>
                      <w:szCs w:val="20"/>
                      <w:lang w:val="en-US"/>
                    </w:rPr>
                    <w:t>.027</w:t>
                  </w:r>
                </w:p>
                <w:p w14:paraId="5F699516" w14:textId="77777777" w:rsidR="00173F5A" w:rsidRPr="00A90F15" w:rsidRDefault="00173F5A" w:rsidP="00933D6D">
                  <w:pPr>
                    <w:spacing w:line="360" w:lineRule="auto"/>
                    <w:jc w:val="center"/>
                    <w:rPr>
                      <w:rFonts w:eastAsia="Times New Roman"/>
                      <w:sz w:val="20"/>
                      <w:szCs w:val="20"/>
                      <w:lang w:val="en-US"/>
                    </w:rPr>
                  </w:pPr>
                  <w:r w:rsidRPr="00A90F15">
                    <w:rPr>
                      <w:rFonts w:eastAsia="Times New Roman"/>
                      <w:sz w:val="20"/>
                      <w:szCs w:val="20"/>
                      <w:lang w:val="en-US"/>
                    </w:rPr>
                    <w:t>-.008</w:t>
                  </w:r>
                </w:p>
                <w:p w14:paraId="7089476E" w14:textId="77777777" w:rsidR="00173F5A" w:rsidRPr="00A90F15" w:rsidRDefault="00173F5A" w:rsidP="00933D6D">
                  <w:pPr>
                    <w:spacing w:line="360" w:lineRule="auto"/>
                    <w:jc w:val="center"/>
                    <w:rPr>
                      <w:rFonts w:eastAsia="Times New Roman"/>
                      <w:sz w:val="20"/>
                      <w:szCs w:val="20"/>
                      <w:lang w:val="en-US"/>
                    </w:rPr>
                  </w:pPr>
                  <w:r w:rsidRPr="00A90F15">
                    <w:rPr>
                      <w:rFonts w:eastAsia="Times New Roman"/>
                      <w:sz w:val="20"/>
                      <w:szCs w:val="20"/>
                      <w:lang w:val="en-US"/>
                    </w:rPr>
                    <w:t>-.036</w:t>
                  </w:r>
                </w:p>
                <w:p w14:paraId="5D862A04" w14:textId="77777777" w:rsidR="00173F5A" w:rsidRPr="00A90F15" w:rsidRDefault="00173F5A" w:rsidP="00933D6D">
                  <w:pPr>
                    <w:spacing w:line="360" w:lineRule="auto"/>
                    <w:jc w:val="center"/>
                    <w:rPr>
                      <w:rFonts w:eastAsia="Times New Roman"/>
                      <w:sz w:val="20"/>
                      <w:szCs w:val="20"/>
                      <w:lang w:val="en-US"/>
                    </w:rPr>
                  </w:pPr>
                  <w:r w:rsidRPr="00A90F15">
                    <w:rPr>
                      <w:rFonts w:eastAsia="Times New Roman"/>
                      <w:sz w:val="20"/>
                      <w:szCs w:val="20"/>
                      <w:lang w:val="en-US"/>
                    </w:rPr>
                    <w:t>-.001</w:t>
                  </w:r>
                </w:p>
                <w:p w14:paraId="7F06BA62" w14:textId="77777777" w:rsidR="00173F5A" w:rsidRPr="00A90F15" w:rsidRDefault="00173F5A" w:rsidP="00933D6D">
                  <w:pPr>
                    <w:spacing w:line="360" w:lineRule="auto"/>
                    <w:jc w:val="center"/>
                    <w:rPr>
                      <w:rFonts w:eastAsia="Times New Roman"/>
                      <w:sz w:val="20"/>
                      <w:szCs w:val="20"/>
                      <w:lang w:val="en-US"/>
                    </w:rPr>
                  </w:pPr>
                  <w:r w:rsidRPr="00A90F15">
                    <w:rPr>
                      <w:rFonts w:eastAsia="Times New Roman"/>
                      <w:sz w:val="20"/>
                      <w:szCs w:val="20"/>
                      <w:lang w:val="en-US"/>
                    </w:rPr>
                    <w:t>.026</w:t>
                  </w:r>
                </w:p>
              </w:tc>
              <w:tc>
                <w:tcPr>
                  <w:tcW w:w="785" w:type="dxa"/>
                  <w:vMerge w:val="restart"/>
                  <w:tcBorders>
                    <w:top w:val="single" w:sz="4" w:space="0" w:color="FFFFFF" w:themeColor="background1"/>
                  </w:tcBorders>
                  <w:shd w:val="clear" w:color="auto" w:fill="FFFFFF" w:themeFill="background1"/>
                </w:tcPr>
                <w:p w14:paraId="40294720" w14:textId="77777777" w:rsidR="00173F5A" w:rsidRPr="00A90F15" w:rsidRDefault="00173F5A" w:rsidP="00933D6D">
                  <w:pPr>
                    <w:spacing w:line="360" w:lineRule="auto"/>
                    <w:jc w:val="center"/>
                    <w:rPr>
                      <w:rFonts w:eastAsia="Times New Roman"/>
                      <w:sz w:val="20"/>
                      <w:szCs w:val="20"/>
                      <w:lang w:val="en-US"/>
                    </w:rPr>
                  </w:pPr>
                  <w:r w:rsidRPr="00A90F15">
                    <w:rPr>
                      <w:rFonts w:eastAsia="Times New Roman"/>
                      <w:sz w:val="20"/>
                      <w:szCs w:val="20"/>
                      <w:lang w:val="en-US"/>
                    </w:rPr>
                    <w:t>.008</w:t>
                  </w:r>
                </w:p>
                <w:p w14:paraId="0A9A647B" w14:textId="77777777" w:rsidR="00173F5A" w:rsidRPr="00A90F15" w:rsidRDefault="00173F5A" w:rsidP="00933D6D">
                  <w:pPr>
                    <w:spacing w:line="360" w:lineRule="auto"/>
                    <w:jc w:val="center"/>
                    <w:rPr>
                      <w:rFonts w:eastAsia="Times New Roman"/>
                      <w:sz w:val="20"/>
                      <w:szCs w:val="20"/>
                      <w:lang w:val="en-US"/>
                    </w:rPr>
                  </w:pPr>
                  <w:r w:rsidRPr="00A90F15">
                    <w:rPr>
                      <w:rFonts w:eastAsia="Times New Roman"/>
                      <w:sz w:val="20"/>
                      <w:szCs w:val="20"/>
                      <w:lang w:val="en-US"/>
                    </w:rPr>
                    <w:t>.014</w:t>
                  </w:r>
                </w:p>
                <w:p w14:paraId="600D6B98" w14:textId="77777777" w:rsidR="00173F5A" w:rsidRPr="00A90F15" w:rsidRDefault="00173F5A" w:rsidP="00933D6D">
                  <w:pPr>
                    <w:spacing w:line="360" w:lineRule="auto"/>
                    <w:jc w:val="center"/>
                    <w:rPr>
                      <w:sz w:val="20"/>
                      <w:szCs w:val="20"/>
                      <w:lang w:val="en-US"/>
                    </w:rPr>
                  </w:pPr>
                  <w:r w:rsidRPr="00A90F15">
                    <w:rPr>
                      <w:sz w:val="20"/>
                      <w:szCs w:val="20"/>
                      <w:lang w:val="en-US"/>
                    </w:rPr>
                    <w:t>.014</w:t>
                  </w:r>
                </w:p>
                <w:p w14:paraId="7DE586CC" w14:textId="77777777" w:rsidR="00173F5A" w:rsidRPr="00A90F15" w:rsidRDefault="00173F5A" w:rsidP="00933D6D">
                  <w:pPr>
                    <w:spacing w:line="360" w:lineRule="auto"/>
                    <w:jc w:val="center"/>
                    <w:rPr>
                      <w:sz w:val="20"/>
                      <w:szCs w:val="20"/>
                      <w:lang w:val="en-US"/>
                    </w:rPr>
                  </w:pPr>
                  <w:r w:rsidRPr="00A90F15">
                    <w:rPr>
                      <w:sz w:val="20"/>
                      <w:szCs w:val="20"/>
                      <w:lang w:val="en-US"/>
                    </w:rPr>
                    <w:t>.005</w:t>
                  </w:r>
                </w:p>
                <w:p w14:paraId="6971457B" w14:textId="77777777" w:rsidR="00173F5A" w:rsidRPr="00A90F15" w:rsidRDefault="00173F5A" w:rsidP="00933D6D">
                  <w:pPr>
                    <w:spacing w:line="360" w:lineRule="auto"/>
                    <w:jc w:val="center"/>
                    <w:rPr>
                      <w:rFonts w:eastAsia="Times New Roman"/>
                      <w:sz w:val="20"/>
                      <w:szCs w:val="20"/>
                      <w:lang w:val="en-US"/>
                    </w:rPr>
                  </w:pPr>
                  <w:r w:rsidRPr="00A90F15">
                    <w:rPr>
                      <w:sz w:val="20"/>
                      <w:szCs w:val="20"/>
                      <w:lang w:val="en-US"/>
                    </w:rPr>
                    <w:t>.006</w:t>
                  </w:r>
                </w:p>
                <w:p w14:paraId="52C0E65A" w14:textId="77777777" w:rsidR="00CE0938" w:rsidRPr="00A90F15" w:rsidRDefault="00CE0938" w:rsidP="00CE0938">
                  <w:pPr>
                    <w:spacing w:line="120" w:lineRule="exact"/>
                    <w:rPr>
                      <w:sz w:val="20"/>
                      <w:szCs w:val="20"/>
                      <w:lang w:val="en-US"/>
                    </w:rPr>
                  </w:pPr>
                </w:p>
                <w:p w14:paraId="398365D0" w14:textId="77777777" w:rsidR="00173F5A" w:rsidRPr="00A90F15" w:rsidRDefault="00173F5A" w:rsidP="00933D6D">
                  <w:pPr>
                    <w:spacing w:line="360" w:lineRule="auto"/>
                    <w:jc w:val="center"/>
                    <w:rPr>
                      <w:sz w:val="20"/>
                      <w:szCs w:val="20"/>
                      <w:lang w:val="en-US"/>
                    </w:rPr>
                  </w:pPr>
                  <w:r w:rsidRPr="00A90F15">
                    <w:rPr>
                      <w:sz w:val="20"/>
                      <w:szCs w:val="20"/>
                      <w:lang w:val="en-US"/>
                    </w:rPr>
                    <w:t>.006</w:t>
                  </w:r>
                </w:p>
                <w:p w14:paraId="00E5A625" w14:textId="77777777" w:rsidR="00173F5A" w:rsidRPr="00A90F15" w:rsidRDefault="00173F5A" w:rsidP="00933D6D">
                  <w:pPr>
                    <w:spacing w:line="360" w:lineRule="auto"/>
                    <w:jc w:val="center"/>
                    <w:rPr>
                      <w:rFonts w:eastAsia="Times New Roman"/>
                      <w:sz w:val="20"/>
                      <w:szCs w:val="20"/>
                      <w:lang w:val="en-US"/>
                    </w:rPr>
                  </w:pPr>
                  <w:r w:rsidRPr="00A90F15">
                    <w:rPr>
                      <w:rFonts w:eastAsia="Times New Roman"/>
                      <w:sz w:val="20"/>
                      <w:szCs w:val="20"/>
                      <w:lang w:val="en-US"/>
                    </w:rPr>
                    <w:t>.004</w:t>
                  </w:r>
                </w:p>
                <w:p w14:paraId="05239B28" w14:textId="77777777" w:rsidR="00173F5A" w:rsidRPr="00A90F15" w:rsidRDefault="00173F5A" w:rsidP="00933D6D">
                  <w:pPr>
                    <w:spacing w:line="360" w:lineRule="auto"/>
                    <w:jc w:val="center"/>
                    <w:rPr>
                      <w:rFonts w:eastAsia="Times New Roman"/>
                      <w:sz w:val="20"/>
                      <w:szCs w:val="20"/>
                      <w:lang w:val="en-US"/>
                    </w:rPr>
                  </w:pPr>
                  <w:r w:rsidRPr="00A90F15">
                    <w:rPr>
                      <w:rFonts w:eastAsia="Times New Roman"/>
                      <w:sz w:val="20"/>
                      <w:szCs w:val="20"/>
                      <w:lang w:val="en-US"/>
                    </w:rPr>
                    <w:t>.004</w:t>
                  </w:r>
                </w:p>
                <w:p w14:paraId="42040C79" w14:textId="77777777" w:rsidR="00173F5A" w:rsidRPr="00A90F15" w:rsidRDefault="00173F5A" w:rsidP="00933D6D">
                  <w:pPr>
                    <w:spacing w:line="360" w:lineRule="auto"/>
                    <w:jc w:val="center"/>
                    <w:rPr>
                      <w:rFonts w:eastAsia="Times New Roman"/>
                      <w:sz w:val="20"/>
                      <w:szCs w:val="20"/>
                      <w:lang w:val="en-US"/>
                    </w:rPr>
                  </w:pPr>
                  <w:r w:rsidRPr="00A90F15">
                    <w:rPr>
                      <w:rFonts w:eastAsia="Times New Roman"/>
                      <w:sz w:val="20"/>
                      <w:szCs w:val="20"/>
                      <w:lang w:val="en-US"/>
                    </w:rPr>
                    <w:t>.005</w:t>
                  </w:r>
                </w:p>
                <w:p w14:paraId="305F531C" w14:textId="77777777" w:rsidR="00173F5A" w:rsidRPr="00A90F15" w:rsidRDefault="00173F5A" w:rsidP="00933D6D">
                  <w:pPr>
                    <w:spacing w:line="360" w:lineRule="auto"/>
                    <w:jc w:val="center"/>
                    <w:rPr>
                      <w:sz w:val="20"/>
                      <w:szCs w:val="20"/>
                      <w:lang w:val="en-US"/>
                    </w:rPr>
                  </w:pPr>
                  <w:r w:rsidRPr="00A90F15">
                    <w:rPr>
                      <w:rFonts w:eastAsia="Times New Roman"/>
                      <w:sz w:val="20"/>
                      <w:szCs w:val="20"/>
                      <w:lang w:val="en-US"/>
                    </w:rPr>
                    <w:t>.005</w:t>
                  </w:r>
                </w:p>
              </w:tc>
              <w:tc>
                <w:tcPr>
                  <w:tcW w:w="824" w:type="dxa"/>
                  <w:vMerge w:val="restart"/>
                  <w:tcBorders>
                    <w:top w:val="single" w:sz="4" w:space="0" w:color="FFFFFF" w:themeColor="background1"/>
                  </w:tcBorders>
                  <w:shd w:val="clear" w:color="auto" w:fill="FFFFFF" w:themeFill="background1"/>
                </w:tcPr>
                <w:p w14:paraId="540428E5" w14:textId="77777777" w:rsidR="00173F5A" w:rsidRPr="00A90F15" w:rsidRDefault="00173F5A" w:rsidP="00933D6D">
                  <w:pPr>
                    <w:spacing w:line="360" w:lineRule="auto"/>
                    <w:jc w:val="center"/>
                    <w:rPr>
                      <w:rFonts w:eastAsia="Times New Roman"/>
                      <w:sz w:val="20"/>
                      <w:szCs w:val="20"/>
                      <w:lang w:val="en-US"/>
                    </w:rPr>
                  </w:pPr>
                  <w:r w:rsidRPr="00A90F15">
                    <w:rPr>
                      <w:rFonts w:eastAsia="Times New Roman"/>
                      <w:sz w:val="20"/>
                      <w:szCs w:val="20"/>
                      <w:lang w:val="en-US"/>
                    </w:rPr>
                    <w:t>2.35</w:t>
                  </w:r>
                </w:p>
                <w:p w14:paraId="3EA1BD39" w14:textId="77777777" w:rsidR="00173F5A" w:rsidRPr="00A90F15" w:rsidRDefault="00173F5A" w:rsidP="00933D6D">
                  <w:pPr>
                    <w:spacing w:line="360" w:lineRule="auto"/>
                    <w:jc w:val="center"/>
                    <w:rPr>
                      <w:rFonts w:eastAsia="Times New Roman"/>
                      <w:sz w:val="20"/>
                      <w:szCs w:val="20"/>
                      <w:lang w:val="en-US"/>
                    </w:rPr>
                  </w:pPr>
                  <w:r w:rsidRPr="00A90F15">
                    <w:rPr>
                      <w:rFonts w:eastAsia="Times New Roman"/>
                      <w:sz w:val="20"/>
                      <w:szCs w:val="20"/>
                      <w:lang w:val="en-US"/>
                    </w:rPr>
                    <w:t>2.11</w:t>
                  </w:r>
                </w:p>
                <w:p w14:paraId="5DE4F9FD" w14:textId="77777777" w:rsidR="00173F5A" w:rsidRPr="00A90F15" w:rsidRDefault="00173F5A" w:rsidP="00933D6D">
                  <w:pPr>
                    <w:spacing w:line="360" w:lineRule="auto"/>
                    <w:jc w:val="center"/>
                    <w:rPr>
                      <w:rFonts w:eastAsia="Times New Roman"/>
                      <w:sz w:val="20"/>
                      <w:szCs w:val="20"/>
                      <w:lang w:val="en-US"/>
                    </w:rPr>
                  </w:pPr>
                  <w:r w:rsidRPr="00A90F15">
                    <w:rPr>
                      <w:rFonts w:eastAsia="Times New Roman"/>
                      <w:sz w:val="20"/>
                      <w:szCs w:val="20"/>
                      <w:lang w:val="en-US"/>
                    </w:rPr>
                    <w:t>3.68</w:t>
                  </w:r>
                </w:p>
                <w:p w14:paraId="34574749" w14:textId="77777777" w:rsidR="00173F5A" w:rsidRPr="00A90F15" w:rsidRDefault="00173F5A" w:rsidP="00933D6D">
                  <w:pPr>
                    <w:spacing w:line="360" w:lineRule="auto"/>
                    <w:jc w:val="center"/>
                    <w:rPr>
                      <w:rFonts w:eastAsia="Times New Roman"/>
                      <w:sz w:val="20"/>
                      <w:szCs w:val="20"/>
                      <w:lang w:val="en-US"/>
                    </w:rPr>
                  </w:pPr>
                  <w:r w:rsidRPr="00A90F15">
                    <w:rPr>
                      <w:rFonts w:eastAsia="Times New Roman"/>
                      <w:sz w:val="20"/>
                      <w:szCs w:val="20"/>
                      <w:lang w:val="en-US"/>
                    </w:rPr>
                    <w:t>4.06</w:t>
                  </w:r>
                </w:p>
                <w:p w14:paraId="13569656" w14:textId="77777777" w:rsidR="00173F5A" w:rsidRPr="00A90F15" w:rsidRDefault="00173F5A" w:rsidP="00933D6D">
                  <w:pPr>
                    <w:spacing w:line="360" w:lineRule="auto"/>
                    <w:jc w:val="center"/>
                    <w:rPr>
                      <w:rFonts w:eastAsia="Times New Roman"/>
                      <w:sz w:val="20"/>
                      <w:szCs w:val="20"/>
                      <w:lang w:val="en-US"/>
                    </w:rPr>
                  </w:pPr>
                  <w:r w:rsidRPr="00A90F15">
                    <w:rPr>
                      <w:rFonts w:eastAsia="Times New Roman"/>
                      <w:sz w:val="20"/>
                      <w:szCs w:val="20"/>
                      <w:lang w:val="en-US"/>
                    </w:rPr>
                    <w:t>&lt;1</w:t>
                  </w:r>
                </w:p>
                <w:p w14:paraId="4D51F11F" w14:textId="77777777" w:rsidR="00CE0938" w:rsidRPr="00A90F15" w:rsidRDefault="00CE0938" w:rsidP="00CE0938">
                  <w:pPr>
                    <w:spacing w:line="120" w:lineRule="exact"/>
                    <w:rPr>
                      <w:rFonts w:eastAsia="Times New Roman"/>
                      <w:sz w:val="20"/>
                      <w:szCs w:val="20"/>
                      <w:lang w:val="en-US"/>
                    </w:rPr>
                  </w:pPr>
                </w:p>
                <w:p w14:paraId="7BD21A69" w14:textId="77777777" w:rsidR="00173F5A" w:rsidRPr="00A90F15" w:rsidRDefault="00173F5A" w:rsidP="00933D6D">
                  <w:pPr>
                    <w:spacing w:line="360" w:lineRule="auto"/>
                    <w:jc w:val="center"/>
                    <w:rPr>
                      <w:rFonts w:eastAsia="Times New Roman"/>
                      <w:sz w:val="20"/>
                      <w:szCs w:val="20"/>
                      <w:lang w:val="en-US"/>
                    </w:rPr>
                  </w:pPr>
                  <w:r w:rsidRPr="00A90F15">
                    <w:rPr>
                      <w:rFonts w:eastAsia="Times New Roman"/>
                      <w:sz w:val="20"/>
                      <w:szCs w:val="20"/>
                      <w:lang w:val="en-US"/>
                    </w:rPr>
                    <w:t>4.23</w:t>
                  </w:r>
                </w:p>
                <w:p w14:paraId="464C1EB0" w14:textId="77777777" w:rsidR="00173F5A" w:rsidRPr="00A90F15" w:rsidRDefault="00173F5A" w:rsidP="00933D6D">
                  <w:pPr>
                    <w:spacing w:line="360" w:lineRule="auto"/>
                    <w:jc w:val="center"/>
                    <w:rPr>
                      <w:rFonts w:eastAsia="Times New Roman"/>
                      <w:sz w:val="20"/>
                      <w:szCs w:val="20"/>
                      <w:lang w:val="en-US"/>
                    </w:rPr>
                  </w:pPr>
                  <w:r w:rsidRPr="00A90F15">
                    <w:rPr>
                      <w:rFonts w:eastAsia="Times New Roman"/>
                      <w:sz w:val="20"/>
                      <w:szCs w:val="20"/>
                      <w:lang w:val="en-US"/>
                    </w:rPr>
                    <w:t>-1.89</w:t>
                  </w:r>
                </w:p>
                <w:p w14:paraId="7142192E" w14:textId="77777777" w:rsidR="00173F5A" w:rsidRPr="00A90F15" w:rsidRDefault="00173F5A" w:rsidP="00933D6D">
                  <w:pPr>
                    <w:spacing w:line="360" w:lineRule="auto"/>
                    <w:jc w:val="center"/>
                    <w:rPr>
                      <w:rFonts w:eastAsia="Times New Roman"/>
                      <w:sz w:val="20"/>
                      <w:szCs w:val="20"/>
                      <w:lang w:val="en-US"/>
                    </w:rPr>
                  </w:pPr>
                  <w:r w:rsidRPr="00A90F15">
                    <w:rPr>
                      <w:rFonts w:eastAsia="Times New Roman"/>
                      <w:sz w:val="20"/>
                      <w:szCs w:val="20"/>
                      <w:lang w:val="en-US"/>
                    </w:rPr>
                    <w:t>-7.91</w:t>
                  </w:r>
                </w:p>
                <w:p w14:paraId="0FCCF259" w14:textId="77777777" w:rsidR="00173F5A" w:rsidRPr="00A90F15" w:rsidRDefault="00173F5A" w:rsidP="00933D6D">
                  <w:pPr>
                    <w:spacing w:line="360" w:lineRule="auto"/>
                    <w:jc w:val="center"/>
                    <w:rPr>
                      <w:rFonts w:eastAsia="Times New Roman"/>
                      <w:sz w:val="20"/>
                      <w:szCs w:val="20"/>
                      <w:lang w:val="en-US"/>
                    </w:rPr>
                  </w:pPr>
                  <w:r w:rsidRPr="00A90F15">
                    <w:rPr>
                      <w:rFonts w:eastAsia="Times New Roman"/>
                      <w:sz w:val="20"/>
                      <w:szCs w:val="20"/>
                      <w:lang w:val="en-US"/>
                    </w:rPr>
                    <w:t>&lt;1</w:t>
                  </w:r>
                </w:p>
                <w:p w14:paraId="447A04E4" w14:textId="77777777" w:rsidR="00173F5A" w:rsidRPr="00A90F15" w:rsidRDefault="00173F5A" w:rsidP="00933D6D">
                  <w:pPr>
                    <w:spacing w:line="360" w:lineRule="auto"/>
                    <w:rPr>
                      <w:sz w:val="20"/>
                      <w:szCs w:val="20"/>
                      <w:lang w:val="en-US"/>
                    </w:rPr>
                  </w:pPr>
                  <w:r w:rsidRPr="00A90F15">
                    <w:rPr>
                      <w:rFonts w:eastAsia="Times New Roman"/>
                      <w:sz w:val="20"/>
                      <w:szCs w:val="20"/>
                      <w:lang w:val="en-US"/>
                    </w:rPr>
                    <w:t xml:space="preserve">   5.19</w:t>
                  </w:r>
                </w:p>
              </w:tc>
              <w:tc>
                <w:tcPr>
                  <w:tcW w:w="830" w:type="dxa"/>
                  <w:vMerge w:val="restart"/>
                  <w:tcBorders>
                    <w:top w:val="single" w:sz="4" w:space="0" w:color="FFFFFF" w:themeColor="background1"/>
                  </w:tcBorders>
                  <w:shd w:val="clear" w:color="auto" w:fill="FFFFFF" w:themeFill="background1"/>
                </w:tcPr>
                <w:p w14:paraId="181A8063" w14:textId="77777777" w:rsidR="00173F5A" w:rsidRPr="00A90F15" w:rsidRDefault="00173F5A" w:rsidP="00933D6D">
                  <w:pPr>
                    <w:spacing w:line="360" w:lineRule="auto"/>
                    <w:jc w:val="center"/>
                    <w:rPr>
                      <w:sz w:val="20"/>
                      <w:szCs w:val="20"/>
                      <w:lang w:val="en-US"/>
                    </w:rPr>
                  </w:pPr>
                  <w:r w:rsidRPr="00A90F15">
                    <w:rPr>
                      <w:sz w:val="20"/>
                      <w:szCs w:val="20"/>
                      <w:lang w:val="en-US"/>
                    </w:rPr>
                    <w:t>.022</w:t>
                  </w:r>
                </w:p>
                <w:p w14:paraId="4BBC1C79" w14:textId="77777777" w:rsidR="00173F5A" w:rsidRPr="00A90F15" w:rsidRDefault="00173F5A" w:rsidP="00933D6D">
                  <w:pPr>
                    <w:spacing w:line="360" w:lineRule="auto"/>
                    <w:jc w:val="center"/>
                    <w:rPr>
                      <w:sz w:val="20"/>
                      <w:szCs w:val="20"/>
                      <w:lang w:val="en-US"/>
                    </w:rPr>
                  </w:pPr>
                  <w:r w:rsidRPr="00A90F15">
                    <w:rPr>
                      <w:sz w:val="20"/>
                      <w:szCs w:val="20"/>
                      <w:lang w:val="en-US"/>
                    </w:rPr>
                    <w:t>.038</w:t>
                  </w:r>
                </w:p>
                <w:p w14:paraId="0A9D24E1" w14:textId="77777777" w:rsidR="00173F5A" w:rsidRPr="00A90F15" w:rsidRDefault="00173F5A" w:rsidP="00933D6D">
                  <w:pPr>
                    <w:spacing w:line="360" w:lineRule="auto"/>
                    <w:jc w:val="center"/>
                    <w:rPr>
                      <w:sz w:val="20"/>
                      <w:szCs w:val="20"/>
                      <w:lang w:val="en-US"/>
                    </w:rPr>
                  </w:pPr>
                  <w:proofErr w:type="gramStart"/>
                  <w:r w:rsidRPr="00A90F15">
                    <w:rPr>
                      <w:sz w:val="20"/>
                      <w:szCs w:val="20"/>
                      <w:lang w:val="en-US"/>
                    </w:rPr>
                    <w:t>&lt;.001</w:t>
                  </w:r>
                  <w:proofErr w:type="gramEnd"/>
                </w:p>
                <w:p w14:paraId="499C73D3" w14:textId="77777777" w:rsidR="00173F5A" w:rsidRPr="00A90F15" w:rsidRDefault="00173F5A" w:rsidP="00933D6D">
                  <w:pPr>
                    <w:spacing w:line="360" w:lineRule="auto"/>
                    <w:jc w:val="center"/>
                    <w:rPr>
                      <w:sz w:val="20"/>
                      <w:szCs w:val="20"/>
                      <w:lang w:val="en-US"/>
                    </w:rPr>
                  </w:pPr>
                  <w:proofErr w:type="gramStart"/>
                  <w:r w:rsidRPr="00A90F15">
                    <w:rPr>
                      <w:sz w:val="20"/>
                      <w:szCs w:val="20"/>
                      <w:lang w:val="en-US"/>
                    </w:rPr>
                    <w:t>&lt;.001</w:t>
                  </w:r>
                  <w:proofErr w:type="gramEnd"/>
                </w:p>
                <w:p w14:paraId="12144650" w14:textId="77777777" w:rsidR="00173F5A" w:rsidRPr="00A90F15" w:rsidRDefault="00173F5A" w:rsidP="00933D6D">
                  <w:pPr>
                    <w:spacing w:line="360" w:lineRule="auto"/>
                    <w:jc w:val="center"/>
                    <w:rPr>
                      <w:sz w:val="20"/>
                      <w:szCs w:val="20"/>
                      <w:lang w:val="en-US"/>
                    </w:rPr>
                  </w:pPr>
                  <w:r w:rsidRPr="00A90F15">
                    <w:rPr>
                      <w:sz w:val="20"/>
                      <w:szCs w:val="20"/>
                      <w:lang w:val="en-US"/>
                    </w:rPr>
                    <w:t>.723</w:t>
                  </w:r>
                </w:p>
                <w:p w14:paraId="5B9C17B7" w14:textId="77777777" w:rsidR="00CE0938" w:rsidRPr="00A90F15" w:rsidRDefault="00CE0938" w:rsidP="00CE0938">
                  <w:pPr>
                    <w:spacing w:line="120" w:lineRule="exact"/>
                    <w:rPr>
                      <w:sz w:val="20"/>
                      <w:szCs w:val="20"/>
                      <w:lang w:val="en-US"/>
                    </w:rPr>
                  </w:pPr>
                </w:p>
                <w:p w14:paraId="2EDA2AAE" w14:textId="77777777" w:rsidR="00173F5A" w:rsidRPr="00A90F15" w:rsidRDefault="00173F5A" w:rsidP="00933D6D">
                  <w:pPr>
                    <w:spacing w:line="360" w:lineRule="auto"/>
                    <w:jc w:val="center"/>
                    <w:rPr>
                      <w:sz w:val="20"/>
                      <w:szCs w:val="20"/>
                      <w:lang w:val="en-US"/>
                    </w:rPr>
                  </w:pPr>
                  <w:proofErr w:type="gramStart"/>
                  <w:r w:rsidRPr="00A90F15">
                    <w:rPr>
                      <w:sz w:val="20"/>
                      <w:szCs w:val="20"/>
                      <w:lang w:val="en-US"/>
                    </w:rPr>
                    <w:t>&lt;.001</w:t>
                  </w:r>
                  <w:proofErr w:type="gramEnd"/>
                </w:p>
                <w:p w14:paraId="02A410DC" w14:textId="77777777" w:rsidR="00173F5A" w:rsidRPr="00A90F15" w:rsidRDefault="00173F5A" w:rsidP="00933D6D">
                  <w:pPr>
                    <w:spacing w:line="360" w:lineRule="auto"/>
                    <w:jc w:val="center"/>
                    <w:rPr>
                      <w:rFonts w:eastAsia="Times New Roman"/>
                      <w:sz w:val="20"/>
                      <w:szCs w:val="20"/>
                      <w:lang w:val="en-US"/>
                    </w:rPr>
                  </w:pPr>
                  <w:r w:rsidRPr="00A90F15">
                    <w:rPr>
                      <w:rFonts w:eastAsia="Times New Roman"/>
                      <w:sz w:val="20"/>
                      <w:szCs w:val="20"/>
                      <w:lang w:val="en-US"/>
                    </w:rPr>
                    <w:t>.589</w:t>
                  </w:r>
                </w:p>
                <w:p w14:paraId="6B276B83" w14:textId="77777777" w:rsidR="00173F5A" w:rsidRPr="00A90F15" w:rsidRDefault="00173F5A" w:rsidP="00933D6D">
                  <w:pPr>
                    <w:spacing w:line="360" w:lineRule="auto"/>
                    <w:jc w:val="center"/>
                    <w:rPr>
                      <w:rFonts w:eastAsia="Times New Roman"/>
                      <w:sz w:val="20"/>
                      <w:szCs w:val="20"/>
                      <w:lang w:val="en-US"/>
                    </w:rPr>
                  </w:pPr>
                  <w:proofErr w:type="gramStart"/>
                  <w:r w:rsidRPr="00A90F15">
                    <w:rPr>
                      <w:rFonts w:eastAsia="Times New Roman"/>
                      <w:sz w:val="20"/>
                      <w:szCs w:val="20"/>
                      <w:lang w:val="en-US"/>
                    </w:rPr>
                    <w:t>&lt;.001</w:t>
                  </w:r>
                  <w:proofErr w:type="gramEnd"/>
                </w:p>
                <w:p w14:paraId="62546525" w14:textId="77777777" w:rsidR="00173F5A" w:rsidRPr="00A90F15" w:rsidRDefault="00173F5A" w:rsidP="00933D6D">
                  <w:pPr>
                    <w:spacing w:line="360" w:lineRule="auto"/>
                    <w:jc w:val="center"/>
                    <w:rPr>
                      <w:rFonts w:eastAsia="Times New Roman"/>
                      <w:sz w:val="20"/>
                      <w:szCs w:val="20"/>
                      <w:lang w:val="en-US"/>
                    </w:rPr>
                  </w:pPr>
                  <w:r w:rsidRPr="00A90F15">
                    <w:rPr>
                      <w:rFonts w:eastAsia="Times New Roman"/>
                      <w:sz w:val="20"/>
                      <w:szCs w:val="20"/>
                      <w:lang w:val="en-US"/>
                    </w:rPr>
                    <w:t>.846</w:t>
                  </w:r>
                </w:p>
                <w:p w14:paraId="5AB92437" w14:textId="77777777" w:rsidR="00173F5A" w:rsidRPr="00A90F15" w:rsidRDefault="00173F5A" w:rsidP="00933D6D">
                  <w:pPr>
                    <w:spacing w:line="360" w:lineRule="auto"/>
                    <w:jc w:val="center"/>
                    <w:rPr>
                      <w:rFonts w:eastAsia="Times New Roman"/>
                      <w:sz w:val="20"/>
                      <w:szCs w:val="20"/>
                      <w:lang w:val="en-US"/>
                    </w:rPr>
                  </w:pPr>
                  <w:proofErr w:type="gramStart"/>
                  <w:r w:rsidRPr="00A90F15">
                    <w:rPr>
                      <w:rFonts w:eastAsia="Times New Roman"/>
                      <w:sz w:val="20"/>
                      <w:szCs w:val="20"/>
                      <w:lang w:val="en-US"/>
                    </w:rPr>
                    <w:t>&lt;.001</w:t>
                  </w:r>
                  <w:proofErr w:type="gramEnd"/>
                </w:p>
              </w:tc>
              <w:tc>
                <w:tcPr>
                  <w:tcW w:w="804" w:type="dxa"/>
                  <w:vMerge w:val="restart"/>
                  <w:tcBorders>
                    <w:top w:val="single" w:sz="4" w:space="0" w:color="FFFFFF" w:themeColor="background1"/>
                  </w:tcBorders>
                  <w:shd w:val="clear" w:color="auto" w:fill="FFFFFF" w:themeFill="background1"/>
                </w:tcPr>
                <w:p w14:paraId="0BAF41C7" w14:textId="77777777" w:rsidR="00173F5A" w:rsidRPr="00A90F15" w:rsidRDefault="00173F5A" w:rsidP="00933D6D">
                  <w:pPr>
                    <w:spacing w:line="360" w:lineRule="auto"/>
                    <w:jc w:val="center"/>
                    <w:rPr>
                      <w:sz w:val="20"/>
                      <w:szCs w:val="20"/>
                      <w:lang w:val="en-US"/>
                    </w:rPr>
                  </w:pPr>
                  <w:r w:rsidRPr="00A90F15">
                    <w:rPr>
                      <w:sz w:val="20"/>
                      <w:szCs w:val="20"/>
                      <w:lang w:val="en-US"/>
                    </w:rPr>
                    <w:t>-.044</w:t>
                  </w:r>
                </w:p>
                <w:p w14:paraId="5D7B2311" w14:textId="77777777" w:rsidR="00173F5A" w:rsidRPr="00A90F15" w:rsidRDefault="00173F5A" w:rsidP="00933D6D">
                  <w:pPr>
                    <w:spacing w:line="360" w:lineRule="auto"/>
                    <w:jc w:val="center"/>
                    <w:rPr>
                      <w:sz w:val="20"/>
                      <w:szCs w:val="20"/>
                      <w:lang w:val="en-US"/>
                    </w:rPr>
                  </w:pPr>
                  <w:r w:rsidRPr="00A90F15">
                    <w:rPr>
                      <w:sz w:val="20"/>
                      <w:szCs w:val="20"/>
                      <w:lang w:val="en-US"/>
                    </w:rPr>
                    <w:t>.100</w:t>
                  </w:r>
                </w:p>
                <w:p w14:paraId="57FD30B8" w14:textId="77777777" w:rsidR="00173F5A" w:rsidRPr="00A90F15" w:rsidRDefault="00173F5A" w:rsidP="00933D6D">
                  <w:pPr>
                    <w:spacing w:line="360" w:lineRule="auto"/>
                    <w:jc w:val="center"/>
                    <w:rPr>
                      <w:sz w:val="20"/>
                      <w:szCs w:val="20"/>
                      <w:lang w:val="en-US"/>
                    </w:rPr>
                  </w:pPr>
                  <w:r w:rsidRPr="00A90F15">
                    <w:rPr>
                      <w:sz w:val="20"/>
                      <w:szCs w:val="20"/>
                      <w:lang w:val="en-US"/>
                    </w:rPr>
                    <w:t>.178</w:t>
                  </w:r>
                </w:p>
                <w:p w14:paraId="2742F21D" w14:textId="77777777" w:rsidR="00173F5A" w:rsidRPr="00A90F15" w:rsidRDefault="00173F5A" w:rsidP="00933D6D">
                  <w:pPr>
                    <w:spacing w:line="360" w:lineRule="auto"/>
                    <w:jc w:val="center"/>
                    <w:rPr>
                      <w:sz w:val="20"/>
                      <w:szCs w:val="20"/>
                      <w:lang w:val="en-US"/>
                    </w:rPr>
                  </w:pPr>
                  <w:r w:rsidRPr="00A90F15">
                    <w:rPr>
                      <w:sz w:val="20"/>
                      <w:szCs w:val="20"/>
                      <w:lang w:val="en-US"/>
                    </w:rPr>
                    <w:t>.078</w:t>
                  </w:r>
                </w:p>
                <w:p w14:paraId="4E4F1242" w14:textId="77777777" w:rsidR="00173F5A" w:rsidRPr="00A90F15" w:rsidRDefault="00173F5A" w:rsidP="00933D6D">
                  <w:pPr>
                    <w:spacing w:line="360" w:lineRule="auto"/>
                    <w:jc w:val="center"/>
                    <w:rPr>
                      <w:sz w:val="20"/>
                      <w:szCs w:val="20"/>
                      <w:lang w:val="en-US"/>
                    </w:rPr>
                  </w:pPr>
                  <w:r w:rsidRPr="00A90F15">
                    <w:rPr>
                      <w:sz w:val="20"/>
                      <w:szCs w:val="20"/>
                      <w:lang w:val="en-US"/>
                    </w:rPr>
                    <w:t>.006</w:t>
                  </w:r>
                </w:p>
                <w:p w14:paraId="0E469F13" w14:textId="77777777" w:rsidR="00CE0938" w:rsidRPr="00A90F15" w:rsidRDefault="00CE0938" w:rsidP="00CE0938">
                  <w:pPr>
                    <w:spacing w:line="120" w:lineRule="exact"/>
                    <w:rPr>
                      <w:sz w:val="20"/>
                      <w:szCs w:val="20"/>
                      <w:lang w:val="en-US"/>
                    </w:rPr>
                  </w:pPr>
                </w:p>
                <w:p w14:paraId="4A7C5201" w14:textId="77777777" w:rsidR="00173F5A" w:rsidRPr="00A90F15" w:rsidRDefault="00173F5A" w:rsidP="00933D6D">
                  <w:pPr>
                    <w:spacing w:line="360" w:lineRule="auto"/>
                    <w:jc w:val="center"/>
                    <w:rPr>
                      <w:sz w:val="20"/>
                      <w:szCs w:val="20"/>
                      <w:lang w:val="en-US"/>
                    </w:rPr>
                  </w:pPr>
                  <w:r w:rsidRPr="00A90F15">
                    <w:rPr>
                      <w:sz w:val="20"/>
                      <w:szCs w:val="20"/>
                      <w:lang w:val="en-US"/>
                    </w:rPr>
                    <w:t>.067</w:t>
                  </w:r>
                </w:p>
                <w:p w14:paraId="1E62DD03" w14:textId="77777777" w:rsidR="00173F5A" w:rsidRPr="00A90F15" w:rsidRDefault="00173F5A" w:rsidP="00933D6D">
                  <w:pPr>
                    <w:spacing w:line="360" w:lineRule="auto"/>
                    <w:jc w:val="center"/>
                    <w:rPr>
                      <w:sz w:val="20"/>
                      <w:szCs w:val="20"/>
                      <w:lang w:val="en-US"/>
                    </w:rPr>
                  </w:pPr>
                  <w:r w:rsidRPr="00A90F15">
                    <w:rPr>
                      <w:sz w:val="20"/>
                      <w:szCs w:val="20"/>
                      <w:lang w:val="en-US"/>
                    </w:rPr>
                    <w:t>-.030</w:t>
                  </w:r>
                </w:p>
                <w:p w14:paraId="51C57E1A" w14:textId="77777777" w:rsidR="00173F5A" w:rsidRPr="00A90F15" w:rsidRDefault="00173F5A" w:rsidP="00933D6D">
                  <w:pPr>
                    <w:spacing w:line="360" w:lineRule="auto"/>
                    <w:jc w:val="center"/>
                    <w:rPr>
                      <w:sz w:val="20"/>
                      <w:szCs w:val="20"/>
                      <w:lang w:val="en-US"/>
                    </w:rPr>
                  </w:pPr>
                  <w:r w:rsidRPr="00A90F15">
                    <w:rPr>
                      <w:sz w:val="20"/>
                      <w:szCs w:val="20"/>
                      <w:lang w:val="en-US"/>
                    </w:rPr>
                    <w:t>-.125</w:t>
                  </w:r>
                </w:p>
                <w:p w14:paraId="20838643" w14:textId="77777777" w:rsidR="00173F5A" w:rsidRPr="00A90F15" w:rsidRDefault="00173F5A" w:rsidP="00933D6D">
                  <w:pPr>
                    <w:spacing w:line="360" w:lineRule="auto"/>
                    <w:jc w:val="center"/>
                    <w:rPr>
                      <w:sz w:val="20"/>
                      <w:szCs w:val="20"/>
                      <w:lang w:val="en-US"/>
                    </w:rPr>
                  </w:pPr>
                  <w:r w:rsidRPr="00A90F15">
                    <w:rPr>
                      <w:sz w:val="20"/>
                      <w:szCs w:val="20"/>
                      <w:lang w:val="en-US"/>
                    </w:rPr>
                    <w:t>-.003</w:t>
                  </w:r>
                </w:p>
                <w:p w14:paraId="70C27182" w14:textId="77777777" w:rsidR="00173F5A" w:rsidRPr="00A90F15" w:rsidDel="00767184" w:rsidRDefault="00173F5A" w:rsidP="00933D6D">
                  <w:pPr>
                    <w:spacing w:line="360" w:lineRule="auto"/>
                    <w:jc w:val="center"/>
                    <w:rPr>
                      <w:sz w:val="20"/>
                      <w:szCs w:val="20"/>
                      <w:lang w:val="en-US"/>
                    </w:rPr>
                  </w:pPr>
                  <w:r w:rsidRPr="00A90F15">
                    <w:rPr>
                      <w:sz w:val="20"/>
                      <w:szCs w:val="20"/>
                      <w:lang w:val="en-US"/>
                    </w:rPr>
                    <w:t>.093</w:t>
                  </w:r>
                </w:p>
              </w:tc>
              <w:tc>
                <w:tcPr>
                  <w:tcW w:w="378" w:type="dxa"/>
                  <w:gridSpan w:val="2"/>
                  <w:vMerge w:val="restart"/>
                  <w:shd w:val="clear" w:color="auto" w:fill="FFFFFF" w:themeFill="background1"/>
                </w:tcPr>
                <w:p w14:paraId="6E8978C4" w14:textId="77777777" w:rsidR="00173F5A" w:rsidRPr="00A90F15" w:rsidRDefault="00173F5A" w:rsidP="00933D6D">
                  <w:pPr>
                    <w:spacing w:line="360" w:lineRule="auto"/>
                    <w:rPr>
                      <w:sz w:val="20"/>
                      <w:szCs w:val="20"/>
                      <w:lang w:val="en-US"/>
                    </w:rPr>
                  </w:pPr>
                </w:p>
              </w:tc>
              <w:tc>
                <w:tcPr>
                  <w:tcW w:w="4677" w:type="dxa"/>
                  <w:gridSpan w:val="10"/>
                  <w:shd w:val="clear" w:color="auto" w:fill="FFFFFF" w:themeFill="background1"/>
                </w:tcPr>
                <w:p w14:paraId="2AEAF0D0" w14:textId="32F4C704" w:rsidR="00173F5A" w:rsidRPr="00A90F15" w:rsidRDefault="00173F5A" w:rsidP="00933D6D">
                  <w:pPr>
                    <w:spacing w:line="360" w:lineRule="auto"/>
                    <w:jc w:val="center"/>
                    <w:rPr>
                      <w:i/>
                      <w:sz w:val="20"/>
                      <w:szCs w:val="20"/>
                      <w:lang w:val="en-US"/>
                    </w:rPr>
                  </w:pPr>
                  <w:r w:rsidRPr="00A90F15">
                    <w:rPr>
                      <w:sz w:val="20"/>
                      <w:szCs w:val="20"/>
                      <w:lang w:val="en-US"/>
                    </w:rPr>
                    <w:t>No interaction was significant,</w:t>
                  </w:r>
                  <w:r w:rsidRPr="00A90F15">
                    <w:rPr>
                      <w:i/>
                      <w:sz w:val="20"/>
                      <w:szCs w:val="20"/>
                      <w:lang w:val="en-US"/>
                    </w:rPr>
                    <w:t xml:space="preserve"> </w:t>
                  </w:r>
                  <w:proofErr w:type="spellStart"/>
                  <w:r w:rsidRPr="00A90F15">
                    <w:rPr>
                      <w:i/>
                      <w:sz w:val="20"/>
                      <w:szCs w:val="20"/>
                      <w:lang w:val="en-US"/>
                    </w:rPr>
                    <w:t>zs</w:t>
                  </w:r>
                  <w:proofErr w:type="spellEnd"/>
                  <w:r w:rsidRPr="00A90F15">
                    <w:rPr>
                      <w:i/>
                      <w:sz w:val="20"/>
                      <w:szCs w:val="20"/>
                      <w:lang w:val="en-US"/>
                    </w:rPr>
                    <w:t xml:space="preserve"> </w:t>
                  </w:r>
                  <w:r w:rsidRPr="00A90F15">
                    <w:rPr>
                      <w:rFonts w:eastAsia="MS Gothic"/>
                      <w:sz w:val="20"/>
                      <w:szCs w:val="20"/>
                      <w:lang w:val="en-US"/>
                    </w:rPr>
                    <w:t>≤</w:t>
                  </w:r>
                  <w:r w:rsidRPr="00A90F15">
                    <w:rPr>
                      <w:sz w:val="20"/>
                      <w:szCs w:val="20"/>
                      <w:lang w:val="en-US"/>
                    </w:rPr>
                    <w:t>1.50</w:t>
                  </w:r>
                  <w:r w:rsidRPr="00A90F15">
                    <w:rPr>
                      <w:i/>
                      <w:sz w:val="20"/>
                      <w:szCs w:val="20"/>
                      <w:lang w:val="en-US"/>
                    </w:rPr>
                    <w:t>, ps</w:t>
                  </w:r>
                  <w:r w:rsidRPr="00A90F15">
                    <w:rPr>
                      <w:sz w:val="20"/>
                      <w:szCs w:val="20"/>
                      <w:lang w:val="en-US"/>
                    </w:rPr>
                    <w:t>≥.</w:t>
                  </w:r>
                  <w:r w:rsidR="00F92352" w:rsidRPr="00A90F15">
                    <w:rPr>
                      <w:sz w:val="20"/>
                      <w:szCs w:val="20"/>
                      <w:lang w:val="en-US"/>
                    </w:rPr>
                    <w:t>0</w:t>
                  </w:r>
                  <w:r w:rsidRPr="00A90F15">
                    <w:rPr>
                      <w:sz w:val="20"/>
                      <w:szCs w:val="20"/>
                      <w:lang w:val="en-US"/>
                    </w:rPr>
                    <w:t>68</w:t>
                  </w:r>
                </w:p>
              </w:tc>
            </w:tr>
            <w:tr w:rsidR="00D64F8B" w:rsidRPr="00A90F15" w14:paraId="1A34EC5E" w14:textId="77777777" w:rsidTr="00933D6D">
              <w:trPr>
                <w:gridAfter w:val="1"/>
                <w:wAfter w:w="237" w:type="dxa"/>
                <w:trHeight w:val="211"/>
              </w:trPr>
              <w:tc>
                <w:tcPr>
                  <w:tcW w:w="3101" w:type="dxa"/>
                  <w:tcBorders>
                    <w:left w:val="single" w:sz="4" w:space="0" w:color="FFFFFF"/>
                  </w:tcBorders>
                  <w:shd w:val="clear" w:color="auto" w:fill="FFFFFF" w:themeFill="background1"/>
                </w:tcPr>
                <w:p w14:paraId="375F0F06" w14:textId="77777777" w:rsidR="00173F5A" w:rsidRPr="00A90F15" w:rsidRDefault="00173F5A" w:rsidP="00933D6D">
                  <w:pPr>
                    <w:spacing w:line="360" w:lineRule="auto"/>
                    <w:rPr>
                      <w:sz w:val="20"/>
                      <w:szCs w:val="20"/>
                      <w:lang w:val="en-US"/>
                    </w:rPr>
                  </w:pPr>
                  <w:proofErr w:type="gramStart"/>
                  <w:r w:rsidRPr="00A90F15">
                    <w:rPr>
                      <w:sz w:val="20"/>
                      <w:szCs w:val="20"/>
                      <w:lang w:val="en-US"/>
                    </w:rPr>
                    <w:t>young</w:t>
                  </w:r>
                  <w:proofErr w:type="gramEnd"/>
                  <w:r w:rsidRPr="00A90F15">
                    <w:rPr>
                      <w:sz w:val="20"/>
                      <w:szCs w:val="20"/>
                      <w:lang w:val="en-US"/>
                    </w:rPr>
                    <w:t xml:space="preserve"> / verbal vs. old / verbal</w:t>
                  </w:r>
                </w:p>
              </w:tc>
              <w:tc>
                <w:tcPr>
                  <w:tcW w:w="842" w:type="dxa"/>
                  <w:vMerge/>
                  <w:shd w:val="clear" w:color="auto" w:fill="FFFFFF" w:themeFill="background1"/>
                </w:tcPr>
                <w:p w14:paraId="54D028AD" w14:textId="77777777" w:rsidR="00173F5A" w:rsidRPr="00A90F15" w:rsidRDefault="00173F5A" w:rsidP="00933D6D">
                  <w:pPr>
                    <w:spacing w:line="360" w:lineRule="auto"/>
                    <w:jc w:val="center"/>
                    <w:rPr>
                      <w:rFonts w:eastAsia="Times New Roman"/>
                      <w:sz w:val="20"/>
                      <w:szCs w:val="20"/>
                      <w:lang w:val="en-US"/>
                    </w:rPr>
                  </w:pPr>
                </w:p>
              </w:tc>
              <w:tc>
                <w:tcPr>
                  <w:tcW w:w="785" w:type="dxa"/>
                  <w:vMerge/>
                  <w:shd w:val="clear" w:color="auto" w:fill="FFFFFF" w:themeFill="background1"/>
                </w:tcPr>
                <w:p w14:paraId="50B56A56" w14:textId="77777777" w:rsidR="00173F5A" w:rsidRPr="00A90F15" w:rsidRDefault="00173F5A" w:rsidP="00933D6D">
                  <w:pPr>
                    <w:spacing w:line="360" w:lineRule="auto"/>
                    <w:jc w:val="center"/>
                    <w:rPr>
                      <w:rFonts w:eastAsia="Times New Roman"/>
                      <w:sz w:val="20"/>
                      <w:szCs w:val="20"/>
                      <w:lang w:val="en-US"/>
                    </w:rPr>
                  </w:pPr>
                </w:p>
              </w:tc>
              <w:tc>
                <w:tcPr>
                  <w:tcW w:w="824" w:type="dxa"/>
                  <w:vMerge/>
                  <w:shd w:val="clear" w:color="auto" w:fill="FFFFFF" w:themeFill="background1"/>
                </w:tcPr>
                <w:p w14:paraId="5ABD37E3" w14:textId="77777777" w:rsidR="00173F5A" w:rsidRPr="00A90F15" w:rsidRDefault="00173F5A" w:rsidP="00933D6D">
                  <w:pPr>
                    <w:spacing w:line="360" w:lineRule="auto"/>
                    <w:jc w:val="center"/>
                    <w:rPr>
                      <w:rFonts w:eastAsia="Times New Roman"/>
                      <w:sz w:val="20"/>
                      <w:szCs w:val="20"/>
                      <w:lang w:val="en-US"/>
                    </w:rPr>
                  </w:pPr>
                </w:p>
              </w:tc>
              <w:tc>
                <w:tcPr>
                  <w:tcW w:w="830" w:type="dxa"/>
                  <w:vMerge/>
                  <w:shd w:val="clear" w:color="auto" w:fill="FFFFFF" w:themeFill="background1"/>
                </w:tcPr>
                <w:p w14:paraId="2815E6B8" w14:textId="77777777" w:rsidR="00173F5A" w:rsidRPr="00A90F15" w:rsidRDefault="00173F5A" w:rsidP="00933D6D">
                  <w:pPr>
                    <w:spacing w:line="360" w:lineRule="auto"/>
                    <w:jc w:val="center"/>
                    <w:rPr>
                      <w:sz w:val="20"/>
                      <w:szCs w:val="20"/>
                      <w:lang w:val="en-US"/>
                    </w:rPr>
                  </w:pPr>
                </w:p>
              </w:tc>
              <w:tc>
                <w:tcPr>
                  <w:tcW w:w="804" w:type="dxa"/>
                  <w:vMerge/>
                  <w:shd w:val="clear" w:color="auto" w:fill="FFFFFF" w:themeFill="background1"/>
                </w:tcPr>
                <w:p w14:paraId="6B40DFDB" w14:textId="77777777" w:rsidR="00173F5A" w:rsidRPr="00A90F15" w:rsidRDefault="00173F5A" w:rsidP="00933D6D">
                  <w:pPr>
                    <w:spacing w:line="360" w:lineRule="auto"/>
                    <w:rPr>
                      <w:sz w:val="20"/>
                      <w:szCs w:val="20"/>
                      <w:lang w:val="en-US"/>
                    </w:rPr>
                  </w:pPr>
                </w:p>
              </w:tc>
              <w:tc>
                <w:tcPr>
                  <w:tcW w:w="378" w:type="dxa"/>
                  <w:gridSpan w:val="2"/>
                  <w:vMerge/>
                  <w:shd w:val="clear" w:color="auto" w:fill="FFFFFF" w:themeFill="background1"/>
                </w:tcPr>
                <w:p w14:paraId="32D8CB8C" w14:textId="77777777" w:rsidR="00173F5A" w:rsidRPr="00A90F15" w:rsidRDefault="00173F5A" w:rsidP="00933D6D">
                  <w:pPr>
                    <w:spacing w:line="360" w:lineRule="auto"/>
                    <w:rPr>
                      <w:sz w:val="20"/>
                      <w:szCs w:val="20"/>
                      <w:lang w:val="en-US"/>
                    </w:rPr>
                  </w:pPr>
                </w:p>
              </w:tc>
              <w:tc>
                <w:tcPr>
                  <w:tcW w:w="1101" w:type="dxa"/>
                  <w:gridSpan w:val="2"/>
                  <w:shd w:val="clear" w:color="auto" w:fill="FFFFFF" w:themeFill="background1"/>
                </w:tcPr>
                <w:p w14:paraId="42057E6B" w14:textId="77777777" w:rsidR="00173F5A" w:rsidRPr="00A90F15" w:rsidRDefault="00173F5A" w:rsidP="00933D6D">
                  <w:pPr>
                    <w:spacing w:line="360" w:lineRule="auto"/>
                    <w:jc w:val="center"/>
                    <w:rPr>
                      <w:sz w:val="20"/>
                      <w:szCs w:val="20"/>
                      <w:lang w:val="en-US"/>
                    </w:rPr>
                  </w:pPr>
                </w:p>
              </w:tc>
              <w:tc>
                <w:tcPr>
                  <w:tcW w:w="858" w:type="dxa"/>
                  <w:gridSpan w:val="2"/>
                  <w:shd w:val="clear" w:color="auto" w:fill="FFFFFF" w:themeFill="background1"/>
                </w:tcPr>
                <w:p w14:paraId="67CFB06D" w14:textId="77777777" w:rsidR="00173F5A" w:rsidRPr="00A90F15" w:rsidRDefault="00173F5A" w:rsidP="00933D6D">
                  <w:pPr>
                    <w:spacing w:line="360" w:lineRule="auto"/>
                    <w:jc w:val="center"/>
                    <w:rPr>
                      <w:sz w:val="20"/>
                      <w:szCs w:val="20"/>
                      <w:lang w:val="en-US"/>
                    </w:rPr>
                  </w:pPr>
                </w:p>
              </w:tc>
              <w:tc>
                <w:tcPr>
                  <w:tcW w:w="883" w:type="dxa"/>
                  <w:gridSpan w:val="2"/>
                  <w:shd w:val="clear" w:color="auto" w:fill="FFFFFF" w:themeFill="background1"/>
                </w:tcPr>
                <w:p w14:paraId="25B03278" w14:textId="77777777" w:rsidR="00173F5A" w:rsidRPr="00A90F15" w:rsidRDefault="00173F5A" w:rsidP="00933D6D">
                  <w:pPr>
                    <w:spacing w:line="360" w:lineRule="auto"/>
                    <w:jc w:val="center"/>
                    <w:rPr>
                      <w:sz w:val="20"/>
                      <w:szCs w:val="20"/>
                      <w:lang w:val="en-US"/>
                    </w:rPr>
                  </w:pPr>
                </w:p>
              </w:tc>
              <w:tc>
                <w:tcPr>
                  <w:tcW w:w="937" w:type="dxa"/>
                  <w:gridSpan w:val="2"/>
                  <w:shd w:val="clear" w:color="auto" w:fill="FFFFFF" w:themeFill="background1"/>
                </w:tcPr>
                <w:p w14:paraId="738CFC82" w14:textId="77777777" w:rsidR="00173F5A" w:rsidRPr="00A90F15" w:rsidRDefault="00173F5A" w:rsidP="00933D6D">
                  <w:pPr>
                    <w:spacing w:line="360" w:lineRule="auto"/>
                    <w:jc w:val="center"/>
                    <w:rPr>
                      <w:sz w:val="20"/>
                      <w:szCs w:val="20"/>
                      <w:lang w:val="en-US"/>
                    </w:rPr>
                  </w:pPr>
                </w:p>
              </w:tc>
              <w:tc>
                <w:tcPr>
                  <w:tcW w:w="898" w:type="dxa"/>
                  <w:gridSpan w:val="2"/>
                  <w:shd w:val="clear" w:color="auto" w:fill="FFFFFF" w:themeFill="background1"/>
                </w:tcPr>
                <w:p w14:paraId="02BFFC0B" w14:textId="77777777" w:rsidR="00173F5A" w:rsidRPr="00A90F15" w:rsidRDefault="00173F5A" w:rsidP="00933D6D">
                  <w:pPr>
                    <w:spacing w:line="360" w:lineRule="auto"/>
                    <w:jc w:val="center"/>
                    <w:rPr>
                      <w:sz w:val="20"/>
                      <w:szCs w:val="20"/>
                      <w:lang w:val="en-US"/>
                    </w:rPr>
                  </w:pPr>
                </w:p>
              </w:tc>
            </w:tr>
            <w:tr w:rsidR="00D64F8B" w:rsidRPr="00A90F15" w14:paraId="132F8081" w14:textId="77777777" w:rsidTr="00933D6D">
              <w:trPr>
                <w:gridAfter w:val="1"/>
                <w:wAfter w:w="237" w:type="dxa"/>
                <w:trHeight w:val="247"/>
              </w:trPr>
              <w:tc>
                <w:tcPr>
                  <w:tcW w:w="3101" w:type="dxa"/>
                  <w:tcBorders>
                    <w:left w:val="single" w:sz="4" w:space="0" w:color="FFFFFF"/>
                  </w:tcBorders>
                  <w:shd w:val="clear" w:color="auto" w:fill="FFFFFF" w:themeFill="background1"/>
                </w:tcPr>
                <w:p w14:paraId="7B5C98BB" w14:textId="77777777" w:rsidR="00173F5A" w:rsidRPr="00A90F15" w:rsidRDefault="00173F5A" w:rsidP="00933D6D">
                  <w:pPr>
                    <w:spacing w:line="360" w:lineRule="auto"/>
                    <w:rPr>
                      <w:sz w:val="20"/>
                      <w:szCs w:val="20"/>
                      <w:lang w:val="en-US"/>
                    </w:rPr>
                  </w:pPr>
                  <w:proofErr w:type="gramStart"/>
                  <w:r w:rsidRPr="00A90F15">
                    <w:rPr>
                      <w:sz w:val="20"/>
                      <w:szCs w:val="20"/>
                      <w:lang w:val="en-US"/>
                    </w:rPr>
                    <w:t>young</w:t>
                  </w:r>
                  <w:proofErr w:type="gramEnd"/>
                  <w:r w:rsidRPr="00A90F15">
                    <w:rPr>
                      <w:sz w:val="20"/>
                      <w:szCs w:val="20"/>
                      <w:lang w:val="en-US"/>
                    </w:rPr>
                    <w:t xml:space="preserve"> / pictorial vs. old / pictorial</w:t>
                  </w:r>
                </w:p>
              </w:tc>
              <w:tc>
                <w:tcPr>
                  <w:tcW w:w="842" w:type="dxa"/>
                  <w:vMerge/>
                  <w:shd w:val="clear" w:color="auto" w:fill="FFFFFF" w:themeFill="background1"/>
                </w:tcPr>
                <w:p w14:paraId="2A5C32D3" w14:textId="77777777" w:rsidR="00173F5A" w:rsidRPr="00A90F15" w:rsidRDefault="00173F5A" w:rsidP="00933D6D">
                  <w:pPr>
                    <w:spacing w:line="360" w:lineRule="auto"/>
                    <w:jc w:val="center"/>
                    <w:rPr>
                      <w:rFonts w:eastAsia="Times New Roman"/>
                      <w:sz w:val="20"/>
                      <w:szCs w:val="20"/>
                      <w:lang w:val="en-US"/>
                    </w:rPr>
                  </w:pPr>
                </w:p>
              </w:tc>
              <w:tc>
                <w:tcPr>
                  <w:tcW w:w="785" w:type="dxa"/>
                  <w:vMerge/>
                  <w:shd w:val="clear" w:color="auto" w:fill="FFFFFF" w:themeFill="background1"/>
                </w:tcPr>
                <w:p w14:paraId="2E1689EB" w14:textId="77777777" w:rsidR="00173F5A" w:rsidRPr="00A90F15" w:rsidRDefault="00173F5A" w:rsidP="00933D6D">
                  <w:pPr>
                    <w:spacing w:line="360" w:lineRule="auto"/>
                    <w:jc w:val="center"/>
                    <w:rPr>
                      <w:rFonts w:eastAsia="Times New Roman"/>
                      <w:sz w:val="20"/>
                      <w:szCs w:val="20"/>
                      <w:lang w:val="en-US"/>
                    </w:rPr>
                  </w:pPr>
                </w:p>
              </w:tc>
              <w:tc>
                <w:tcPr>
                  <w:tcW w:w="824" w:type="dxa"/>
                  <w:vMerge/>
                  <w:shd w:val="clear" w:color="auto" w:fill="FFFFFF" w:themeFill="background1"/>
                </w:tcPr>
                <w:p w14:paraId="31B5B7DE" w14:textId="77777777" w:rsidR="00173F5A" w:rsidRPr="00A90F15" w:rsidRDefault="00173F5A" w:rsidP="00933D6D">
                  <w:pPr>
                    <w:spacing w:line="360" w:lineRule="auto"/>
                    <w:jc w:val="center"/>
                    <w:rPr>
                      <w:rFonts w:eastAsia="Times New Roman"/>
                      <w:sz w:val="20"/>
                      <w:szCs w:val="20"/>
                      <w:lang w:val="en-US"/>
                    </w:rPr>
                  </w:pPr>
                </w:p>
              </w:tc>
              <w:tc>
                <w:tcPr>
                  <w:tcW w:w="830" w:type="dxa"/>
                  <w:vMerge/>
                  <w:shd w:val="clear" w:color="auto" w:fill="FFFFFF" w:themeFill="background1"/>
                </w:tcPr>
                <w:p w14:paraId="235B7BAB" w14:textId="77777777" w:rsidR="00173F5A" w:rsidRPr="00A90F15" w:rsidRDefault="00173F5A" w:rsidP="00933D6D">
                  <w:pPr>
                    <w:spacing w:line="360" w:lineRule="auto"/>
                    <w:jc w:val="center"/>
                    <w:rPr>
                      <w:sz w:val="20"/>
                      <w:szCs w:val="20"/>
                      <w:lang w:val="en-US"/>
                    </w:rPr>
                  </w:pPr>
                </w:p>
              </w:tc>
              <w:tc>
                <w:tcPr>
                  <w:tcW w:w="804" w:type="dxa"/>
                  <w:vMerge/>
                  <w:shd w:val="clear" w:color="auto" w:fill="FFFFFF" w:themeFill="background1"/>
                </w:tcPr>
                <w:p w14:paraId="07A4158F" w14:textId="77777777" w:rsidR="00173F5A" w:rsidRPr="00A90F15" w:rsidRDefault="00173F5A" w:rsidP="00933D6D">
                  <w:pPr>
                    <w:spacing w:line="360" w:lineRule="auto"/>
                    <w:rPr>
                      <w:sz w:val="20"/>
                      <w:szCs w:val="20"/>
                      <w:lang w:val="en-US"/>
                    </w:rPr>
                  </w:pPr>
                </w:p>
              </w:tc>
              <w:tc>
                <w:tcPr>
                  <w:tcW w:w="378" w:type="dxa"/>
                  <w:gridSpan w:val="2"/>
                  <w:vMerge/>
                  <w:shd w:val="clear" w:color="auto" w:fill="FFFFFF" w:themeFill="background1"/>
                </w:tcPr>
                <w:p w14:paraId="3CDBB889" w14:textId="77777777" w:rsidR="00173F5A" w:rsidRPr="00A90F15" w:rsidRDefault="00173F5A" w:rsidP="00933D6D">
                  <w:pPr>
                    <w:spacing w:line="360" w:lineRule="auto"/>
                    <w:rPr>
                      <w:sz w:val="20"/>
                      <w:szCs w:val="20"/>
                      <w:lang w:val="en-US"/>
                    </w:rPr>
                  </w:pPr>
                </w:p>
              </w:tc>
              <w:tc>
                <w:tcPr>
                  <w:tcW w:w="1101" w:type="dxa"/>
                  <w:gridSpan w:val="2"/>
                  <w:shd w:val="clear" w:color="auto" w:fill="FFFFFF" w:themeFill="background1"/>
                </w:tcPr>
                <w:p w14:paraId="54433257" w14:textId="77777777" w:rsidR="00173F5A" w:rsidRPr="00A90F15" w:rsidRDefault="00173F5A" w:rsidP="00933D6D">
                  <w:pPr>
                    <w:spacing w:line="360" w:lineRule="auto"/>
                    <w:jc w:val="center"/>
                    <w:rPr>
                      <w:sz w:val="20"/>
                      <w:szCs w:val="20"/>
                      <w:lang w:val="en-US"/>
                    </w:rPr>
                  </w:pPr>
                </w:p>
              </w:tc>
              <w:tc>
                <w:tcPr>
                  <w:tcW w:w="858" w:type="dxa"/>
                  <w:gridSpan w:val="2"/>
                  <w:shd w:val="clear" w:color="auto" w:fill="FFFFFF" w:themeFill="background1"/>
                </w:tcPr>
                <w:p w14:paraId="30EF13E4" w14:textId="77777777" w:rsidR="00173F5A" w:rsidRPr="00A90F15" w:rsidRDefault="00173F5A" w:rsidP="00933D6D">
                  <w:pPr>
                    <w:spacing w:line="360" w:lineRule="auto"/>
                    <w:jc w:val="center"/>
                    <w:rPr>
                      <w:sz w:val="20"/>
                      <w:szCs w:val="20"/>
                      <w:lang w:val="en-US"/>
                    </w:rPr>
                  </w:pPr>
                </w:p>
              </w:tc>
              <w:tc>
                <w:tcPr>
                  <w:tcW w:w="883" w:type="dxa"/>
                  <w:gridSpan w:val="2"/>
                  <w:shd w:val="clear" w:color="auto" w:fill="FFFFFF" w:themeFill="background1"/>
                </w:tcPr>
                <w:p w14:paraId="5EDAD4F6" w14:textId="77777777" w:rsidR="00173F5A" w:rsidRPr="00A90F15" w:rsidRDefault="00173F5A" w:rsidP="00933D6D">
                  <w:pPr>
                    <w:spacing w:line="360" w:lineRule="auto"/>
                    <w:jc w:val="center"/>
                    <w:rPr>
                      <w:sz w:val="20"/>
                      <w:szCs w:val="20"/>
                      <w:lang w:val="en-US"/>
                    </w:rPr>
                  </w:pPr>
                </w:p>
              </w:tc>
              <w:tc>
                <w:tcPr>
                  <w:tcW w:w="937" w:type="dxa"/>
                  <w:gridSpan w:val="2"/>
                  <w:shd w:val="clear" w:color="auto" w:fill="FFFFFF" w:themeFill="background1"/>
                </w:tcPr>
                <w:p w14:paraId="0C28D7FB" w14:textId="77777777" w:rsidR="00173F5A" w:rsidRPr="00A90F15" w:rsidRDefault="00173F5A" w:rsidP="00933D6D">
                  <w:pPr>
                    <w:spacing w:line="360" w:lineRule="auto"/>
                    <w:jc w:val="center"/>
                    <w:rPr>
                      <w:sz w:val="20"/>
                      <w:szCs w:val="20"/>
                      <w:lang w:val="en-US"/>
                    </w:rPr>
                  </w:pPr>
                </w:p>
              </w:tc>
              <w:tc>
                <w:tcPr>
                  <w:tcW w:w="898" w:type="dxa"/>
                  <w:gridSpan w:val="2"/>
                  <w:shd w:val="clear" w:color="auto" w:fill="FFFFFF" w:themeFill="background1"/>
                </w:tcPr>
                <w:p w14:paraId="15F28044" w14:textId="77777777" w:rsidR="00173F5A" w:rsidRPr="00A90F15" w:rsidRDefault="00173F5A" w:rsidP="00933D6D">
                  <w:pPr>
                    <w:spacing w:line="360" w:lineRule="auto"/>
                    <w:jc w:val="center"/>
                    <w:rPr>
                      <w:sz w:val="20"/>
                      <w:szCs w:val="20"/>
                      <w:lang w:val="en-US"/>
                    </w:rPr>
                  </w:pPr>
                </w:p>
              </w:tc>
            </w:tr>
            <w:tr w:rsidR="00D64F8B" w:rsidRPr="00A90F15" w14:paraId="10E6BB8F" w14:textId="77777777" w:rsidTr="00933D6D">
              <w:trPr>
                <w:gridAfter w:val="1"/>
                <w:wAfter w:w="237" w:type="dxa"/>
                <w:trHeight w:val="285"/>
              </w:trPr>
              <w:tc>
                <w:tcPr>
                  <w:tcW w:w="3101" w:type="dxa"/>
                  <w:tcBorders>
                    <w:left w:val="single" w:sz="4" w:space="0" w:color="FFFFFF"/>
                  </w:tcBorders>
                  <w:shd w:val="clear" w:color="auto" w:fill="FFFFFF" w:themeFill="background1"/>
                </w:tcPr>
                <w:p w14:paraId="20619980" w14:textId="77777777" w:rsidR="00173F5A" w:rsidRPr="00A90F15" w:rsidRDefault="00173F5A" w:rsidP="00933D6D">
                  <w:pPr>
                    <w:spacing w:line="360" w:lineRule="auto"/>
                    <w:rPr>
                      <w:sz w:val="20"/>
                      <w:szCs w:val="20"/>
                      <w:lang w:val="en-US"/>
                    </w:rPr>
                  </w:pPr>
                  <w:proofErr w:type="gramStart"/>
                  <w:r w:rsidRPr="00A90F15">
                    <w:rPr>
                      <w:sz w:val="20"/>
                      <w:szCs w:val="20"/>
                      <w:lang w:val="en-US"/>
                    </w:rPr>
                    <w:t>verbal</w:t>
                  </w:r>
                  <w:proofErr w:type="gramEnd"/>
                  <w:r w:rsidRPr="00A90F15">
                    <w:rPr>
                      <w:sz w:val="20"/>
                      <w:szCs w:val="20"/>
                      <w:lang w:val="en-US"/>
                    </w:rPr>
                    <w:t xml:space="preserve"> / young vs. pictorial / young</w:t>
                  </w:r>
                </w:p>
              </w:tc>
              <w:tc>
                <w:tcPr>
                  <w:tcW w:w="842" w:type="dxa"/>
                  <w:vMerge/>
                  <w:shd w:val="clear" w:color="auto" w:fill="FFFFFF" w:themeFill="background1"/>
                </w:tcPr>
                <w:p w14:paraId="5B4A85A9" w14:textId="77777777" w:rsidR="00173F5A" w:rsidRPr="00A90F15" w:rsidRDefault="00173F5A" w:rsidP="00933D6D">
                  <w:pPr>
                    <w:spacing w:line="360" w:lineRule="auto"/>
                    <w:jc w:val="center"/>
                    <w:rPr>
                      <w:rFonts w:eastAsia="Times New Roman"/>
                      <w:sz w:val="20"/>
                      <w:szCs w:val="20"/>
                      <w:lang w:val="en-US"/>
                    </w:rPr>
                  </w:pPr>
                </w:p>
              </w:tc>
              <w:tc>
                <w:tcPr>
                  <w:tcW w:w="785" w:type="dxa"/>
                  <w:vMerge/>
                  <w:shd w:val="clear" w:color="auto" w:fill="FFFFFF" w:themeFill="background1"/>
                </w:tcPr>
                <w:p w14:paraId="54F68D25" w14:textId="77777777" w:rsidR="00173F5A" w:rsidRPr="00A90F15" w:rsidRDefault="00173F5A" w:rsidP="00933D6D">
                  <w:pPr>
                    <w:spacing w:line="360" w:lineRule="auto"/>
                    <w:jc w:val="center"/>
                    <w:rPr>
                      <w:rFonts w:eastAsia="Times New Roman"/>
                      <w:sz w:val="20"/>
                      <w:szCs w:val="20"/>
                      <w:lang w:val="en-US"/>
                    </w:rPr>
                  </w:pPr>
                </w:p>
              </w:tc>
              <w:tc>
                <w:tcPr>
                  <w:tcW w:w="824" w:type="dxa"/>
                  <w:vMerge/>
                  <w:shd w:val="clear" w:color="auto" w:fill="FFFFFF" w:themeFill="background1"/>
                </w:tcPr>
                <w:p w14:paraId="11919BBC" w14:textId="77777777" w:rsidR="00173F5A" w:rsidRPr="00A90F15" w:rsidRDefault="00173F5A" w:rsidP="00933D6D">
                  <w:pPr>
                    <w:spacing w:line="360" w:lineRule="auto"/>
                    <w:jc w:val="center"/>
                    <w:rPr>
                      <w:rFonts w:eastAsia="Times New Roman"/>
                      <w:sz w:val="20"/>
                      <w:szCs w:val="20"/>
                      <w:lang w:val="en-US"/>
                    </w:rPr>
                  </w:pPr>
                </w:p>
              </w:tc>
              <w:tc>
                <w:tcPr>
                  <w:tcW w:w="830" w:type="dxa"/>
                  <w:vMerge/>
                  <w:shd w:val="clear" w:color="auto" w:fill="FFFFFF" w:themeFill="background1"/>
                </w:tcPr>
                <w:p w14:paraId="1A10463A" w14:textId="77777777" w:rsidR="00173F5A" w:rsidRPr="00A90F15" w:rsidRDefault="00173F5A" w:rsidP="00933D6D">
                  <w:pPr>
                    <w:spacing w:line="360" w:lineRule="auto"/>
                    <w:jc w:val="center"/>
                    <w:rPr>
                      <w:sz w:val="20"/>
                      <w:szCs w:val="20"/>
                      <w:lang w:val="en-US"/>
                    </w:rPr>
                  </w:pPr>
                </w:p>
              </w:tc>
              <w:tc>
                <w:tcPr>
                  <w:tcW w:w="804" w:type="dxa"/>
                  <w:vMerge/>
                  <w:shd w:val="clear" w:color="auto" w:fill="FFFFFF" w:themeFill="background1"/>
                </w:tcPr>
                <w:p w14:paraId="7D62EB1E" w14:textId="77777777" w:rsidR="00173F5A" w:rsidRPr="00A90F15" w:rsidRDefault="00173F5A" w:rsidP="00933D6D">
                  <w:pPr>
                    <w:spacing w:line="360" w:lineRule="auto"/>
                    <w:rPr>
                      <w:sz w:val="20"/>
                      <w:szCs w:val="20"/>
                      <w:lang w:val="en-US"/>
                    </w:rPr>
                  </w:pPr>
                </w:p>
              </w:tc>
              <w:tc>
                <w:tcPr>
                  <w:tcW w:w="378" w:type="dxa"/>
                  <w:gridSpan w:val="2"/>
                  <w:vMerge/>
                  <w:shd w:val="clear" w:color="auto" w:fill="FFFFFF" w:themeFill="background1"/>
                </w:tcPr>
                <w:p w14:paraId="56E2EC1C" w14:textId="77777777" w:rsidR="00173F5A" w:rsidRPr="00A90F15" w:rsidRDefault="00173F5A" w:rsidP="00933D6D">
                  <w:pPr>
                    <w:spacing w:line="360" w:lineRule="auto"/>
                    <w:rPr>
                      <w:sz w:val="20"/>
                      <w:szCs w:val="20"/>
                      <w:lang w:val="en-US"/>
                    </w:rPr>
                  </w:pPr>
                </w:p>
              </w:tc>
              <w:tc>
                <w:tcPr>
                  <w:tcW w:w="1101" w:type="dxa"/>
                  <w:gridSpan w:val="2"/>
                  <w:shd w:val="clear" w:color="auto" w:fill="FFFFFF" w:themeFill="background1"/>
                </w:tcPr>
                <w:p w14:paraId="5A88E515" w14:textId="77777777" w:rsidR="00173F5A" w:rsidRPr="00A90F15" w:rsidRDefault="00173F5A" w:rsidP="00933D6D">
                  <w:pPr>
                    <w:spacing w:line="360" w:lineRule="auto"/>
                    <w:jc w:val="center"/>
                    <w:rPr>
                      <w:sz w:val="20"/>
                      <w:szCs w:val="20"/>
                      <w:lang w:val="en-US"/>
                    </w:rPr>
                  </w:pPr>
                </w:p>
              </w:tc>
              <w:tc>
                <w:tcPr>
                  <w:tcW w:w="858" w:type="dxa"/>
                  <w:gridSpan w:val="2"/>
                  <w:shd w:val="clear" w:color="auto" w:fill="FFFFFF" w:themeFill="background1"/>
                </w:tcPr>
                <w:p w14:paraId="50C93A95" w14:textId="77777777" w:rsidR="00173F5A" w:rsidRPr="00A90F15" w:rsidRDefault="00173F5A" w:rsidP="00933D6D">
                  <w:pPr>
                    <w:spacing w:line="360" w:lineRule="auto"/>
                    <w:jc w:val="center"/>
                    <w:rPr>
                      <w:sz w:val="20"/>
                      <w:szCs w:val="20"/>
                      <w:lang w:val="en-US"/>
                    </w:rPr>
                  </w:pPr>
                </w:p>
              </w:tc>
              <w:tc>
                <w:tcPr>
                  <w:tcW w:w="883" w:type="dxa"/>
                  <w:gridSpan w:val="2"/>
                  <w:shd w:val="clear" w:color="auto" w:fill="FFFFFF" w:themeFill="background1"/>
                </w:tcPr>
                <w:p w14:paraId="52D94BCE" w14:textId="77777777" w:rsidR="00173F5A" w:rsidRPr="00A90F15" w:rsidRDefault="00173F5A" w:rsidP="00933D6D">
                  <w:pPr>
                    <w:spacing w:line="360" w:lineRule="auto"/>
                    <w:jc w:val="center"/>
                    <w:rPr>
                      <w:sz w:val="20"/>
                      <w:szCs w:val="20"/>
                      <w:lang w:val="en-US"/>
                    </w:rPr>
                  </w:pPr>
                </w:p>
              </w:tc>
              <w:tc>
                <w:tcPr>
                  <w:tcW w:w="937" w:type="dxa"/>
                  <w:gridSpan w:val="2"/>
                  <w:shd w:val="clear" w:color="auto" w:fill="FFFFFF" w:themeFill="background1"/>
                </w:tcPr>
                <w:p w14:paraId="753E0A54" w14:textId="77777777" w:rsidR="00173F5A" w:rsidRPr="00A90F15" w:rsidRDefault="00173F5A" w:rsidP="00933D6D">
                  <w:pPr>
                    <w:spacing w:line="360" w:lineRule="auto"/>
                    <w:jc w:val="center"/>
                    <w:rPr>
                      <w:sz w:val="20"/>
                      <w:szCs w:val="20"/>
                      <w:lang w:val="en-US"/>
                    </w:rPr>
                  </w:pPr>
                </w:p>
              </w:tc>
              <w:tc>
                <w:tcPr>
                  <w:tcW w:w="898" w:type="dxa"/>
                  <w:gridSpan w:val="2"/>
                  <w:shd w:val="clear" w:color="auto" w:fill="FFFFFF" w:themeFill="background1"/>
                </w:tcPr>
                <w:p w14:paraId="681F3951" w14:textId="77777777" w:rsidR="00173F5A" w:rsidRPr="00A90F15" w:rsidRDefault="00173F5A" w:rsidP="00933D6D">
                  <w:pPr>
                    <w:spacing w:line="360" w:lineRule="auto"/>
                    <w:jc w:val="center"/>
                    <w:rPr>
                      <w:sz w:val="20"/>
                      <w:szCs w:val="20"/>
                      <w:lang w:val="en-US"/>
                    </w:rPr>
                  </w:pPr>
                </w:p>
              </w:tc>
            </w:tr>
            <w:tr w:rsidR="00D64F8B" w:rsidRPr="00A90F15" w14:paraId="1EF7543E" w14:textId="77777777" w:rsidTr="00933D6D">
              <w:trPr>
                <w:gridAfter w:val="1"/>
                <w:wAfter w:w="237" w:type="dxa"/>
                <w:trHeight w:val="526"/>
              </w:trPr>
              <w:tc>
                <w:tcPr>
                  <w:tcW w:w="3101" w:type="dxa"/>
                  <w:tcBorders>
                    <w:left w:val="single" w:sz="4" w:space="0" w:color="FFFFFF"/>
                  </w:tcBorders>
                  <w:shd w:val="clear" w:color="auto" w:fill="FFFFFF" w:themeFill="background1"/>
                </w:tcPr>
                <w:p w14:paraId="7EB61C56" w14:textId="77777777" w:rsidR="00173F5A" w:rsidRPr="00A90F15" w:rsidRDefault="00173F5A" w:rsidP="00933D6D">
                  <w:pPr>
                    <w:spacing w:line="360" w:lineRule="auto"/>
                    <w:rPr>
                      <w:sz w:val="20"/>
                      <w:szCs w:val="20"/>
                      <w:lang w:val="en-US"/>
                    </w:rPr>
                  </w:pPr>
                  <w:proofErr w:type="gramStart"/>
                  <w:r w:rsidRPr="00A90F15">
                    <w:rPr>
                      <w:sz w:val="20"/>
                      <w:szCs w:val="20"/>
                      <w:lang w:val="en-US"/>
                    </w:rPr>
                    <w:t>verbal</w:t>
                  </w:r>
                  <w:proofErr w:type="gramEnd"/>
                  <w:r w:rsidRPr="00A90F15">
                    <w:rPr>
                      <w:sz w:val="20"/>
                      <w:szCs w:val="20"/>
                      <w:lang w:val="en-US"/>
                    </w:rPr>
                    <w:t xml:space="preserve"> / old vs. pictorial / old</w:t>
                  </w:r>
                </w:p>
                <w:p w14:paraId="20323ED9" w14:textId="77777777" w:rsidR="00CE0938" w:rsidRPr="00A90F15" w:rsidRDefault="00CE0938" w:rsidP="00CE0938">
                  <w:pPr>
                    <w:spacing w:line="120" w:lineRule="exact"/>
                    <w:rPr>
                      <w:sz w:val="22"/>
                      <w:szCs w:val="22"/>
                      <w:lang w:val="en-US"/>
                    </w:rPr>
                  </w:pPr>
                </w:p>
                <w:p w14:paraId="2B6A02B5" w14:textId="77777777" w:rsidR="00173F5A" w:rsidRPr="00A90F15" w:rsidRDefault="00173F5A" w:rsidP="00933D6D">
                  <w:pPr>
                    <w:spacing w:line="360" w:lineRule="auto"/>
                    <w:rPr>
                      <w:sz w:val="22"/>
                      <w:szCs w:val="22"/>
                      <w:lang w:val="en-US"/>
                    </w:rPr>
                  </w:pPr>
                  <w:r w:rsidRPr="00A90F15">
                    <w:rPr>
                      <w:sz w:val="22"/>
                      <w:szCs w:val="22"/>
                      <w:lang w:val="en-US"/>
                    </w:rPr>
                    <w:t>Salience x Template</w:t>
                  </w:r>
                </w:p>
              </w:tc>
              <w:tc>
                <w:tcPr>
                  <w:tcW w:w="842" w:type="dxa"/>
                  <w:vMerge/>
                  <w:shd w:val="clear" w:color="auto" w:fill="FFFFFF" w:themeFill="background1"/>
                </w:tcPr>
                <w:p w14:paraId="1CF6B026" w14:textId="77777777" w:rsidR="00173F5A" w:rsidRPr="00A90F15" w:rsidRDefault="00173F5A" w:rsidP="00933D6D">
                  <w:pPr>
                    <w:spacing w:line="360" w:lineRule="auto"/>
                    <w:jc w:val="center"/>
                    <w:rPr>
                      <w:rFonts w:eastAsia="Times New Roman"/>
                      <w:sz w:val="20"/>
                      <w:szCs w:val="20"/>
                      <w:lang w:val="en-US"/>
                    </w:rPr>
                  </w:pPr>
                </w:p>
              </w:tc>
              <w:tc>
                <w:tcPr>
                  <w:tcW w:w="785" w:type="dxa"/>
                  <w:vMerge/>
                  <w:shd w:val="clear" w:color="auto" w:fill="FFFFFF" w:themeFill="background1"/>
                </w:tcPr>
                <w:p w14:paraId="3ED065D7" w14:textId="77777777" w:rsidR="00173F5A" w:rsidRPr="00A90F15" w:rsidRDefault="00173F5A" w:rsidP="00933D6D">
                  <w:pPr>
                    <w:spacing w:line="360" w:lineRule="auto"/>
                    <w:jc w:val="center"/>
                    <w:rPr>
                      <w:rFonts w:eastAsia="Times New Roman"/>
                      <w:sz w:val="20"/>
                      <w:szCs w:val="20"/>
                      <w:lang w:val="en-US"/>
                    </w:rPr>
                  </w:pPr>
                </w:p>
              </w:tc>
              <w:tc>
                <w:tcPr>
                  <w:tcW w:w="824" w:type="dxa"/>
                  <w:vMerge/>
                  <w:shd w:val="clear" w:color="auto" w:fill="FFFFFF" w:themeFill="background1"/>
                </w:tcPr>
                <w:p w14:paraId="5BDFC03F" w14:textId="77777777" w:rsidR="00173F5A" w:rsidRPr="00A90F15" w:rsidRDefault="00173F5A" w:rsidP="00933D6D">
                  <w:pPr>
                    <w:spacing w:line="360" w:lineRule="auto"/>
                    <w:jc w:val="center"/>
                    <w:rPr>
                      <w:rFonts w:eastAsia="Times New Roman"/>
                      <w:sz w:val="20"/>
                      <w:szCs w:val="20"/>
                      <w:lang w:val="en-US"/>
                    </w:rPr>
                  </w:pPr>
                </w:p>
              </w:tc>
              <w:tc>
                <w:tcPr>
                  <w:tcW w:w="830" w:type="dxa"/>
                  <w:vMerge/>
                  <w:shd w:val="clear" w:color="auto" w:fill="FFFFFF" w:themeFill="background1"/>
                </w:tcPr>
                <w:p w14:paraId="31DF143E" w14:textId="77777777" w:rsidR="00173F5A" w:rsidRPr="00A90F15" w:rsidRDefault="00173F5A" w:rsidP="00933D6D">
                  <w:pPr>
                    <w:spacing w:line="360" w:lineRule="auto"/>
                    <w:jc w:val="center"/>
                    <w:rPr>
                      <w:sz w:val="20"/>
                      <w:szCs w:val="20"/>
                      <w:lang w:val="en-US"/>
                    </w:rPr>
                  </w:pPr>
                </w:p>
              </w:tc>
              <w:tc>
                <w:tcPr>
                  <w:tcW w:w="804" w:type="dxa"/>
                  <w:vMerge/>
                  <w:shd w:val="clear" w:color="auto" w:fill="FFFFFF" w:themeFill="background1"/>
                </w:tcPr>
                <w:p w14:paraId="561862D1" w14:textId="77777777" w:rsidR="00173F5A" w:rsidRPr="00A90F15" w:rsidRDefault="00173F5A" w:rsidP="00933D6D">
                  <w:pPr>
                    <w:spacing w:line="360" w:lineRule="auto"/>
                    <w:rPr>
                      <w:sz w:val="20"/>
                      <w:szCs w:val="20"/>
                      <w:lang w:val="en-US"/>
                    </w:rPr>
                  </w:pPr>
                </w:p>
              </w:tc>
              <w:tc>
                <w:tcPr>
                  <w:tcW w:w="378" w:type="dxa"/>
                  <w:gridSpan w:val="2"/>
                  <w:vMerge/>
                  <w:shd w:val="clear" w:color="auto" w:fill="FFFFFF" w:themeFill="background1"/>
                </w:tcPr>
                <w:p w14:paraId="0093D308" w14:textId="77777777" w:rsidR="00173F5A" w:rsidRPr="00A90F15" w:rsidRDefault="00173F5A" w:rsidP="00933D6D">
                  <w:pPr>
                    <w:spacing w:line="360" w:lineRule="auto"/>
                    <w:rPr>
                      <w:sz w:val="20"/>
                      <w:szCs w:val="20"/>
                      <w:lang w:val="en-US"/>
                    </w:rPr>
                  </w:pPr>
                </w:p>
              </w:tc>
              <w:tc>
                <w:tcPr>
                  <w:tcW w:w="3779" w:type="dxa"/>
                  <w:gridSpan w:val="8"/>
                  <w:shd w:val="clear" w:color="auto" w:fill="FFFFFF" w:themeFill="background1"/>
                </w:tcPr>
                <w:p w14:paraId="42138AFC" w14:textId="77777777" w:rsidR="00173F5A" w:rsidRPr="00A90F15" w:rsidRDefault="00173F5A" w:rsidP="00933D6D">
                  <w:pPr>
                    <w:spacing w:line="360" w:lineRule="auto"/>
                    <w:jc w:val="center"/>
                    <w:rPr>
                      <w:i/>
                      <w:sz w:val="20"/>
                      <w:szCs w:val="20"/>
                      <w:lang w:val="en-US"/>
                    </w:rPr>
                  </w:pPr>
                </w:p>
                <w:p w14:paraId="02C7BE6B" w14:textId="77777777" w:rsidR="00173F5A" w:rsidRPr="00A90F15" w:rsidRDefault="00173F5A" w:rsidP="00933D6D">
                  <w:pPr>
                    <w:spacing w:line="360" w:lineRule="auto"/>
                    <w:jc w:val="center"/>
                    <w:rPr>
                      <w:sz w:val="20"/>
                      <w:szCs w:val="20"/>
                      <w:lang w:val="en-US"/>
                    </w:rPr>
                  </w:pPr>
                </w:p>
              </w:tc>
              <w:tc>
                <w:tcPr>
                  <w:tcW w:w="898" w:type="dxa"/>
                  <w:gridSpan w:val="2"/>
                  <w:shd w:val="clear" w:color="auto" w:fill="FFFFFF" w:themeFill="background1"/>
                </w:tcPr>
                <w:p w14:paraId="43E0B7C8" w14:textId="77777777" w:rsidR="00173F5A" w:rsidRPr="00A90F15" w:rsidRDefault="00173F5A" w:rsidP="00933D6D">
                  <w:pPr>
                    <w:spacing w:line="360" w:lineRule="auto"/>
                    <w:jc w:val="center"/>
                    <w:rPr>
                      <w:i/>
                      <w:sz w:val="20"/>
                      <w:szCs w:val="20"/>
                      <w:lang w:val="en-US"/>
                    </w:rPr>
                  </w:pPr>
                </w:p>
              </w:tc>
            </w:tr>
            <w:tr w:rsidR="00D64F8B" w:rsidRPr="00A90F15" w14:paraId="29BBB701" w14:textId="77777777" w:rsidTr="00933D6D">
              <w:trPr>
                <w:gridAfter w:val="1"/>
                <w:wAfter w:w="237" w:type="dxa"/>
                <w:trHeight w:val="275"/>
              </w:trPr>
              <w:tc>
                <w:tcPr>
                  <w:tcW w:w="3101" w:type="dxa"/>
                  <w:tcBorders>
                    <w:left w:val="single" w:sz="4" w:space="0" w:color="FFFFFF"/>
                  </w:tcBorders>
                  <w:shd w:val="clear" w:color="auto" w:fill="FFFFFF" w:themeFill="background1"/>
                </w:tcPr>
                <w:p w14:paraId="11679E2D" w14:textId="77777777" w:rsidR="00173F5A" w:rsidRPr="00A90F15" w:rsidRDefault="00173F5A" w:rsidP="00933D6D">
                  <w:pPr>
                    <w:spacing w:line="360" w:lineRule="auto"/>
                    <w:rPr>
                      <w:rFonts w:eastAsia="Times New Roman"/>
                      <w:sz w:val="20"/>
                      <w:szCs w:val="20"/>
                      <w:lang w:val="en-US"/>
                    </w:rPr>
                  </w:pPr>
                  <w:proofErr w:type="gramStart"/>
                  <w:r w:rsidRPr="00A90F15">
                    <w:rPr>
                      <w:sz w:val="20"/>
                      <w:szCs w:val="20"/>
                      <w:lang w:val="en-US"/>
                    </w:rPr>
                    <w:t>low</w:t>
                  </w:r>
                  <w:proofErr w:type="gramEnd"/>
                  <w:r w:rsidRPr="00A90F15">
                    <w:rPr>
                      <w:sz w:val="20"/>
                      <w:szCs w:val="20"/>
                      <w:lang w:val="en-US"/>
                    </w:rPr>
                    <w:t xml:space="preserve"> / verbal vs. high / verbal</w:t>
                  </w:r>
                </w:p>
              </w:tc>
              <w:tc>
                <w:tcPr>
                  <w:tcW w:w="842" w:type="dxa"/>
                  <w:vMerge/>
                  <w:shd w:val="clear" w:color="auto" w:fill="FFFFFF" w:themeFill="background1"/>
                </w:tcPr>
                <w:p w14:paraId="4F2BDB0B" w14:textId="77777777" w:rsidR="00173F5A" w:rsidRPr="00A90F15" w:rsidRDefault="00173F5A" w:rsidP="00933D6D">
                  <w:pPr>
                    <w:spacing w:line="360" w:lineRule="auto"/>
                    <w:jc w:val="center"/>
                    <w:rPr>
                      <w:rFonts w:eastAsia="Times New Roman"/>
                      <w:sz w:val="20"/>
                      <w:szCs w:val="20"/>
                      <w:lang w:val="en-US"/>
                    </w:rPr>
                  </w:pPr>
                </w:p>
              </w:tc>
              <w:tc>
                <w:tcPr>
                  <w:tcW w:w="785" w:type="dxa"/>
                  <w:vMerge/>
                  <w:shd w:val="clear" w:color="auto" w:fill="FFFFFF" w:themeFill="background1"/>
                </w:tcPr>
                <w:p w14:paraId="607F25C3" w14:textId="77777777" w:rsidR="00173F5A" w:rsidRPr="00A90F15" w:rsidRDefault="00173F5A" w:rsidP="00933D6D">
                  <w:pPr>
                    <w:spacing w:line="360" w:lineRule="auto"/>
                    <w:jc w:val="center"/>
                    <w:rPr>
                      <w:rFonts w:eastAsia="Times New Roman"/>
                      <w:sz w:val="20"/>
                      <w:szCs w:val="20"/>
                      <w:lang w:val="en-US"/>
                    </w:rPr>
                  </w:pPr>
                </w:p>
              </w:tc>
              <w:tc>
                <w:tcPr>
                  <w:tcW w:w="824" w:type="dxa"/>
                  <w:vMerge/>
                  <w:shd w:val="clear" w:color="auto" w:fill="FFFFFF" w:themeFill="background1"/>
                </w:tcPr>
                <w:p w14:paraId="08D891D8" w14:textId="77777777" w:rsidR="00173F5A" w:rsidRPr="00A90F15" w:rsidRDefault="00173F5A" w:rsidP="00933D6D">
                  <w:pPr>
                    <w:spacing w:line="360" w:lineRule="auto"/>
                    <w:jc w:val="center"/>
                    <w:rPr>
                      <w:rFonts w:eastAsia="Times New Roman"/>
                      <w:sz w:val="20"/>
                      <w:szCs w:val="20"/>
                      <w:lang w:val="en-US"/>
                    </w:rPr>
                  </w:pPr>
                </w:p>
              </w:tc>
              <w:tc>
                <w:tcPr>
                  <w:tcW w:w="830" w:type="dxa"/>
                  <w:vMerge/>
                  <w:shd w:val="clear" w:color="auto" w:fill="FFFFFF" w:themeFill="background1"/>
                </w:tcPr>
                <w:p w14:paraId="775FC370" w14:textId="77777777" w:rsidR="00173F5A" w:rsidRPr="00A90F15" w:rsidRDefault="00173F5A" w:rsidP="00933D6D">
                  <w:pPr>
                    <w:spacing w:line="360" w:lineRule="auto"/>
                    <w:jc w:val="center"/>
                    <w:rPr>
                      <w:rFonts w:eastAsia="Times New Roman"/>
                      <w:sz w:val="20"/>
                      <w:szCs w:val="20"/>
                      <w:lang w:val="en-US"/>
                    </w:rPr>
                  </w:pPr>
                </w:p>
              </w:tc>
              <w:tc>
                <w:tcPr>
                  <w:tcW w:w="804" w:type="dxa"/>
                  <w:vMerge/>
                  <w:shd w:val="clear" w:color="auto" w:fill="FFFFFF" w:themeFill="background1"/>
                </w:tcPr>
                <w:p w14:paraId="2FD993D4" w14:textId="77777777" w:rsidR="00173F5A" w:rsidRPr="00A90F15" w:rsidRDefault="00173F5A" w:rsidP="00933D6D">
                  <w:pPr>
                    <w:spacing w:line="360" w:lineRule="auto"/>
                    <w:rPr>
                      <w:sz w:val="20"/>
                      <w:szCs w:val="20"/>
                      <w:lang w:val="en-US"/>
                    </w:rPr>
                  </w:pPr>
                </w:p>
              </w:tc>
              <w:tc>
                <w:tcPr>
                  <w:tcW w:w="378" w:type="dxa"/>
                  <w:gridSpan w:val="2"/>
                  <w:vMerge/>
                  <w:shd w:val="clear" w:color="auto" w:fill="FFFFFF" w:themeFill="background1"/>
                </w:tcPr>
                <w:p w14:paraId="4908F479" w14:textId="77777777" w:rsidR="00173F5A" w:rsidRPr="00A90F15" w:rsidRDefault="00173F5A" w:rsidP="00933D6D">
                  <w:pPr>
                    <w:spacing w:line="360" w:lineRule="auto"/>
                    <w:rPr>
                      <w:sz w:val="20"/>
                      <w:szCs w:val="20"/>
                      <w:lang w:val="en-US"/>
                    </w:rPr>
                  </w:pPr>
                </w:p>
              </w:tc>
              <w:tc>
                <w:tcPr>
                  <w:tcW w:w="1101" w:type="dxa"/>
                  <w:gridSpan w:val="2"/>
                  <w:shd w:val="clear" w:color="auto" w:fill="FFFFFF" w:themeFill="background1"/>
                </w:tcPr>
                <w:p w14:paraId="7797923B" w14:textId="77777777" w:rsidR="00173F5A" w:rsidRPr="00A90F15" w:rsidRDefault="00173F5A" w:rsidP="00933D6D">
                  <w:pPr>
                    <w:spacing w:line="360" w:lineRule="auto"/>
                    <w:jc w:val="center"/>
                    <w:rPr>
                      <w:sz w:val="20"/>
                      <w:szCs w:val="20"/>
                      <w:lang w:val="en-US"/>
                    </w:rPr>
                  </w:pPr>
                </w:p>
              </w:tc>
              <w:tc>
                <w:tcPr>
                  <w:tcW w:w="858" w:type="dxa"/>
                  <w:gridSpan w:val="2"/>
                  <w:shd w:val="clear" w:color="auto" w:fill="FFFFFF" w:themeFill="background1"/>
                </w:tcPr>
                <w:p w14:paraId="0CD1DE31" w14:textId="77777777" w:rsidR="00173F5A" w:rsidRPr="00A90F15" w:rsidRDefault="00173F5A" w:rsidP="00933D6D">
                  <w:pPr>
                    <w:spacing w:line="360" w:lineRule="auto"/>
                    <w:jc w:val="center"/>
                    <w:rPr>
                      <w:sz w:val="20"/>
                      <w:szCs w:val="20"/>
                      <w:lang w:val="en-US"/>
                    </w:rPr>
                  </w:pPr>
                </w:p>
              </w:tc>
              <w:tc>
                <w:tcPr>
                  <w:tcW w:w="883" w:type="dxa"/>
                  <w:gridSpan w:val="2"/>
                  <w:shd w:val="clear" w:color="auto" w:fill="FFFFFF" w:themeFill="background1"/>
                </w:tcPr>
                <w:p w14:paraId="6A45C1E9" w14:textId="77777777" w:rsidR="00173F5A" w:rsidRPr="00A90F15" w:rsidRDefault="00173F5A" w:rsidP="00933D6D">
                  <w:pPr>
                    <w:spacing w:line="360" w:lineRule="auto"/>
                    <w:jc w:val="center"/>
                    <w:rPr>
                      <w:sz w:val="20"/>
                      <w:szCs w:val="20"/>
                      <w:lang w:val="en-US"/>
                    </w:rPr>
                  </w:pPr>
                </w:p>
              </w:tc>
              <w:tc>
                <w:tcPr>
                  <w:tcW w:w="937" w:type="dxa"/>
                  <w:gridSpan w:val="2"/>
                  <w:shd w:val="clear" w:color="auto" w:fill="FFFFFF" w:themeFill="background1"/>
                </w:tcPr>
                <w:p w14:paraId="112CE5C2" w14:textId="77777777" w:rsidR="00173F5A" w:rsidRPr="00A90F15" w:rsidRDefault="00173F5A" w:rsidP="00933D6D">
                  <w:pPr>
                    <w:spacing w:line="360" w:lineRule="auto"/>
                    <w:jc w:val="center"/>
                    <w:rPr>
                      <w:sz w:val="20"/>
                      <w:szCs w:val="20"/>
                      <w:lang w:val="en-US"/>
                    </w:rPr>
                  </w:pPr>
                </w:p>
              </w:tc>
              <w:tc>
                <w:tcPr>
                  <w:tcW w:w="898" w:type="dxa"/>
                  <w:gridSpan w:val="2"/>
                  <w:shd w:val="clear" w:color="auto" w:fill="FFFFFF" w:themeFill="background1"/>
                </w:tcPr>
                <w:p w14:paraId="0276FC5A" w14:textId="77777777" w:rsidR="00173F5A" w:rsidRPr="00A90F15" w:rsidRDefault="00173F5A" w:rsidP="00933D6D">
                  <w:pPr>
                    <w:spacing w:line="360" w:lineRule="auto"/>
                    <w:jc w:val="center"/>
                    <w:rPr>
                      <w:sz w:val="20"/>
                      <w:szCs w:val="20"/>
                      <w:lang w:val="en-US"/>
                    </w:rPr>
                  </w:pPr>
                </w:p>
              </w:tc>
            </w:tr>
            <w:tr w:rsidR="00D64F8B" w:rsidRPr="00A90F15" w14:paraId="68B8CC8F" w14:textId="77777777" w:rsidTr="00933D6D">
              <w:trPr>
                <w:gridAfter w:val="1"/>
                <w:wAfter w:w="237" w:type="dxa"/>
                <w:trHeight w:val="213"/>
              </w:trPr>
              <w:tc>
                <w:tcPr>
                  <w:tcW w:w="3101" w:type="dxa"/>
                  <w:tcBorders>
                    <w:left w:val="single" w:sz="4" w:space="0" w:color="FFFFFF"/>
                  </w:tcBorders>
                  <w:shd w:val="clear" w:color="auto" w:fill="FFFFFF" w:themeFill="background1"/>
                </w:tcPr>
                <w:p w14:paraId="21685E96" w14:textId="77777777" w:rsidR="00173F5A" w:rsidRPr="00A90F15" w:rsidRDefault="00173F5A" w:rsidP="00933D6D">
                  <w:pPr>
                    <w:spacing w:line="360" w:lineRule="auto"/>
                    <w:rPr>
                      <w:rFonts w:eastAsia="Times New Roman"/>
                      <w:sz w:val="20"/>
                      <w:szCs w:val="20"/>
                      <w:lang w:val="en-US"/>
                    </w:rPr>
                  </w:pPr>
                  <w:proofErr w:type="gramStart"/>
                  <w:r w:rsidRPr="00A90F15">
                    <w:rPr>
                      <w:sz w:val="20"/>
                      <w:szCs w:val="20"/>
                      <w:lang w:val="en-US"/>
                    </w:rPr>
                    <w:t>low</w:t>
                  </w:r>
                  <w:proofErr w:type="gramEnd"/>
                  <w:r w:rsidRPr="00A90F15">
                    <w:rPr>
                      <w:sz w:val="20"/>
                      <w:szCs w:val="20"/>
                      <w:lang w:val="en-US"/>
                    </w:rPr>
                    <w:t xml:space="preserve"> / pictorial vs. high / pictorial</w:t>
                  </w:r>
                </w:p>
              </w:tc>
              <w:tc>
                <w:tcPr>
                  <w:tcW w:w="842" w:type="dxa"/>
                  <w:vMerge/>
                  <w:shd w:val="clear" w:color="auto" w:fill="FFFFFF" w:themeFill="background1"/>
                </w:tcPr>
                <w:p w14:paraId="3C0153F8" w14:textId="77777777" w:rsidR="00173F5A" w:rsidRPr="00A90F15" w:rsidRDefault="00173F5A" w:rsidP="00933D6D">
                  <w:pPr>
                    <w:spacing w:line="360" w:lineRule="auto"/>
                    <w:jc w:val="center"/>
                    <w:rPr>
                      <w:rFonts w:eastAsia="Times New Roman"/>
                      <w:sz w:val="20"/>
                      <w:szCs w:val="20"/>
                      <w:lang w:val="en-US"/>
                    </w:rPr>
                  </w:pPr>
                </w:p>
              </w:tc>
              <w:tc>
                <w:tcPr>
                  <w:tcW w:w="785" w:type="dxa"/>
                  <w:vMerge/>
                  <w:shd w:val="clear" w:color="auto" w:fill="FFFFFF" w:themeFill="background1"/>
                </w:tcPr>
                <w:p w14:paraId="19FF22C5" w14:textId="77777777" w:rsidR="00173F5A" w:rsidRPr="00A90F15" w:rsidRDefault="00173F5A" w:rsidP="00933D6D">
                  <w:pPr>
                    <w:spacing w:line="360" w:lineRule="auto"/>
                    <w:jc w:val="center"/>
                    <w:rPr>
                      <w:rFonts w:eastAsia="Times New Roman"/>
                      <w:sz w:val="20"/>
                      <w:szCs w:val="20"/>
                      <w:lang w:val="en-US"/>
                    </w:rPr>
                  </w:pPr>
                </w:p>
              </w:tc>
              <w:tc>
                <w:tcPr>
                  <w:tcW w:w="824" w:type="dxa"/>
                  <w:vMerge/>
                  <w:shd w:val="clear" w:color="auto" w:fill="FFFFFF" w:themeFill="background1"/>
                </w:tcPr>
                <w:p w14:paraId="6BE59297" w14:textId="77777777" w:rsidR="00173F5A" w:rsidRPr="00A90F15" w:rsidRDefault="00173F5A" w:rsidP="00933D6D">
                  <w:pPr>
                    <w:spacing w:line="360" w:lineRule="auto"/>
                    <w:jc w:val="center"/>
                    <w:rPr>
                      <w:rFonts w:eastAsia="Times New Roman"/>
                      <w:sz w:val="20"/>
                      <w:szCs w:val="20"/>
                      <w:lang w:val="en-US"/>
                    </w:rPr>
                  </w:pPr>
                </w:p>
              </w:tc>
              <w:tc>
                <w:tcPr>
                  <w:tcW w:w="830" w:type="dxa"/>
                  <w:vMerge/>
                  <w:shd w:val="clear" w:color="auto" w:fill="FFFFFF" w:themeFill="background1"/>
                </w:tcPr>
                <w:p w14:paraId="61359F71" w14:textId="77777777" w:rsidR="00173F5A" w:rsidRPr="00A90F15" w:rsidRDefault="00173F5A" w:rsidP="00933D6D">
                  <w:pPr>
                    <w:spacing w:line="360" w:lineRule="auto"/>
                    <w:jc w:val="center"/>
                    <w:rPr>
                      <w:rFonts w:eastAsia="Times New Roman"/>
                      <w:sz w:val="20"/>
                      <w:szCs w:val="20"/>
                      <w:lang w:val="en-US"/>
                    </w:rPr>
                  </w:pPr>
                </w:p>
              </w:tc>
              <w:tc>
                <w:tcPr>
                  <w:tcW w:w="804" w:type="dxa"/>
                  <w:vMerge/>
                  <w:shd w:val="clear" w:color="auto" w:fill="FFFFFF" w:themeFill="background1"/>
                </w:tcPr>
                <w:p w14:paraId="6132A42A" w14:textId="77777777" w:rsidR="00173F5A" w:rsidRPr="00A90F15" w:rsidRDefault="00173F5A" w:rsidP="00933D6D">
                  <w:pPr>
                    <w:spacing w:line="360" w:lineRule="auto"/>
                    <w:rPr>
                      <w:sz w:val="20"/>
                      <w:szCs w:val="20"/>
                      <w:lang w:val="en-US"/>
                    </w:rPr>
                  </w:pPr>
                </w:p>
              </w:tc>
              <w:tc>
                <w:tcPr>
                  <w:tcW w:w="378" w:type="dxa"/>
                  <w:gridSpan w:val="2"/>
                  <w:vMerge/>
                  <w:shd w:val="clear" w:color="auto" w:fill="FFFFFF" w:themeFill="background1"/>
                </w:tcPr>
                <w:p w14:paraId="6ED0D199" w14:textId="77777777" w:rsidR="00173F5A" w:rsidRPr="00A90F15" w:rsidRDefault="00173F5A" w:rsidP="00933D6D">
                  <w:pPr>
                    <w:spacing w:line="360" w:lineRule="auto"/>
                    <w:rPr>
                      <w:sz w:val="20"/>
                      <w:szCs w:val="20"/>
                      <w:lang w:val="en-US"/>
                    </w:rPr>
                  </w:pPr>
                </w:p>
              </w:tc>
              <w:tc>
                <w:tcPr>
                  <w:tcW w:w="1101" w:type="dxa"/>
                  <w:gridSpan w:val="2"/>
                  <w:shd w:val="clear" w:color="auto" w:fill="FFFFFF" w:themeFill="background1"/>
                </w:tcPr>
                <w:p w14:paraId="5C05BB77" w14:textId="77777777" w:rsidR="00173F5A" w:rsidRPr="00A90F15" w:rsidRDefault="00173F5A" w:rsidP="00933D6D">
                  <w:pPr>
                    <w:spacing w:line="360" w:lineRule="auto"/>
                    <w:jc w:val="center"/>
                    <w:rPr>
                      <w:sz w:val="20"/>
                      <w:szCs w:val="20"/>
                      <w:lang w:val="en-US"/>
                    </w:rPr>
                  </w:pPr>
                </w:p>
              </w:tc>
              <w:tc>
                <w:tcPr>
                  <w:tcW w:w="858" w:type="dxa"/>
                  <w:gridSpan w:val="2"/>
                  <w:shd w:val="clear" w:color="auto" w:fill="FFFFFF" w:themeFill="background1"/>
                </w:tcPr>
                <w:p w14:paraId="62F598D3" w14:textId="77777777" w:rsidR="00173F5A" w:rsidRPr="00A90F15" w:rsidRDefault="00173F5A" w:rsidP="00933D6D">
                  <w:pPr>
                    <w:spacing w:line="360" w:lineRule="auto"/>
                    <w:jc w:val="center"/>
                    <w:rPr>
                      <w:sz w:val="20"/>
                      <w:szCs w:val="20"/>
                      <w:lang w:val="en-US"/>
                    </w:rPr>
                  </w:pPr>
                </w:p>
              </w:tc>
              <w:tc>
                <w:tcPr>
                  <w:tcW w:w="883" w:type="dxa"/>
                  <w:gridSpan w:val="2"/>
                  <w:shd w:val="clear" w:color="auto" w:fill="FFFFFF" w:themeFill="background1"/>
                </w:tcPr>
                <w:p w14:paraId="02F4B345" w14:textId="77777777" w:rsidR="00173F5A" w:rsidRPr="00A90F15" w:rsidRDefault="00173F5A" w:rsidP="00933D6D">
                  <w:pPr>
                    <w:spacing w:line="360" w:lineRule="auto"/>
                    <w:jc w:val="center"/>
                    <w:rPr>
                      <w:sz w:val="20"/>
                      <w:szCs w:val="20"/>
                      <w:lang w:val="en-US"/>
                    </w:rPr>
                  </w:pPr>
                </w:p>
              </w:tc>
              <w:tc>
                <w:tcPr>
                  <w:tcW w:w="937" w:type="dxa"/>
                  <w:gridSpan w:val="2"/>
                  <w:shd w:val="clear" w:color="auto" w:fill="FFFFFF" w:themeFill="background1"/>
                </w:tcPr>
                <w:p w14:paraId="008DFEAA" w14:textId="77777777" w:rsidR="00173F5A" w:rsidRPr="00A90F15" w:rsidRDefault="00173F5A" w:rsidP="00933D6D">
                  <w:pPr>
                    <w:spacing w:line="360" w:lineRule="auto"/>
                    <w:jc w:val="center"/>
                    <w:rPr>
                      <w:sz w:val="20"/>
                      <w:szCs w:val="20"/>
                      <w:lang w:val="en-US"/>
                    </w:rPr>
                  </w:pPr>
                </w:p>
              </w:tc>
              <w:tc>
                <w:tcPr>
                  <w:tcW w:w="898" w:type="dxa"/>
                  <w:gridSpan w:val="2"/>
                  <w:shd w:val="clear" w:color="auto" w:fill="FFFFFF" w:themeFill="background1"/>
                </w:tcPr>
                <w:p w14:paraId="626F73C2" w14:textId="77777777" w:rsidR="00173F5A" w:rsidRPr="00A90F15" w:rsidRDefault="00173F5A" w:rsidP="00933D6D">
                  <w:pPr>
                    <w:spacing w:line="360" w:lineRule="auto"/>
                    <w:jc w:val="center"/>
                    <w:rPr>
                      <w:sz w:val="20"/>
                      <w:szCs w:val="20"/>
                      <w:lang w:val="en-US"/>
                    </w:rPr>
                  </w:pPr>
                </w:p>
              </w:tc>
            </w:tr>
            <w:tr w:rsidR="00D64F8B" w:rsidRPr="00A90F15" w14:paraId="6F2EFD84" w14:textId="77777777" w:rsidTr="00933D6D">
              <w:trPr>
                <w:gridAfter w:val="1"/>
                <w:wAfter w:w="237" w:type="dxa"/>
                <w:trHeight w:val="213"/>
              </w:trPr>
              <w:tc>
                <w:tcPr>
                  <w:tcW w:w="3101" w:type="dxa"/>
                  <w:tcBorders>
                    <w:left w:val="single" w:sz="4" w:space="0" w:color="FFFFFF"/>
                  </w:tcBorders>
                  <w:shd w:val="clear" w:color="auto" w:fill="FFFFFF" w:themeFill="background1"/>
                </w:tcPr>
                <w:p w14:paraId="148C770C" w14:textId="77777777" w:rsidR="00173F5A" w:rsidRPr="00A90F15" w:rsidRDefault="00173F5A" w:rsidP="00933D6D">
                  <w:pPr>
                    <w:spacing w:line="360" w:lineRule="auto"/>
                    <w:rPr>
                      <w:sz w:val="20"/>
                      <w:szCs w:val="20"/>
                      <w:lang w:val="en-US"/>
                    </w:rPr>
                  </w:pPr>
                  <w:proofErr w:type="gramStart"/>
                  <w:r w:rsidRPr="00A90F15">
                    <w:rPr>
                      <w:sz w:val="20"/>
                      <w:szCs w:val="20"/>
                      <w:lang w:val="en-US"/>
                    </w:rPr>
                    <w:t>verbal</w:t>
                  </w:r>
                  <w:proofErr w:type="gramEnd"/>
                  <w:r w:rsidRPr="00A90F15">
                    <w:rPr>
                      <w:sz w:val="20"/>
                      <w:szCs w:val="20"/>
                      <w:lang w:val="en-US"/>
                    </w:rPr>
                    <w:t xml:space="preserve"> / low vs. pictorial / low</w:t>
                  </w:r>
                </w:p>
              </w:tc>
              <w:tc>
                <w:tcPr>
                  <w:tcW w:w="842" w:type="dxa"/>
                  <w:vMerge/>
                  <w:shd w:val="clear" w:color="auto" w:fill="FFFFFF" w:themeFill="background1"/>
                </w:tcPr>
                <w:p w14:paraId="6BBFCCD1" w14:textId="77777777" w:rsidR="00173F5A" w:rsidRPr="00A90F15" w:rsidRDefault="00173F5A" w:rsidP="00933D6D">
                  <w:pPr>
                    <w:spacing w:line="360" w:lineRule="auto"/>
                    <w:jc w:val="center"/>
                    <w:rPr>
                      <w:rFonts w:eastAsia="Times New Roman"/>
                      <w:sz w:val="20"/>
                      <w:szCs w:val="20"/>
                      <w:lang w:val="en-US"/>
                    </w:rPr>
                  </w:pPr>
                </w:p>
              </w:tc>
              <w:tc>
                <w:tcPr>
                  <w:tcW w:w="785" w:type="dxa"/>
                  <w:vMerge/>
                  <w:shd w:val="clear" w:color="auto" w:fill="FFFFFF" w:themeFill="background1"/>
                </w:tcPr>
                <w:p w14:paraId="38215660" w14:textId="77777777" w:rsidR="00173F5A" w:rsidRPr="00A90F15" w:rsidRDefault="00173F5A" w:rsidP="00933D6D">
                  <w:pPr>
                    <w:spacing w:line="360" w:lineRule="auto"/>
                    <w:jc w:val="center"/>
                    <w:rPr>
                      <w:rFonts w:eastAsia="Times New Roman"/>
                      <w:sz w:val="20"/>
                      <w:szCs w:val="20"/>
                      <w:lang w:val="en-US"/>
                    </w:rPr>
                  </w:pPr>
                </w:p>
              </w:tc>
              <w:tc>
                <w:tcPr>
                  <w:tcW w:w="824" w:type="dxa"/>
                  <w:vMerge/>
                  <w:shd w:val="clear" w:color="auto" w:fill="FFFFFF" w:themeFill="background1"/>
                </w:tcPr>
                <w:p w14:paraId="71FB82CE" w14:textId="77777777" w:rsidR="00173F5A" w:rsidRPr="00A90F15" w:rsidRDefault="00173F5A" w:rsidP="00933D6D">
                  <w:pPr>
                    <w:spacing w:line="360" w:lineRule="auto"/>
                    <w:jc w:val="center"/>
                    <w:rPr>
                      <w:rFonts w:eastAsia="Times New Roman"/>
                      <w:sz w:val="20"/>
                      <w:szCs w:val="20"/>
                      <w:lang w:val="en-US"/>
                    </w:rPr>
                  </w:pPr>
                </w:p>
              </w:tc>
              <w:tc>
                <w:tcPr>
                  <w:tcW w:w="830" w:type="dxa"/>
                  <w:vMerge/>
                  <w:shd w:val="clear" w:color="auto" w:fill="FFFFFF" w:themeFill="background1"/>
                </w:tcPr>
                <w:p w14:paraId="58D6022F" w14:textId="77777777" w:rsidR="00173F5A" w:rsidRPr="00A90F15" w:rsidRDefault="00173F5A" w:rsidP="00933D6D">
                  <w:pPr>
                    <w:spacing w:line="360" w:lineRule="auto"/>
                    <w:jc w:val="center"/>
                    <w:rPr>
                      <w:rFonts w:eastAsia="Times New Roman"/>
                      <w:sz w:val="20"/>
                      <w:szCs w:val="20"/>
                      <w:lang w:val="en-US"/>
                    </w:rPr>
                  </w:pPr>
                </w:p>
              </w:tc>
              <w:tc>
                <w:tcPr>
                  <w:tcW w:w="804" w:type="dxa"/>
                  <w:vMerge/>
                  <w:shd w:val="clear" w:color="auto" w:fill="FFFFFF" w:themeFill="background1"/>
                </w:tcPr>
                <w:p w14:paraId="251EADE7" w14:textId="77777777" w:rsidR="00173F5A" w:rsidRPr="00A90F15" w:rsidRDefault="00173F5A" w:rsidP="00933D6D">
                  <w:pPr>
                    <w:spacing w:line="360" w:lineRule="auto"/>
                    <w:rPr>
                      <w:sz w:val="20"/>
                      <w:szCs w:val="20"/>
                      <w:lang w:val="en-US"/>
                    </w:rPr>
                  </w:pPr>
                </w:p>
              </w:tc>
              <w:tc>
                <w:tcPr>
                  <w:tcW w:w="378" w:type="dxa"/>
                  <w:gridSpan w:val="2"/>
                  <w:vMerge/>
                  <w:shd w:val="clear" w:color="auto" w:fill="FFFFFF" w:themeFill="background1"/>
                </w:tcPr>
                <w:p w14:paraId="25022ED1" w14:textId="77777777" w:rsidR="00173F5A" w:rsidRPr="00A90F15" w:rsidRDefault="00173F5A" w:rsidP="00933D6D">
                  <w:pPr>
                    <w:spacing w:line="360" w:lineRule="auto"/>
                    <w:rPr>
                      <w:sz w:val="20"/>
                      <w:szCs w:val="20"/>
                      <w:lang w:val="en-US"/>
                    </w:rPr>
                  </w:pPr>
                </w:p>
              </w:tc>
              <w:tc>
                <w:tcPr>
                  <w:tcW w:w="1101" w:type="dxa"/>
                  <w:gridSpan w:val="2"/>
                  <w:shd w:val="clear" w:color="auto" w:fill="FFFFFF" w:themeFill="background1"/>
                </w:tcPr>
                <w:p w14:paraId="5FCACEBB" w14:textId="77777777" w:rsidR="00173F5A" w:rsidRPr="00A90F15" w:rsidRDefault="00173F5A" w:rsidP="00933D6D">
                  <w:pPr>
                    <w:spacing w:line="360" w:lineRule="auto"/>
                    <w:jc w:val="center"/>
                    <w:rPr>
                      <w:sz w:val="20"/>
                      <w:szCs w:val="20"/>
                      <w:lang w:val="en-US"/>
                    </w:rPr>
                  </w:pPr>
                </w:p>
              </w:tc>
              <w:tc>
                <w:tcPr>
                  <w:tcW w:w="858" w:type="dxa"/>
                  <w:gridSpan w:val="2"/>
                  <w:shd w:val="clear" w:color="auto" w:fill="FFFFFF" w:themeFill="background1"/>
                </w:tcPr>
                <w:p w14:paraId="0269CEBA" w14:textId="77777777" w:rsidR="00173F5A" w:rsidRPr="00A90F15" w:rsidRDefault="00173F5A" w:rsidP="00933D6D">
                  <w:pPr>
                    <w:spacing w:line="360" w:lineRule="auto"/>
                    <w:jc w:val="center"/>
                    <w:rPr>
                      <w:sz w:val="20"/>
                      <w:szCs w:val="20"/>
                      <w:lang w:val="en-US"/>
                    </w:rPr>
                  </w:pPr>
                </w:p>
              </w:tc>
              <w:tc>
                <w:tcPr>
                  <w:tcW w:w="883" w:type="dxa"/>
                  <w:gridSpan w:val="2"/>
                  <w:shd w:val="clear" w:color="auto" w:fill="FFFFFF" w:themeFill="background1"/>
                </w:tcPr>
                <w:p w14:paraId="302C738A" w14:textId="77777777" w:rsidR="00173F5A" w:rsidRPr="00A90F15" w:rsidRDefault="00173F5A" w:rsidP="00933D6D">
                  <w:pPr>
                    <w:spacing w:line="360" w:lineRule="auto"/>
                    <w:jc w:val="center"/>
                    <w:rPr>
                      <w:sz w:val="20"/>
                      <w:szCs w:val="20"/>
                      <w:lang w:val="en-US"/>
                    </w:rPr>
                  </w:pPr>
                </w:p>
              </w:tc>
              <w:tc>
                <w:tcPr>
                  <w:tcW w:w="937" w:type="dxa"/>
                  <w:gridSpan w:val="2"/>
                  <w:shd w:val="clear" w:color="auto" w:fill="FFFFFF" w:themeFill="background1"/>
                </w:tcPr>
                <w:p w14:paraId="345930EE" w14:textId="77777777" w:rsidR="00173F5A" w:rsidRPr="00A90F15" w:rsidRDefault="00173F5A" w:rsidP="00933D6D">
                  <w:pPr>
                    <w:spacing w:line="360" w:lineRule="auto"/>
                    <w:jc w:val="center"/>
                    <w:rPr>
                      <w:sz w:val="20"/>
                      <w:szCs w:val="20"/>
                      <w:lang w:val="en-US"/>
                    </w:rPr>
                  </w:pPr>
                </w:p>
              </w:tc>
              <w:tc>
                <w:tcPr>
                  <w:tcW w:w="898" w:type="dxa"/>
                  <w:gridSpan w:val="2"/>
                  <w:shd w:val="clear" w:color="auto" w:fill="FFFFFF" w:themeFill="background1"/>
                </w:tcPr>
                <w:p w14:paraId="5CB6E2FD" w14:textId="77777777" w:rsidR="00173F5A" w:rsidRPr="00A90F15" w:rsidRDefault="00173F5A" w:rsidP="00933D6D">
                  <w:pPr>
                    <w:spacing w:line="360" w:lineRule="auto"/>
                    <w:jc w:val="center"/>
                    <w:rPr>
                      <w:sz w:val="20"/>
                      <w:szCs w:val="20"/>
                      <w:lang w:val="en-US"/>
                    </w:rPr>
                  </w:pPr>
                </w:p>
              </w:tc>
            </w:tr>
            <w:tr w:rsidR="00D64F8B" w:rsidRPr="00A90F15" w14:paraId="58295F26" w14:textId="77777777" w:rsidTr="00933D6D">
              <w:trPr>
                <w:gridAfter w:val="1"/>
                <w:wAfter w:w="237" w:type="dxa"/>
                <w:trHeight w:val="345"/>
              </w:trPr>
              <w:tc>
                <w:tcPr>
                  <w:tcW w:w="3101" w:type="dxa"/>
                  <w:tcBorders>
                    <w:left w:val="single" w:sz="4" w:space="0" w:color="FFFFFF"/>
                  </w:tcBorders>
                  <w:shd w:val="clear" w:color="auto" w:fill="FFFFFF" w:themeFill="background1"/>
                </w:tcPr>
                <w:p w14:paraId="78C0A996" w14:textId="77777777" w:rsidR="00173F5A" w:rsidRPr="00A90F15" w:rsidRDefault="00173F5A" w:rsidP="00933D6D">
                  <w:pPr>
                    <w:spacing w:line="360" w:lineRule="auto"/>
                    <w:rPr>
                      <w:sz w:val="20"/>
                      <w:szCs w:val="20"/>
                      <w:lang w:val="en-US"/>
                    </w:rPr>
                  </w:pPr>
                  <w:proofErr w:type="gramStart"/>
                  <w:r w:rsidRPr="00A90F15">
                    <w:rPr>
                      <w:sz w:val="20"/>
                      <w:szCs w:val="20"/>
                      <w:lang w:val="en-US"/>
                    </w:rPr>
                    <w:t>verbal</w:t>
                  </w:r>
                  <w:proofErr w:type="gramEnd"/>
                  <w:r w:rsidRPr="00A90F15">
                    <w:rPr>
                      <w:sz w:val="20"/>
                      <w:szCs w:val="20"/>
                      <w:lang w:val="en-US"/>
                    </w:rPr>
                    <w:t xml:space="preserve"> / high vs. pictorial / high</w:t>
                  </w:r>
                </w:p>
              </w:tc>
              <w:tc>
                <w:tcPr>
                  <w:tcW w:w="842" w:type="dxa"/>
                  <w:vMerge/>
                  <w:shd w:val="clear" w:color="auto" w:fill="FFFFFF" w:themeFill="background1"/>
                </w:tcPr>
                <w:p w14:paraId="1236CA6B" w14:textId="77777777" w:rsidR="00173F5A" w:rsidRPr="00A90F15" w:rsidRDefault="00173F5A" w:rsidP="00933D6D">
                  <w:pPr>
                    <w:spacing w:line="360" w:lineRule="auto"/>
                    <w:jc w:val="center"/>
                    <w:rPr>
                      <w:rFonts w:eastAsia="Times New Roman"/>
                      <w:sz w:val="18"/>
                      <w:szCs w:val="18"/>
                      <w:lang w:val="en-US"/>
                    </w:rPr>
                  </w:pPr>
                </w:p>
              </w:tc>
              <w:tc>
                <w:tcPr>
                  <w:tcW w:w="785" w:type="dxa"/>
                  <w:vMerge/>
                  <w:shd w:val="clear" w:color="auto" w:fill="FFFFFF" w:themeFill="background1"/>
                </w:tcPr>
                <w:p w14:paraId="5B002623" w14:textId="77777777" w:rsidR="00173F5A" w:rsidRPr="00A90F15" w:rsidRDefault="00173F5A" w:rsidP="00933D6D">
                  <w:pPr>
                    <w:spacing w:line="360" w:lineRule="auto"/>
                    <w:jc w:val="center"/>
                    <w:rPr>
                      <w:rFonts w:eastAsia="Times New Roman"/>
                      <w:sz w:val="18"/>
                      <w:szCs w:val="18"/>
                      <w:lang w:val="en-US"/>
                    </w:rPr>
                  </w:pPr>
                </w:p>
              </w:tc>
              <w:tc>
                <w:tcPr>
                  <w:tcW w:w="824" w:type="dxa"/>
                  <w:vMerge/>
                  <w:shd w:val="clear" w:color="auto" w:fill="FFFFFF" w:themeFill="background1"/>
                </w:tcPr>
                <w:p w14:paraId="2FC4008E" w14:textId="77777777" w:rsidR="00173F5A" w:rsidRPr="00A90F15" w:rsidRDefault="00173F5A" w:rsidP="00933D6D">
                  <w:pPr>
                    <w:spacing w:line="360" w:lineRule="auto"/>
                    <w:jc w:val="center"/>
                    <w:rPr>
                      <w:rFonts w:eastAsia="Times New Roman"/>
                      <w:sz w:val="18"/>
                      <w:szCs w:val="18"/>
                      <w:lang w:val="en-US"/>
                    </w:rPr>
                  </w:pPr>
                </w:p>
              </w:tc>
              <w:tc>
                <w:tcPr>
                  <w:tcW w:w="830" w:type="dxa"/>
                  <w:vMerge/>
                  <w:shd w:val="clear" w:color="auto" w:fill="FFFFFF" w:themeFill="background1"/>
                </w:tcPr>
                <w:p w14:paraId="0D561A63" w14:textId="77777777" w:rsidR="00173F5A" w:rsidRPr="00A90F15" w:rsidRDefault="00173F5A" w:rsidP="00933D6D">
                  <w:pPr>
                    <w:spacing w:line="360" w:lineRule="auto"/>
                    <w:jc w:val="center"/>
                    <w:rPr>
                      <w:rFonts w:eastAsia="Times New Roman"/>
                      <w:sz w:val="18"/>
                      <w:szCs w:val="18"/>
                      <w:lang w:val="en-US"/>
                    </w:rPr>
                  </w:pPr>
                </w:p>
              </w:tc>
              <w:tc>
                <w:tcPr>
                  <w:tcW w:w="804" w:type="dxa"/>
                  <w:vMerge/>
                  <w:shd w:val="clear" w:color="auto" w:fill="FFFFFF" w:themeFill="background1"/>
                </w:tcPr>
                <w:p w14:paraId="3B3EF06D" w14:textId="77777777" w:rsidR="00173F5A" w:rsidRPr="00A90F15" w:rsidRDefault="00173F5A" w:rsidP="00933D6D">
                  <w:pPr>
                    <w:spacing w:line="360" w:lineRule="auto"/>
                    <w:rPr>
                      <w:sz w:val="18"/>
                      <w:szCs w:val="18"/>
                      <w:lang w:val="en-US"/>
                    </w:rPr>
                  </w:pPr>
                </w:p>
              </w:tc>
              <w:tc>
                <w:tcPr>
                  <w:tcW w:w="378" w:type="dxa"/>
                  <w:gridSpan w:val="2"/>
                  <w:vMerge/>
                  <w:shd w:val="clear" w:color="auto" w:fill="FFFFFF" w:themeFill="background1"/>
                </w:tcPr>
                <w:p w14:paraId="789A62BB" w14:textId="77777777" w:rsidR="00173F5A" w:rsidRPr="00A90F15" w:rsidRDefault="00173F5A" w:rsidP="00933D6D">
                  <w:pPr>
                    <w:spacing w:line="360" w:lineRule="auto"/>
                    <w:rPr>
                      <w:sz w:val="18"/>
                      <w:szCs w:val="18"/>
                      <w:lang w:val="en-US"/>
                    </w:rPr>
                  </w:pPr>
                </w:p>
              </w:tc>
              <w:tc>
                <w:tcPr>
                  <w:tcW w:w="4677" w:type="dxa"/>
                  <w:gridSpan w:val="10"/>
                  <w:shd w:val="clear" w:color="auto" w:fill="FFFFFF" w:themeFill="background1"/>
                </w:tcPr>
                <w:p w14:paraId="55CA97AB" w14:textId="77777777" w:rsidR="00173F5A" w:rsidRPr="00A90F15" w:rsidRDefault="00173F5A" w:rsidP="00933D6D">
                  <w:pPr>
                    <w:spacing w:line="360" w:lineRule="auto"/>
                    <w:rPr>
                      <w:sz w:val="18"/>
                      <w:szCs w:val="18"/>
                      <w:lang w:val="en-US"/>
                    </w:rPr>
                  </w:pPr>
                </w:p>
              </w:tc>
            </w:tr>
            <w:tr w:rsidR="00D64F8B" w:rsidRPr="00A90F15" w14:paraId="6A740FB7" w14:textId="77777777" w:rsidTr="00933D6D">
              <w:trPr>
                <w:gridAfter w:val="2"/>
                <w:wAfter w:w="243" w:type="dxa"/>
                <w:trHeight w:val="139"/>
              </w:trPr>
              <w:tc>
                <w:tcPr>
                  <w:tcW w:w="3101" w:type="dxa"/>
                  <w:tcBorders>
                    <w:left w:val="single" w:sz="4" w:space="0" w:color="FFFFFF"/>
                  </w:tcBorders>
                  <w:shd w:val="clear" w:color="auto" w:fill="FFFFFF" w:themeFill="background1"/>
                </w:tcPr>
                <w:p w14:paraId="46342173" w14:textId="77777777" w:rsidR="00173F5A" w:rsidRPr="00A90F15" w:rsidRDefault="00173F5A" w:rsidP="00933D6D">
                  <w:pPr>
                    <w:spacing w:line="360" w:lineRule="auto"/>
                    <w:rPr>
                      <w:sz w:val="20"/>
                      <w:szCs w:val="20"/>
                      <w:lang w:val="en-US"/>
                    </w:rPr>
                  </w:pPr>
                </w:p>
              </w:tc>
              <w:tc>
                <w:tcPr>
                  <w:tcW w:w="4085" w:type="dxa"/>
                  <w:gridSpan w:val="5"/>
                  <w:shd w:val="clear" w:color="auto" w:fill="FFFFFF" w:themeFill="background1"/>
                </w:tcPr>
                <w:p w14:paraId="58F42127" w14:textId="27E80FEA" w:rsidR="00173F5A" w:rsidRPr="00A90F15" w:rsidRDefault="00173F5A" w:rsidP="00933D6D">
                  <w:pPr>
                    <w:spacing w:line="360" w:lineRule="auto"/>
                    <w:rPr>
                      <w:i/>
                      <w:sz w:val="18"/>
                      <w:szCs w:val="18"/>
                      <w:lang w:val="en-US"/>
                    </w:rPr>
                  </w:pPr>
                  <w:r w:rsidRPr="00A90F15">
                    <w:rPr>
                      <w:sz w:val="18"/>
                      <w:szCs w:val="18"/>
                      <w:lang w:val="en-US"/>
                    </w:rPr>
                    <w:t>No other interaction was significant,</w:t>
                  </w:r>
                  <w:r w:rsidRPr="00A90F15">
                    <w:rPr>
                      <w:i/>
                      <w:sz w:val="18"/>
                      <w:szCs w:val="18"/>
                      <w:lang w:val="en-US"/>
                    </w:rPr>
                    <w:t xml:space="preserve"> ts</w:t>
                  </w:r>
                  <w:r w:rsidRPr="00A90F15">
                    <w:rPr>
                      <w:rFonts w:eastAsia="MS Gothic"/>
                      <w:sz w:val="18"/>
                      <w:szCs w:val="18"/>
                      <w:lang w:val="en-US"/>
                    </w:rPr>
                    <w:t>≤</w:t>
                  </w:r>
                  <w:r w:rsidRPr="00A90F15">
                    <w:rPr>
                      <w:sz w:val="18"/>
                      <w:szCs w:val="18"/>
                      <w:lang w:val="en-US"/>
                    </w:rPr>
                    <w:t xml:space="preserve">1.46, </w:t>
                  </w:r>
                  <w:r w:rsidRPr="00A90F15">
                    <w:rPr>
                      <w:i/>
                      <w:sz w:val="18"/>
                      <w:szCs w:val="18"/>
                      <w:lang w:val="en-US"/>
                    </w:rPr>
                    <w:t>ps</w:t>
                  </w:r>
                  <w:r w:rsidRPr="00A90F15">
                    <w:rPr>
                      <w:sz w:val="18"/>
                      <w:szCs w:val="18"/>
                      <w:lang w:val="en-US"/>
                    </w:rPr>
                    <w:t>≥.14</w:t>
                  </w:r>
                </w:p>
              </w:tc>
              <w:tc>
                <w:tcPr>
                  <w:tcW w:w="5049" w:type="dxa"/>
                  <w:gridSpan w:val="11"/>
                  <w:shd w:val="clear" w:color="auto" w:fill="FFFFFF" w:themeFill="background1"/>
                </w:tcPr>
                <w:p w14:paraId="28A8AFFC" w14:textId="77777777" w:rsidR="00173F5A" w:rsidRPr="00A90F15" w:rsidRDefault="00173F5A" w:rsidP="00933D6D">
                  <w:pPr>
                    <w:spacing w:line="360" w:lineRule="auto"/>
                    <w:jc w:val="center"/>
                    <w:rPr>
                      <w:sz w:val="18"/>
                      <w:szCs w:val="18"/>
                      <w:lang w:val="en-US"/>
                    </w:rPr>
                  </w:pPr>
                </w:p>
              </w:tc>
            </w:tr>
          </w:tbl>
          <w:p w14:paraId="018BD007" w14:textId="77777777" w:rsidR="00173F5A" w:rsidRPr="00A90F15" w:rsidRDefault="00173F5A" w:rsidP="00933D6D">
            <w:pPr>
              <w:widowControl w:val="0"/>
              <w:autoSpaceDE w:val="0"/>
              <w:autoSpaceDN w:val="0"/>
              <w:adjustRightInd w:val="0"/>
              <w:spacing w:line="480" w:lineRule="auto"/>
              <w:rPr>
                <w:b/>
                <w:sz w:val="21"/>
                <w:szCs w:val="21"/>
                <w:lang w:val="en-US"/>
              </w:rPr>
            </w:pPr>
          </w:p>
        </w:tc>
      </w:tr>
    </w:tbl>
    <w:p w14:paraId="17DFED22" w14:textId="77777777" w:rsidR="00173F5A" w:rsidRPr="00A90F15" w:rsidRDefault="00173F5A" w:rsidP="00173F5A">
      <w:pPr>
        <w:widowControl w:val="0"/>
        <w:autoSpaceDE w:val="0"/>
        <w:autoSpaceDN w:val="0"/>
        <w:adjustRightInd w:val="0"/>
        <w:spacing w:line="480" w:lineRule="auto"/>
        <w:rPr>
          <w:lang w:val="en-US"/>
        </w:rPr>
        <w:sectPr w:rsidR="00173F5A" w:rsidRPr="00A90F15" w:rsidSect="00933D6D">
          <w:headerReference w:type="default" r:id="rId20"/>
          <w:pgSz w:w="16820" w:h="11900" w:orient="landscape"/>
          <w:pgMar w:top="1417" w:right="1417" w:bottom="1417" w:left="1417" w:header="708" w:footer="708" w:gutter="0"/>
          <w:cols w:space="708"/>
          <w:docGrid w:linePitch="360"/>
        </w:sectPr>
      </w:pPr>
    </w:p>
    <w:p w14:paraId="0498E32F" w14:textId="182122B1" w:rsidR="00173F5A" w:rsidRPr="00A90F15" w:rsidRDefault="008E3691" w:rsidP="00173F5A">
      <w:pPr>
        <w:widowControl w:val="0"/>
        <w:autoSpaceDE w:val="0"/>
        <w:autoSpaceDN w:val="0"/>
        <w:adjustRightInd w:val="0"/>
        <w:spacing w:line="480" w:lineRule="auto"/>
        <w:rPr>
          <w:i/>
          <w:sz w:val="20"/>
          <w:szCs w:val="20"/>
          <w:lang w:val="en-US"/>
        </w:rPr>
      </w:pPr>
      <w:r w:rsidRPr="00A90F15">
        <w:rPr>
          <w:i/>
          <w:noProof/>
          <w:sz w:val="20"/>
          <w:szCs w:val="20"/>
          <w:lang w:val="en-US" w:eastAsia="en-US"/>
        </w:rPr>
        <w:lastRenderedPageBreak/>
        <w:drawing>
          <wp:inline distT="0" distB="0" distL="0" distR="0" wp14:anchorId="1C4D2202" wp14:editId="4A3CB1D3">
            <wp:extent cx="4439653" cy="3551722"/>
            <wp:effectExtent l="0" t="0" r="5715" b="4445"/>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21"/>
                    <a:stretch>
                      <a:fillRect/>
                    </a:stretch>
                  </pic:blipFill>
                  <pic:spPr>
                    <a:xfrm>
                      <a:off x="0" y="0"/>
                      <a:ext cx="4450643" cy="3560514"/>
                    </a:xfrm>
                    <a:prstGeom prst="rect">
                      <a:avLst/>
                    </a:prstGeom>
                  </pic:spPr>
                </pic:pic>
              </a:graphicData>
            </a:graphic>
          </wp:inline>
        </w:drawing>
      </w:r>
    </w:p>
    <w:p w14:paraId="1A556DC2" w14:textId="36397DB5" w:rsidR="00173F5A" w:rsidRPr="00A90F15" w:rsidRDefault="00173F5A" w:rsidP="00260A8F">
      <w:pPr>
        <w:pStyle w:val="Caption"/>
        <w:spacing w:line="480" w:lineRule="auto"/>
      </w:pPr>
      <w:bookmarkStart w:id="23" w:name="_Toc23261206"/>
      <w:r w:rsidRPr="00A90F15">
        <w:rPr>
          <w:i/>
        </w:rPr>
        <w:t>Figure</w:t>
      </w:r>
      <w:r w:rsidR="002D1069" w:rsidRPr="00A90F15">
        <w:rPr>
          <w:i/>
        </w:rPr>
        <w:t xml:space="preserve"> 3</w:t>
      </w:r>
      <w:r w:rsidRPr="00A90F15">
        <w:rPr>
          <w:i/>
        </w:rPr>
        <w:t>.</w:t>
      </w:r>
      <w:r w:rsidRPr="00A90F15">
        <w:t xml:space="preserve"> Eye-movement measures during search initiation, as a function of target</w:t>
      </w:r>
      <w:r w:rsidR="001F6CAD" w:rsidRPr="00A90F15">
        <w:t xml:space="preserve"> </w:t>
      </w:r>
      <w:r w:rsidRPr="00A90F15">
        <w:t>perceptual salience and age group (left panels), and as a function of type of template and age group (right panels)</w:t>
      </w:r>
      <w:bookmarkEnd w:id="23"/>
      <w:r w:rsidRPr="00A90F15">
        <w:t xml:space="preserve">: </w:t>
      </w:r>
      <w:r w:rsidR="00AA0AB6" w:rsidRPr="00A90F15">
        <w:t>F</w:t>
      </w:r>
      <w:r w:rsidRPr="00A90F15">
        <w:t xml:space="preserve">or (a) Latency of the first saccade and (b) Probability of directing the first saccade toward the target object. Dashed lines indicate chance level (0.125). Error bars indicate </w:t>
      </w:r>
      <w:r w:rsidR="00452909" w:rsidRPr="00A90F15">
        <w:t>± 1</w:t>
      </w:r>
      <w:r w:rsidR="00316A53" w:rsidRPr="00A90F15">
        <w:t xml:space="preserve"> </w:t>
      </w:r>
      <w:r w:rsidRPr="00A90F15">
        <w:t xml:space="preserve">standard error </w:t>
      </w:r>
      <w:r w:rsidR="00452909" w:rsidRPr="00A90F15">
        <w:t>of</w:t>
      </w:r>
      <w:r w:rsidR="00316A53" w:rsidRPr="00A90F15">
        <w:t xml:space="preserve"> </w:t>
      </w:r>
      <w:r w:rsidRPr="00A90F15">
        <w:t>the mean</w:t>
      </w:r>
      <w:r w:rsidR="00452909" w:rsidRPr="00A90F15">
        <w:t xml:space="preserve"> (SEM)</w:t>
      </w:r>
      <w:r w:rsidRPr="00A90F15">
        <w:t xml:space="preserve">. YA = </w:t>
      </w:r>
      <w:r w:rsidR="00260A8F" w:rsidRPr="00A90F15">
        <w:t>young adults, OA = older adults</w:t>
      </w:r>
      <w:r w:rsidR="00A51A29" w:rsidRPr="00A90F15">
        <w:t xml:space="preserve">. </w:t>
      </w:r>
    </w:p>
    <w:p w14:paraId="5A6059DB" w14:textId="77777777" w:rsidR="00173F5A" w:rsidRPr="00A90F15" w:rsidRDefault="00173F5A" w:rsidP="00C3051D">
      <w:pPr>
        <w:widowControl w:val="0"/>
        <w:autoSpaceDE w:val="0"/>
        <w:autoSpaceDN w:val="0"/>
        <w:adjustRightInd w:val="0"/>
        <w:spacing w:line="480" w:lineRule="auto"/>
        <w:jc w:val="both"/>
        <w:rPr>
          <w:b/>
          <w:i/>
          <w:lang w:val="en-US"/>
        </w:rPr>
      </w:pPr>
      <w:r w:rsidRPr="00A90F15">
        <w:rPr>
          <w:b/>
          <w:i/>
          <w:lang w:val="en-US"/>
        </w:rPr>
        <w:t xml:space="preserve">Scanning phase </w:t>
      </w:r>
    </w:p>
    <w:p w14:paraId="42F11DE3" w14:textId="47BDCE1D" w:rsidR="00173F5A" w:rsidRPr="00A90F15" w:rsidRDefault="00173F5A" w:rsidP="00E76B68">
      <w:pPr>
        <w:widowControl w:val="0"/>
        <w:autoSpaceDE w:val="0"/>
        <w:autoSpaceDN w:val="0"/>
        <w:adjustRightInd w:val="0"/>
        <w:spacing w:line="480" w:lineRule="auto"/>
        <w:rPr>
          <w:lang w:val="en-US"/>
        </w:rPr>
      </w:pPr>
      <w:r w:rsidRPr="00A90F15">
        <w:rPr>
          <w:i/>
          <w:lang w:val="en-US"/>
        </w:rPr>
        <w:t>Number of fixations before first target fixation (Model</w:t>
      </w:r>
      <w:r w:rsidR="00222144" w:rsidRPr="00A90F15">
        <w:rPr>
          <w:i/>
          <w:lang w:val="en-US"/>
        </w:rPr>
        <w:t>s</w:t>
      </w:r>
      <w:r w:rsidRPr="00A90F15">
        <w:rPr>
          <w:i/>
          <w:lang w:val="en-US"/>
        </w:rPr>
        <w:t xml:space="preserve"> 3</w:t>
      </w:r>
      <w:r w:rsidR="009D73A1" w:rsidRPr="00A90F15">
        <w:rPr>
          <w:i/>
          <w:lang w:val="en-US"/>
        </w:rPr>
        <w:t>, Table 3, Figure 4</w:t>
      </w:r>
      <w:r w:rsidRPr="00A90F15">
        <w:rPr>
          <w:i/>
          <w:lang w:val="en-US"/>
        </w:rPr>
        <w:t xml:space="preserve">): </w:t>
      </w:r>
      <w:r w:rsidRPr="00A90F15">
        <w:rPr>
          <w:lang w:val="en-US"/>
        </w:rPr>
        <w:t xml:space="preserve">There were significant main effects of </w:t>
      </w:r>
      <w:r w:rsidR="00D05121" w:rsidRPr="00A90F15">
        <w:rPr>
          <w:lang w:val="en-US"/>
        </w:rPr>
        <w:t xml:space="preserve">age </w:t>
      </w:r>
      <w:r w:rsidRPr="00A90F15">
        <w:rPr>
          <w:lang w:val="en-US"/>
        </w:rPr>
        <w:t>group, template type and target salience</w:t>
      </w:r>
      <w:r w:rsidR="00316A53" w:rsidRPr="00A90F15">
        <w:rPr>
          <w:lang w:val="en-US"/>
        </w:rPr>
        <w:t>,</w:t>
      </w:r>
      <w:r w:rsidRPr="00A90F15">
        <w:rPr>
          <w:lang w:val="en-US"/>
        </w:rPr>
        <w:t xml:space="preserve"> with fewer fixations </w:t>
      </w:r>
      <w:r w:rsidR="00E476C2" w:rsidRPr="00A90F15">
        <w:rPr>
          <w:lang w:val="en-US"/>
        </w:rPr>
        <w:t xml:space="preserve">in </w:t>
      </w:r>
      <w:r w:rsidRPr="00A90F15">
        <w:rPr>
          <w:lang w:val="en-US"/>
        </w:rPr>
        <w:t>YA (</w:t>
      </w:r>
      <w:r w:rsidR="00A25D57" w:rsidRPr="00A90F15">
        <w:rPr>
          <w:rFonts w:eastAsia="Times New Roman"/>
          <w:i/>
          <w:iCs/>
          <w:lang w:val="en-US"/>
        </w:rPr>
        <w:t xml:space="preserve">M </w:t>
      </w:r>
      <w:r w:rsidR="00A25D57" w:rsidRPr="00A90F15">
        <w:rPr>
          <w:rFonts w:eastAsia="Times New Roman"/>
          <w:lang w:val="en-US"/>
        </w:rPr>
        <w:t xml:space="preserve">= </w:t>
      </w:r>
      <w:r w:rsidRPr="00A90F15">
        <w:rPr>
          <w:lang w:val="en-US"/>
        </w:rPr>
        <w:t>2.08</w:t>
      </w:r>
      <w:r w:rsidR="00462BA3" w:rsidRPr="00A90F15">
        <w:rPr>
          <w:w w:val="105"/>
          <w:lang w:val="en-US"/>
        </w:rPr>
        <w:t xml:space="preserve">, </w:t>
      </w:r>
      <w:r w:rsidR="00462BA3" w:rsidRPr="00A90F15">
        <w:rPr>
          <w:i/>
          <w:w w:val="105"/>
          <w:lang w:val="en-US"/>
        </w:rPr>
        <w:t>SD</w:t>
      </w:r>
      <w:r w:rsidR="00462BA3" w:rsidRPr="00A90F15">
        <w:rPr>
          <w:w w:val="105"/>
          <w:lang w:val="en-US"/>
        </w:rPr>
        <w:t xml:space="preserve"> =</w:t>
      </w:r>
      <w:r w:rsidR="006C5ED7" w:rsidRPr="00A90F15">
        <w:rPr>
          <w:w w:val="105"/>
          <w:lang w:val="en-US"/>
        </w:rPr>
        <w:t xml:space="preserve"> 1.21</w:t>
      </w:r>
      <w:r w:rsidRPr="00A90F15">
        <w:rPr>
          <w:lang w:val="en-US"/>
        </w:rPr>
        <w:t xml:space="preserve">) than </w:t>
      </w:r>
      <w:r w:rsidR="00E476C2" w:rsidRPr="00A90F15">
        <w:rPr>
          <w:lang w:val="en-US"/>
        </w:rPr>
        <w:t xml:space="preserve">in </w:t>
      </w:r>
      <w:r w:rsidRPr="00A90F15">
        <w:rPr>
          <w:lang w:val="en-US"/>
        </w:rPr>
        <w:t>OA (</w:t>
      </w:r>
      <w:r w:rsidR="00A25D57" w:rsidRPr="00A90F15">
        <w:rPr>
          <w:rFonts w:eastAsia="Times New Roman"/>
          <w:i/>
          <w:iCs/>
          <w:lang w:val="en-US"/>
        </w:rPr>
        <w:t xml:space="preserve">M </w:t>
      </w:r>
      <w:r w:rsidR="00A25D57" w:rsidRPr="00A90F15">
        <w:rPr>
          <w:rFonts w:eastAsia="Times New Roman"/>
          <w:lang w:val="en-US"/>
        </w:rPr>
        <w:t xml:space="preserve">= </w:t>
      </w:r>
      <w:r w:rsidRPr="00A90F15">
        <w:rPr>
          <w:lang w:val="en-US"/>
        </w:rPr>
        <w:t>2.47</w:t>
      </w:r>
      <w:r w:rsidR="00462BA3" w:rsidRPr="00A90F15">
        <w:rPr>
          <w:w w:val="105"/>
          <w:lang w:val="en-US"/>
        </w:rPr>
        <w:t xml:space="preserve">, </w:t>
      </w:r>
      <w:r w:rsidR="00462BA3" w:rsidRPr="00A90F15">
        <w:rPr>
          <w:i/>
          <w:w w:val="105"/>
          <w:lang w:val="en-US"/>
        </w:rPr>
        <w:t>SD</w:t>
      </w:r>
      <w:r w:rsidR="00462BA3" w:rsidRPr="00A90F15">
        <w:rPr>
          <w:w w:val="105"/>
          <w:lang w:val="en-US"/>
        </w:rPr>
        <w:t xml:space="preserve"> =</w:t>
      </w:r>
      <w:r w:rsidR="006C5ED7" w:rsidRPr="00A90F15">
        <w:rPr>
          <w:w w:val="105"/>
          <w:lang w:val="en-US"/>
        </w:rPr>
        <w:t xml:space="preserve"> 1.42</w:t>
      </w:r>
      <w:r w:rsidRPr="00A90F15">
        <w:rPr>
          <w:lang w:val="en-US"/>
        </w:rPr>
        <w:t>), following a picture (</w:t>
      </w:r>
      <w:r w:rsidR="00A25D57" w:rsidRPr="00A90F15">
        <w:rPr>
          <w:rFonts w:eastAsia="Times New Roman"/>
          <w:i/>
          <w:iCs/>
          <w:lang w:val="en-US"/>
        </w:rPr>
        <w:t xml:space="preserve">M </w:t>
      </w:r>
      <w:r w:rsidR="00A25D57" w:rsidRPr="00A90F15">
        <w:rPr>
          <w:rFonts w:eastAsia="Times New Roman"/>
          <w:lang w:val="en-US"/>
        </w:rPr>
        <w:t xml:space="preserve">= </w:t>
      </w:r>
      <w:r w:rsidRPr="00A90F15">
        <w:rPr>
          <w:lang w:val="en-US"/>
        </w:rPr>
        <w:t>1.98</w:t>
      </w:r>
      <w:r w:rsidR="00462BA3" w:rsidRPr="00A90F15">
        <w:rPr>
          <w:w w:val="105"/>
          <w:lang w:val="en-US"/>
        </w:rPr>
        <w:t xml:space="preserve">, </w:t>
      </w:r>
      <w:r w:rsidR="00462BA3" w:rsidRPr="00A90F15">
        <w:rPr>
          <w:i/>
          <w:w w:val="105"/>
          <w:lang w:val="en-US"/>
        </w:rPr>
        <w:t>SD</w:t>
      </w:r>
      <w:r w:rsidR="00462BA3" w:rsidRPr="00A90F15">
        <w:rPr>
          <w:w w:val="105"/>
          <w:lang w:val="en-US"/>
        </w:rPr>
        <w:t xml:space="preserve"> =</w:t>
      </w:r>
      <w:r w:rsidR="006C5ED7" w:rsidRPr="00A90F15">
        <w:rPr>
          <w:w w:val="105"/>
          <w:lang w:val="en-US"/>
        </w:rPr>
        <w:t xml:space="preserve"> 1.48</w:t>
      </w:r>
      <w:r w:rsidRPr="00A90F15">
        <w:rPr>
          <w:lang w:val="en-US"/>
        </w:rPr>
        <w:t xml:space="preserve">) than </w:t>
      </w:r>
      <w:r w:rsidR="004E6A59" w:rsidRPr="00A90F15">
        <w:rPr>
          <w:lang w:val="en-US"/>
        </w:rPr>
        <w:t xml:space="preserve">following </w:t>
      </w:r>
      <w:r w:rsidRPr="00A90F15">
        <w:rPr>
          <w:lang w:val="en-US"/>
        </w:rPr>
        <w:t>a word (</w:t>
      </w:r>
      <w:r w:rsidR="00A25D57" w:rsidRPr="00A90F15">
        <w:rPr>
          <w:rFonts w:eastAsia="Times New Roman"/>
          <w:i/>
          <w:iCs/>
          <w:lang w:val="en-US"/>
        </w:rPr>
        <w:t xml:space="preserve">M </w:t>
      </w:r>
      <w:r w:rsidR="00A25D57" w:rsidRPr="00A90F15">
        <w:rPr>
          <w:rFonts w:eastAsia="Times New Roman"/>
          <w:lang w:val="en-US"/>
        </w:rPr>
        <w:t xml:space="preserve">= </w:t>
      </w:r>
      <w:r w:rsidRPr="00A90F15">
        <w:rPr>
          <w:lang w:val="en-US"/>
        </w:rPr>
        <w:t>2.53</w:t>
      </w:r>
      <w:r w:rsidR="00462BA3" w:rsidRPr="00A90F15">
        <w:rPr>
          <w:w w:val="105"/>
          <w:lang w:val="en-US"/>
        </w:rPr>
        <w:t xml:space="preserve">, </w:t>
      </w:r>
      <w:r w:rsidR="00462BA3" w:rsidRPr="00A90F15">
        <w:rPr>
          <w:i/>
          <w:w w:val="105"/>
          <w:lang w:val="en-US"/>
        </w:rPr>
        <w:t>SD</w:t>
      </w:r>
      <w:r w:rsidR="00462BA3" w:rsidRPr="00A90F15">
        <w:rPr>
          <w:w w:val="105"/>
          <w:lang w:val="en-US"/>
        </w:rPr>
        <w:t xml:space="preserve"> =</w:t>
      </w:r>
      <w:r w:rsidR="006C5ED7" w:rsidRPr="00A90F15">
        <w:rPr>
          <w:w w:val="105"/>
          <w:lang w:val="en-US"/>
        </w:rPr>
        <w:t xml:space="preserve"> 1.43</w:t>
      </w:r>
      <w:r w:rsidRPr="00A90F15">
        <w:rPr>
          <w:lang w:val="en-US"/>
        </w:rPr>
        <w:t>) cue, and when the target was of high-salience (</w:t>
      </w:r>
      <w:r w:rsidR="00A25D57" w:rsidRPr="00A90F15">
        <w:rPr>
          <w:rFonts w:eastAsia="Times New Roman"/>
          <w:i/>
          <w:iCs/>
          <w:lang w:val="en-US"/>
        </w:rPr>
        <w:t xml:space="preserve">M </w:t>
      </w:r>
      <w:r w:rsidR="00A25D57" w:rsidRPr="00A90F15">
        <w:rPr>
          <w:rFonts w:eastAsia="Times New Roman"/>
          <w:lang w:val="en-US"/>
        </w:rPr>
        <w:t xml:space="preserve">= </w:t>
      </w:r>
      <w:r w:rsidR="00094254" w:rsidRPr="00A90F15">
        <w:rPr>
          <w:lang w:val="en-US"/>
        </w:rPr>
        <w:t>1</w:t>
      </w:r>
      <w:r w:rsidRPr="00A90F15">
        <w:rPr>
          <w:lang w:val="en-US"/>
        </w:rPr>
        <w:t>.7</w:t>
      </w:r>
      <w:r w:rsidR="00094254" w:rsidRPr="00A90F15">
        <w:rPr>
          <w:lang w:val="en-US"/>
        </w:rPr>
        <w:t>6</w:t>
      </w:r>
      <w:r w:rsidR="00462BA3" w:rsidRPr="00A90F15">
        <w:rPr>
          <w:w w:val="105"/>
          <w:lang w:val="en-US"/>
        </w:rPr>
        <w:t xml:space="preserve">, </w:t>
      </w:r>
      <w:r w:rsidR="00462BA3" w:rsidRPr="00A90F15">
        <w:rPr>
          <w:i/>
          <w:w w:val="105"/>
          <w:lang w:val="en-US"/>
        </w:rPr>
        <w:t>SD</w:t>
      </w:r>
      <w:r w:rsidR="00462BA3" w:rsidRPr="00A90F15">
        <w:rPr>
          <w:w w:val="105"/>
          <w:lang w:val="en-US"/>
        </w:rPr>
        <w:t xml:space="preserve"> =</w:t>
      </w:r>
      <w:r w:rsidR="006C5ED7" w:rsidRPr="00A90F15">
        <w:rPr>
          <w:w w:val="105"/>
          <w:lang w:val="en-US"/>
        </w:rPr>
        <w:t xml:space="preserve"> 0.99</w:t>
      </w:r>
      <w:r w:rsidRPr="00A90F15">
        <w:rPr>
          <w:lang w:val="en-US"/>
        </w:rPr>
        <w:t xml:space="preserve">) than </w:t>
      </w:r>
      <w:r w:rsidR="00301B66" w:rsidRPr="00A90F15">
        <w:rPr>
          <w:lang w:val="en-US"/>
        </w:rPr>
        <w:t xml:space="preserve">when it was of </w:t>
      </w:r>
      <w:r w:rsidRPr="00A90F15">
        <w:rPr>
          <w:lang w:val="en-US"/>
        </w:rPr>
        <w:t>low-salience (</w:t>
      </w:r>
      <w:r w:rsidR="00A25D57" w:rsidRPr="00A90F15">
        <w:rPr>
          <w:rFonts w:eastAsia="Times New Roman"/>
          <w:i/>
          <w:iCs/>
          <w:lang w:val="en-US"/>
        </w:rPr>
        <w:t xml:space="preserve">M </w:t>
      </w:r>
      <w:r w:rsidR="00A25D57" w:rsidRPr="00A90F15">
        <w:rPr>
          <w:rFonts w:eastAsia="Times New Roman"/>
          <w:lang w:val="en-US"/>
        </w:rPr>
        <w:t xml:space="preserve">= </w:t>
      </w:r>
      <w:r w:rsidR="00094254" w:rsidRPr="00A90F15">
        <w:rPr>
          <w:lang w:val="en-US"/>
        </w:rPr>
        <w:t>2.77</w:t>
      </w:r>
      <w:r w:rsidR="00462BA3" w:rsidRPr="00A90F15">
        <w:rPr>
          <w:w w:val="105"/>
          <w:lang w:val="en-US"/>
        </w:rPr>
        <w:t xml:space="preserve">, </w:t>
      </w:r>
      <w:r w:rsidR="00462BA3" w:rsidRPr="00A90F15">
        <w:rPr>
          <w:i/>
          <w:w w:val="105"/>
          <w:lang w:val="en-US"/>
        </w:rPr>
        <w:t>SD</w:t>
      </w:r>
      <w:r w:rsidR="00462BA3" w:rsidRPr="00A90F15">
        <w:rPr>
          <w:w w:val="105"/>
          <w:lang w:val="en-US"/>
        </w:rPr>
        <w:t xml:space="preserve"> =</w:t>
      </w:r>
      <w:r w:rsidR="006C5ED7" w:rsidRPr="00A90F15">
        <w:rPr>
          <w:w w:val="105"/>
          <w:lang w:val="en-US"/>
        </w:rPr>
        <w:t xml:space="preserve"> 1.42</w:t>
      </w:r>
      <w:r w:rsidRPr="00A90F15">
        <w:rPr>
          <w:lang w:val="en-US"/>
        </w:rPr>
        <w:t>). There was no significant main effect of consistency. The interaction between group</w:t>
      </w:r>
      <w:r w:rsidR="00AA0AB6" w:rsidRPr="00A90F15">
        <w:rPr>
          <w:lang w:val="en-US"/>
        </w:rPr>
        <w:t xml:space="preserve"> and salience was significant: F</w:t>
      </w:r>
      <w:r w:rsidRPr="00A90F15">
        <w:rPr>
          <w:lang w:val="en-US"/>
        </w:rPr>
        <w:t>ewer fixations were made before fixating the target when it was of high-salience than</w:t>
      </w:r>
      <w:r w:rsidR="001B6D78" w:rsidRPr="00A90F15">
        <w:rPr>
          <w:lang w:val="en-US"/>
        </w:rPr>
        <w:t xml:space="preserve"> when it was of</w:t>
      </w:r>
      <w:r w:rsidRPr="00A90F15">
        <w:rPr>
          <w:lang w:val="en-US"/>
        </w:rPr>
        <w:t xml:space="preserve"> low-salience in both groups, with a greater effect in OA </w:t>
      </w:r>
      <w:r w:rsidRPr="00A90F15">
        <w:rPr>
          <w:lang w:val="en-US"/>
        </w:rPr>
        <w:lastRenderedPageBreak/>
        <w:t>than in YA (Model 3.1)</w:t>
      </w:r>
      <w:r w:rsidR="001F6CAD" w:rsidRPr="00A90F15">
        <w:rPr>
          <w:lang w:val="en-US"/>
        </w:rPr>
        <w:t>; t</w:t>
      </w:r>
      <w:r w:rsidRPr="00A90F15">
        <w:rPr>
          <w:lang w:val="en-US"/>
        </w:rPr>
        <w:t xml:space="preserve">he difference between OA and YA was smaller for high-salience than </w:t>
      </w:r>
      <w:r w:rsidR="004E6A59" w:rsidRPr="00A90F15">
        <w:rPr>
          <w:lang w:val="en-US"/>
        </w:rPr>
        <w:t xml:space="preserve">for </w:t>
      </w:r>
      <w:r w:rsidRPr="00A90F15">
        <w:rPr>
          <w:lang w:val="en-US"/>
        </w:rPr>
        <w:t xml:space="preserve">low-salience targets (Model 3.2). </w:t>
      </w:r>
    </w:p>
    <w:p w14:paraId="35B40761" w14:textId="778E9F45" w:rsidR="00C3051D" w:rsidRPr="00A90F15" w:rsidRDefault="00173F5A" w:rsidP="00B94378">
      <w:pPr>
        <w:widowControl w:val="0"/>
        <w:autoSpaceDE w:val="0"/>
        <w:autoSpaceDN w:val="0"/>
        <w:adjustRightInd w:val="0"/>
        <w:spacing w:line="480" w:lineRule="auto"/>
        <w:ind w:firstLine="708"/>
        <w:rPr>
          <w:lang w:val="en-US"/>
        </w:rPr>
      </w:pPr>
      <w:r w:rsidRPr="00A90F15">
        <w:rPr>
          <w:i/>
          <w:lang w:val="en-US"/>
        </w:rPr>
        <w:t>Time to first fixate the target (Scanning time; Model</w:t>
      </w:r>
      <w:r w:rsidR="00222144" w:rsidRPr="00A90F15">
        <w:rPr>
          <w:i/>
          <w:lang w:val="en-US"/>
        </w:rPr>
        <w:t>s</w:t>
      </w:r>
      <w:r w:rsidRPr="00A90F15">
        <w:rPr>
          <w:i/>
          <w:lang w:val="en-US"/>
        </w:rPr>
        <w:t xml:space="preserve"> 4</w:t>
      </w:r>
      <w:r w:rsidR="009D73A1" w:rsidRPr="00A90F15">
        <w:rPr>
          <w:i/>
          <w:lang w:val="en-US"/>
        </w:rPr>
        <w:t>, Table 3, Figure 4</w:t>
      </w:r>
      <w:r w:rsidRPr="00A90F15">
        <w:rPr>
          <w:i/>
          <w:lang w:val="en-US"/>
        </w:rPr>
        <w:t>):</w:t>
      </w:r>
      <w:r w:rsidRPr="00A90F15">
        <w:rPr>
          <w:lang w:val="en-US"/>
        </w:rPr>
        <w:t xml:space="preserve"> </w:t>
      </w:r>
      <w:r w:rsidR="00D711FA" w:rsidRPr="00A90F15">
        <w:rPr>
          <w:lang w:val="en-US"/>
        </w:rPr>
        <w:t xml:space="preserve">It </w:t>
      </w:r>
      <w:r w:rsidRPr="00A90F15">
        <w:rPr>
          <w:lang w:val="en-US"/>
        </w:rPr>
        <w:t xml:space="preserve">was shorter </w:t>
      </w:r>
      <w:r w:rsidR="00153300" w:rsidRPr="00A90F15">
        <w:rPr>
          <w:lang w:val="en-US"/>
        </w:rPr>
        <w:t xml:space="preserve">in </w:t>
      </w:r>
      <w:r w:rsidRPr="00A90F15">
        <w:rPr>
          <w:lang w:val="en-US"/>
        </w:rPr>
        <w:t>YA (</w:t>
      </w:r>
      <w:r w:rsidR="00A25D57" w:rsidRPr="00A90F15">
        <w:rPr>
          <w:rFonts w:eastAsia="Times New Roman"/>
          <w:i/>
          <w:iCs/>
          <w:lang w:val="en-US"/>
        </w:rPr>
        <w:t xml:space="preserve">M </w:t>
      </w:r>
      <w:r w:rsidR="00A25D57" w:rsidRPr="00A90F15">
        <w:rPr>
          <w:rFonts w:eastAsia="Times New Roman"/>
          <w:lang w:val="en-US"/>
        </w:rPr>
        <w:t xml:space="preserve">= </w:t>
      </w:r>
      <w:r w:rsidRPr="00A90F15">
        <w:rPr>
          <w:lang w:val="en-US"/>
        </w:rPr>
        <w:t>452</w:t>
      </w:r>
      <w:r w:rsidR="00D02DAE" w:rsidRPr="00A90F15">
        <w:rPr>
          <w:lang w:val="en-US"/>
        </w:rPr>
        <w:t>ms</w:t>
      </w:r>
      <w:r w:rsidR="00462BA3" w:rsidRPr="00A90F15">
        <w:rPr>
          <w:w w:val="105"/>
          <w:lang w:val="en-US"/>
        </w:rPr>
        <w:t xml:space="preserve">, </w:t>
      </w:r>
      <w:r w:rsidR="00462BA3" w:rsidRPr="00A90F15">
        <w:rPr>
          <w:i/>
          <w:w w:val="105"/>
          <w:lang w:val="en-US"/>
        </w:rPr>
        <w:t>SD</w:t>
      </w:r>
      <w:r w:rsidR="00462BA3" w:rsidRPr="00A90F15">
        <w:rPr>
          <w:w w:val="105"/>
          <w:lang w:val="en-US"/>
        </w:rPr>
        <w:t xml:space="preserve"> =</w:t>
      </w:r>
      <w:r w:rsidR="005D5A91" w:rsidRPr="00A90F15">
        <w:rPr>
          <w:w w:val="105"/>
          <w:lang w:val="en-US"/>
        </w:rPr>
        <w:t xml:space="preserve"> 247</w:t>
      </w:r>
      <w:r w:rsidRPr="00A90F15">
        <w:rPr>
          <w:lang w:val="en-US"/>
        </w:rPr>
        <w:t xml:space="preserve">) than </w:t>
      </w:r>
      <w:r w:rsidR="00153300" w:rsidRPr="00A90F15">
        <w:rPr>
          <w:lang w:val="en-US"/>
        </w:rPr>
        <w:t>in</w:t>
      </w:r>
      <w:r w:rsidRPr="00A90F15">
        <w:rPr>
          <w:lang w:val="en-US"/>
        </w:rPr>
        <w:t xml:space="preserve"> OA (</w:t>
      </w:r>
      <w:r w:rsidR="00A25D57" w:rsidRPr="00A90F15">
        <w:rPr>
          <w:rFonts w:eastAsia="Times New Roman"/>
          <w:i/>
          <w:iCs/>
          <w:lang w:val="en-US"/>
        </w:rPr>
        <w:t xml:space="preserve">M </w:t>
      </w:r>
      <w:r w:rsidR="00A25D57" w:rsidRPr="00A90F15">
        <w:rPr>
          <w:rFonts w:eastAsia="Times New Roman"/>
          <w:lang w:val="en-US"/>
        </w:rPr>
        <w:t xml:space="preserve">= </w:t>
      </w:r>
      <w:r w:rsidRPr="00A90F15">
        <w:rPr>
          <w:lang w:val="en-US"/>
        </w:rPr>
        <w:t>550</w:t>
      </w:r>
      <w:r w:rsidR="00D02DAE" w:rsidRPr="00A90F15">
        <w:rPr>
          <w:lang w:val="en-US"/>
        </w:rPr>
        <w:t>ms</w:t>
      </w:r>
      <w:r w:rsidR="00462BA3" w:rsidRPr="00A90F15">
        <w:rPr>
          <w:w w:val="105"/>
          <w:lang w:val="en-US"/>
        </w:rPr>
        <w:t xml:space="preserve">, </w:t>
      </w:r>
      <w:r w:rsidR="00462BA3" w:rsidRPr="00A90F15">
        <w:rPr>
          <w:i/>
          <w:w w:val="105"/>
          <w:lang w:val="en-US"/>
        </w:rPr>
        <w:t>SD</w:t>
      </w:r>
      <w:r w:rsidR="00462BA3" w:rsidRPr="00A90F15">
        <w:rPr>
          <w:w w:val="105"/>
          <w:lang w:val="en-US"/>
        </w:rPr>
        <w:t xml:space="preserve"> =</w:t>
      </w:r>
      <w:r w:rsidR="005D5A91" w:rsidRPr="00A90F15">
        <w:rPr>
          <w:w w:val="105"/>
          <w:lang w:val="en-US"/>
        </w:rPr>
        <w:t xml:space="preserve"> 316</w:t>
      </w:r>
      <w:r w:rsidRPr="00A90F15">
        <w:rPr>
          <w:lang w:val="en-US"/>
        </w:rPr>
        <w:t>), following a picture (</w:t>
      </w:r>
      <w:r w:rsidR="00A25D57" w:rsidRPr="00A90F15">
        <w:rPr>
          <w:rFonts w:eastAsia="Times New Roman"/>
          <w:i/>
          <w:iCs/>
          <w:lang w:val="en-US"/>
        </w:rPr>
        <w:t xml:space="preserve">M </w:t>
      </w:r>
      <w:r w:rsidR="00A25D57" w:rsidRPr="00A90F15">
        <w:rPr>
          <w:rFonts w:eastAsia="Times New Roman"/>
          <w:lang w:val="en-US"/>
        </w:rPr>
        <w:t xml:space="preserve">= </w:t>
      </w:r>
      <w:r w:rsidRPr="00A90F15">
        <w:rPr>
          <w:lang w:val="en-US"/>
        </w:rPr>
        <w:t>426</w:t>
      </w:r>
      <w:r w:rsidR="00D02DAE" w:rsidRPr="00A90F15">
        <w:rPr>
          <w:lang w:val="en-US"/>
        </w:rPr>
        <w:t>ms</w:t>
      </w:r>
      <w:r w:rsidR="00462BA3" w:rsidRPr="00A90F15">
        <w:rPr>
          <w:w w:val="105"/>
          <w:lang w:val="en-US"/>
        </w:rPr>
        <w:t xml:space="preserve">, </w:t>
      </w:r>
      <w:r w:rsidR="00462BA3" w:rsidRPr="00A90F15">
        <w:rPr>
          <w:i/>
          <w:w w:val="105"/>
          <w:lang w:val="en-US"/>
        </w:rPr>
        <w:t>SD</w:t>
      </w:r>
      <w:r w:rsidR="00462BA3" w:rsidRPr="00A90F15">
        <w:rPr>
          <w:w w:val="105"/>
          <w:lang w:val="en-US"/>
        </w:rPr>
        <w:t xml:space="preserve"> =</w:t>
      </w:r>
      <w:r w:rsidR="005D5A91" w:rsidRPr="00A90F15">
        <w:rPr>
          <w:w w:val="105"/>
          <w:lang w:val="en-US"/>
        </w:rPr>
        <w:t xml:space="preserve"> </w:t>
      </w:r>
      <w:r w:rsidR="00BE49FB" w:rsidRPr="00A90F15">
        <w:rPr>
          <w:w w:val="105"/>
          <w:lang w:val="en-US"/>
        </w:rPr>
        <w:t>233</w:t>
      </w:r>
      <w:r w:rsidRPr="00A90F15">
        <w:rPr>
          <w:lang w:val="en-US"/>
        </w:rPr>
        <w:t>) than</w:t>
      </w:r>
      <w:r w:rsidR="004E6A59" w:rsidRPr="00A90F15">
        <w:rPr>
          <w:lang w:val="en-US"/>
        </w:rPr>
        <w:t xml:space="preserve"> following</w:t>
      </w:r>
      <w:r w:rsidR="00591F37" w:rsidRPr="00A90F15">
        <w:rPr>
          <w:lang w:val="en-US"/>
        </w:rPr>
        <w:t xml:space="preserve"> </w:t>
      </w:r>
      <w:r w:rsidRPr="00A90F15">
        <w:rPr>
          <w:lang w:val="en-US"/>
        </w:rPr>
        <w:t>a word (</w:t>
      </w:r>
      <w:r w:rsidR="00A25D57" w:rsidRPr="00A90F15">
        <w:rPr>
          <w:rFonts w:eastAsia="Times New Roman"/>
          <w:i/>
          <w:iCs/>
          <w:lang w:val="en-US"/>
        </w:rPr>
        <w:t xml:space="preserve">M </w:t>
      </w:r>
      <w:r w:rsidR="00A25D57" w:rsidRPr="00A90F15">
        <w:rPr>
          <w:rFonts w:eastAsia="Times New Roman"/>
          <w:lang w:val="en-US"/>
        </w:rPr>
        <w:t xml:space="preserve">= </w:t>
      </w:r>
      <w:r w:rsidRPr="00A90F15">
        <w:rPr>
          <w:lang w:val="en-US"/>
        </w:rPr>
        <w:t>565</w:t>
      </w:r>
      <w:r w:rsidR="00D02DAE" w:rsidRPr="00A90F15">
        <w:rPr>
          <w:lang w:val="en-US"/>
        </w:rPr>
        <w:t>ms</w:t>
      </w:r>
      <w:r w:rsidR="00462BA3" w:rsidRPr="00A90F15">
        <w:rPr>
          <w:w w:val="105"/>
          <w:lang w:val="en-US"/>
        </w:rPr>
        <w:t xml:space="preserve">, </w:t>
      </w:r>
      <w:r w:rsidR="00462BA3" w:rsidRPr="00A90F15">
        <w:rPr>
          <w:i/>
          <w:w w:val="105"/>
          <w:lang w:val="en-US"/>
        </w:rPr>
        <w:t>SD</w:t>
      </w:r>
      <w:r w:rsidR="00462BA3" w:rsidRPr="00A90F15">
        <w:rPr>
          <w:w w:val="105"/>
          <w:lang w:val="en-US"/>
        </w:rPr>
        <w:t xml:space="preserve"> =</w:t>
      </w:r>
      <w:r w:rsidR="00BE49FB" w:rsidRPr="00A90F15">
        <w:rPr>
          <w:w w:val="105"/>
          <w:lang w:val="en-US"/>
        </w:rPr>
        <w:t xml:space="preserve"> 311</w:t>
      </w:r>
      <w:r w:rsidRPr="00A90F15">
        <w:rPr>
          <w:lang w:val="en-US"/>
        </w:rPr>
        <w:t xml:space="preserve">) cue, and </w:t>
      </w:r>
      <w:r w:rsidR="006E0941" w:rsidRPr="00A90F15">
        <w:rPr>
          <w:lang w:val="en-US"/>
        </w:rPr>
        <w:t xml:space="preserve">with a </w:t>
      </w:r>
      <w:r w:rsidRPr="00A90F15">
        <w:rPr>
          <w:lang w:val="en-US"/>
        </w:rPr>
        <w:t>high-salience (</w:t>
      </w:r>
      <w:r w:rsidR="00A25D57" w:rsidRPr="00A90F15">
        <w:rPr>
          <w:rFonts w:eastAsia="Times New Roman"/>
          <w:i/>
          <w:iCs/>
          <w:lang w:val="en-US"/>
        </w:rPr>
        <w:t xml:space="preserve">M </w:t>
      </w:r>
      <w:r w:rsidR="00A25D57" w:rsidRPr="00A90F15">
        <w:rPr>
          <w:rFonts w:eastAsia="Times New Roman"/>
          <w:lang w:val="en-US"/>
        </w:rPr>
        <w:t xml:space="preserve">= </w:t>
      </w:r>
      <w:r w:rsidRPr="00A90F15">
        <w:rPr>
          <w:lang w:val="en-US"/>
        </w:rPr>
        <w:t>388</w:t>
      </w:r>
      <w:r w:rsidR="00D02DAE" w:rsidRPr="00A90F15">
        <w:rPr>
          <w:lang w:val="en-US"/>
        </w:rPr>
        <w:t>ms</w:t>
      </w:r>
      <w:r w:rsidR="00462BA3" w:rsidRPr="00A90F15">
        <w:rPr>
          <w:w w:val="105"/>
          <w:lang w:val="en-US"/>
        </w:rPr>
        <w:t xml:space="preserve">, </w:t>
      </w:r>
      <w:r w:rsidR="00462BA3" w:rsidRPr="00A90F15">
        <w:rPr>
          <w:i/>
          <w:w w:val="105"/>
          <w:lang w:val="en-US"/>
        </w:rPr>
        <w:t>SD</w:t>
      </w:r>
      <w:r w:rsidR="00462BA3" w:rsidRPr="00A90F15">
        <w:rPr>
          <w:w w:val="105"/>
          <w:lang w:val="en-US"/>
        </w:rPr>
        <w:t xml:space="preserve"> =</w:t>
      </w:r>
      <w:r w:rsidR="00BE49FB" w:rsidRPr="00A90F15">
        <w:rPr>
          <w:w w:val="105"/>
          <w:lang w:val="en-US"/>
        </w:rPr>
        <w:t xml:space="preserve"> 210</w:t>
      </w:r>
      <w:r w:rsidRPr="00A90F15">
        <w:rPr>
          <w:lang w:val="en-US"/>
        </w:rPr>
        <w:t xml:space="preserve">) than </w:t>
      </w:r>
      <w:r w:rsidR="004E6A59" w:rsidRPr="00A90F15">
        <w:rPr>
          <w:lang w:val="en-US"/>
        </w:rPr>
        <w:t xml:space="preserve">with </w:t>
      </w:r>
      <w:r w:rsidR="006E0941" w:rsidRPr="00A90F15">
        <w:rPr>
          <w:lang w:val="en-US"/>
        </w:rPr>
        <w:t>a</w:t>
      </w:r>
      <w:r w:rsidR="00316A53" w:rsidRPr="00A90F15">
        <w:rPr>
          <w:lang w:val="en-US"/>
        </w:rPr>
        <w:t xml:space="preserve"> </w:t>
      </w:r>
      <w:r w:rsidRPr="00A90F15">
        <w:rPr>
          <w:lang w:val="en-US"/>
        </w:rPr>
        <w:t>low-salience (</w:t>
      </w:r>
      <w:r w:rsidR="00A25D57" w:rsidRPr="00A90F15">
        <w:rPr>
          <w:rFonts w:eastAsia="Times New Roman"/>
          <w:i/>
          <w:iCs/>
          <w:lang w:val="en-US"/>
        </w:rPr>
        <w:t xml:space="preserve">M </w:t>
      </w:r>
      <w:r w:rsidR="00A25D57" w:rsidRPr="00A90F15">
        <w:rPr>
          <w:rFonts w:eastAsia="Times New Roman"/>
          <w:lang w:val="en-US"/>
        </w:rPr>
        <w:t xml:space="preserve">= </w:t>
      </w:r>
      <w:r w:rsidRPr="00A90F15">
        <w:rPr>
          <w:lang w:val="en-US"/>
        </w:rPr>
        <w:t>609</w:t>
      </w:r>
      <w:r w:rsidR="00D02DAE" w:rsidRPr="00A90F15">
        <w:rPr>
          <w:lang w:val="en-US"/>
        </w:rPr>
        <w:t>ms</w:t>
      </w:r>
      <w:r w:rsidR="00462BA3" w:rsidRPr="00A90F15">
        <w:rPr>
          <w:w w:val="105"/>
          <w:lang w:val="en-US"/>
        </w:rPr>
        <w:t xml:space="preserve">, </w:t>
      </w:r>
      <w:r w:rsidR="00462BA3" w:rsidRPr="00A90F15">
        <w:rPr>
          <w:i/>
          <w:w w:val="105"/>
          <w:lang w:val="en-US"/>
        </w:rPr>
        <w:t>SD</w:t>
      </w:r>
      <w:r w:rsidR="00462BA3" w:rsidRPr="00A90F15">
        <w:rPr>
          <w:w w:val="105"/>
          <w:lang w:val="en-US"/>
        </w:rPr>
        <w:t xml:space="preserve"> =</w:t>
      </w:r>
      <w:r w:rsidR="00BE49FB" w:rsidRPr="00A90F15">
        <w:rPr>
          <w:w w:val="105"/>
          <w:lang w:val="en-US"/>
        </w:rPr>
        <w:t xml:space="preserve"> 306</w:t>
      </w:r>
      <w:r w:rsidRPr="00A90F15">
        <w:rPr>
          <w:lang w:val="en-US"/>
        </w:rPr>
        <w:t>)</w:t>
      </w:r>
      <w:r w:rsidR="006E0941" w:rsidRPr="00A90F15">
        <w:rPr>
          <w:lang w:val="en-US"/>
        </w:rPr>
        <w:t xml:space="preserve"> target</w:t>
      </w:r>
      <w:r w:rsidRPr="00A90F15">
        <w:rPr>
          <w:lang w:val="en-US"/>
        </w:rPr>
        <w:t xml:space="preserve">. There was no significant main effect of consistency. The interaction between group and salience was significant: Scanning time was shorter </w:t>
      </w:r>
      <w:r w:rsidR="00591F37" w:rsidRPr="00A90F15">
        <w:rPr>
          <w:lang w:val="en-US"/>
        </w:rPr>
        <w:t xml:space="preserve">with high-salience than low-salience targets </w:t>
      </w:r>
      <w:r w:rsidRPr="00A90F15">
        <w:rPr>
          <w:lang w:val="en-US"/>
        </w:rPr>
        <w:t>in both OA and YA (Model 4.1)</w:t>
      </w:r>
      <w:r w:rsidR="00591F37" w:rsidRPr="00A90F15">
        <w:rPr>
          <w:lang w:val="en-US"/>
        </w:rPr>
        <w:t>, and</w:t>
      </w:r>
      <w:r w:rsidR="001F6CAD" w:rsidRPr="00A90F15">
        <w:rPr>
          <w:lang w:val="en-US"/>
        </w:rPr>
        <w:t xml:space="preserve"> t</w:t>
      </w:r>
      <w:r w:rsidRPr="00A90F15">
        <w:rPr>
          <w:lang w:val="en-US"/>
        </w:rPr>
        <w:t xml:space="preserve">he difference between OA and YA was smaller for high-salience than low-salience targets (Model 4.2). </w:t>
      </w:r>
      <w:r w:rsidR="00D522AD" w:rsidRPr="00A90F15">
        <w:rPr>
          <w:lang w:val="en-US"/>
        </w:rPr>
        <w:t xml:space="preserve">The </w:t>
      </w:r>
      <w:r w:rsidRPr="00A90F15">
        <w:rPr>
          <w:lang w:val="en-US"/>
        </w:rPr>
        <w:t>interaction between group and template type</w:t>
      </w:r>
      <w:r w:rsidR="00D522AD" w:rsidRPr="00A90F15">
        <w:rPr>
          <w:lang w:val="en-US"/>
        </w:rPr>
        <w:t xml:space="preserve"> was also significant</w:t>
      </w:r>
      <w:r w:rsidRPr="00A90F15">
        <w:rPr>
          <w:lang w:val="en-US"/>
        </w:rPr>
        <w:t xml:space="preserve">: Scanning time was shorter following a picture </w:t>
      </w:r>
      <w:r w:rsidR="00316A53" w:rsidRPr="00A90F15">
        <w:rPr>
          <w:lang w:val="en-US"/>
        </w:rPr>
        <w:t xml:space="preserve">than </w:t>
      </w:r>
      <w:r w:rsidR="004E6A59" w:rsidRPr="00A90F15">
        <w:rPr>
          <w:lang w:val="en-US"/>
        </w:rPr>
        <w:t xml:space="preserve">following </w:t>
      </w:r>
      <w:r w:rsidRPr="00A90F15">
        <w:rPr>
          <w:lang w:val="en-US"/>
        </w:rPr>
        <w:t>a word cue in both OA and YA, with a greater effect in YA (Model 4.3)</w:t>
      </w:r>
      <w:r w:rsidR="001F6CAD" w:rsidRPr="00A90F15">
        <w:rPr>
          <w:lang w:val="en-US"/>
        </w:rPr>
        <w:t>; t</w:t>
      </w:r>
      <w:r w:rsidRPr="00A90F15">
        <w:rPr>
          <w:lang w:val="en-US"/>
        </w:rPr>
        <w:t xml:space="preserve">he difference between OA and YA was smaller for a word </w:t>
      </w:r>
      <w:r w:rsidR="001F6CAD" w:rsidRPr="00A90F15">
        <w:rPr>
          <w:lang w:val="en-US"/>
        </w:rPr>
        <w:t>than</w:t>
      </w:r>
      <w:r w:rsidRPr="00A90F15">
        <w:rPr>
          <w:lang w:val="en-US"/>
        </w:rPr>
        <w:t xml:space="preserve"> </w:t>
      </w:r>
      <w:r w:rsidR="004E6A59" w:rsidRPr="00A90F15">
        <w:rPr>
          <w:lang w:val="en-US"/>
        </w:rPr>
        <w:t xml:space="preserve">for </w:t>
      </w:r>
      <w:r w:rsidRPr="00A90F15">
        <w:rPr>
          <w:lang w:val="en-US"/>
        </w:rPr>
        <w:t xml:space="preserve">a picture cue (Model 4.4). </w:t>
      </w:r>
      <w:r w:rsidR="00316A53" w:rsidRPr="00A90F15">
        <w:rPr>
          <w:lang w:val="en-US"/>
        </w:rPr>
        <w:t>Finally, t</w:t>
      </w:r>
      <w:r w:rsidRPr="00A90F15">
        <w:rPr>
          <w:lang w:val="en-US"/>
        </w:rPr>
        <w:t>here was a significant interaction between target consistency and salience: Scanning time was shorter for consistent than inconsistent high-salience targets, while there was no effect of consistency for low-salience targets (Model 4.5)</w:t>
      </w:r>
      <w:r w:rsidR="001F6CAD" w:rsidRPr="00A90F15">
        <w:rPr>
          <w:lang w:val="en-US"/>
        </w:rPr>
        <w:t>; it</w:t>
      </w:r>
      <w:r w:rsidRPr="00A90F15">
        <w:rPr>
          <w:lang w:val="en-US"/>
        </w:rPr>
        <w:t xml:space="preserve"> was </w:t>
      </w:r>
      <w:r w:rsidR="001F6CAD" w:rsidRPr="00A90F15">
        <w:rPr>
          <w:lang w:val="en-US"/>
        </w:rPr>
        <w:t xml:space="preserve">also </w:t>
      </w:r>
      <w:r w:rsidRPr="00A90F15">
        <w:rPr>
          <w:lang w:val="en-US"/>
        </w:rPr>
        <w:t xml:space="preserve">shorter for high-salience than </w:t>
      </w:r>
      <w:r w:rsidR="004E6A59" w:rsidRPr="00A90F15">
        <w:rPr>
          <w:lang w:val="en-US"/>
        </w:rPr>
        <w:t xml:space="preserve">for </w:t>
      </w:r>
      <w:r w:rsidRPr="00A90F15">
        <w:rPr>
          <w:lang w:val="en-US"/>
        </w:rPr>
        <w:t xml:space="preserve">low-salience targets, when the target was either consistent or inconsistent (Model 4.6). </w:t>
      </w:r>
    </w:p>
    <w:p w14:paraId="6BB6F570" w14:textId="5F9A9EA8" w:rsidR="00E40E98" w:rsidRPr="00A90F15" w:rsidRDefault="00E54765" w:rsidP="00F2119B">
      <w:pPr>
        <w:widowControl w:val="0"/>
        <w:autoSpaceDE w:val="0"/>
        <w:autoSpaceDN w:val="0"/>
        <w:adjustRightInd w:val="0"/>
        <w:spacing w:line="480" w:lineRule="auto"/>
        <w:ind w:firstLine="708"/>
        <w:rPr>
          <w:rFonts w:eastAsia="Times New Roman"/>
          <w:lang w:val="en-US"/>
        </w:rPr>
      </w:pPr>
      <w:r w:rsidRPr="00A90F15">
        <w:rPr>
          <w:lang w:val="en-US"/>
        </w:rPr>
        <w:t xml:space="preserve">Overall, </w:t>
      </w:r>
      <w:r w:rsidR="001759A2" w:rsidRPr="00A90F15">
        <w:rPr>
          <w:lang w:val="en-US"/>
        </w:rPr>
        <w:t xml:space="preserve">the </w:t>
      </w:r>
      <w:r w:rsidRPr="00A90F15">
        <w:rPr>
          <w:lang w:val="en-US"/>
        </w:rPr>
        <w:t xml:space="preserve">two measures of scene scanning </w:t>
      </w:r>
      <w:r w:rsidR="00E40E98" w:rsidRPr="00A90F15">
        <w:rPr>
          <w:lang w:val="en-US"/>
        </w:rPr>
        <w:t xml:space="preserve">showed that stronger top-down guidance, provided by a pictorial template, and stronger bottom-up guidance, provided by a high-salience target, enhanced search. </w:t>
      </w:r>
      <w:r w:rsidR="0035183D" w:rsidRPr="00A90F15">
        <w:rPr>
          <w:rFonts w:eastAsia="Times New Roman"/>
          <w:lang w:val="en-US"/>
        </w:rPr>
        <w:t>As expected, the benefit from a high-salience target emerged mainly in OA, in particular in terms of information samples (fixations) needed to find the target. The benefit from a pictorial</w:t>
      </w:r>
      <w:r w:rsidR="00442762" w:rsidRPr="00A90F15">
        <w:rPr>
          <w:lang w:val="en-US"/>
        </w:rPr>
        <w:t xml:space="preserve"> template was stronger in YA. This latter result is against our expectations</w:t>
      </w:r>
      <w:r w:rsidR="001F6CAD" w:rsidRPr="00A90F15">
        <w:rPr>
          <w:lang w:val="en-US"/>
        </w:rPr>
        <w:t>,</w:t>
      </w:r>
      <w:r w:rsidR="00442762" w:rsidRPr="00A90F15">
        <w:rPr>
          <w:lang w:val="en-US"/>
        </w:rPr>
        <w:t xml:space="preserve"> but coherent with what we found in search initiation. Concerning the relationship between top-down and bottom-up guidance, the benefit of semantic consistency </w:t>
      </w:r>
      <w:r w:rsidR="00442762" w:rsidRPr="00A90F15">
        <w:rPr>
          <w:lang w:val="en-US"/>
        </w:rPr>
        <w:lastRenderedPageBreak/>
        <w:t>only for high-salience target</w:t>
      </w:r>
      <w:r w:rsidR="001A0C60" w:rsidRPr="00A90F15">
        <w:rPr>
          <w:lang w:val="en-US"/>
        </w:rPr>
        <w:t>s</w:t>
      </w:r>
      <w:r w:rsidR="00442762" w:rsidRPr="00A90F15">
        <w:rPr>
          <w:lang w:val="en-US"/>
        </w:rPr>
        <w:t xml:space="preserve"> </w:t>
      </w:r>
      <w:r w:rsidR="00442762" w:rsidRPr="00A90F15">
        <w:rPr>
          <w:rFonts w:eastAsia="Times New Roman"/>
          <w:lang w:val="en-US"/>
        </w:rPr>
        <w:t xml:space="preserve">was opposite to what we hypothesized; however, this effect was not modulated by age. </w:t>
      </w:r>
    </w:p>
    <w:p w14:paraId="24FCCAD0" w14:textId="14A61525" w:rsidR="00173F5A" w:rsidRPr="00A90F15" w:rsidRDefault="00C0631E" w:rsidP="00506CC2">
      <w:pPr>
        <w:widowControl w:val="0"/>
        <w:autoSpaceDE w:val="0"/>
        <w:autoSpaceDN w:val="0"/>
        <w:adjustRightInd w:val="0"/>
        <w:spacing w:line="480" w:lineRule="auto"/>
        <w:ind w:right="-92"/>
        <w:rPr>
          <w:b/>
          <w:i/>
          <w:lang w:val="en-US"/>
        </w:rPr>
      </w:pPr>
      <w:r w:rsidRPr="00A90F15">
        <w:rPr>
          <w:b/>
          <w:i/>
          <w:lang w:val="en-US"/>
        </w:rPr>
        <w:t>V</w:t>
      </w:r>
      <w:r w:rsidR="00173F5A" w:rsidRPr="00A90F15">
        <w:rPr>
          <w:b/>
          <w:i/>
          <w:lang w:val="en-US"/>
        </w:rPr>
        <w:t>erification</w:t>
      </w:r>
      <w:r w:rsidRPr="00A90F15">
        <w:rPr>
          <w:b/>
          <w:i/>
          <w:lang w:val="en-US"/>
        </w:rPr>
        <w:t xml:space="preserve"> phase</w:t>
      </w:r>
    </w:p>
    <w:p w14:paraId="58EDC628" w14:textId="0C83D24A" w:rsidR="00642639" w:rsidRPr="00A90F15" w:rsidRDefault="00173F5A" w:rsidP="006C4073">
      <w:pPr>
        <w:widowControl w:val="0"/>
        <w:autoSpaceDE w:val="0"/>
        <w:autoSpaceDN w:val="0"/>
        <w:adjustRightInd w:val="0"/>
        <w:spacing w:line="480" w:lineRule="auto"/>
        <w:rPr>
          <w:lang w:val="en-US"/>
        </w:rPr>
      </w:pPr>
      <w:r w:rsidRPr="00A90F15">
        <w:rPr>
          <w:lang w:val="en-US"/>
        </w:rPr>
        <w:t>Target verification time (Model</w:t>
      </w:r>
      <w:r w:rsidR="00222144" w:rsidRPr="00A90F15">
        <w:rPr>
          <w:lang w:val="en-US"/>
        </w:rPr>
        <w:t>s</w:t>
      </w:r>
      <w:r w:rsidRPr="00A90F15">
        <w:rPr>
          <w:lang w:val="en-US"/>
        </w:rPr>
        <w:t xml:space="preserve"> 5</w:t>
      </w:r>
      <w:r w:rsidR="009D73A1" w:rsidRPr="00A90F15">
        <w:rPr>
          <w:lang w:val="en-US"/>
        </w:rPr>
        <w:t>, Table 3, Figure 5</w:t>
      </w:r>
      <w:r w:rsidRPr="00A90F15">
        <w:rPr>
          <w:lang w:val="en-US"/>
        </w:rPr>
        <w:t xml:space="preserve">) was shorter </w:t>
      </w:r>
      <w:r w:rsidR="00153300" w:rsidRPr="00A90F15">
        <w:rPr>
          <w:lang w:val="en-US"/>
        </w:rPr>
        <w:t>in</w:t>
      </w:r>
      <w:r w:rsidRPr="00A90F15">
        <w:rPr>
          <w:lang w:val="en-US"/>
        </w:rPr>
        <w:t xml:space="preserve"> YA (</w:t>
      </w:r>
      <w:r w:rsidR="00A25D57" w:rsidRPr="00A90F15">
        <w:rPr>
          <w:rFonts w:eastAsia="Times New Roman"/>
          <w:i/>
          <w:iCs/>
          <w:lang w:val="en-US"/>
        </w:rPr>
        <w:t xml:space="preserve">M </w:t>
      </w:r>
      <w:r w:rsidR="00A25D57" w:rsidRPr="00A90F15">
        <w:rPr>
          <w:rFonts w:eastAsia="Times New Roman"/>
          <w:lang w:val="en-US"/>
        </w:rPr>
        <w:t xml:space="preserve">= </w:t>
      </w:r>
      <w:r w:rsidRPr="00A90F15">
        <w:rPr>
          <w:lang w:val="en-US"/>
        </w:rPr>
        <w:t>360</w:t>
      </w:r>
      <w:r w:rsidR="00D02DAE" w:rsidRPr="00A90F15">
        <w:rPr>
          <w:lang w:val="en-US"/>
        </w:rPr>
        <w:t>ms</w:t>
      </w:r>
      <w:r w:rsidR="00462BA3" w:rsidRPr="00A90F15">
        <w:rPr>
          <w:w w:val="105"/>
          <w:lang w:val="en-US"/>
        </w:rPr>
        <w:t xml:space="preserve">, </w:t>
      </w:r>
      <w:r w:rsidR="00462BA3" w:rsidRPr="00A90F15">
        <w:rPr>
          <w:i/>
          <w:w w:val="105"/>
          <w:lang w:val="en-US"/>
        </w:rPr>
        <w:t>SD</w:t>
      </w:r>
      <w:r w:rsidR="00462BA3" w:rsidRPr="00A90F15">
        <w:rPr>
          <w:w w:val="105"/>
          <w:lang w:val="en-US"/>
        </w:rPr>
        <w:t xml:space="preserve"> =</w:t>
      </w:r>
      <w:r w:rsidR="00487754" w:rsidRPr="00A90F15">
        <w:rPr>
          <w:w w:val="105"/>
          <w:lang w:val="en-US"/>
        </w:rPr>
        <w:t xml:space="preserve"> 259</w:t>
      </w:r>
      <w:r w:rsidRPr="00A90F15">
        <w:rPr>
          <w:lang w:val="en-US"/>
        </w:rPr>
        <w:t xml:space="preserve">) than </w:t>
      </w:r>
      <w:r w:rsidR="00153300" w:rsidRPr="00A90F15">
        <w:rPr>
          <w:lang w:val="en-US"/>
        </w:rPr>
        <w:t>in</w:t>
      </w:r>
      <w:r w:rsidRPr="00A90F15">
        <w:rPr>
          <w:lang w:val="en-US"/>
        </w:rPr>
        <w:t xml:space="preserve"> OA (</w:t>
      </w:r>
      <w:r w:rsidR="00A25D57" w:rsidRPr="00A90F15">
        <w:rPr>
          <w:rFonts w:eastAsia="Times New Roman"/>
          <w:i/>
          <w:iCs/>
          <w:lang w:val="en-US"/>
        </w:rPr>
        <w:t xml:space="preserve">M </w:t>
      </w:r>
      <w:r w:rsidR="00A25D57" w:rsidRPr="00A90F15">
        <w:rPr>
          <w:rFonts w:eastAsia="Times New Roman"/>
          <w:lang w:val="en-US"/>
        </w:rPr>
        <w:t xml:space="preserve">= </w:t>
      </w:r>
      <w:r w:rsidRPr="00A90F15">
        <w:rPr>
          <w:lang w:val="en-US"/>
        </w:rPr>
        <w:t>461</w:t>
      </w:r>
      <w:r w:rsidR="00D02DAE" w:rsidRPr="00A90F15">
        <w:rPr>
          <w:lang w:val="en-US"/>
        </w:rPr>
        <w:t>ms</w:t>
      </w:r>
      <w:r w:rsidR="00462BA3" w:rsidRPr="00A90F15">
        <w:rPr>
          <w:w w:val="105"/>
          <w:lang w:val="en-US"/>
        </w:rPr>
        <w:t xml:space="preserve">, </w:t>
      </w:r>
      <w:r w:rsidR="00462BA3" w:rsidRPr="00A90F15">
        <w:rPr>
          <w:i/>
          <w:w w:val="105"/>
          <w:lang w:val="en-US"/>
        </w:rPr>
        <w:t>SD</w:t>
      </w:r>
      <w:r w:rsidR="00462BA3" w:rsidRPr="00A90F15">
        <w:rPr>
          <w:w w:val="105"/>
          <w:lang w:val="en-US"/>
        </w:rPr>
        <w:t xml:space="preserve"> =</w:t>
      </w:r>
      <w:r w:rsidR="00487754" w:rsidRPr="00A90F15">
        <w:rPr>
          <w:w w:val="105"/>
          <w:lang w:val="en-US"/>
        </w:rPr>
        <w:t xml:space="preserve"> 321</w:t>
      </w:r>
      <w:r w:rsidRPr="00A90F15">
        <w:rPr>
          <w:lang w:val="en-US"/>
        </w:rPr>
        <w:t>), following a picture (</w:t>
      </w:r>
      <w:r w:rsidR="00A25D57" w:rsidRPr="00A90F15">
        <w:rPr>
          <w:rFonts w:eastAsia="Times New Roman"/>
          <w:i/>
          <w:iCs/>
          <w:lang w:val="en-US"/>
        </w:rPr>
        <w:t xml:space="preserve">M </w:t>
      </w:r>
      <w:r w:rsidR="00A25D57" w:rsidRPr="00A90F15">
        <w:rPr>
          <w:rFonts w:eastAsia="Times New Roman"/>
          <w:lang w:val="en-US"/>
        </w:rPr>
        <w:t xml:space="preserve">= </w:t>
      </w:r>
      <w:r w:rsidRPr="00A90F15">
        <w:rPr>
          <w:lang w:val="en-US"/>
        </w:rPr>
        <w:t>330</w:t>
      </w:r>
      <w:r w:rsidR="00D02DAE" w:rsidRPr="00A90F15">
        <w:rPr>
          <w:lang w:val="en-US"/>
        </w:rPr>
        <w:t>ms</w:t>
      </w:r>
      <w:r w:rsidR="00462BA3" w:rsidRPr="00A90F15">
        <w:rPr>
          <w:w w:val="105"/>
          <w:lang w:val="en-US"/>
        </w:rPr>
        <w:t xml:space="preserve">, </w:t>
      </w:r>
      <w:r w:rsidR="00462BA3" w:rsidRPr="00A90F15">
        <w:rPr>
          <w:i/>
          <w:w w:val="105"/>
          <w:lang w:val="en-US"/>
        </w:rPr>
        <w:t>SD</w:t>
      </w:r>
      <w:r w:rsidR="00462BA3" w:rsidRPr="00A90F15">
        <w:rPr>
          <w:w w:val="105"/>
          <w:lang w:val="en-US"/>
        </w:rPr>
        <w:t xml:space="preserve"> =</w:t>
      </w:r>
      <w:r w:rsidR="00487754" w:rsidRPr="00A90F15">
        <w:rPr>
          <w:w w:val="105"/>
          <w:lang w:val="en-US"/>
        </w:rPr>
        <w:t xml:space="preserve"> 200</w:t>
      </w:r>
      <w:r w:rsidRPr="00A90F15">
        <w:rPr>
          <w:lang w:val="en-US"/>
        </w:rPr>
        <w:t xml:space="preserve">) than </w:t>
      </w:r>
      <w:r w:rsidR="003538EC" w:rsidRPr="00A90F15">
        <w:rPr>
          <w:lang w:val="en-US"/>
        </w:rPr>
        <w:t xml:space="preserve">following </w:t>
      </w:r>
      <w:r w:rsidRPr="00A90F15">
        <w:rPr>
          <w:lang w:val="en-US"/>
        </w:rPr>
        <w:t>a word (</w:t>
      </w:r>
      <w:r w:rsidR="00A25D57" w:rsidRPr="00A90F15">
        <w:rPr>
          <w:rFonts w:eastAsia="Times New Roman"/>
          <w:i/>
          <w:iCs/>
          <w:lang w:val="en-US"/>
        </w:rPr>
        <w:t xml:space="preserve">M </w:t>
      </w:r>
      <w:r w:rsidR="00A25D57" w:rsidRPr="00A90F15">
        <w:rPr>
          <w:rFonts w:eastAsia="Times New Roman"/>
          <w:lang w:val="en-US"/>
        </w:rPr>
        <w:t xml:space="preserve">= </w:t>
      </w:r>
      <w:r w:rsidRPr="00A90F15">
        <w:rPr>
          <w:lang w:val="en-US"/>
        </w:rPr>
        <w:t>479</w:t>
      </w:r>
      <w:r w:rsidR="00D02DAE" w:rsidRPr="00A90F15">
        <w:rPr>
          <w:lang w:val="en-US"/>
        </w:rPr>
        <w:t>ms</w:t>
      </w:r>
      <w:r w:rsidR="00462BA3" w:rsidRPr="00A90F15">
        <w:rPr>
          <w:w w:val="105"/>
          <w:lang w:val="en-US"/>
        </w:rPr>
        <w:t xml:space="preserve">, </w:t>
      </w:r>
      <w:r w:rsidR="00462BA3" w:rsidRPr="00A90F15">
        <w:rPr>
          <w:i/>
          <w:w w:val="105"/>
          <w:lang w:val="en-US"/>
        </w:rPr>
        <w:t>SD</w:t>
      </w:r>
      <w:r w:rsidR="00462BA3" w:rsidRPr="00A90F15">
        <w:rPr>
          <w:w w:val="105"/>
          <w:lang w:val="en-US"/>
        </w:rPr>
        <w:t xml:space="preserve"> =</w:t>
      </w:r>
      <w:r w:rsidR="00487754" w:rsidRPr="00A90F15">
        <w:rPr>
          <w:w w:val="105"/>
          <w:lang w:val="en-US"/>
        </w:rPr>
        <w:t xml:space="preserve"> 348</w:t>
      </w:r>
      <w:r w:rsidRPr="00A90F15">
        <w:rPr>
          <w:lang w:val="en-US"/>
        </w:rPr>
        <w:t xml:space="preserve">) cue, and </w:t>
      </w:r>
      <w:r w:rsidR="00591F37" w:rsidRPr="00A90F15">
        <w:rPr>
          <w:lang w:val="en-US"/>
        </w:rPr>
        <w:t>with a</w:t>
      </w:r>
      <w:r w:rsidRPr="00A90F15">
        <w:rPr>
          <w:lang w:val="en-US"/>
        </w:rPr>
        <w:t xml:space="preserve"> high</w:t>
      </w:r>
      <w:r w:rsidR="004E6A59" w:rsidRPr="00A90F15">
        <w:rPr>
          <w:lang w:val="en-US"/>
        </w:rPr>
        <w:t>-</w:t>
      </w:r>
      <w:r w:rsidRPr="00A90F15">
        <w:rPr>
          <w:lang w:val="en-US"/>
        </w:rPr>
        <w:t>salience (</w:t>
      </w:r>
      <w:r w:rsidR="00A25D57" w:rsidRPr="00A90F15">
        <w:rPr>
          <w:rFonts w:eastAsia="Times New Roman"/>
          <w:i/>
          <w:iCs/>
          <w:lang w:val="en-US"/>
        </w:rPr>
        <w:t xml:space="preserve">M </w:t>
      </w:r>
      <w:r w:rsidR="00A25D57" w:rsidRPr="00A90F15">
        <w:rPr>
          <w:rFonts w:eastAsia="Times New Roman"/>
          <w:lang w:val="en-US"/>
        </w:rPr>
        <w:t xml:space="preserve">= </w:t>
      </w:r>
      <w:r w:rsidRPr="00A90F15">
        <w:rPr>
          <w:lang w:val="en-US"/>
        </w:rPr>
        <w:t>384</w:t>
      </w:r>
      <w:r w:rsidR="00D02DAE" w:rsidRPr="00A90F15">
        <w:rPr>
          <w:lang w:val="en-US"/>
        </w:rPr>
        <w:t>ms</w:t>
      </w:r>
      <w:r w:rsidR="00462BA3" w:rsidRPr="00A90F15">
        <w:rPr>
          <w:w w:val="105"/>
          <w:lang w:val="en-US"/>
        </w:rPr>
        <w:t xml:space="preserve">, </w:t>
      </w:r>
      <w:r w:rsidR="00462BA3" w:rsidRPr="00A90F15">
        <w:rPr>
          <w:i/>
          <w:w w:val="105"/>
          <w:lang w:val="en-US"/>
        </w:rPr>
        <w:t>SD</w:t>
      </w:r>
      <w:r w:rsidR="00462BA3" w:rsidRPr="00A90F15">
        <w:rPr>
          <w:w w:val="105"/>
          <w:lang w:val="en-US"/>
        </w:rPr>
        <w:t xml:space="preserve"> =</w:t>
      </w:r>
      <w:r w:rsidR="00487754" w:rsidRPr="00A90F15">
        <w:rPr>
          <w:w w:val="105"/>
          <w:lang w:val="en-US"/>
        </w:rPr>
        <w:t xml:space="preserve"> 257</w:t>
      </w:r>
      <w:r w:rsidRPr="00A90F15">
        <w:rPr>
          <w:lang w:val="en-US"/>
        </w:rPr>
        <w:t>) than</w:t>
      </w:r>
      <w:r w:rsidR="003538EC" w:rsidRPr="00A90F15">
        <w:rPr>
          <w:lang w:val="en-US"/>
        </w:rPr>
        <w:t xml:space="preserve"> </w:t>
      </w:r>
      <w:r w:rsidR="00591F37" w:rsidRPr="00A90F15">
        <w:rPr>
          <w:lang w:val="en-US"/>
        </w:rPr>
        <w:t>with a</w:t>
      </w:r>
      <w:r w:rsidRPr="00A90F15">
        <w:rPr>
          <w:lang w:val="en-US"/>
        </w:rPr>
        <w:t xml:space="preserve"> low</w:t>
      </w:r>
      <w:r w:rsidR="004E6A59" w:rsidRPr="00A90F15">
        <w:rPr>
          <w:lang w:val="en-US"/>
        </w:rPr>
        <w:t>-</w:t>
      </w:r>
      <w:r w:rsidRPr="00A90F15">
        <w:rPr>
          <w:lang w:val="en-US"/>
        </w:rPr>
        <w:t>salience (</w:t>
      </w:r>
      <w:r w:rsidR="00A25D57" w:rsidRPr="00A90F15">
        <w:rPr>
          <w:rFonts w:eastAsia="Times New Roman"/>
          <w:i/>
          <w:iCs/>
          <w:lang w:val="en-US"/>
        </w:rPr>
        <w:t xml:space="preserve">M </w:t>
      </w:r>
      <w:r w:rsidR="00A25D57" w:rsidRPr="00A90F15">
        <w:rPr>
          <w:rFonts w:eastAsia="Times New Roman"/>
          <w:lang w:val="en-US"/>
        </w:rPr>
        <w:t xml:space="preserve">= </w:t>
      </w:r>
      <w:r w:rsidRPr="00A90F15">
        <w:rPr>
          <w:lang w:val="en-US"/>
        </w:rPr>
        <w:t>424</w:t>
      </w:r>
      <w:r w:rsidR="00D02DAE" w:rsidRPr="00A90F15">
        <w:rPr>
          <w:lang w:val="en-US"/>
        </w:rPr>
        <w:t>ms</w:t>
      </w:r>
      <w:r w:rsidR="00462BA3" w:rsidRPr="00A90F15">
        <w:rPr>
          <w:w w:val="105"/>
          <w:lang w:val="en-US"/>
        </w:rPr>
        <w:t xml:space="preserve">, </w:t>
      </w:r>
      <w:r w:rsidR="00462BA3" w:rsidRPr="00A90F15">
        <w:rPr>
          <w:i/>
          <w:w w:val="105"/>
          <w:lang w:val="en-US"/>
        </w:rPr>
        <w:t>SD</w:t>
      </w:r>
      <w:r w:rsidR="00462BA3" w:rsidRPr="00A90F15">
        <w:rPr>
          <w:w w:val="105"/>
          <w:lang w:val="en-US"/>
        </w:rPr>
        <w:t xml:space="preserve"> =</w:t>
      </w:r>
      <w:r w:rsidR="00487754" w:rsidRPr="00A90F15">
        <w:rPr>
          <w:w w:val="105"/>
          <w:lang w:val="en-US"/>
        </w:rPr>
        <w:t xml:space="preserve"> 324</w:t>
      </w:r>
      <w:r w:rsidRPr="00A90F15">
        <w:rPr>
          <w:lang w:val="en-US"/>
        </w:rPr>
        <w:t>)</w:t>
      </w:r>
      <w:r w:rsidR="00591F37" w:rsidRPr="00A90F15">
        <w:rPr>
          <w:lang w:val="en-US"/>
        </w:rPr>
        <w:t xml:space="preserve"> target</w:t>
      </w:r>
      <w:r w:rsidRPr="00A90F15">
        <w:rPr>
          <w:lang w:val="en-US"/>
        </w:rPr>
        <w:t>. There was no significant main effect of consistency. The interaction between consistency and template was significant. However, follow-up analyses showed that there was no significant effect of consistency following either a picture or a word cue</w:t>
      </w:r>
      <w:r w:rsidR="00F2119B" w:rsidRPr="00A90F15">
        <w:rPr>
          <w:lang w:val="en-US"/>
        </w:rPr>
        <w:t xml:space="preserve"> (Model 5.1)</w:t>
      </w:r>
      <w:r w:rsidRPr="00A90F15">
        <w:rPr>
          <w:lang w:val="en-US"/>
        </w:rPr>
        <w:t xml:space="preserve">, while verification was shorter following a picture than </w:t>
      </w:r>
      <w:r w:rsidR="004E6A59" w:rsidRPr="00A90F15">
        <w:rPr>
          <w:lang w:val="en-US"/>
        </w:rPr>
        <w:t xml:space="preserve">following </w:t>
      </w:r>
      <w:r w:rsidRPr="00A90F15">
        <w:rPr>
          <w:lang w:val="en-US"/>
        </w:rPr>
        <w:t xml:space="preserve">a word cue with either consistent </w:t>
      </w:r>
      <w:r w:rsidR="00F52A6E" w:rsidRPr="00A90F15">
        <w:rPr>
          <w:lang w:val="en-US"/>
        </w:rPr>
        <w:t xml:space="preserve">or </w:t>
      </w:r>
      <w:r w:rsidRPr="00A90F15">
        <w:rPr>
          <w:lang w:val="en-US"/>
        </w:rPr>
        <w:t>in</w:t>
      </w:r>
      <w:r w:rsidR="00324D26" w:rsidRPr="00A90F15">
        <w:rPr>
          <w:lang w:val="en-US"/>
        </w:rPr>
        <w:t>consistent targets</w:t>
      </w:r>
      <w:r w:rsidR="00F2119B" w:rsidRPr="00A90F15">
        <w:rPr>
          <w:lang w:val="en-US"/>
        </w:rPr>
        <w:t xml:space="preserve"> (Model 5.2)</w:t>
      </w:r>
      <w:r w:rsidR="00324D26" w:rsidRPr="00A90F15">
        <w:rPr>
          <w:lang w:val="en-US"/>
        </w:rPr>
        <w:t xml:space="preserve">. </w:t>
      </w:r>
      <w:r w:rsidR="00F52A6E" w:rsidRPr="00A90F15">
        <w:rPr>
          <w:lang w:val="en-US"/>
        </w:rPr>
        <w:t>No interaction involving age group was significant.</w:t>
      </w:r>
    </w:p>
    <w:p w14:paraId="10FD4743" w14:textId="4E219BBB" w:rsidR="00173F5A" w:rsidRPr="00A90F15" w:rsidRDefault="00E30832" w:rsidP="00A321F3">
      <w:pPr>
        <w:widowControl w:val="0"/>
        <w:autoSpaceDE w:val="0"/>
        <w:autoSpaceDN w:val="0"/>
        <w:adjustRightInd w:val="0"/>
        <w:spacing w:line="480" w:lineRule="auto"/>
        <w:ind w:firstLine="708"/>
        <w:rPr>
          <w:lang w:val="en-US"/>
        </w:rPr>
        <w:sectPr w:rsidR="00173F5A" w:rsidRPr="00A90F15" w:rsidSect="00933D6D">
          <w:headerReference w:type="default" r:id="rId22"/>
          <w:pgSz w:w="11900" w:h="16820"/>
          <w:pgMar w:top="1417" w:right="1417" w:bottom="1417" w:left="1417" w:header="708" w:footer="708" w:gutter="0"/>
          <w:cols w:space="708"/>
          <w:docGrid w:linePitch="360"/>
        </w:sectPr>
      </w:pPr>
      <w:r w:rsidRPr="00A90F15">
        <w:rPr>
          <w:lang w:val="en-US"/>
        </w:rPr>
        <w:t xml:space="preserve">Therefore, we found no evidence </w:t>
      </w:r>
      <w:r w:rsidR="008722E2" w:rsidRPr="00A90F15">
        <w:rPr>
          <w:lang w:val="en-US"/>
        </w:rPr>
        <w:t xml:space="preserve">of </w:t>
      </w:r>
      <w:r w:rsidR="006B57AF" w:rsidRPr="00A90F15">
        <w:rPr>
          <w:lang w:val="en-US"/>
        </w:rPr>
        <w:t>an increase with age</w:t>
      </w:r>
      <w:r w:rsidR="008722E2" w:rsidRPr="00A90F15">
        <w:rPr>
          <w:lang w:val="en-US"/>
        </w:rPr>
        <w:t xml:space="preserve"> </w:t>
      </w:r>
      <w:r w:rsidR="006B57AF" w:rsidRPr="00A90F15">
        <w:rPr>
          <w:lang w:val="en-US"/>
        </w:rPr>
        <w:t>in</w:t>
      </w:r>
      <w:r w:rsidRPr="00A90F15">
        <w:rPr>
          <w:lang w:val="en-US"/>
        </w:rPr>
        <w:t xml:space="preserve"> any </w:t>
      </w:r>
      <w:r w:rsidR="006B57AF" w:rsidRPr="00A90F15">
        <w:rPr>
          <w:lang w:val="en-US"/>
        </w:rPr>
        <w:t xml:space="preserve">top-down or bottom-up </w:t>
      </w:r>
      <w:r w:rsidRPr="00A90F15">
        <w:rPr>
          <w:lang w:val="en-US"/>
        </w:rPr>
        <w:t>facil</w:t>
      </w:r>
      <w:r w:rsidR="008722E2" w:rsidRPr="00A90F15">
        <w:rPr>
          <w:lang w:val="en-US"/>
        </w:rPr>
        <w:t>itation</w:t>
      </w:r>
      <w:r w:rsidR="006B57AF" w:rsidRPr="00A90F15">
        <w:rPr>
          <w:lang w:val="en-US"/>
        </w:rPr>
        <w:t xml:space="preserve"> </w:t>
      </w:r>
      <w:r w:rsidRPr="00A90F15">
        <w:rPr>
          <w:lang w:val="en-US"/>
        </w:rPr>
        <w:t xml:space="preserve">of how effectively the gathered information from the target object </w:t>
      </w:r>
      <w:r w:rsidR="003538EC" w:rsidRPr="00A90F15">
        <w:rPr>
          <w:lang w:val="en-US"/>
        </w:rPr>
        <w:t xml:space="preserve">in the scene </w:t>
      </w:r>
      <w:r w:rsidRPr="00A90F15">
        <w:rPr>
          <w:lang w:val="en-US"/>
        </w:rPr>
        <w:t xml:space="preserve">is matched with its WM template. </w:t>
      </w:r>
    </w:p>
    <w:tbl>
      <w:tblPr>
        <w:tblpPr w:leftFromText="141" w:rightFromText="141" w:vertAnchor="page" w:horzAnchor="margin" w:tblpXSpec="center" w:tblpY="1441"/>
        <w:tblW w:w="15223" w:type="dxa"/>
        <w:tblBorders>
          <w:top w:val="single" w:sz="4" w:space="0" w:color="auto"/>
          <w:bottom w:val="single" w:sz="4" w:space="0" w:color="auto"/>
        </w:tblBorders>
        <w:shd w:val="clear" w:color="auto" w:fill="FFFFFF" w:themeFill="background1"/>
        <w:tblLayout w:type="fixed"/>
        <w:tblLook w:val="04A0" w:firstRow="1" w:lastRow="0" w:firstColumn="1" w:lastColumn="0" w:noHBand="0" w:noVBand="1"/>
      </w:tblPr>
      <w:tblGrid>
        <w:gridCol w:w="2812"/>
        <w:gridCol w:w="693"/>
        <w:gridCol w:w="693"/>
        <w:gridCol w:w="698"/>
        <w:gridCol w:w="841"/>
        <w:gridCol w:w="701"/>
        <w:gridCol w:w="276"/>
        <w:gridCol w:w="700"/>
        <w:gridCol w:w="700"/>
        <w:gridCol w:w="840"/>
        <w:gridCol w:w="842"/>
        <w:gridCol w:w="699"/>
        <w:gridCol w:w="236"/>
        <w:gridCol w:w="651"/>
        <w:gridCol w:w="699"/>
        <w:gridCol w:w="700"/>
        <w:gridCol w:w="831"/>
        <w:gridCol w:w="1097"/>
        <w:gridCol w:w="514"/>
      </w:tblGrid>
      <w:tr w:rsidR="00D64F8B" w:rsidRPr="00A90F15" w14:paraId="1E3CDC93" w14:textId="77777777" w:rsidTr="004B3C81">
        <w:trPr>
          <w:trHeight w:val="1128"/>
        </w:trPr>
        <w:tc>
          <w:tcPr>
            <w:tcW w:w="15223" w:type="dxa"/>
            <w:gridSpan w:val="19"/>
            <w:tcBorders>
              <w:top w:val="single" w:sz="4" w:space="0" w:color="FFFFFF" w:themeColor="background1"/>
              <w:right w:val="single" w:sz="4" w:space="0" w:color="FFFFFF"/>
            </w:tcBorders>
            <w:shd w:val="clear" w:color="auto" w:fill="FFFFFF" w:themeFill="background1"/>
          </w:tcPr>
          <w:p w14:paraId="7F273583" w14:textId="6D626A5D" w:rsidR="004B3C81" w:rsidRPr="00A90F15" w:rsidRDefault="004B3C81" w:rsidP="004B3C81">
            <w:pPr>
              <w:pStyle w:val="Caption"/>
              <w:jc w:val="left"/>
              <w:rPr>
                <w:i/>
              </w:rPr>
            </w:pPr>
            <w:bookmarkStart w:id="24" w:name="_Toc23272753"/>
            <w:bookmarkStart w:id="25" w:name="_Toc23273277"/>
            <w:r w:rsidRPr="00A90F15">
              <w:lastRenderedPageBreak/>
              <w:t>Tabl</w:t>
            </w:r>
            <w:r w:rsidR="00ED5596" w:rsidRPr="00A90F15">
              <w:t>e 3</w:t>
            </w:r>
            <w:r w:rsidRPr="00A90F15">
              <w:t xml:space="preserve">. </w:t>
            </w:r>
            <w:r w:rsidRPr="00A90F15">
              <w:rPr>
                <w:i/>
              </w:rPr>
              <w:t>Results of the LMMs analyzing scene scanning and target verification phases: Number of fixations to first target fixation (</w:t>
            </w:r>
            <w:r w:rsidRPr="00A90F15">
              <w:rPr>
                <w:rFonts w:eastAsia="Times New Roman"/>
                <w:i/>
              </w:rPr>
              <w:t>leftmost columns</w:t>
            </w:r>
            <w:proofErr w:type="gramStart"/>
            <w:r w:rsidRPr="00A90F15">
              <w:rPr>
                <w:rFonts w:eastAsia="Times New Roman"/>
                <w:i/>
              </w:rPr>
              <w:t>;  Model</w:t>
            </w:r>
            <w:proofErr w:type="gramEnd"/>
            <w:r w:rsidRPr="00A90F15">
              <w:rPr>
                <w:rFonts w:eastAsia="Times New Roman"/>
                <w:i/>
              </w:rPr>
              <w:t xml:space="preserve"> 3), </w:t>
            </w:r>
            <w:r w:rsidRPr="00A90F15">
              <w:rPr>
                <w:i/>
              </w:rPr>
              <w:t xml:space="preserve">scanning time (central columns; Model 4) and target verification (rightmost </w:t>
            </w:r>
            <w:r w:rsidRPr="00A90F15">
              <w:rPr>
                <w:rFonts w:eastAsia="Times New Roman"/>
                <w:i/>
              </w:rPr>
              <w:t>columns</w:t>
            </w:r>
            <w:r w:rsidRPr="00A90F15">
              <w:rPr>
                <w:i/>
              </w:rPr>
              <w:t>, Model 5).</w:t>
            </w:r>
            <w:bookmarkEnd w:id="24"/>
            <w:bookmarkEnd w:id="25"/>
            <w:r w:rsidRPr="00A90F15">
              <w:rPr>
                <w:i/>
              </w:rPr>
              <w:t xml:space="preserve"> Fixed-effect structure in all these models</w:t>
            </w:r>
            <w:proofErr w:type="gramStart"/>
            <w:r w:rsidRPr="00A90F15">
              <w:rPr>
                <w:i/>
              </w:rPr>
              <w:t>:         Age</w:t>
            </w:r>
            <w:proofErr w:type="gramEnd"/>
            <w:r w:rsidRPr="00A90F15">
              <w:rPr>
                <w:i/>
              </w:rPr>
              <w:t xml:space="preserve"> Group * Target Template * Target Salience * Target Semantic Consistency.</w:t>
            </w:r>
          </w:p>
        </w:tc>
      </w:tr>
      <w:tr w:rsidR="00D64F8B" w:rsidRPr="00A90F15" w14:paraId="4A9D913E" w14:textId="77777777" w:rsidTr="00F335EC">
        <w:trPr>
          <w:gridAfter w:val="1"/>
          <w:wAfter w:w="514" w:type="dxa"/>
          <w:trHeight w:val="659"/>
        </w:trPr>
        <w:tc>
          <w:tcPr>
            <w:tcW w:w="2812" w:type="dxa"/>
            <w:vMerge w:val="restart"/>
            <w:tcBorders>
              <w:top w:val="single" w:sz="18" w:space="0" w:color="000000"/>
              <w:left w:val="single" w:sz="4" w:space="0" w:color="FFFFFF" w:themeColor="background1"/>
            </w:tcBorders>
            <w:shd w:val="clear" w:color="auto" w:fill="FFFFFF" w:themeFill="background1"/>
          </w:tcPr>
          <w:p w14:paraId="1FE6C227" w14:textId="77777777" w:rsidR="004B3C81" w:rsidRPr="00A90F15" w:rsidRDefault="004B3C81" w:rsidP="004B3C81">
            <w:pPr>
              <w:spacing w:line="276" w:lineRule="auto"/>
              <w:rPr>
                <w:sz w:val="20"/>
                <w:szCs w:val="20"/>
                <w:lang w:val="en-US"/>
              </w:rPr>
            </w:pPr>
          </w:p>
        </w:tc>
        <w:tc>
          <w:tcPr>
            <w:tcW w:w="3626" w:type="dxa"/>
            <w:gridSpan w:val="5"/>
            <w:tcBorders>
              <w:top w:val="single" w:sz="18" w:space="0" w:color="000000"/>
            </w:tcBorders>
            <w:shd w:val="clear" w:color="auto" w:fill="FFFFFF" w:themeFill="background1"/>
          </w:tcPr>
          <w:p w14:paraId="72B32855" w14:textId="77777777" w:rsidR="004B3C81" w:rsidRPr="00A90F15" w:rsidRDefault="004B3C81" w:rsidP="004B3C81">
            <w:pPr>
              <w:spacing w:line="276" w:lineRule="auto"/>
              <w:jc w:val="center"/>
              <w:rPr>
                <w:b/>
                <w:sz w:val="22"/>
                <w:szCs w:val="22"/>
                <w:lang w:val="en-US"/>
              </w:rPr>
            </w:pPr>
            <w:r w:rsidRPr="00A90F15">
              <w:rPr>
                <w:b/>
                <w:sz w:val="22"/>
                <w:szCs w:val="22"/>
                <w:lang w:val="en-US"/>
              </w:rPr>
              <w:t>Number of fixations</w:t>
            </w:r>
          </w:p>
          <w:p w14:paraId="5E1F40BC" w14:textId="77777777" w:rsidR="004B3C81" w:rsidRPr="00A90F15" w:rsidRDefault="004B3C81" w:rsidP="004B3C81">
            <w:pPr>
              <w:spacing w:line="276" w:lineRule="auto"/>
              <w:jc w:val="center"/>
              <w:rPr>
                <w:sz w:val="22"/>
                <w:szCs w:val="22"/>
                <w:lang w:val="en-US"/>
              </w:rPr>
            </w:pPr>
            <w:proofErr w:type="gramStart"/>
            <w:r w:rsidRPr="00A90F15">
              <w:rPr>
                <w:b/>
                <w:sz w:val="22"/>
                <w:szCs w:val="22"/>
                <w:lang w:val="en-US"/>
              </w:rPr>
              <w:t>before</w:t>
            </w:r>
            <w:proofErr w:type="gramEnd"/>
            <w:r w:rsidRPr="00A90F15">
              <w:rPr>
                <w:b/>
                <w:sz w:val="22"/>
                <w:szCs w:val="22"/>
                <w:lang w:val="en-US"/>
              </w:rPr>
              <w:t xml:space="preserve"> first target fixation</w:t>
            </w:r>
          </w:p>
        </w:tc>
        <w:tc>
          <w:tcPr>
            <w:tcW w:w="276" w:type="dxa"/>
            <w:tcBorders>
              <w:top w:val="single" w:sz="18" w:space="0" w:color="000000"/>
              <w:bottom w:val="single" w:sz="4" w:space="0" w:color="000000"/>
            </w:tcBorders>
            <w:shd w:val="clear" w:color="auto" w:fill="FFFFFF" w:themeFill="background1"/>
          </w:tcPr>
          <w:p w14:paraId="70034FE0" w14:textId="77777777" w:rsidR="004B3C81" w:rsidRPr="00A90F15" w:rsidRDefault="004B3C81" w:rsidP="004B3C81">
            <w:pPr>
              <w:spacing w:line="276" w:lineRule="auto"/>
              <w:jc w:val="center"/>
              <w:rPr>
                <w:sz w:val="22"/>
                <w:szCs w:val="22"/>
                <w:lang w:val="en-US"/>
              </w:rPr>
            </w:pPr>
          </w:p>
        </w:tc>
        <w:tc>
          <w:tcPr>
            <w:tcW w:w="3082" w:type="dxa"/>
            <w:gridSpan w:val="4"/>
            <w:tcBorders>
              <w:top w:val="single" w:sz="18" w:space="0" w:color="000000"/>
              <w:bottom w:val="single" w:sz="4" w:space="0" w:color="000000"/>
            </w:tcBorders>
            <w:shd w:val="clear" w:color="auto" w:fill="FFFFFF" w:themeFill="background1"/>
          </w:tcPr>
          <w:p w14:paraId="4A1C2D93" w14:textId="77777777" w:rsidR="004B3C81" w:rsidRPr="00A90F15" w:rsidRDefault="004B3C81" w:rsidP="004B3C81">
            <w:pPr>
              <w:spacing w:line="276" w:lineRule="auto"/>
              <w:jc w:val="center"/>
              <w:rPr>
                <w:sz w:val="22"/>
                <w:szCs w:val="22"/>
                <w:lang w:val="en-US"/>
              </w:rPr>
            </w:pPr>
            <w:r w:rsidRPr="00A90F15">
              <w:rPr>
                <w:b/>
                <w:sz w:val="22"/>
                <w:szCs w:val="22"/>
                <w:lang w:val="en-US"/>
              </w:rPr>
              <w:t>Scanning time</w:t>
            </w:r>
          </w:p>
        </w:tc>
        <w:tc>
          <w:tcPr>
            <w:tcW w:w="699" w:type="dxa"/>
            <w:tcBorders>
              <w:top w:val="single" w:sz="18" w:space="0" w:color="000000"/>
              <w:bottom w:val="single" w:sz="4" w:space="0" w:color="000000"/>
            </w:tcBorders>
            <w:shd w:val="clear" w:color="auto" w:fill="FFFFFF" w:themeFill="background1"/>
          </w:tcPr>
          <w:p w14:paraId="360D3B24" w14:textId="77777777" w:rsidR="004B3C81" w:rsidRPr="00A90F15" w:rsidRDefault="004B3C81" w:rsidP="004B3C81">
            <w:pPr>
              <w:widowControl w:val="0"/>
              <w:autoSpaceDE w:val="0"/>
              <w:autoSpaceDN w:val="0"/>
              <w:adjustRightInd w:val="0"/>
              <w:spacing w:line="480" w:lineRule="auto"/>
              <w:ind w:right="-92"/>
              <w:jc w:val="center"/>
              <w:rPr>
                <w:b/>
                <w:sz w:val="22"/>
                <w:szCs w:val="22"/>
                <w:lang w:val="en-US"/>
              </w:rPr>
            </w:pPr>
          </w:p>
        </w:tc>
        <w:tc>
          <w:tcPr>
            <w:tcW w:w="236" w:type="dxa"/>
            <w:tcBorders>
              <w:top w:val="single" w:sz="18" w:space="0" w:color="000000"/>
              <w:bottom w:val="single" w:sz="4" w:space="0" w:color="000000"/>
            </w:tcBorders>
            <w:shd w:val="clear" w:color="auto" w:fill="FFFFFF" w:themeFill="background1"/>
          </w:tcPr>
          <w:p w14:paraId="34A2ACA5" w14:textId="77777777" w:rsidR="004B3C81" w:rsidRPr="00A90F15" w:rsidRDefault="004B3C81" w:rsidP="004B3C81">
            <w:pPr>
              <w:widowControl w:val="0"/>
              <w:autoSpaceDE w:val="0"/>
              <w:autoSpaceDN w:val="0"/>
              <w:adjustRightInd w:val="0"/>
              <w:spacing w:line="480" w:lineRule="auto"/>
              <w:ind w:right="-92"/>
              <w:jc w:val="center"/>
              <w:rPr>
                <w:b/>
                <w:sz w:val="22"/>
                <w:szCs w:val="22"/>
                <w:lang w:val="en-US"/>
              </w:rPr>
            </w:pPr>
          </w:p>
        </w:tc>
        <w:tc>
          <w:tcPr>
            <w:tcW w:w="3978" w:type="dxa"/>
            <w:gridSpan w:val="5"/>
            <w:tcBorders>
              <w:top w:val="single" w:sz="18" w:space="0" w:color="000000"/>
              <w:bottom w:val="single" w:sz="4" w:space="0" w:color="000000"/>
            </w:tcBorders>
            <w:shd w:val="clear" w:color="auto" w:fill="FFFFFF" w:themeFill="background1"/>
          </w:tcPr>
          <w:p w14:paraId="5FC6043D" w14:textId="77777777" w:rsidR="004B3C81" w:rsidRPr="00A90F15" w:rsidRDefault="004B3C81" w:rsidP="004B3C81">
            <w:pPr>
              <w:widowControl w:val="0"/>
              <w:autoSpaceDE w:val="0"/>
              <w:autoSpaceDN w:val="0"/>
              <w:adjustRightInd w:val="0"/>
              <w:spacing w:line="480" w:lineRule="auto"/>
              <w:ind w:right="-92"/>
              <w:rPr>
                <w:b/>
                <w:sz w:val="22"/>
                <w:szCs w:val="22"/>
                <w:lang w:val="en-US"/>
              </w:rPr>
            </w:pPr>
            <w:r w:rsidRPr="00A90F15">
              <w:rPr>
                <w:b/>
                <w:sz w:val="22"/>
                <w:szCs w:val="22"/>
                <w:lang w:val="en-US"/>
              </w:rPr>
              <w:t xml:space="preserve">              Target verification time</w:t>
            </w:r>
          </w:p>
        </w:tc>
      </w:tr>
      <w:tr w:rsidR="00D64F8B" w:rsidRPr="00A90F15" w14:paraId="0726E3EE" w14:textId="77777777" w:rsidTr="004B3C81">
        <w:trPr>
          <w:gridAfter w:val="1"/>
          <w:wAfter w:w="514" w:type="dxa"/>
          <w:trHeight w:val="328"/>
        </w:trPr>
        <w:tc>
          <w:tcPr>
            <w:tcW w:w="2812" w:type="dxa"/>
            <w:vMerge/>
            <w:tcBorders>
              <w:left w:val="single" w:sz="4" w:space="0" w:color="FFFFFF" w:themeColor="background1"/>
            </w:tcBorders>
            <w:shd w:val="clear" w:color="auto" w:fill="FFFFFF" w:themeFill="background1"/>
          </w:tcPr>
          <w:p w14:paraId="19D9E5BF" w14:textId="77777777" w:rsidR="004B3C81" w:rsidRPr="00A90F15" w:rsidRDefault="004B3C81" w:rsidP="004B3C81">
            <w:pPr>
              <w:spacing w:line="276" w:lineRule="auto"/>
              <w:rPr>
                <w:sz w:val="20"/>
                <w:szCs w:val="20"/>
                <w:lang w:val="en-US"/>
              </w:rPr>
            </w:pPr>
          </w:p>
        </w:tc>
        <w:tc>
          <w:tcPr>
            <w:tcW w:w="693" w:type="dxa"/>
            <w:tcBorders>
              <w:top w:val="single" w:sz="4" w:space="0" w:color="000000"/>
              <w:bottom w:val="single" w:sz="4" w:space="0" w:color="000000"/>
            </w:tcBorders>
            <w:shd w:val="clear" w:color="auto" w:fill="FFFFFF" w:themeFill="background1"/>
          </w:tcPr>
          <w:p w14:paraId="574F8B47" w14:textId="77777777" w:rsidR="004B3C81" w:rsidRPr="00A90F15" w:rsidRDefault="004B3C81" w:rsidP="004B3C81">
            <w:pPr>
              <w:spacing w:line="360" w:lineRule="auto"/>
              <w:jc w:val="center"/>
              <w:rPr>
                <w:b/>
                <w:sz w:val="18"/>
                <w:szCs w:val="18"/>
                <w:lang w:val="en-US"/>
              </w:rPr>
            </w:pPr>
            <w:r w:rsidRPr="00A90F15">
              <w:rPr>
                <w:rFonts w:eastAsia="Calibri"/>
                <w:b/>
                <w:i/>
                <w:sz w:val="18"/>
                <w:szCs w:val="18"/>
                <w:lang w:val="en-US"/>
              </w:rPr>
              <w:t>β</w:t>
            </w:r>
          </w:p>
        </w:tc>
        <w:tc>
          <w:tcPr>
            <w:tcW w:w="693" w:type="dxa"/>
            <w:tcBorders>
              <w:top w:val="single" w:sz="4" w:space="0" w:color="000000"/>
              <w:bottom w:val="single" w:sz="4" w:space="0" w:color="000000"/>
            </w:tcBorders>
            <w:shd w:val="clear" w:color="auto" w:fill="FFFFFF" w:themeFill="background1"/>
          </w:tcPr>
          <w:p w14:paraId="219F1A28" w14:textId="77777777" w:rsidR="004B3C81" w:rsidRPr="00A90F15" w:rsidRDefault="004B3C81" w:rsidP="004B3C81">
            <w:pPr>
              <w:spacing w:line="360" w:lineRule="auto"/>
              <w:jc w:val="center"/>
              <w:rPr>
                <w:b/>
                <w:i/>
                <w:sz w:val="18"/>
                <w:szCs w:val="18"/>
                <w:lang w:val="en-US"/>
              </w:rPr>
            </w:pPr>
            <w:r w:rsidRPr="00A90F15">
              <w:rPr>
                <w:b/>
                <w:i/>
                <w:sz w:val="18"/>
                <w:szCs w:val="18"/>
                <w:lang w:val="en-US"/>
              </w:rPr>
              <w:t>SE</w:t>
            </w:r>
          </w:p>
        </w:tc>
        <w:tc>
          <w:tcPr>
            <w:tcW w:w="698" w:type="dxa"/>
            <w:tcBorders>
              <w:top w:val="single" w:sz="4" w:space="0" w:color="000000"/>
              <w:bottom w:val="single" w:sz="4" w:space="0" w:color="000000"/>
            </w:tcBorders>
            <w:shd w:val="clear" w:color="auto" w:fill="FFFFFF" w:themeFill="background1"/>
          </w:tcPr>
          <w:p w14:paraId="6FBB3191" w14:textId="77777777" w:rsidR="004B3C81" w:rsidRPr="00A90F15" w:rsidRDefault="004B3C81" w:rsidP="004B3C81">
            <w:pPr>
              <w:spacing w:line="360" w:lineRule="auto"/>
              <w:jc w:val="center"/>
              <w:rPr>
                <w:b/>
                <w:i/>
                <w:sz w:val="18"/>
                <w:szCs w:val="18"/>
                <w:lang w:val="en-US"/>
              </w:rPr>
            </w:pPr>
            <w:proofErr w:type="gramStart"/>
            <w:r w:rsidRPr="00A90F15">
              <w:rPr>
                <w:b/>
                <w:i/>
                <w:sz w:val="18"/>
                <w:szCs w:val="18"/>
                <w:lang w:val="en-US"/>
              </w:rPr>
              <w:t>t</w:t>
            </w:r>
            <w:proofErr w:type="gramEnd"/>
          </w:p>
        </w:tc>
        <w:tc>
          <w:tcPr>
            <w:tcW w:w="841" w:type="dxa"/>
            <w:tcBorders>
              <w:top w:val="single" w:sz="4" w:space="0" w:color="000000"/>
              <w:bottom w:val="single" w:sz="4" w:space="0" w:color="000000"/>
            </w:tcBorders>
            <w:shd w:val="clear" w:color="auto" w:fill="FFFFFF" w:themeFill="background1"/>
          </w:tcPr>
          <w:p w14:paraId="7B697AFD" w14:textId="4ACEA3DF" w:rsidR="004B3C81" w:rsidRPr="00A90F15" w:rsidRDefault="004E6A59" w:rsidP="004B3C81">
            <w:pPr>
              <w:spacing w:line="360" w:lineRule="auto"/>
              <w:jc w:val="center"/>
              <w:rPr>
                <w:b/>
                <w:i/>
                <w:sz w:val="18"/>
                <w:szCs w:val="18"/>
                <w:lang w:val="en-US"/>
              </w:rPr>
            </w:pPr>
            <w:r w:rsidRPr="00A90F15">
              <w:rPr>
                <w:b/>
                <w:i/>
                <w:sz w:val="18"/>
                <w:szCs w:val="18"/>
                <w:lang w:val="en-US"/>
              </w:rPr>
              <w:t>P</w:t>
            </w:r>
          </w:p>
        </w:tc>
        <w:tc>
          <w:tcPr>
            <w:tcW w:w="701" w:type="dxa"/>
            <w:tcBorders>
              <w:top w:val="single" w:sz="4" w:space="0" w:color="000000"/>
            </w:tcBorders>
            <w:shd w:val="clear" w:color="auto" w:fill="FFFFFF" w:themeFill="background1"/>
          </w:tcPr>
          <w:p w14:paraId="18A02ABB" w14:textId="77777777" w:rsidR="004B3C81" w:rsidRPr="00A90F15" w:rsidRDefault="004B3C81" w:rsidP="004B3C81">
            <w:pPr>
              <w:spacing w:line="360" w:lineRule="auto"/>
              <w:rPr>
                <w:b/>
                <w:i/>
                <w:sz w:val="18"/>
                <w:szCs w:val="18"/>
                <w:lang w:val="en-US"/>
              </w:rPr>
            </w:pPr>
            <w:r w:rsidRPr="00A90F15">
              <w:rPr>
                <w:b/>
                <w:i/>
                <w:sz w:val="18"/>
                <w:szCs w:val="18"/>
                <w:lang w:val="en-US"/>
              </w:rPr>
              <w:t xml:space="preserve"> </w:t>
            </w:r>
            <w:r w:rsidRPr="00A90F15">
              <w:rPr>
                <w:rFonts w:eastAsia="Calibri"/>
                <w:b/>
                <w:i/>
                <w:sz w:val="18"/>
                <w:szCs w:val="18"/>
                <w:lang w:val="en-US"/>
              </w:rPr>
              <w:t>β</w:t>
            </w:r>
            <w:r w:rsidRPr="00A90F15">
              <w:rPr>
                <w:b/>
                <w:i/>
                <w:sz w:val="18"/>
                <w:szCs w:val="18"/>
                <w:lang w:val="en-US"/>
              </w:rPr>
              <w:t>_std</w:t>
            </w:r>
            <w:r w:rsidRPr="00A90F15" w:rsidDel="00286A1B">
              <w:rPr>
                <w:b/>
                <w:i/>
                <w:sz w:val="18"/>
                <w:szCs w:val="18"/>
                <w:lang w:val="en-US"/>
              </w:rPr>
              <w:t xml:space="preserve"> </w:t>
            </w:r>
          </w:p>
        </w:tc>
        <w:tc>
          <w:tcPr>
            <w:tcW w:w="276" w:type="dxa"/>
            <w:tcBorders>
              <w:top w:val="single" w:sz="4" w:space="0" w:color="000000"/>
            </w:tcBorders>
            <w:shd w:val="clear" w:color="auto" w:fill="FFFFFF" w:themeFill="background1"/>
          </w:tcPr>
          <w:p w14:paraId="53941449" w14:textId="77777777" w:rsidR="004B3C81" w:rsidRPr="00A90F15" w:rsidRDefault="004B3C81" w:rsidP="004B3C81">
            <w:pPr>
              <w:spacing w:line="360" w:lineRule="auto"/>
              <w:rPr>
                <w:b/>
                <w:i/>
                <w:sz w:val="18"/>
                <w:szCs w:val="18"/>
                <w:lang w:val="en-US"/>
              </w:rPr>
            </w:pPr>
          </w:p>
        </w:tc>
        <w:tc>
          <w:tcPr>
            <w:tcW w:w="700" w:type="dxa"/>
            <w:tcBorders>
              <w:top w:val="single" w:sz="4" w:space="0" w:color="000000"/>
              <w:bottom w:val="single" w:sz="4" w:space="0" w:color="000000"/>
            </w:tcBorders>
            <w:shd w:val="clear" w:color="auto" w:fill="FFFFFF" w:themeFill="background1"/>
          </w:tcPr>
          <w:p w14:paraId="72DB11E1" w14:textId="77777777" w:rsidR="004B3C81" w:rsidRPr="00A90F15" w:rsidRDefault="004B3C81" w:rsidP="004B3C81">
            <w:pPr>
              <w:spacing w:line="360" w:lineRule="auto"/>
              <w:jc w:val="center"/>
              <w:rPr>
                <w:b/>
                <w:i/>
                <w:sz w:val="18"/>
                <w:szCs w:val="18"/>
                <w:lang w:val="en-US"/>
              </w:rPr>
            </w:pPr>
            <w:r w:rsidRPr="00A90F15">
              <w:rPr>
                <w:rFonts w:eastAsia="Calibri"/>
                <w:b/>
                <w:i/>
                <w:sz w:val="18"/>
                <w:szCs w:val="18"/>
                <w:lang w:val="en-US"/>
              </w:rPr>
              <w:t>β</w:t>
            </w:r>
          </w:p>
        </w:tc>
        <w:tc>
          <w:tcPr>
            <w:tcW w:w="700" w:type="dxa"/>
            <w:tcBorders>
              <w:top w:val="single" w:sz="4" w:space="0" w:color="000000"/>
              <w:bottom w:val="single" w:sz="4" w:space="0" w:color="000000"/>
            </w:tcBorders>
            <w:shd w:val="clear" w:color="auto" w:fill="FFFFFF" w:themeFill="background1"/>
          </w:tcPr>
          <w:p w14:paraId="5949CB04" w14:textId="77777777" w:rsidR="004B3C81" w:rsidRPr="00A90F15" w:rsidRDefault="004B3C81" w:rsidP="004B3C81">
            <w:pPr>
              <w:spacing w:line="360" w:lineRule="auto"/>
              <w:jc w:val="center"/>
              <w:rPr>
                <w:b/>
                <w:i/>
                <w:sz w:val="18"/>
                <w:szCs w:val="18"/>
                <w:lang w:val="en-US"/>
              </w:rPr>
            </w:pPr>
            <w:r w:rsidRPr="00A90F15">
              <w:rPr>
                <w:b/>
                <w:i/>
                <w:sz w:val="18"/>
                <w:szCs w:val="18"/>
                <w:lang w:val="en-US"/>
              </w:rPr>
              <w:t>SE</w:t>
            </w:r>
          </w:p>
        </w:tc>
        <w:tc>
          <w:tcPr>
            <w:tcW w:w="840" w:type="dxa"/>
            <w:tcBorders>
              <w:top w:val="single" w:sz="4" w:space="0" w:color="000000"/>
              <w:bottom w:val="single" w:sz="4" w:space="0" w:color="000000"/>
            </w:tcBorders>
            <w:shd w:val="clear" w:color="auto" w:fill="FFFFFF" w:themeFill="background1"/>
          </w:tcPr>
          <w:p w14:paraId="7EFE300A" w14:textId="77777777" w:rsidR="004B3C81" w:rsidRPr="00A90F15" w:rsidRDefault="004B3C81" w:rsidP="004B3C81">
            <w:pPr>
              <w:spacing w:line="360" w:lineRule="auto"/>
              <w:jc w:val="center"/>
              <w:rPr>
                <w:b/>
                <w:i/>
                <w:sz w:val="18"/>
                <w:szCs w:val="18"/>
                <w:lang w:val="en-US"/>
              </w:rPr>
            </w:pPr>
            <w:proofErr w:type="gramStart"/>
            <w:r w:rsidRPr="00A90F15">
              <w:rPr>
                <w:b/>
                <w:i/>
                <w:sz w:val="18"/>
                <w:szCs w:val="18"/>
                <w:lang w:val="en-US"/>
              </w:rPr>
              <w:t>t</w:t>
            </w:r>
            <w:proofErr w:type="gramEnd"/>
          </w:p>
        </w:tc>
        <w:tc>
          <w:tcPr>
            <w:tcW w:w="842" w:type="dxa"/>
            <w:tcBorders>
              <w:top w:val="single" w:sz="4" w:space="0" w:color="000000"/>
              <w:bottom w:val="single" w:sz="4" w:space="0" w:color="000000"/>
            </w:tcBorders>
            <w:shd w:val="clear" w:color="auto" w:fill="FFFFFF" w:themeFill="background1"/>
          </w:tcPr>
          <w:p w14:paraId="7885FCCB" w14:textId="77777777" w:rsidR="004B3C81" w:rsidRPr="00A90F15" w:rsidRDefault="004B3C81" w:rsidP="004B3C81">
            <w:pPr>
              <w:spacing w:line="360" w:lineRule="auto"/>
              <w:jc w:val="center"/>
              <w:rPr>
                <w:b/>
                <w:i/>
                <w:sz w:val="18"/>
                <w:szCs w:val="18"/>
                <w:lang w:val="en-US"/>
              </w:rPr>
            </w:pPr>
            <w:proofErr w:type="gramStart"/>
            <w:r w:rsidRPr="00A90F15">
              <w:rPr>
                <w:b/>
                <w:i/>
                <w:sz w:val="18"/>
                <w:szCs w:val="18"/>
                <w:lang w:val="en-US"/>
              </w:rPr>
              <w:t>p</w:t>
            </w:r>
            <w:proofErr w:type="gramEnd"/>
          </w:p>
        </w:tc>
        <w:tc>
          <w:tcPr>
            <w:tcW w:w="699" w:type="dxa"/>
            <w:tcBorders>
              <w:top w:val="single" w:sz="4" w:space="0" w:color="000000"/>
            </w:tcBorders>
            <w:shd w:val="clear" w:color="auto" w:fill="FFFFFF" w:themeFill="background1"/>
          </w:tcPr>
          <w:p w14:paraId="4740000A" w14:textId="77777777" w:rsidR="004B3C81" w:rsidRPr="00A90F15" w:rsidRDefault="004B3C81" w:rsidP="004B3C81">
            <w:pPr>
              <w:spacing w:line="360" w:lineRule="auto"/>
              <w:jc w:val="center"/>
              <w:rPr>
                <w:b/>
                <w:i/>
                <w:sz w:val="18"/>
                <w:szCs w:val="18"/>
                <w:lang w:val="en-US"/>
              </w:rPr>
            </w:pPr>
            <w:r w:rsidRPr="00A90F15">
              <w:rPr>
                <w:rFonts w:eastAsia="Calibri"/>
                <w:b/>
                <w:i/>
                <w:sz w:val="18"/>
                <w:szCs w:val="18"/>
                <w:lang w:val="en-US"/>
              </w:rPr>
              <w:t>β</w:t>
            </w:r>
            <w:r w:rsidRPr="00A90F15">
              <w:rPr>
                <w:b/>
                <w:i/>
                <w:sz w:val="18"/>
                <w:szCs w:val="18"/>
                <w:lang w:val="en-US"/>
              </w:rPr>
              <w:t>_std</w:t>
            </w:r>
            <w:r w:rsidRPr="00A90F15" w:rsidDel="009D2B6F">
              <w:rPr>
                <w:b/>
                <w:i/>
                <w:sz w:val="18"/>
                <w:szCs w:val="18"/>
                <w:lang w:val="en-US"/>
              </w:rPr>
              <w:t xml:space="preserve"> </w:t>
            </w:r>
          </w:p>
        </w:tc>
        <w:tc>
          <w:tcPr>
            <w:tcW w:w="236" w:type="dxa"/>
            <w:tcBorders>
              <w:top w:val="single" w:sz="4" w:space="0" w:color="000000"/>
            </w:tcBorders>
            <w:shd w:val="clear" w:color="auto" w:fill="FFFFFF" w:themeFill="background1"/>
          </w:tcPr>
          <w:p w14:paraId="7D4E690E" w14:textId="77777777" w:rsidR="004B3C81" w:rsidRPr="00A90F15" w:rsidRDefault="004B3C81" w:rsidP="004B3C81">
            <w:pPr>
              <w:spacing w:line="360" w:lineRule="auto"/>
              <w:jc w:val="center"/>
              <w:rPr>
                <w:b/>
                <w:i/>
                <w:sz w:val="18"/>
                <w:szCs w:val="18"/>
                <w:lang w:val="en-US"/>
              </w:rPr>
            </w:pPr>
          </w:p>
        </w:tc>
        <w:tc>
          <w:tcPr>
            <w:tcW w:w="651" w:type="dxa"/>
            <w:tcBorders>
              <w:top w:val="single" w:sz="4" w:space="0" w:color="000000"/>
            </w:tcBorders>
            <w:shd w:val="clear" w:color="auto" w:fill="FFFFFF" w:themeFill="background1"/>
          </w:tcPr>
          <w:p w14:paraId="44212DBB" w14:textId="77777777" w:rsidR="004B3C81" w:rsidRPr="00A90F15" w:rsidRDefault="004B3C81" w:rsidP="004B3C81">
            <w:pPr>
              <w:spacing w:line="360" w:lineRule="auto"/>
              <w:jc w:val="center"/>
              <w:rPr>
                <w:b/>
                <w:i/>
                <w:sz w:val="18"/>
                <w:szCs w:val="18"/>
                <w:lang w:val="en-US"/>
              </w:rPr>
            </w:pPr>
            <w:r w:rsidRPr="00A90F15">
              <w:rPr>
                <w:rFonts w:eastAsia="Calibri"/>
                <w:b/>
                <w:i/>
                <w:sz w:val="18"/>
                <w:szCs w:val="18"/>
                <w:lang w:val="en-US"/>
              </w:rPr>
              <w:t>β</w:t>
            </w:r>
          </w:p>
        </w:tc>
        <w:tc>
          <w:tcPr>
            <w:tcW w:w="699" w:type="dxa"/>
            <w:tcBorders>
              <w:top w:val="single" w:sz="4" w:space="0" w:color="000000"/>
              <w:bottom w:val="single" w:sz="4" w:space="0" w:color="auto"/>
            </w:tcBorders>
            <w:shd w:val="clear" w:color="auto" w:fill="FFFFFF" w:themeFill="background1"/>
          </w:tcPr>
          <w:p w14:paraId="47E42B49" w14:textId="77777777" w:rsidR="004B3C81" w:rsidRPr="00A90F15" w:rsidRDefault="004B3C81" w:rsidP="004B3C81">
            <w:pPr>
              <w:spacing w:line="360" w:lineRule="auto"/>
              <w:jc w:val="center"/>
              <w:rPr>
                <w:b/>
                <w:i/>
                <w:sz w:val="18"/>
                <w:szCs w:val="18"/>
                <w:lang w:val="en-US"/>
              </w:rPr>
            </w:pPr>
            <w:r w:rsidRPr="00A90F15">
              <w:rPr>
                <w:b/>
                <w:i/>
                <w:sz w:val="18"/>
                <w:szCs w:val="18"/>
                <w:lang w:val="en-US"/>
              </w:rPr>
              <w:t>SE</w:t>
            </w:r>
          </w:p>
        </w:tc>
        <w:tc>
          <w:tcPr>
            <w:tcW w:w="700" w:type="dxa"/>
            <w:tcBorders>
              <w:top w:val="single" w:sz="4" w:space="0" w:color="000000"/>
              <w:bottom w:val="single" w:sz="4" w:space="0" w:color="auto"/>
            </w:tcBorders>
            <w:shd w:val="clear" w:color="auto" w:fill="FFFFFF" w:themeFill="background1"/>
          </w:tcPr>
          <w:p w14:paraId="175D6CE2" w14:textId="77777777" w:rsidR="004B3C81" w:rsidRPr="00A90F15" w:rsidRDefault="004B3C81" w:rsidP="004B3C81">
            <w:pPr>
              <w:spacing w:line="360" w:lineRule="auto"/>
              <w:jc w:val="center"/>
              <w:rPr>
                <w:b/>
                <w:i/>
                <w:sz w:val="18"/>
                <w:szCs w:val="18"/>
                <w:lang w:val="en-US"/>
              </w:rPr>
            </w:pPr>
            <w:proofErr w:type="gramStart"/>
            <w:r w:rsidRPr="00A90F15">
              <w:rPr>
                <w:b/>
                <w:i/>
                <w:sz w:val="18"/>
                <w:szCs w:val="18"/>
                <w:lang w:val="en-US"/>
              </w:rPr>
              <w:t>t</w:t>
            </w:r>
            <w:proofErr w:type="gramEnd"/>
          </w:p>
        </w:tc>
        <w:tc>
          <w:tcPr>
            <w:tcW w:w="831" w:type="dxa"/>
            <w:tcBorders>
              <w:top w:val="single" w:sz="4" w:space="0" w:color="000000"/>
              <w:bottom w:val="single" w:sz="4" w:space="0" w:color="auto"/>
            </w:tcBorders>
            <w:shd w:val="clear" w:color="auto" w:fill="FFFFFF" w:themeFill="background1"/>
          </w:tcPr>
          <w:p w14:paraId="7626DA03" w14:textId="77777777" w:rsidR="004B3C81" w:rsidRPr="00A90F15" w:rsidRDefault="004B3C81" w:rsidP="004B3C81">
            <w:pPr>
              <w:spacing w:line="360" w:lineRule="auto"/>
              <w:jc w:val="center"/>
              <w:rPr>
                <w:b/>
                <w:i/>
                <w:sz w:val="18"/>
                <w:szCs w:val="18"/>
                <w:lang w:val="en-US"/>
              </w:rPr>
            </w:pPr>
            <w:proofErr w:type="gramStart"/>
            <w:r w:rsidRPr="00A90F15">
              <w:rPr>
                <w:b/>
                <w:i/>
                <w:sz w:val="18"/>
                <w:szCs w:val="18"/>
                <w:lang w:val="en-US"/>
              </w:rPr>
              <w:t>p</w:t>
            </w:r>
            <w:proofErr w:type="gramEnd"/>
          </w:p>
        </w:tc>
        <w:tc>
          <w:tcPr>
            <w:tcW w:w="1097" w:type="dxa"/>
            <w:tcBorders>
              <w:top w:val="single" w:sz="4" w:space="0" w:color="000000"/>
              <w:bottom w:val="single" w:sz="4" w:space="0" w:color="auto"/>
            </w:tcBorders>
            <w:shd w:val="clear" w:color="auto" w:fill="FFFFFF" w:themeFill="background1"/>
          </w:tcPr>
          <w:p w14:paraId="4B86A2F8" w14:textId="77777777" w:rsidR="004B3C81" w:rsidRPr="00A90F15" w:rsidRDefault="004B3C81" w:rsidP="004B3C81">
            <w:pPr>
              <w:spacing w:line="360" w:lineRule="auto"/>
              <w:rPr>
                <w:b/>
                <w:i/>
                <w:sz w:val="18"/>
                <w:szCs w:val="18"/>
                <w:lang w:val="en-US"/>
              </w:rPr>
            </w:pPr>
            <w:r w:rsidRPr="00A90F15">
              <w:rPr>
                <w:rFonts w:eastAsia="Calibri"/>
                <w:b/>
                <w:i/>
                <w:sz w:val="18"/>
                <w:szCs w:val="18"/>
                <w:lang w:val="en-US"/>
              </w:rPr>
              <w:t>β</w:t>
            </w:r>
            <w:r w:rsidRPr="00A90F15">
              <w:rPr>
                <w:b/>
                <w:i/>
                <w:sz w:val="18"/>
                <w:szCs w:val="18"/>
                <w:lang w:val="en-US"/>
              </w:rPr>
              <w:t xml:space="preserve">_std </w:t>
            </w:r>
          </w:p>
        </w:tc>
      </w:tr>
      <w:tr w:rsidR="00D64F8B" w:rsidRPr="00A90F15" w14:paraId="144F3C93" w14:textId="77777777" w:rsidTr="004B3C81">
        <w:trPr>
          <w:gridAfter w:val="1"/>
          <w:wAfter w:w="514" w:type="dxa"/>
          <w:trHeight w:val="312"/>
        </w:trPr>
        <w:tc>
          <w:tcPr>
            <w:tcW w:w="2812" w:type="dxa"/>
            <w:tcBorders>
              <w:top w:val="single" w:sz="4" w:space="0" w:color="auto"/>
            </w:tcBorders>
            <w:shd w:val="clear" w:color="auto" w:fill="FFFFFF" w:themeFill="background1"/>
          </w:tcPr>
          <w:p w14:paraId="7A02E126" w14:textId="77777777" w:rsidR="004B3C81" w:rsidRPr="00A90F15" w:rsidRDefault="004B3C81" w:rsidP="004B3C81">
            <w:pPr>
              <w:spacing w:line="360" w:lineRule="auto"/>
              <w:rPr>
                <w:sz w:val="18"/>
                <w:szCs w:val="18"/>
                <w:lang w:val="en-US"/>
              </w:rPr>
            </w:pPr>
            <w:r w:rsidRPr="00A90F15">
              <w:rPr>
                <w:sz w:val="18"/>
                <w:szCs w:val="18"/>
                <w:lang w:val="en-US"/>
              </w:rPr>
              <w:t>(Intercept)</w:t>
            </w:r>
          </w:p>
        </w:tc>
        <w:tc>
          <w:tcPr>
            <w:tcW w:w="693" w:type="dxa"/>
            <w:tcBorders>
              <w:top w:val="single" w:sz="4" w:space="0" w:color="auto"/>
            </w:tcBorders>
            <w:shd w:val="clear" w:color="auto" w:fill="FFFFFF" w:themeFill="background1"/>
          </w:tcPr>
          <w:p w14:paraId="5B8457C7" w14:textId="77777777" w:rsidR="004B3C81" w:rsidRPr="00A90F15" w:rsidRDefault="004B3C81" w:rsidP="004B3C81">
            <w:pPr>
              <w:spacing w:line="360" w:lineRule="auto"/>
              <w:jc w:val="center"/>
              <w:rPr>
                <w:sz w:val="18"/>
                <w:szCs w:val="18"/>
                <w:lang w:val="en-US"/>
              </w:rPr>
            </w:pPr>
            <w:r w:rsidRPr="00A90F15">
              <w:rPr>
                <w:sz w:val="18"/>
                <w:szCs w:val="18"/>
                <w:lang w:val="en-US"/>
              </w:rPr>
              <w:t>2.295</w:t>
            </w:r>
          </w:p>
        </w:tc>
        <w:tc>
          <w:tcPr>
            <w:tcW w:w="693" w:type="dxa"/>
            <w:tcBorders>
              <w:top w:val="single" w:sz="4" w:space="0" w:color="auto"/>
            </w:tcBorders>
            <w:shd w:val="clear" w:color="auto" w:fill="FFFFFF" w:themeFill="background1"/>
          </w:tcPr>
          <w:p w14:paraId="7F285990" w14:textId="77777777" w:rsidR="004B3C81" w:rsidRPr="00A90F15" w:rsidRDefault="004B3C81" w:rsidP="004B3C81">
            <w:pPr>
              <w:spacing w:line="360" w:lineRule="auto"/>
              <w:jc w:val="center"/>
              <w:rPr>
                <w:sz w:val="18"/>
                <w:szCs w:val="18"/>
                <w:lang w:val="en-US"/>
              </w:rPr>
            </w:pPr>
            <w:r w:rsidRPr="00A90F15">
              <w:rPr>
                <w:sz w:val="18"/>
                <w:szCs w:val="18"/>
                <w:lang w:val="en-US"/>
              </w:rPr>
              <w:t>.077</w:t>
            </w:r>
          </w:p>
        </w:tc>
        <w:tc>
          <w:tcPr>
            <w:tcW w:w="698" w:type="dxa"/>
            <w:tcBorders>
              <w:top w:val="single" w:sz="4" w:space="0" w:color="auto"/>
            </w:tcBorders>
            <w:shd w:val="clear" w:color="auto" w:fill="FFFFFF" w:themeFill="background1"/>
          </w:tcPr>
          <w:p w14:paraId="4A00D535" w14:textId="77777777" w:rsidR="004B3C81" w:rsidRPr="00A90F15" w:rsidRDefault="004B3C81" w:rsidP="004B3C81">
            <w:pPr>
              <w:spacing w:line="360" w:lineRule="auto"/>
              <w:jc w:val="center"/>
              <w:rPr>
                <w:sz w:val="18"/>
                <w:szCs w:val="18"/>
                <w:lang w:val="en-US"/>
              </w:rPr>
            </w:pPr>
            <w:r w:rsidRPr="00A90F15">
              <w:rPr>
                <w:sz w:val="18"/>
                <w:szCs w:val="18"/>
                <w:lang w:val="en-US"/>
              </w:rPr>
              <w:t>29.97</w:t>
            </w:r>
          </w:p>
        </w:tc>
        <w:tc>
          <w:tcPr>
            <w:tcW w:w="841" w:type="dxa"/>
            <w:tcBorders>
              <w:top w:val="single" w:sz="4" w:space="0" w:color="auto"/>
            </w:tcBorders>
            <w:shd w:val="clear" w:color="auto" w:fill="FFFFFF" w:themeFill="background1"/>
          </w:tcPr>
          <w:p w14:paraId="1D0041AD" w14:textId="77777777" w:rsidR="004B3C81" w:rsidRPr="00A90F15" w:rsidRDefault="004B3C81" w:rsidP="004B3C81">
            <w:pPr>
              <w:spacing w:line="360" w:lineRule="auto"/>
              <w:jc w:val="center"/>
              <w:rPr>
                <w:sz w:val="18"/>
                <w:szCs w:val="18"/>
                <w:lang w:val="en-US"/>
              </w:rPr>
            </w:pPr>
            <w:proofErr w:type="gramStart"/>
            <w:r w:rsidRPr="00A90F15">
              <w:rPr>
                <w:sz w:val="18"/>
                <w:szCs w:val="18"/>
                <w:lang w:val="en-US"/>
              </w:rPr>
              <w:t>&lt;.001</w:t>
            </w:r>
            <w:proofErr w:type="gramEnd"/>
          </w:p>
        </w:tc>
        <w:tc>
          <w:tcPr>
            <w:tcW w:w="701" w:type="dxa"/>
            <w:tcBorders>
              <w:top w:val="single" w:sz="4" w:space="0" w:color="auto"/>
            </w:tcBorders>
            <w:shd w:val="clear" w:color="auto" w:fill="FFFFFF" w:themeFill="background1"/>
          </w:tcPr>
          <w:p w14:paraId="2DE44125" w14:textId="77777777" w:rsidR="004B3C81" w:rsidRPr="00A90F15" w:rsidRDefault="004B3C81" w:rsidP="004B3C81">
            <w:pPr>
              <w:spacing w:line="360" w:lineRule="auto"/>
              <w:rPr>
                <w:sz w:val="18"/>
                <w:szCs w:val="18"/>
                <w:lang w:val="en-US"/>
              </w:rPr>
            </w:pPr>
          </w:p>
        </w:tc>
        <w:tc>
          <w:tcPr>
            <w:tcW w:w="276" w:type="dxa"/>
            <w:tcBorders>
              <w:top w:val="single" w:sz="4" w:space="0" w:color="auto"/>
            </w:tcBorders>
            <w:shd w:val="clear" w:color="auto" w:fill="FFFFFF" w:themeFill="background1"/>
          </w:tcPr>
          <w:p w14:paraId="28A4043B" w14:textId="77777777" w:rsidR="004B3C81" w:rsidRPr="00A90F15" w:rsidRDefault="004B3C81" w:rsidP="004B3C81">
            <w:pPr>
              <w:spacing w:line="360" w:lineRule="auto"/>
              <w:rPr>
                <w:sz w:val="18"/>
                <w:szCs w:val="18"/>
                <w:lang w:val="en-US"/>
              </w:rPr>
            </w:pPr>
          </w:p>
        </w:tc>
        <w:tc>
          <w:tcPr>
            <w:tcW w:w="700" w:type="dxa"/>
            <w:tcBorders>
              <w:top w:val="single" w:sz="4" w:space="0" w:color="auto"/>
            </w:tcBorders>
            <w:shd w:val="clear" w:color="auto" w:fill="FFFFFF" w:themeFill="background1"/>
          </w:tcPr>
          <w:p w14:paraId="37431277" w14:textId="77777777" w:rsidR="004B3C81" w:rsidRPr="00A90F15" w:rsidRDefault="004B3C81" w:rsidP="004B3C81">
            <w:pPr>
              <w:spacing w:line="360" w:lineRule="auto"/>
              <w:jc w:val="center"/>
              <w:rPr>
                <w:sz w:val="18"/>
                <w:szCs w:val="18"/>
                <w:lang w:val="en-US"/>
              </w:rPr>
            </w:pPr>
            <w:r w:rsidRPr="00A90F15">
              <w:rPr>
                <w:sz w:val="18"/>
                <w:szCs w:val="18"/>
                <w:lang w:val="en-US"/>
              </w:rPr>
              <w:t>2.642</w:t>
            </w:r>
          </w:p>
        </w:tc>
        <w:tc>
          <w:tcPr>
            <w:tcW w:w="700" w:type="dxa"/>
            <w:tcBorders>
              <w:top w:val="single" w:sz="4" w:space="0" w:color="auto"/>
            </w:tcBorders>
            <w:shd w:val="clear" w:color="auto" w:fill="FFFFFF" w:themeFill="background1"/>
          </w:tcPr>
          <w:p w14:paraId="23284090" w14:textId="77777777" w:rsidR="004B3C81" w:rsidRPr="00A90F15" w:rsidRDefault="004B3C81" w:rsidP="004B3C81">
            <w:pPr>
              <w:spacing w:line="360" w:lineRule="auto"/>
              <w:jc w:val="center"/>
              <w:rPr>
                <w:sz w:val="18"/>
                <w:szCs w:val="18"/>
                <w:lang w:val="en-US"/>
              </w:rPr>
            </w:pPr>
            <w:r w:rsidRPr="00A90F15">
              <w:rPr>
                <w:sz w:val="18"/>
                <w:szCs w:val="18"/>
                <w:lang w:val="en-US"/>
              </w:rPr>
              <w:t>.013</w:t>
            </w:r>
          </w:p>
        </w:tc>
        <w:tc>
          <w:tcPr>
            <w:tcW w:w="840" w:type="dxa"/>
            <w:tcBorders>
              <w:top w:val="single" w:sz="4" w:space="0" w:color="auto"/>
            </w:tcBorders>
            <w:shd w:val="clear" w:color="auto" w:fill="FFFFFF" w:themeFill="background1"/>
          </w:tcPr>
          <w:p w14:paraId="5A41AC47" w14:textId="77777777" w:rsidR="004B3C81" w:rsidRPr="00A90F15" w:rsidRDefault="004B3C81" w:rsidP="004B3C81">
            <w:pPr>
              <w:spacing w:line="360" w:lineRule="auto"/>
              <w:jc w:val="center"/>
              <w:rPr>
                <w:sz w:val="18"/>
                <w:szCs w:val="18"/>
                <w:lang w:val="en-US"/>
              </w:rPr>
            </w:pPr>
            <w:r w:rsidRPr="00A90F15">
              <w:rPr>
                <w:sz w:val="18"/>
                <w:szCs w:val="18"/>
                <w:lang w:val="en-US"/>
              </w:rPr>
              <w:t>201.35</w:t>
            </w:r>
          </w:p>
        </w:tc>
        <w:tc>
          <w:tcPr>
            <w:tcW w:w="842" w:type="dxa"/>
            <w:tcBorders>
              <w:top w:val="single" w:sz="4" w:space="0" w:color="auto"/>
            </w:tcBorders>
            <w:shd w:val="clear" w:color="auto" w:fill="FFFFFF" w:themeFill="background1"/>
          </w:tcPr>
          <w:p w14:paraId="247B0313" w14:textId="77777777" w:rsidR="004B3C81" w:rsidRPr="00A90F15" w:rsidRDefault="004B3C81" w:rsidP="004B3C81">
            <w:pPr>
              <w:spacing w:line="360" w:lineRule="auto"/>
              <w:jc w:val="center"/>
              <w:rPr>
                <w:sz w:val="18"/>
                <w:szCs w:val="18"/>
                <w:lang w:val="en-US"/>
              </w:rPr>
            </w:pPr>
            <w:proofErr w:type="gramStart"/>
            <w:r w:rsidRPr="00A90F15">
              <w:rPr>
                <w:sz w:val="18"/>
                <w:szCs w:val="18"/>
                <w:lang w:val="en-US"/>
              </w:rPr>
              <w:t>&lt;.001</w:t>
            </w:r>
            <w:proofErr w:type="gramEnd"/>
          </w:p>
        </w:tc>
        <w:tc>
          <w:tcPr>
            <w:tcW w:w="699" w:type="dxa"/>
            <w:tcBorders>
              <w:top w:val="single" w:sz="4" w:space="0" w:color="auto"/>
            </w:tcBorders>
            <w:shd w:val="clear" w:color="auto" w:fill="FFFFFF" w:themeFill="background1"/>
          </w:tcPr>
          <w:p w14:paraId="1E31BD3B" w14:textId="77777777" w:rsidR="004B3C81" w:rsidRPr="00A90F15" w:rsidRDefault="004B3C81" w:rsidP="004B3C81">
            <w:pPr>
              <w:spacing w:line="360" w:lineRule="auto"/>
              <w:jc w:val="center"/>
              <w:rPr>
                <w:sz w:val="18"/>
                <w:szCs w:val="18"/>
                <w:lang w:val="en-US"/>
              </w:rPr>
            </w:pPr>
          </w:p>
        </w:tc>
        <w:tc>
          <w:tcPr>
            <w:tcW w:w="236" w:type="dxa"/>
            <w:tcBorders>
              <w:top w:val="single" w:sz="4" w:space="0" w:color="auto"/>
            </w:tcBorders>
            <w:shd w:val="clear" w:color="auto" w:fill="FFFFFF" w:themeFill="background1"/>
          </w:tcPr>
          <w:p w14:paraId="7535454A" w14:textId="77777777" w:rsidR="004B3C81" w:rsidRPr="00A90F15" w:rsidRDefault="004B3C81" w:rsidP="004B3C81">
            <w:pPr>
              <w:spacing w:line="360" w:lineRule="auto"/>
              <w:jc w:val="center"/>
              <w:rPr>
                <w:sz w:val="18"/>
                <w:szCs w:val="18"/>
                <w:lang w:val="en-US"/>
              </w:rPr>
            </w:pPr>
          </w:p>
        </w:tc>
        <w:tc>
          <w:tcPr>
            <w:tcW w:w="651" w:type="dxa"/>
            <w:tcBorders>
              <w:top w:val="single" w:sz="4" w:space="0" w:color="auto"/>
            </w:tcBorders>
            <w:shd w:val="clear" w:color="auto" w:fill="FFFFFF" w:themeFill="background1"/>
          </w:tcPr>
          <w:p w14:paraId="17B02551" w14:textId="77777777" w:rsidR="004B3C81" w:rsidRPr="00A90F15" w:rsidRDefault="004B3C81" w:rsidP="004B3C81">
            <w:pPr>
              <w:spacing w:line="360" w:lineRule="auto"/>
              <w:jc w:val="center"/>
              <w:rPr>
                <w:sz w:val="18"/>
                <w:szCs w:val="18"/>
                <w:lang w:val="en-US"/>
              </w:rPr>
            </w:pPr>
            <w:r w:rsidRPr="00A90F15">
              <w:rPr>
                <w:sz w:val="18"/>
                <w:szCs w:val="18"/>
                <w:lang w:val="en-US"/>
              </w:rPr>
              <w:t>2.519</w:t>
            </w:r>
          </w:p>
        </w:tc>
        <w:tc>
          <w:tcPr>
            <w:tcW w:w="699" w:type="dxa"/>
            <w:tcBorders>
              <w:top w:val="single" w:sz="4" w:space="0" w:color="auto"/>
            </w:tcBorders>
            <w:shd w:val="clear" w:color="auto" w:fill="FFFFFF" w:themeFill="background1"/>
          </w:tcPr>
          <w:p w14:paraId="5B944A99" w14:textId="77777777" w:rsidR="004B3C81" w:rsidRPr="00A90F15" w:rsidRDefault="004B3C81" w:rsidP="004B3C81">
            <w:pPr>
              <w:spacing w:line="360" w:lineRule="auto"/>
              <w:jc w:val="center"/>
              <w:rPr>
                <w:sz w:val="18"/>
                <w:szCs w:val="18"/>
                <w:lang w:val="en-US"/>
              </w:rPr>
            </w:pPr>
            <w:r w:rsidRPr="00A90F15">
              <w:rPr>
                <w:sz w:val="18"/>
                <w:szCs w:val="18"/>
                <w:lang w:val="en-US"/>
              </w:rPr>
              <w:t>.018</w:t>
            </w:r>
          </w:p>
        </w:tc>
        <w:tc>
          <w:tcPr>
            <w:tcW w:w="700" w:type="dxa"/>
            <w:tcBorders>
              <w:top w:val="single" w:sz="4" w:space="0" w:color="auto"/>
            </w:tcBorders>
            <w:shd w:val="clear" w:color="auto" w:fill="FFFFFF" w:themeFill="background1"/>
          </w:tcPr>
          <w:p w14:paraId="62FEB5EF" w14:textId="77777777" w:rsidR="004B3C81" w:rsidRPr="00A90F15" w:rsidRDefault="004B3C81" w:rsidP="004B3C81">
            <w:pPr>
              <w:spacing w:line="360" w:lineRule="auto"/>
              <w:jc w:val="center"/>
              <w:rPr>
                <w:sz w:val="16"/>
                <w:szCs w:val="16"/>
                <w:lang w:val="en-US"/>
              </w:rPr>
            </w:pPr>
            <w:r w:rsidRPr="00A90F15">
              <w:rPr>
                <w:sz w:val="16"/>
                <w:szCs w:val="16"/>
                <w:lang w:val="en-US"/>
              </w:rPr>
              <w:t>135.55</w:t>
            </w:r>
          </w:p>
        </w:tc>
        <w:tc>
          <w:tcPr>
            <w:tcW w:w="831" w:type="dxa"/>
            <w:tcBorders>
              <w:top w:val="single" w:sz="4" w:space="0" w:color="auto"/>
            </w:tcBorders>
            <w:shd w:val="clear" w:color="auto" w:fill="FFFFFF" w:themeFill="background1"/>
          </w:tcPr>
          <w:p w14:paraId="6096704F" w14:textId="77777777" w:rsidR="004B3C81" w:rsidRPr="00A90F15" w:rsidRDefault="004B3C81" w:rsidP="004B3C81">
            <w:pPr>
              <w:spacing w:line="360" w:lineRule="auto"/>
              <w:jc w:val="center"/>
              <w:rPr>
                <w:sz w:val="18"/>
                <w:szCs w:val="18"/>
                <w:lang w:val="en-US"/>
              </w:rPr>
            </w:pPr>
            <w:proofErr w:type="gramStart"/>
            <w:r w:rsidRPr="00A90F15">
              <w:rPr>
                <w:sz w:val="18"/>
                <w:szCs w:val="18"/>
                <w:lang w:val="en-US"/>
              </w:rPr>
              <w:t>&lt;.001</w:t>
            </w:r>
            <w:proofErr w:type="gramEnd"/>
          </w:p>
        </w:tc>
        <w:tc>
          <w:tcPr>
            <w:tcW w:w="1097" w:type="dxa"/>
            <w:tcBorders>
              <w:top w:val="single" w:sz="4" w:space="0" w:color="auto"/>
            </w:tcBorders>
            <w:shd w:val="clear" w:color="auto" w:fill="FFFFFF" w:themeFill="background1"/>
          </w:tcPr>
          <w:p w14:paraId="065F626A" w14:textId="77777777" w:rsidR="004B3C81" w:rsidRPr="00A90F15" w:rsidRDefault="004B3C81" w:rsidP="004B3C81">
            <w:pPr>
              <w:spacing w:line="360" w:lineRule="auto"/>
              <w:jc w:val="center"/>
              <w:rPr>
                <w:sz w:val="18"/>
                <w:szCs w:val="18"/>
                <w:lang w:val="en-US"/>
              </w:rPr>
            </w:pPr>
          </w:p>
        </w:tc>
      </w:tr>
      <w:tr w:rsidR="00D64F8B" w:rsidRPr="00A90F15" w14:paraId="39FA3C51" w14:textId="77777777" w:rsidTr="004B3C81">
        <w:trPr>
          <w:gridAfter w:val="1"/>
          <w:wAfter w:w="514" w:type="dxa"/>
          <w:trHeight w:val="293"/>
        </w:trPr>
        <w:tc>
          <w:tcPr>
            <w:tcW w:w="2812" w:type="dxa"/>
            <w:tcBorders>
              <w:left w:val="single" w:sz="4" w:space="0" w:color="FFFFFF"/>
            </w:tcBorders>
            <w:shd w:val="clear" w:color="auto" w:fill="FFFFFF" w:themeFill="background1"/>
          </w:tcPr>
          <w:p w14:paraId="3ED3927E" w14:textId="77777777" w:rsidR="004B3C81" w:rsidRPr="00A90F15" w:rsidRDefault="004B3C81" w:rsidP="004B3C81">
            <w:pPr>
              <w:spacing w:line="360" w:lineRule="auto"/>
              <w:rPr>
                <w:sz w:val="18"/>
                <w:szCs w:val="18"/>
                <w:lang w:val="en-US"/>
              </w:rPr>
            </w:pPr>
            <w:r w:rsidRPr="00A90F15">
              <w:rPr>
                <w:sz w:val="18"/>
                <w:szCs w:val="18"/>
                <w:lang w:val="en-US"/>
              </w:rPr>
              <w:t>Age Group</w:t>
            </w:r>
          </w:p>
        </w:tc>
        <w:tc>
          <w:tcPr>
            <w:tcW w:w="693" w:type="dxa"/>
            <w:shd w:val="clear" w:color="auto" w:fill="FFFFFF" w:themeFill="background1"/>
          </w:tcPr>
          <w:p w14:paraId="55A7C35D" w14:textId="77777777" w:rsidR="004B3C81" w:rsidRPr="00A90F15" w:rsidRDefault="004B3C81" w:rsidP="004B3C81">
            <w:pPr>
              <w:spacing w:line="360" w:lineRule="auto"/>
              <w:jc w:val="center"/>
              <w:rPr>
                <w:sz w:val="18"/>
                <w:szCs w:val="18"/>
                <w:lang w:val="en-US"/>
              </w:rPr>
            </w:pPr>
            <w:r w:rsidRPr="00A90F15">
              <w:rPr>
                <w:sz w:val="18"/>
                <w:szCs w:val="18"/>
                <w:lang w:val="en-US"/>
              </w:rPr>
              <w:t>.477</w:t>
            </w:r>
          </w:p>
        </w:tc>
        <w:tc>
          <w:tcPr>
            <w:tcW w:w="693" w:type="dxa"/>
            <w:shd w:val="clear" w:color="auto" w:fill="FFFFFF" w:themeFill="background1"/>
          </w:tcPr>
          <w:p w14:paraId="1FFEAD97" w14:textId="77777777" w:rsidR="004B3C81" w:rsidRPr="00A90F15" w:rsidRDefault="004B3C81" w:rsidP="004B3C81">
            <w:pPr>
              <w:spacing w:line="360" w:lineRule="auto"/>
              <w:jc w:val="center"/>
              <w:rPr>
                <w:sz w:val="18"/>
                <w:szCs w:val="18"/>
                <w:lang w:val="en-US"/>
              </w:rPr>
            </w:pPr>
            <w:r w:rsidRPr="00A90F15">
              <w:rPr>
                <w:sz w:val="18"/>
                <w:szCs w:val="18"/>
                <w:lang w:val="en-US"/>
              </w:rPr>
              <w:t>.082</w:t>
            </w:r>
          </w:p>
        </w:tc>
        <w:tc>
          <w:tcPr>
            <w:tcW w:w="698" w:type="dxa"/>
            <w:shd w:val="clear" w:color="auto" w:fill="FFFFFF" w:themeFill="background1"/>
          </w:tcPr>
          <w:p w14:paraId="0856356D" w14:textId="77777777" w:rsidR="004B3C81" w:rsidRPr="00A90F15" w:rsidRDefault="004B3C81" w:rsidP="004B3C81">
            <w:pPr>
              <w:spacing w:line="360" w:lineRule="auto"/>
              <w:jc w:val="center"/>
              <w:rPr>
                <w:sz w:val="18"/>
                <w:szCs w:val="18"/>
                <w:lang w:val="en-US"/>
              </w:rPr>
            </w:pPr>
            <w:r w:rsidRPr="00A90F15">
              <w:rPr>
                <w:sz w:val="18"/>
                <w:szCs w:val="18"/>
                <w:lang w:val="en-US"/>
              </w:rPr>
              <w:t>5.83</w:t>
            </w:r>
          </w:p>
        </w:tc>
        <w:tc>
          <w:tcPr>
            <w:tcW w:w="841" w:type="dxa"/>
            <w:shd w:val="clear" w:color="auto" w:fill="FFFFFF" w:themeFill="background1"/>
          </w:tcPr>
          <w:p w14:paraId="6E4C5995" w14:textId="77777777" w:rsidR="004B3C81" w:rsidRPr="00A90F15" w:rsidRDefault="004B3C81" w:rsidP="004B3C81">
            <w:pPr>
              <w:spacing w:line="360" w:lineRule="auto"/>
              <w:jc w:val="center"/>
              <w:rPr>
                <w:sz w:val="18"/>
                <w:szCs w:val="18"/>
                <w:lang w:val="en-US"/>
              </w:rPr>
            </w:pPr>
            <w:proofErr w:type="gramStart"/>
            <w:r w:rsidRPr="00A90F15">
              <w:rPr>
                <w:sz w:val="18"/>
                <w:szCs w:val="18"/>
                <w:lang w:val="en-US"/>
              </w:rPr>
              <w:t>&lt;.001</w:t>
            </w:r>
            <w:proofErr w:type="gramEnd"/>
          </w:p>
        </w:tc>
        <w:tc>
          <w:tcPr>
            <w:tcW w:w="701" w:type="dxa"/>
            <w:shd w:val="clear" w:color="auto" w:fill="FFFFFF" w:themeFill="background1"/>
          </w:tcPr>
          <w:p w14:paraId="021591CF" w14:textId="77777777" w:rsidR="004B3C81" w:rsidRPr="00A90F15" w:rsidRDefault="004B3C81" w:rsidP="004B3C81">
            <w:pPr>
              <w:spacing w:line="360" w:lineRule="auto"/>
              <w:jc w:val="center"/>
              <w:rPr>
                <w:sz w:val="18"/>
                <w:szCs w:val="18"/>
                <w:lang w:val="en-US"/>
              </w:rPr>
            </w:pPr>
            <w:r w:rsidRPr="00A90F15">
              <w:rPr>
                <w:sz w:val="18"/>
                <w:szCs w:val="18"/>
                <w:lang w:val="en-US"/>
              </w:rPr>
              <w:t>.178</w:t>
            </w:r>
          </w:p>
        </w:tc>
        <w:tc>
          <w:tcPr>
            <w:tcW w:w="276" w:type="dxa"/>
            <w:shd w:val="clear" w:color="auto" w:fill="FFFFFF" w:themeFill="background1"/>
          </w:tcPr>
          <w:p w14:paraId="10875C3D" w14:textId="77777777" w:rsidR="004B3C81" w:rsidRPr="00A90F15" w:rsidRDefault="004B3C81" w:rsidP="004B3C81">
            <w:pPr>
              <w:spacing w:line="360" w:lineRule="auto"/>
              <w:jc w:val="center"/>
              <w:rPr>
                <w:sz w:val="18"/>
                <w:szCs w:val="18"/>
                <w:lang w:val="en-US"/>
              </w:rPr>
            </w:pPr>
          </w:p>
        </w:tc>
        <w:tc>
          <w:tcPr>
            <w:tcW w:w="700" w:type="dxa"/>
            <w:shd w:val="clear" w:color="auto" w:fill="FFFFFF" w:themeFill="background1"/>
          </w:tcPr>
          <w:p w14:paraId="33EA3FD1" w14:textId="77777777" w:rsidR="004B3C81" w:rsidRPr="00A90F15" w:rsidRDefault="004B3C81" w:rsidP="004B3C81">
            <w:pPr>
              <w:spacing w:line="360" w:lineRule="auto"/>
              <w:jc w:val="center"/>
              <w:rPr>
                <w:sz w:val="18"/>
                <w:szCs w:val="18"/>
                <w:lang w:val="en-US"/>
              </w:rPr>
            </w:pPr>
            <w:r w:rsidRPr="00A90F15">
              <w:rPr>
                <w:sz w:val="18"/>
                <w:szCs w:val="18"/>
                <w:lang w:val="en-US"/>
              </w:rPr>
              <w:t>.087</w:t>
            </w:r>
          </w:p>
        </w:tc>
        <w:tc>
          <w:tcPr>
            <w:tcW w:w="700" w:type="dxa"/>
            <w:shd w:val="clear" w:color="auto" w:fill="FFFFFF" w:themeFill="background1"/>
          </w:tcPr>
          <w:p w14:paraId="3C9F137C" w14:textId="77777777" w:rsidR="004B3C81" w:rsidRPr="00A90F15" w:rsidRDefault="004B3C81" w:rsidP="004B3C81">
            <w:pPr>
              <w:spacing w:line="360" w:lineRule="auto"/>
              <w:jc w:val="center"/>
              <w:rPr>
                <w:sz w:val="18"/>
                <w:szCs w:val="18"/>
                <w:lang w:val="en-US"/>
              </w:rPr>
            </w:pPr>
            <w:r w:rsidRPr="00A90F15">
              <w:rPr>
                <w:sz w:val="18"/>
                <w:szCs w:val="18"/>
                <w:lang w:val="en-US"/>
              </w:rPr>
              <w:t>.011</w:t>
            </w:r>
          </w:p>
        </w:tc>
        <w:tc>
          <w:tcPr>
            <w:tcW w:w="840" w:type="dxa"/>
            <w:shd w:val="clear" w:color="auto" w:fill="FFFFFF" w:themeFill="background1"/>
          </w:tcPr>
          <w:p w14:paraId="3DBB5EBA" w14:textId="77777777" w:rsidR="004B3C81" w:rsidRPr="00A90F15" w:rsidRDefault="004B3C81" w:rsidP="004B3C81">
            <w:pPr>
              <w:spacing w:line="360" w:lineRule="auto"/>
              <w:jc w:val="center"/>
              <w:rPr>
                <w:sz w:val="18"/>
                <w:szCs w:val="18"/>
                <w:lang w:val="en-US"/>
              </w:rPr>
            </w:pPr>
            <w:r w:rsidRPr="00A90F15">
              <w:rPr>
                <w:sz w:val="18"/>
                <w:szCs w:val="18"/>
                <w:lang w:val="en-US"/>
              </w:rPr>
              <w:t>7.89</w:t>
            </w:r>
          </w:p>
        </w:tc>
        <w:tc>
          <w:tcPr>
            <w:tcW w:w="842" w:type="dxa"/>
            <w:shd w:val="clear" w:color="auto" w:fill="FFFFFF" w:themeFill="background1"/>
          </w:tcPr>
          <w:p w14:paraId="582DE7E0" w14:textId="77777777" w:rsidR="004B3C81" w:rsidRPr="00A90F15" w:rsidRDefault="004B3C81" w:rsidP="004B3C81">
            <w:pPr>
              <w:spacing w:line="360" w:lineRule="auto"/>
              <w:jc w:val="center"/>
              <w:rPr>
                <w:sz w:val="18"/>
                <w:szCs w:val="18"/>
                <w:lang w:val="en-US"/>
              </w:rPr>
            </w:pPr>
            <w:proofErr w:type="gramStart"/>
            <w:r w:rsidRPr="00A90F15">
              <w:rPr>
                <w:sz w:val="18"/>
                <w:szCs w:val="18"/>
                <w:lang w:val="en-US"/>
              </w:rPr>
              <w:t>&lt;.001</w:t>
            </w:r>
            <w:proofErr w:type="gramEnd"/>
          </w:p>
        </w:tc>
        <w:tc>
          <w:tcPr>
            <w:tcW w:w="699" w:type="dxa"/>
            <w:shd w:val="clear" w:color="auto" w:fill="FFFFFF" w:themeFill="background1"/>
          </w:tcPr>
          <w:p w14:paraId="74256233" w14:textId="77777777" w:rsidR="004B3C81" w:rsidRPr="00A90F15" w:rsidRDefault="004B3C81" w:rsidP="004B3C81">
            <w:pPr>
              <w:spacing w:line="360" w:lineRule="auto"/>
              <w:jc w:val="center"/>
              <w:rPr>
                <w:sz w:val="18"/>
                <w:szCs w:val="18"/>
                <w:lang w:val="en-US"/>
              </w:rPr>
            </w:pPr>
            <w:r w:rsidRPr="00A90F15">
              <w:rPr>
                <w:sz w:val="18"/>
                <w:szCs w:val="18"/>
                <w:lang w:val="en-US"/>
              </w:rPr>
              <w:t>.198</w:t>
            </w:r>
          </w:p>
        </w:tc>
        <w:tc>
          <w:tcPr>
            <w:tcW w:w="236" w:type="dxa"/>
            <w:shd w:val="clear" w:color="auto" w:fill="FFFFFF" w:themeFill="background1"/>
          </w:tcPr>
          <w:p w14:paraId="593538F5" w14:textId="77777777" w:rsidR="004B3C81" w:rsidRPr="00A90F15" w:rsidRDefault="004B3C81" w:rsidP="004B3C81">
            <w:pPr>
              <w:spacing w:line="360" w:lineRule="auto"/>
              <w:jc w:val="center"/>
              <w:rPr>
                <w:sz w:val="18"/>
                <w:szCs w:val="18"/>
                <w:lang w:val="en-US"/>
              </w:rPr>
            </w:pPr>
          </w:p>
        </w:tc>
        <w:tc>
          <w:tcPr>
            <w:tcW w:w="651" w:type="dxa"/>
            <w:shd w:val="clear" w:color="auto" w:fill="FFFFFF" w:themeFill="background1"/>
          </w:tcPr>
          <w:p w14:paraId="69D707B6" w14:textId="77777777" w:rsidR="004B3C81" w:rsidRPr="00A90F15" w:rsidRDefault="004B3C81" w:rsidP="004B3C81">
            <w:pPr>
              <w:spacing w:line="360" w:lineRule="auto"/>
              <w:jc w:val="center"/>
              <w:rPr>
                <w:sz w:val="18"/>
                <w:szCs w:val="18"/>
                <w:lang w:val="en-US"/>
              </w:rPr>
            </w:pPr>
            <w:r w:rsidRPr="00A90F15">
              <w:rPr>
                <w:sz w:val="18"/>
                <w:szCs w:val="18"/>
                <w:lang w:val="en-US"/>
              </w:rPr>
              <w:t>.141</w:t>
            </w:r>
          </w:p>
        </w:tc>
        <w:tc>
          <w:tcPr>
            <w:tcW w:w="699" w:type="dxa"/>
            <w:shd w:val="clear" w:color="auto" w:fill="FFFFFF" w:themeFill="background1"/>
          </w:tcPr>
          <w:p w14:paraId="794FC2DB" w14:textId="77777777" w:rsidR="004B3C81" w:rsidRPr="00A90F15" w:rsidRDefault="004B3C81" w:rsidP="004B3C81">
            <w:pPr>
              <w:spacing w:line="360" w:lineRule="auto"/>
              <w:jc w:val="center"/>
              <w:rPr>
                <w:sz w:val="18"/>
                <w:szCs w:val="18"/>
                <w:lang w:val="en-US"/>
              </w:rPr>
            </w:pPr>
            <w:r w:rsidRPr="00A90F15">
              <w:rPr>
                <w:sz w:val="18"/>
                <w:szCs w:val="18"/>
                <w:lang w:val="en-US"/>
              </w:rPr>
              <w:t>.036</w:t>
            </w:r>
          </w:p>
        </w:tc>
        <w:tc>
          <w:tcPr>
            <w:tcW w:w="700" w:type="dxa"/>
            <w:shd w:val="clear" w:color="auto" w:fill="FFFFFF" w:themeFill="background1"/>
          </w:tcPr>
          <w:p w14:paraId="03F3416D" w14:textId="77777777" w:rsidR="004B3C81" w:rsidRPr="00A90F15" w:rsidRDefault="004B3C81" w:rsidP="004B3C81">
            <w:pPr>
              <w:spacing w:line="360" w:lineRule="auto"/>
              <w:jc w:val="center"/>
              <w:rPr>
                <w:sz w:val="18"/>
                <w:szCs w:val="18"/>
                <w:lang w:val="en-US"/>
              </w:rPr>
            </w:pPr>
            <w:r w:rsidRPr="00A90F15">
              <w:rPr>
                <w:sz w:val="18"/>
                <w:szCs w:val="18"/>
                <w:lang w:val="en-US"/>
              </w:rPr>
              <w:t>3.17</w:t>
            </w:r>
          </w:p>
        </w:tc>
        <w:tc>
          <w:tcPr>
            <w:tcW w:w="831" w:type="dxa"/>
            <w:shd w:val="clear" w:color="auto" w:fill="FFFFFF" w:themeFill="background1"/>
          </w:tcPr>
          <w:p w14:paraId="26219B6F" w14:textId="77777777" w:rsidR="004B3C81" w:rsidRPr="00A90F15" w:rsidRDefault="004B3C81" w:rsidP="004B3C81">
            <w:pPr>
              <w:spacing w:line="360" w:lineRule="auto"/>
              <w:jc w:val="center"/>
              <w:rPr>
                <w:sz w:val="18"/>
                <w:szCs w:val="18"/>
                <w:lang w:val="en-US"/>
              </w:rPr>
            </w:pPr>
            <w:r w:rsidRPr="00A90F15">
              <w:rPr>
                <w:sz w:val="18"/>
                <w:szCs w:val="18"/>
                <w:lang w:val="en-US"/>
              </w:rPr>
              <w:t>.002</w:t>
            </w:r>
          </w:p>
        </w:tc>
        <w:tc>
          <w:tcPr>
            <w:tcW w:w="1097" w:type="dxa"/>
            <w:shd w:val="clear" w:color="auto" w:fill="FFFFFF" w:themeFill="background1"/>
          </w:tcPr>
          <w:p w14:paraId="7254CAF0" w14:textId="77777777" w:rsidR="004B3C81" w:rsidRPr="00A90F15" w:rsidRDefault="004B3C81" w:rsidP="004B3C81">
            <w:pPr>
              <w:spacing w:line="360" w:lineRule="auto"/>
              <w:rPr>
                <w:sz w:val="18"/>
                <w:szCs w:val="18"/>
                <w:lang w:val="en-US"/>
              </w:rPr>
            </w:pPr>
            <w:r w:rsidRPr="00A90F15">
              <w:rPr>
                <w:sz w:val="18"/>
                <w:szCs w:val="18"/>
                <w:lang w:val="en-US"/>
              </w:rPr>
              <w:t xml:space="preserve"> .216</w:t>
            </w:r>
          </w:p>
        </w:tc>
      </w:tr>
      <w:tr w:rsidR="00D64F8B" w:rsidRPr="00A90F15" w14:paraId="2E3A9FCF" w14:textId="77777777" w:rsidTr="004B3C81">
        <w:trPr>
          <w:gridAfter w:val="1"/>
          <w:wAfter w:w="514" w:type="dxa"/>
          <w:trHeight w:val="312"/>
        </w:trPr>
        <w:tc>
          <w:tcPr>
            <w:tcW w:w="2812" w:type="dxa"/>
            <w:tcBorders>
              <w:left w:val="single" w:sz="4" w:space="0" w:color="FFFFFF"/>
            </w:tcBorders>
            <w:shd w:val="clear" w:color="auto" w:fill="FFFFFF" w:themeFill="background1"/>
          </w:tcPr>
          <w:p w14:paraId="4FE8D541" w14:textId="77777777" w:rsidR="004B3C81" w:rsidRPr="00A90F15" w:rsidRDefault="004B3C81" w:rsidP="004B3C81">
            <w:pPr>
              <w:spacing w:line="360" w:lineRule="auto"/>
              <w:rPr>
                <w:sz w:val="18"/>
                <w:szCs w:val="18"/>
                <w:lang w:val="en-US"/>
              </w:rPr>
            </w:pPr>
            <w:r w:rsidRPr="00A90F15">
              <w:rPr>
                <w:sz w:val="18"/>
                <w:szCs w:val="18"/>
                <w:lang w:val="en-US"/>
              </w:rPr>
              <w:t>Template</w:t>
            </w:r>
          </w:p>
        </w:tc>
        <w:tc>
          <w:tcPr>
            <w:tcW w:w="693" w:type="dxa"/>
            <w:shd w:val="clear" w:color="auto" w:fill="FFFFFF" w:themeFill="background1"/>
          </w:tcPr>
          <w:p w14:paraId="3249F2AF" w14:textId="77777777" w:rsidR="004B3C81" w:rsidRPr="00A90F15" w:rsidRDefault="004B3C81" w:rsidP="004B3C81">
            <w:pPr>
              <w:spacing w:line="360" w:lineRule="auto"/>
              <w:jc w:val="center"/>
              <w:rPr>
                <w:sz w:val="18"/>
                <w:szCs w:val="18"/>
                <w:lang w:val="en-US"/>
              </w:rPr>
            </w:pPr>
            <w:r w:rsidRPr="00A90F15">
              <w:rPr>
                <w:sz w:val="18"/>
                <w:szCs w:val="18"/>
                <w:lang w:val="en-US"/>
              </w:rPr>
              <w:t>.548</w:t>
            </w:r>
          </w:p>
        </w:tc>
        <w:tc>
          <w:tcPr>
            <w:tcW w:w="693" w:type="dxa"/>
            <w:shd w:val="clear" w:color="auto" w:fill="FFFFFF" w:themeFill="background1"/>
          </w:tcPr>
          <w:p w14:paraId="59EFF5C5" w14:textId="77777777" w:rsidR="004B3C81" w:rsidRPr="00A90F15" w:rsidRDefault="004B3C81" w:rsidP="004B3C81">
            <w:pPr>
              <w:spacing w:line="360" w:lineRule="auto"/>
              <w:jc w:val="center"/>
              <w:rPr>
                <w:sz w:val="18"/>
                <w:szCs w:val="18"/>
                <w:lang w:val="en-US"/>
              </w:rPr>
            </w:pPr>
            <w:r w:rsidRPr="00A90F15">
              <w:rPr>
                <w:sz w:val="18"/>
                <w:szCs w:val="18"/>
                <w:lang w:val="en-US"/>
              </w:rPr>
              <w:t>.041</w:t>
            </w:r>
          </w:p>
        </w:tc>
        <w:tc>
          <w:tcPr>
            <w:tcW w:w="698" w:type="dxa"/>
            <w:shd w:val="clear" w:color="auto" w:fill="FFFFFF" w:themeFill="background1"/>
          </w:tcPr>
          <w:p w14:paraId="65B46A5E" w14:textId="77777777" w:rsidR="004B3C81" w:rsidRPr="00A90F15" w:rsidRDefault="004B3C81" w:rsidP="004B3C81">
            <w:pPr>
              <w:spacing w:line="360" w:lineRule="auto"/>
              <w:jc w:val="center"/>
              <w:rPr>
                <w:sz w:val="18"/>
                <w:szCs w:val="18"/>
                <w:lang w:val="en-US"/>
              </w:rPr>
            </w:pPr>
            <w:r w:rsidRPr="00A90F15">
              <w:rPr>
                <w:sz w:val="18"/>
                <w:szCs w:val="18"/>
                <w:lang w:val="en-US"/>
              </w:rPr>
              <w:t>13.45</w:t>
            </w:r>
          </w:p>
        </w:tc>
        <w:tc>
          <w:tcPr>
            <w:tcW w:w="841" w:type="dxa"/>
            <w:shd w:val="clear" w:color="auto" w:fill="FFFFFF" w:themeFill="background1"/>
          </w:tcPr>
          <w:p w14:paraId="55619640" w14:textId="77777777" w:rsidR="004B3C81" w:rsidRPr="00A90F15" w:rsidRDefault="004B3C81" w:rsidP="004B3C81">
            <w:pPr>
              <w:spacing w:line="360" w:lineRule="auto"/>
              <w:jc w:val="center"/>
              <w:rPr>
                <w:sz w:val="18"/>
                <w:szCs w:val="18"/>
                <w:lang w:val="en-US"/>
              </w:rPr>
            </w:pPr>
            <w:proofErr w:type="gramStart"/>
            <w:r w:rsidRPr="00A90F15">
              <w:rPr>
                <w:sz w:val="18"/>
                <w:szCs w:val="18"/>
                <w:lang w:val="en-US"/>
              </w:rPr>
              <w:t>&lt;.001</w:t>
            </w:r>
            <w:proofErr w:type="gramEnd"/>
          </w:p>
        </w:tc>
        <w:tc>
          <w:tcPr>
            <w:tcW w:w="701" w:type="dxa"/>
            <w:shd w:val="clear" w:color="auto" w:fill="FFFFFF" w:themeFill="background1"/>
          </w:tcPr>
          <w:p w14:paraId="1BCE09FE" w14:textId="77777777" w:rsidR="004B3C81" w:rsidRPr="00A90F15" w:rsidRDefault="004B3C81" w:rsidP="004B3C81">
            <w:pPr>
              <w:spacing w:line="360" w:lineRule="auto"/>
              <w:jc w:val="center"/>
              <w:rPr>
                <w:sz w:val="18"/>
                <w:szCs w:val="18"/>
                <w:lang w:val="en-US"/>
              </w:rPr>
            </w:pPr>
            <w:r w:rsidRPr="00A90F15">
              <w:rPr>
                <w:sz w:val="18"/>
                <w:szCs w:val="18"/>
                <w:lang w:val="en-US"/>
              </w:rPr>
              <w:t>.207</w:t>
            </w:r>
          </w:p>
        </w:tc>
        <w:tc>
          <w:tcPr>
            <w:tcW w:w="276" w:type="dxa"/>
            <w:shd w:val="clear" w:color="auto" w:fill="FFFFFF" w:themeFill="background1"/>
          </w:tcPr>
          <w:p w14:paraId="4A620899" w14:textId="77777777" w:rsidR="004B3C81" w:rsidRPr="00A90F15" w:rsidRDefault="004B3C81" w:rsidP="004B3C81">
            <w:pPr>
              <w:spacing w:line="360" w:lineRule="auto"/>
              <w:jc w:val="center"/>
              <w:rPr>
                <w:sz w:val="18"/>
                <w:szCs w:val="18"/>
                <w:lang w:val="en-US"/>
              </w:rPr>
            </w:pPr>
          </w:p>
        </w:tc>
        <w:tc>
          <w:tcPr>
            <w:tcW w:w="700" w:type="dxa"/>
            <w:shd w:val="clear" w:color="auto" w:fill="FFFFFF" w:themeFill="background1"/>
          </w:tcPr>
          <w:p w14:paraId="2DF0BFAF" w14:textId="77777777" w:rsidR="004B3C81" w:rsidRPr="00A90F15" w:rsidRDefault="004B3C81" w:rsidP="004B3C81">
            <w:pPr>
              <w:spacing w:line="360" w:lineRule="auto"/>
              <w:jc w:val="center"/>
              <w:rPr>
                <w:sz w:val="18"/>
                <w:szCs w:val="18"/>
                <w:lang w:val="en-US"/>
              </w:rPr>
            </w:pPr>
            <w:r w:rsidRPr="00A90F15">
              <w:rPr>
                <w:sz w:val="18"/>
                <w:szCs w:val="18"/>
                <w:lang w:val="en-US"/>
              </w:rPr>
              <w:t>.111</w:t>
            </w:r>
          </w:p>
        </w:tc>
        <w:tc>
          <w:tcPr>
            <w:tcW w:w="700" w:type="dxa"/>
            <w:shd w:val="clear" w:color="auto" w:fill="FFFFFF" w:themeFill="background1"/>
          </w:tcPr>
          <w:p w14:paraId="07F657D9" w14:textId="77777777" w:rsidR="004B3C81" w:rsidRPr="00A90F15" w:rsidRDefault="004B3C81" w:rsidP="004B3C81">
            <w:pPr>
              <w:spacing w:line="360" w:lineRule="auto"/>
              <w:jc w:val="center"/>
              <w:rPr>
                <w:sz w:val="18"/>
                <w:szCs w:val="18"/>
                <w:lang w:val="en-US"/>
              </w:rPr>
            </w:pPr>
            <w:r w:rsidRPr="00A90F15">
              <w:rPr>
                <w:sz w:val="18"/>
                <w:szCs w:val="18"/>
                <w:lang w:val="en-US"/>
              </w:rPr>
              <w:t>.006</w:t>
            </w:r>
          </w:p>
        </w:tc>
        <w:tc>
          <w:tcPr>
            <w:tcW w:w="840" w:type="dxa"/>
            <w:shd w:val="clear" w:color="auto" w:fill="FFFFFF" w:themeFill="background1"/>
          </w:tcPr>
          <w:p w14:paraId="1094C6F3" w14:textId="77777777" w:rsidR="004B3C81" w:rsidRPr="00A90F15" w:rsidRDefault="004B3C81" w:rsidP="004B3C81">
            <w:pPr>
              <w:spacing w:line="360" w:lineRule="auto"/>
              <w:jc w:val="center"/>
              <w:rPr>
                <w:sz w:val="18"/>
                <w:szCs w:val="18"/>
                <w:lang w:val="en-US"/>
              </w:rPr>
            </w:pPr>
            <w:r w:rsidRPr="00A90F15">
              <w:rPr>
                <w:sz w:val="18"/>
                <w:szCs w:val="18"/>
                <w:lang w:val="en-US"/>
              </w:rPr>
              <w:t>19.27</w:t>
            </w:r>
          </w:p>
        </w:tc>
        <w:tc>
          <w:tcPr>
            <w:tcW w:w="842" w:type="dxa"/>
            <w:shd w:val="clear" w:color="auto" w:fill="FFFFFF" w:themeFill="background1"/>
          </w:tcPr>
          <w:p w14:paraId="36A104B6" w14:textId="77777777" w:rsidR="004B3C81" w:rsidRPr="00A90F15" w:rsidRDefault="004B3C81" w:rsidP="004B3C81">
            <w:pPr>
              <w:spacing w:line="360" w:lineRule="auto"/>
              <w:jc w:val="center"/>
              <w:rPr>
                <w:sz w:val="18"/>
                <w:szCs w:val="18"/>
                <w:lang w:val="en-US"/>
              </w:rPr>
            </w:pPr>
            <w:proofErr w:type="gramStart"/>
            <w:r w:rsidRPr="00A90F15">
              <w:rPr>
                <w:sz w:val="18"/>
                <w:szCs w:val="18"/>
                <w:lang w:val="en-US"/>
              </w:rPr>
              <w:t>&lt;.001</w:t>
            </w:r>
            <w:proofErr w:type="gramEnd"/>
          </w:p>
        </w:tc>
        <w:tc>
          <w:tcPr>
            <w:tcW w:w="699" w:type="dxa"/>
            <w:shd w:val="clear" w:color="auto" w:fill="FFFFFF" w:themeFill="background1"/>
          </w:tcPr>
          <w:p w14:paraId="5A3E88F1" w14:textId="77777777" w:rsidR="004B3C81" w:rsidRPr="00A90F15" w:rsidRDefault="004B3C81" w:rsidP="004B3C81">
            <w:pPr>
              <w:spacing w:line="360" w:lineRule="auto"/>
              <w:jc w:val="center"/>
              <w:rPr>
                <w:sz w:val="18"/>
                <w:szCs w:val="18"/>
                <w:lang w:val="en-US"/>
              </w:rPr>
            </w:pPr>
            <w:r w:rsidRPr="00A90F15">
              <w:rPr>
                <w:sz w:val="18"/>
                <w:szCs w:val="18"/>
                <w:lang w:val="en-US"/>
              </w:rPr>
              <w:t>.258</w:t>
            </w:r>
          </w:p>
        </w:tc>
        <w:tc>
          <w:tcPr>
            <w:tcW w:w="236" w:type="dxa"/>
            <w:shd w:val="clear" w:color="auto" w:fill="FFFFFF" w:themeFill="background1"/>
          </w:tcPr>
          <w:p w14:paraId="2C1862B0" w14:textId="77777777" w:rsidR="004B3C81" w:rsidRPr="00A90F15" w:rsidRDefault="004B3C81" w:rsidP="004B3C81">
            <w:pPr>
              <w:spacing w:line="360" w:lineRule="auto"/>
              <w:jc w:val="center"/>
              <w:rPr>
                <w:sz w:val="18"/>
                <w:szCs w:val="18"/>
                <w:lang w:val="en-US"/>
              </w:rPr>
            </w:pPr>
          </w:p>
        </w:tc>
        <w:tc>
          <w:tcPr>
            <w:tcW w:w="651" w:type="dxa"/>
            <w:shd w:val="clear" w:color="auto" w:fill="FFFFFF" w:themeFill="background1"/>
          </w:tcPr>
          <w:p w14:paraId="3E8ECB4F" w14:textId="77777777" w:rsidR="004B3C81" w:rsidRPr="00A90F15" w:rsidRDefault="004B3C81" w:rsidP="004B3C81">
            <w:pPr>
              <w:spacing w:line="360" w:lineRule="auto"/>
              <w:jc w:val="center"/>
              <w:rPr>
                <w:sz w:val="18"/>
                <w:szCs w:val="18"/>
                <w:lang w:val="en-US"/>
              </w:rPr>
            </w:pPr>
            <w:r w:rsidRPr="00A90F15">
              <w:rPr>
                <w:sz w:val="18"/>
                <w:szCs w:val="18"/>
                <w:lang w:val="en-US"/>
              </w:rPr>
              <w:t>.152</w:t>
            </w:r>
          </w:p>
        </w:tc>
        <w:tc>
          <w:tcPr>
            <w:tcW w:w="699" w:type="dxa"/>
            <w:shd w:val="clear" w:color="auto" w:fill="FFFFFF" w:themeFill="background1"/>
          </w:tcPr>
          <w:p w14:paraId="071A7995" w14:textId="77777777" w:rsidR="004B3C81" w:rsidRPr="00A90F15" w:rsidRDefault="004B3C81" w:rsidP="004B3C81">
            <w:pPr>
              <w:spacing w:line="360" w:lineRule="auto"/>
              <w:jc w:val="center"/>
              <w:rPr>
                <w:sz w:val="18"/>
                <w:szCs w:val="18"/>
                <w:lang w:val="en-US"/>
              </w:rPr>
            </w:pPr>
            <w:r w:rsidRPr="00A90F15">
              <w:rPr>
                <w:sz w:val="18"/>
                <w:szCs w:val="18"/>
                <w:lang w:val="en-US"/>
              </w:rPr>
              <w:t>.010</w:t>
            </w:r>
          </w:p>
        </w:tc>
        <w:tc>
          <w:tcPr>
            <w:tcW w:w="700" w:type="dxa"/>
            <w:shd w:val="clear" w:color="auto" w:fill="FFFFFF" w:themeFill="background1"/>
          </w:tcPr>
          <w:p w14:paraId="1DB7017A" w14:textId="77777777" w:rsidR="004B3C81" w:rsidRPr="00A90F15" w:rsidRDefault="004B3C81" w:rsidP="004B3C81">
            <w:pPr>
              <w:spacing w:line="360" w:lineRule="auto"/>
              <w:jc w:val="center"/>
              <w:rPr>
                <w:sz w:val="18"/>
                <w:szCs w:val="18"/>
                <w:lang w:val="en-US"/>
              </w:rPr>
            </w:pPr>
            <w:r w:rsidRPr="00A90F15">
              <w:rPr>
                <w:sz w:val="18"/>
                <w:szCs w:val="18"/>
                <w:lang w:val="en-US"/>
              </w:rPr>
              <w:t>14.91</w:t>
            </w:r>
          </w:p>
        </w:tc>
        <w:tc>
          <w:tcPr>
            <w:tcW w:w="831" w:type="dxa"/>
            <w:shd w:val="clear" w:color="auto" w:fill="FFFFFF" w:themeFill="background1"/>
          </w:tcPr>
          <w:p w14:paraId="10C06F94" w14:textId="77777777" w:rsidR="004B3C81" w:rsidRPr="00A90F15" w:rsidRDefault="004B3C81" w:rsidP="004B3C81">
            <w:pPr>
              <w:spacing w:line="360" w:lineRule="auto"/>
              <w:jc w:val="center"/>
              <w:rPr>
                <w:sz w:val="18"/>
                <w:szCs w:val="18"/>
                <w:lang w:val="en-US"/>
              </w:rPr>
            </w:pPr>
            <w:proofErr w:type="gramStart"/>
            <w:r w:rsidRPr="00A90F15">
              <w:rPr>
                <w:sz w:val="18"/>
                <w:szCs w:val="18"/>
                <w:lang w:val="en-US"/>
              </w:rPr>
              <w:t>&lt;.001</w:t>
            </w:r>
            <w:proofErr w:type="gramEnd"/>
          </w:p>
        </w:tc>
        <w:tc>
          <w:tcPr>
            <w:tcW w:w="1097" w:type="dxa"/>
            <w:shd w:val="clear" w:color="auto" w:fill="FFFFFF" w:themeFill="background1"/>
          </w:tcPr>
          <w:p w14:paraId="41853477" w14:textId="77777777" w:rsidR="004B3C81" w:rsidRPr="00A90F15" w:rsidRDefault="004B3C81" w:rsidP="004B3C81">
            <w:pPr>
              <w:spacing w:line="360" w:lineRule="auto"/>
              <w:rPr>
                <w:sz w:val="18"/>
                <w:szCs w:val="18"/>
                <w:lang w:val="en-US"/>
              </w:rPr>
            </w:pPr>
            <w:r w:rsidRPr="00A90F15">
              <w:rPr>
                <w:sz w:val="18"/>
                <w:szCs w:val="18"/>
                <w:lang w:val="en-US"/>
              </w:rPr>
              <w:t xml:space="preserve"> .291</w:t>
            </w:r>
          </w:p>
        </w:tc>
      </w:tr>
      <w:tr w:rsidR="00D64F8B" w:rsidRPr="00A90F15" w14:paraId="19A81139" w14:textId="77777777" w:rsidTr="004B3C81">
        <w:trPr>
          <w:gridAfter w:val="1"/>
          <w:wAfter w:w="514" w:type="dxa"/>
          <w:trHeight w:val="312"/>
        </w:trPr>
        <w:tc>
          <w:tcPr>
            <w:tcW w:w="2812" w:type="dxa"/>
            <w:tcBorders>
              <w:left w:val="single" w:sz="4" w:space="0" w:color="FFFFFF"/>
            </w:tcBorders>
            <w:shd w:val="clear" w:color="auto" w:fill="FFFFFF" w:themeFill="background1"/>
          </w:tcPr>
          <w:p w14:paraId="1A11953A" w14:textId="77777777" w:rsidR="004B3C81" w:rsidRPr="00A90F15" w:rsidRDefault="004B3C81" w:rsidP="004B3C81">
            <w:pPr>
              <w:spacing w:line="360" w:lineRule="auto"/>
              <w:rPr>
                <w:sz w:val="18"/>
                <w:szCs w:val="18"/>
                <w:lang w:val="en-US"/>
              </w:rPr>
            </w:pPr>
            <w:r w:rsidRPr="00A90F15">
              <w:rPr>
                <w:sz w:val="18"/>
                <w:szCs w:val="18"/>
                <w:lang w:val="en-US"/>
              </w:rPr>
              <w:t>Salience</w:t>
            </w:r>
          </w:p>
        </w:tc>
        <w:tc>
          <w:tcPr>
            <w:tcW w:w="693" w:type="dxa"/>
            <w:shd w:val="clear" w:color="auto" w:fill="FFFFFF" w:themeFill="background1"/>
          </w:tcPr>
          <w:p w14:paraId="2F96A16C" w14:textId="77777777" w:rsidR="004B3C81" w:rsidRPr="00A90F15" w:rsidRDefault="004B3C81" w:rsidP="004B3C81">
            <w:pPr>
              <w:spacing w:line="360" w:lineRule="auto"/>
              <w:jc w:val="center"/>
              <w:rPr>
                <w:spacing w:val="-16"/>
                <w:sz w:val="18"/>
                <w:szCs w:val="18"/>
                <w:lang w:val="en-US"/>
              </w:rPr>
            </w:pPr>
            <w:r w:rsidRPr="00A90F15">
              <w:rPr>
                <w:spacing w:val="-16"/>
                <w:sz w:val="18"/>
                <w:szCs w:val="18"/>
                <w:lang w:val="en-US"/>
              </w:rPr>
              <w:t>- 1.072</w:t>
            </w:r>
          </w:p>
        </w:tc>
        <w:tc>
          <w:tcPr>
            <w:tcW w:w="693" w:type="dxa"/>
            <w:shd w:val="clear" w:color="auto" w:fill="FFFFFF" w:themeFill="background1"/>
          </w:tcPr>
          <w:p w14:paraId="40BB6D6C" w14:textId="77777777" w:rsidR="004B3C81" w:rsidRPr="00A90F15" w:rsidRDefault="004B3C81" w:rsidP="004B3C81">
            <w:pPr>
              <w:spacing w:line="360" w:lineRule="auto"/>
              <w:jc w:val="center"/>
              <w:rPr>
                <w:sz w:val="18"/>
                <w:szCs w:val="18"/>
                <w:lang w:val="en-US"/>
              </w:rPr>
            </w:pPr>
            <w:r w:rsidRPr="00A90F15">
              <w:rPr>
                <w:sz w:val="18"/>
                <w:szCs w:val="18"/>
                <w:lang w:val="en-US"/>
              </w:rPr>
              <w:t>.102</w:t>
            </w:r>
          </w:p>
        </w:tc>
        <w:tc>
          <w:tcPr>
            <w:tcW w:w="698" w:type="dxa"/>
            <w:shd w:val="clear" w:color="auto" w:fill="FFFFFF" w:themeFill="background1"/>
          </w:tcPr>
          <w:p w14:paraId="7161A31F" w14:textId="77777777" w:rsidR="004B3C81" w:rsidRPr="00A90F15" w:rsidRDefault="004B3C81" w:rsidP="004B3C81">
            <w:pPr>
              <w:spacing w:line="360" w:lineRule="auto"/>
              <w:jc w:val="center"/>
              <w:rPr>
                <w:sz w:val="18"/>
                <w:szCs w:val="18"/>
                <w:lang w:val="en-US"/>
              </w:rPr>
            </w:pPr>
            <w:r w:rsidRPr="00A90F15">
              <w:rPr>
                <w:sz w:val="18"/>
                <w:szCs w:val="18"/>
                <w:lang w:val="en-US"/>
              </w:rPr>
              <w:t>10.53</w:t>
            </w:r>
          </w:p>
        </w:tc>
        <w:tc>
          <w:tcPr>
            <w:tcW w:w="841" w:type="dxa"/>
            <w:shd w:val="clear" w:color="auto" w:fill="FFFFFF" w:themeFill="background1"/>
          </w:tcPr>
          <w:p w14:paraId="49BBC2C3" w14:textId="77777777" w:rsidR="004B3C81" w:rsidRPr="00A90F15" w:rsidRDefault="004B3C81" w:rsidP="004B3C81">
            <w:pPr>
              <w:spacing w:line="360" w:lineRule="auto"/>
              <w:jc w:val="center"/>
              <w:rPr>
                <w:sz w:val="18"/>
                <w:szCs w:val="18"/>
                <w:lang w:val="en-US"/>
              </w:rPr>
            </w:pPr>
            <w:proofErr w:type="gramStart"/>
            <w:r w:rsidRPr="00A90F15">
              <w:rPr>
                <w:rFonts w:eastAsia="Times New Roman"/>
                <w:sz w:val="18"/>
                <w:szCs w:val="18"/>
                <w:lang w:val="en-US"/>
              </w:rPr>
              <w:t>&lt;.001</w:t>
            </w:r>
            <w:proofErr w:type="gramEnd"/>
          </w:p>
        </w:tc>
        <w:tc>
          <w:tcPr>
            <w:tcW w:w="701" w:type="dxa"/>
            <w:shd w:val="clear" w:color="auto" w:fill="FFFFFF" w:themeFill="background1"/>
          </w:tcPr>
          <w:p w14:paraId="432B9F43" w14:textId="77777777" w:rsidR="004B3C81" w:rsidRPr="00A90F15" w:rsidRDefault="004B3C81" w:rsidP="004B3C81">
            <w:pPr>
              <w:spacing w:line="360" w:lineRule="auto"/>
              <w:jc w:val="center"/>
              <w:rPr>
                <w:sz w:val="18"/>
                <w:szCs w:val="18"/>
                <w:lang w:val="en-US"/>
              </w:rPr>
            </w:pPr>
            <w:r w:rsidRPr="00A90F15">
              <w:rPr>
                <w:sz w:val="18"/>
                <w:szCs w:val="18"/>
                <w:lang w:val="en-US"/>
              </w:rPr>
              <w:t>-.405</w:t>
            </w:r>
          </w:p>
        </w:tc>
        <w:tc>
          <w:tcPr>
            <w:tcW w:w="276" w:type="dxa"/>
            <w:shd w:val="clear" w:color="auto" w:fill="FFFFFF" w:themeFill="background1"/>
          </w:tcPr>
          <w:p w14:paraId="7B89A0CF" w14:textId="77777777" w:rsidR="004B3C81" w:rsidRPr="00A90F15" w:rsidRDefault="004B3C81" w:rsidP="004B3C81">
            <w:pPr>
              <w:spacing w:line="360" w:lineRule="auto"/>
              <w:jc w:val="center"/>
              <w:rPr>
                <w:sz w:val="18"/>
                <w:szCs w:val="18"/>
                <w:lang w:val="en-US"/>
              </w:rPr>
            </w:pPr>
          </w:p>
        </w:tc>
        <w:tc>
          <w:tcPr>
            <w:tcW w:w="700" w:type="dxa"/>
            <w:shd w:val="clear" w:color="auto" w:fill="FFFFFF" w:themeFill="background1"/>
          </w:tcPr>
          <w:p w14:paraId="69EB0C60" w14:textId="77777777" w:rsidR="004B3C81" w:rsidRPr="00A90F15" w:rsidRDefault="004B3C81" w:rsidP="004B3C81">
            <w:pPr>
              <w:spacing w:line="360" w:lineRule="auto"/>
              <w:jc w:val="center"/>
              <w:rPr>
                <w:sz w:val="18"/>
                <w:szCs w:val="18"/>
                <w:lang w:val="en-US"/>
              </w:rPr>
            </w:pPr>
            <w:r w:rsidRPr="00A90F15">
              <w:rPr>
                <w:sz w:val="18"/>
                <w:szCs w:val="18"/>
                <w:lang w:val="en-US"/>
              </w:rPr>
              <w:t>-.199</w:t>
            </w:r>
          </w:p>
        </w:tc>
        <w:tc>
          <w:tcPr>
            <w:tcW w:w="700" w:type="dxa"/>
            <w:shd w:val="clear" w:color="auto" w:fill="FFFFFF" w:themeFill="background1"/>
          </w:tcPr>
          <w:p w14:paraId="79469D5B" w14:textId="77777777" w:rsidR="004B3C81" w:rsidRPr="00A90F15" w:rsidRDefault="004B3C81" w:rsidP="004B3C81">
            <w:pPr>
              <w:spacing w:line="360" w:lineRule="auto"/>
              <w:jc w:val="center"/>
              <w:rPr>
                <w:sz w:val="18"/>
                <w:szCs w:val="18"/>
                <w:lang w:val="en-US"/>
              </w:rPr>
            </w:pPr>
            <w:r w:rsidRPr="00A90F15">
              <w:rPr>
                <w:sz w:val="18"/>
                <w:szCs w:val="18"/>
                <w:lang w:val="en-US"/>
              </w:rPr>
              <w:t>.016</w:t>
            </w:r>
          </w:p>
        </w:tc>
        <w:tc>
          <w:tcPr>
            <w:tcW w:w="840" w:type="dxa"/>
            <w:shd w:val="clear" w:color="auto" w:fill="FFFFFF" w:themeFill="background1"/>
          </w:tcPr>
          <w:p w14:paraId="250FAE23" w14:textId="77777777" w:rsidR="004B3C81" w:rsidRPr="00A90F15" w:rsidRDefault="004B3C81" w:rsidP="004B3C81">
            <w:pPr>
              <w:spacing w:line="360" w:lineRule="auto"/>
              <w:jc w:val="center"/>
              <w:rPr>
                <w:sz w:val="18"/>
                <w:szCs w:val="18"/>
                <w:lang w:val="en-US"/>
              </w:rPr>
            </w:pPr>
            <w:r w:rsidRPr="00A90F15">
              <w:rPr>
                <w:sz w:val="18"/>
                <w:szCs w:val="18"/>
                <w:lang w:val="en-US"/>
              </w:rPr>
              <w:t>12.31</w:t>
            </w:r>
          </w:p>
        </w:tc>
        <w:tc>
          <w:tcPr>
            <w:tcW w:w="842" w:type="dxa"/>
            <w:shd w:val="clear" w:color="auto" w:fill="FFFFFF" w:themeFill="background1"/>
          </w:tcPr>
          <w:p w14:paraId="659834C7" w14:textId="77777777" w:rsidR="004B3C81" w:rsidRPr="00A90F15" w:rsidRDefault="004B3C81" w:rsidP="004B3C81">
            <w:pPr>
              <w:spacing w:line="360" w:lineRule="auto"/>
              <w:jc w:val="center"/>
              <w:rPr>
                <w:sz w:val="18"/>
                <w:szCs w:val="18"/>
                <w:lang w:val="en-US"/>
              </w:rPr>
            </w:pPr>
            <w:proofErr w:type="gramStart"/>
            <w:r w:rsidRPr="00A90F15">
              <w:rPr>
                <w:sz w:val="18"/>
                <w:szCs w:val="18"/>
                <w:lang w:val="en-US"/>
              </w:rPr>
              <w:t>&lt;.001</w:t>
            </w:r>
            <w:proofErr w:type="gramEnd"/>
          </w:p>
        </w:tc>
        <w:tc>
          <w:tcPr>
            <w:tcW w:w="699" w:type="dxa"/>
            <w:shd w:val="clear" w:color="auto" w:fill="FFFFFF" w:themeFill="background1"/>
          </w:tcPr>
          <w:p w14:paraId="1B2D9BC0" w14:textId="77777777" w:rsidR="004B3C81" w:rsidRPr="00A90F15" w:rsidRDefault="004B3C81" w:rsidP="004B3C81">
            <w:pPr>
              <w:spacing w:line="360" w:lineRule="auto"/>
              <w:jc w:val="center"/>
              <w:rPr>
                <w:sz w:val="18"/>
                <w:szCs w:val="18"/>
                <w:lang w:val="en-US"/>
              </w:rPr>
            </w:pPr>
            <w:r w:rsidRPr="00A90F15">
              <w:rPr>
                <w:sz w:val="18"/>
                <w:szCs w:val="18"/>
                <w:lang w:val="en-US"/>
              </w:rPr>
              <w:t>-.459</w:t>
            </w:r>
          </w:p>
        </w:tc>
        <w:tc>
          <w:tcPr>
            <w:tcW w:w="236" w:type="dxa"/>
            <w:shd w:val="clear" w:color="auto" w:fill="FFFFFF" w:themeFill="background1"/>
          </w:tcPr>
          <w:p w14:paraId="3FBCC5FA" w14:textId="77777777" w:rsidR="004B3C81" w:rsidRPr="00A90F15" w:rsidRDefault="004B3C81" w:rsidP="004B3C81">
            <w:pPr>
              <w:spacing w:line="360" w:lineRule="auto"/>
              <w:jc w:val="center"/>
              <w:rPr>
                <w:sz w:val="18"/>
                <w:szCs w:val="18"/>
                <w:lang w:val="en-US"/>
              </w:rPr>
            </w:pPr>
          </w:p>
        </w:tc>
        <w:tc>
          <w:tcPr>
            <w:tcW w:w="651" w:type="dxa"/>
            <w:shd w:val="clear" w:color="auto" w:fill="FFFFFF" w:themeFill="background1"/>
          </w:tcPr>
          <w:p w14:paraId="4803EE9F" w14:textId="77777777" w:rsidR="004B3C81" w:rsidRPr="00A90F15" w:rsidRDefault="004B3C81" w:rsidP="004B3C81">
            <w:pPr>
              <w:spacing w:line="360" w:lineRule="auto"/>
              <w:jc w:val="center"/>
              <w:rPr>
                <w:sz w:val="18"/>
                <w:szCs w:val="18"/>
                <w:lang w:val="en-US"/>
              </w:rPr>
            </w:pPr>
            <w:r w:rsidRPr="00A90F15">
              <w:rPr>
                <w:spacing w:val="-14"/>
                <w:sz w:val="18"/>
                <w:szCs w:val="18"/>
                <w:lang w:val="en-US"/>
              </w:rPr>
              <w:t>-.027</w:t>
            </w:r>
          </w:p>
        </w:tc>
        <w:tc>
          <w:tcPr>
            <w:tcW w:w="699" w:type="dxa"/>
            <w:shd w:val="clear" w:color="auto" w:fill="FFFFFF" w:themeFill="background1"/>
          </w:tcPr>
          <w:p w14:paraId="59E62BB1" w14:textId="77777777" w:rsidR="004B3C81" w:rsidRPr="00A90F15" w:rsidRDefault="004B3C81" w:rsidP="004B3C81">
            <w:pPr>
              <w:spacing w:line="360" w:lineRule="auto"/>
              <w:jc w:val="center"/>
              <w:rPr>
                <w:spacing w:val="-14"/>
                <w:sz w:val="18"/>
                <w:szCs w:val="18"/>
                <w:lang w:val="en-US"/>
              </w:rPr>
            </w:pPr>
            <w:r w:rsidRPr="00A90F15">
              <w:rPr>
                <w:sz w:val="18"/>
                <w:szCs w:val="18"/>
                <w:lang w:val="en-US"/>
              </w:rPr>
              <w:t>.011</w:t>
            </w:r>
          </w:p>
        </w:tc>
        <w:tc>
          <w:tcPr>
            <w:tcW w:w="700" w:type="dxa"/>
            <w:shd w:val="clear" w:color="auto" w:fill="FFFFFF" w:themeFill="background1"/>
          </w:tcPr>
          <w:p w14:paraId="6E270EA6" w14:textId="77777777" w:rsidR="004B3C81" w:rsidRPr="00A90F15" w:rsidRDefault="004B3C81" w:rsidP="004B3C81">
            <w:pPr>
              <w:spacing w:line="360" w:lineRule="auto"/>
              <w:jc w:val="center"/>
              <w:rPr>
                <w:sz w:val="18"/>
                <w:szCs w:val="18"/>
                <w:lang w:val="en-US"/>
              </w:rPr>
            </w:pPr>
            <w:r w:rsidRPr="00A90F15">
              <w:rPr>
                <w:sz w:val="18"/>
                <w:szCs w:val="18"/>
                <w:lang w:val="en-US"/>
              </w:rPr>
              <w:t>-2.52</w:t>
            </w:r>
          </w:p>
        </w:tc>
        <w:tc>
          <w:tcPr>
            <w:tcW w:w="831" w:type="dxa"/>
            <w:shd w:val="clear" w:color="auto" w:fill="FFFFFF" w:themeFill="background1"/>
          </w:tcPr>
          <w:p w14:paraId="6B69DEFA" w14:textId="77777777" w:rsidR="004B3C81" w:rsidRPr="00A90F15" w:rsidRDefault="004B3C81" w:rsidP="004B3C81">
            <w:pPr>
              <w:spacing w:line="360" w:lineRule="auto"/>
              <w:jc w:val="center"/>
              <w:rPr>
                <w:sz w:val="18"/>
                <w:szCs w:val="18"/>
                <w:lang w:val="en-US"/>
              </w:rPr>
            </w:pPr>
            <w:r w:rsidRPr="00A90F15">
              <w:rPr>
                <w:sz w:val="18"/>
                <w:szCs w:val="18"/>
                <w:lang w:val="en-US"/>
              </w:rPr>
              <w:t>.015</w:t>
            </w:r>
          </w:p>
        </w:tc>
        <w:tc>
          <w:tcPr>
            <w:tcW w:w="1097" w:type="dxa"/>
            <w:shd w:val="clear" w:color="auto" w:fill="FFFFFF" w:themeFill="background1"/>
          </w:tcPr>
          <w:p w14:paraId="579C1395" w14:textId="77777777" w:rsidR="004B3C81" w:rsidRPr="00A90F15" w:rsidRDefault="004B3C81" w:rsidP="004B3C81">
            <w:pPr>
              <w:spacing w:line="360" w:lineRule="auto"/>
              <w:rPr>
                <w:sz w:val="18"/>
                <w:szCs w:val="18"/>
                <w:lang w:val="en-US"/>
              </w:rPr>
            </w:pPr>
            <w:r w:rsidRPr="00A90F15">
              <w:rPr>
                <w:sz w:val="18"/>
                <w:szCs w:val="18"/>
                <w:lang w:val="en-US"/>
              </w:rPr>
              <w:t>-.051</w:t>
            </w:r>
          </w:p>
        </w:tc>
      </w:tr>
      <w:tr w:rsidR="00D64F8B" w:rsidRPr="00A90F15" w14:paraId="42401F18" w14:textId="77777777" w:rsidTr="004B3C81">
        <w:trPr>
          <w:gridAfter w:val="1"/>
          <w:wAfter w:w="514" w:type="dxa"/>
          <w:trHeight w:val="293"/>
        </w:trPr>
        <w:tc>
          <w:tcPr>
            <w:tcW w:w="2812" w:type="dxa"/>
            <w:tcBorders>
              <w:left w:val="single" w:sz="4" w:space="0" w:color="FFFFFF"/>
            </w:tcBorders>
            <w:shd w:val="clear" w:color="auto" w:fill="FFFFFF" w:themeFill="background1"/>
          </w:tcPr>
          <w:p w14:paraId="5FA9863B" w14:textId="77777777" w:rsidR="004B3C81" w:rsidRPr="00A90F15" w:rsidRDefault="004B3C81" w:rsidP="004B3C81">
            <w:pPr>
              <w:spacing w:line="360" w:lineRule="auto"/>
              <w:rPr>
                <w:sz w:val="18"/>
                <w:szCs w:val="18"/>
                <w:lang w:val="en-US"/>
              </w:rPr>
            </w:pPr>
            <w:r w:rsidRPr="00A90F15">
              <w:rPr>
                <w:sz w:val="18"/>
                <w:szCs w:val="18"/>
                <w:lang w:val="en-US"/>
              </w:rPr>
              <w:t>Consistency</w:t>
            </w:r>
          </w:p>
        </w:tc>
        <w:tc>
          <w:tcPr>
            <w:tcW w:w="693" w:type="dxa"/>
            <w:shd w:val="clear" w:color="auto" w:fill="FFFFFF" w:themeFill="background1"/>
          </w:tcPr>
          <w:p w14:paraId="058F6D10" w14:textId="77777777" w:rsidR="004B3C81" w:rsidRPr="00A90F15" w:rsidRDefault="004B3C81" w:rsidP="004B3C81">
            <w:pPr>
              <w:spacing w:line="360" w:lineRule="auto"/>
              <w:jc w:val="center"/>
              <w:rPr>
                <w:sz w:val="18"/>
                <w:szCs w:val="18"/>
                <w:lang w:val="en-US"/>
              </w:rPr>
            </w:pPr>
            <w:r w:rsidRPr="00A90F15">
              <w:rPr>
                <w:sz w:val="18"/>
                <w:szCs w:val="18"/>
                <w:lang w:val="en-US"/>
              </w:rPr>
              <w:t>.047</w:t>
            </w:r>
          </w:p>
        </w:tc>
        <w:tc>
          <w:tcPr>
            <w:tcW w:w="693" w:type="dxa"/>
            <w:shd w:val="clear" w:color="auto" w:fill="FFFFFF" w:themeFill="background1"/>
          </w:tcPr>
          <w:p w14:paraId="6A57BA4E" w14:textId="77777777" w:rsidR="004B3C81" w:rsidRPr="00A90F15" w:rsidRDefault="004B3C81" w:rsidP="004B3C81">
            <w:pPr>
              <w:spacing w:line="360" w:lineRule="auto"/>
              <w:jc w:val="center"/>
              <w:rPr>
                <w:sz w:val="18"/>
                <w:szCs w:val="18"/>
                <w:lang w:val="en-US"/>
              </w:rPr>
            </w:pPr>
            <w:r w:rsidRPr="00A90F15">
              <w:rPr>
                <w:sz w:val="18"/>
                <w:szCs w:val="18"/>
                <w:lang w:val="en-US"/>
              </w:rPr>
              <w:t>.063</w:t>
            </w:r>
          </w:p>
        </w:tc>
        <w:tc>
          <w:tcPr>
            <w:tcW w:w="698" w:type="dxa"/>
            <w:shd w:val="clear" w:color="auto" w:fill="FFFFFF" w:themeFill="background1"/>
          </w:tcPr>
          <w:p w14:paraId="429324B8" w14:textId="77777777" w:rsidR="004B3C81" w:rsidRPr="00A90F15" w:rsidRDefault="004B3C81" w:rsidP="004B3C81">
            <w:pPr>
              <w:spacing w:line="360" w:lineRule="auto"/>
              <w:jc w:val="center"/>
              <w:rPr>
                <w:sz w:val="18"/>
                <w:szCs w:val="18"/>
                <w:lang w:val="en-US"/>
              </w:rPr>
            </w:pPr>
            <w:r w:rsidRPr="00A90F15">
              <w:rPr>
                <w:sz w:val="18"/>
                <w:szCs w:val="18"/>
                <w:lang w:val="en-US"/>
              </w:rPr>
              <w:t>&lt;1</w:t>
            </w:r>
          </w:p>
        </w:tc>
        <w:tc>
          <w:tcPr>
            <w:tcW w:w="841" w:type="dxa"/>
            <w:shd w:val="clear" w:color="auto" w:fill="FFFFFF" w:themeFill="background1"/>
          </w:tcPr>
          <w:p w14:paraId="21F46D47" w14:textId="77777777" w:rsidR="004B3C81" w:rsidRPr="00A90F15" w:rsidRDefault="004B3C81" w:rsidP="004B3C81">
            <w:pPr>
              <w:spacing w:line="360" w:lineRule="auto"/>
              <w:jc w:val="center"/>
              <w:rPr>
                <w:sz w:val="18"/>
                <w:szCs w:val="18"/>
                <w:lang w:val="en-US"/>
              </w:rPr>
            </w:pPr>
            <w:r w:rsidRPr="00A90F15">
              <w:rPr>
                <w:sz w:val="18"/>
                <w:szCs w:val="18"/>
                <w:lang w:val="en-US"/>
              </w:rPr>
              <w:t>.46</w:t>
            </w:r>
          </w:p>
        </w:tc>
        <w:tc>
          <w:tcPr>
            <w:tcW w:w="701" w:type="dxa"/>
            <w:shd w:val="clear" w:color="auto" w:fill="FFFFFF" w:themeFill="background1"/>
          </w:tcPr>
          <w:p w14:paraId="39110CBE" w14:textId="77777777" w:rsidR="004B3C81" w:rsidRPr="00A90F15" w:rsidRDefault="004B3C81" w:rsidP="004B3C81">
            <w:pPr>
              <w:spacing w:line="360" w:lineRule="auto"/>
              <w:jc w:val="center"/>
              <w:rPr>
                <w:sz w:val="18"/>
                <w:szCs w:val="18"/>
                <w:lang w:val="en-US"/>
              </w:rPr>
            </w:pPr>
            <w:r w:rsidRPr="00A90F15">
              <w:rPr>
                <w:sz w:val="18"/>
                <w:szCs w:val="18"/>
                <w:lang w:val="en-US"/>
              </w:rPr>
              <w:t>.018</w:t>
            </w:r>
          </w:p>
        </w:tc>
        <w:tc>
          <w:tcPr>
            <w:tcW w:w="276" w:type="dxa"/>
            <w:shd w:val="clear" w:color="auto" w:fill="FFFFFF" w:themeFill="background1"/>
          </w:tcPr>
          <w:p w14:paraId="5E22A798" w14:textId="77777777" w:rsidR="004B3C81" w:rsidRPr="00A90F15" w:rsidRDefault="004B3C81" w:rsidP="004B3C81">
            <w:pPr>
              <w:spacing w:line="360" w:lineRule="auto"/>
              <w:jc w:val="center"/>
              <w:rPr>
                <w:sz w:val="18"/>
                <w:szCs w:val="18"/>
                <w:lang w:val="en-US"/>
              </w:rPr>
            </w:pPr>
          </w:p>
        </w:tc>
        <w:tc>
          <w:tcPr>
            <w:tcW w:w="700" w:type="dxa"/>
            <w:shd w:val="clear" w:color="auto" w:fill="FFFFFF" w:themeFill="background1"/>
          </w:tcPr>
          <w:p w14:paraId="72845280" w14:textId="77777777" w:rsidR="004B3C81" w:rsidRPr="00A90F15" w:rsidRDefault="004B3C81" w:rsidP="004B3C81">
            <w:pPr>
              <w:spacing w:line="360" w:lineRule="auto"/>
              <w:jc w:val="center"/>
              <w:rPr>
                <w:sz w:val="18"/>
                <w:szCs w:val="18"/>
                <w:lang w:val="en-US"/>
              </w:rPr>
            </w:pPr>
            <w:r w:rsidRPr="00A90F15">
              <w:rPr>
                <w:sz w:val="18"/>
                <w:szCs w:val="18"/>
                <w:lang w:val="en-US"/>
              </w:rPr>
              <w:t>.007</w:t>
            </w:r>
          </w:p>
        </w:tc>
        <w:tc>
          <w:tcPr>
            <w:tcW w:w="700" w:type="dxa"/>
            <w:shd w:val="clear" w:color="auto" w:fill="FFFFFF" w:themeFill="background1"/>
          </w:tcPr>
          <w:p w14:paraId="595DE1FF" w14:textId="77777777" w:rsidR="004B3C81" w:rsidRPr="00A90F15" w:rsidRDefault="004B3C81" w:rsidP="004B3C81">
            <w:pPr>
              <w:spacing w:line="360" w:lineRule="auto"/>
              <w:jc w:val="center"/>
              <w:rPr>
                <w:sz w:val="18"/>
                <w:szCs w:val="18"/>
                <w:lang w:val="en-US"/>
              </w:rPr>
            </w:pPr>
            <w:r w:rsidRPr="00A90F15">
              <w:rPr>
                <w:sz w:val="18"/>
                <w:szCs w:val="18"/>
                <w:lang w:val="en-US"/>
              </w:rPr>
              <w:t>.009</w:t>
            </w:r>
          </w:p>
        </w:tc>
        <w:tc>
          <w:tcPr>
            <w:tcW w:w="840" w:type="dxa"/>
            <w:shd w:val="clear" w:color="auto" w:fill="FFFFFF" w:themeFill="background1"/>
          </w:tcPr>
          <w:p w14:paraId="01B3EA41" w14:textId="77777777" w:rsidR="004B3C81" w:rsidRPr="00A90F15" w:rsidRDefault="004B3C81" w:rsidP="004B3C81">
            <w:pPr>
              <w:spacing w:line="360" w:lineRule="auto"/>
              <w:jc w:val="center"/>
              <w:rPr>
                <w:sz w:val="18"/>
                <w:szCs w:val="18"/>
                <w:lang w:val="en-US"/>
              </w:rPr>
            </w:pPr>
            <w:r w:rsidRPr="00A90F15">
              <w:rPr>
                <w:sz w:val="18"/>
                <w:szCs w:val="18"/>
                <w:lang w:val="en-US"/>
              </w:rPr>
              <w:t>&lt;1</w:t>
            </w:r>
          </w:p>
        </w:tc>
        <w:tc>
          <w:tcPr>
            <w:tcW w:w="842" w:type="dxa"/>
            <w:shd w:val="clear" w:color="auto" w:fill="FFFFFF" w:themeFill="background1"/>
          </w:tcPr>
          <w:p w14:paraId="6E2E6154" w14:textId="77777777" w:rsidR="004B3C81" w:rsidRPr="00A90F15" w:rsidRDefault="004B3C81" w:rsidP="004B3C81">
            <w:pPr>
              <w:spacing w:line="360" w:lineRule="auto"/>
              <w:jc w:val="center"/>
              <w:rPr>
                <w:sz w:val="18"/>
                <w:szCs w:val="18"/>
                <w:lang w:val="en-US"/>
              </w:rPr>
            </w:pPr>
            <w:r w:rsidRPr="00A90F15">
              <w:rPr>
                <w:sz w:val="18"/>
                <w:szCs w:val="18"/>
                <w:lang w:val="en-US"/>
              </w:rPr>
              <w:t>.469</w:t>
            </w:r>
          </w:p>
        </w:tc>
        <w:tc>
          <w:tcPr>
            <w:tcW w:w="699" w:type="dxa"/>
            <w:shd w:val="clear" w:color="auto" w:fill="FFFFFF" w:themeFill="background1"/>
          </w:tcPr>
          <w:p w14:paraId="0458C9AF" w14:textId="77777777" w:rsidR="004B3C81" w:rsidRPr="00A90F15" w:rsidRDefault="004B3C81" w:rsidP="004B3C81">
            <w:pPr>
              <w:spacing w:line="360" w:lineRule="auto"/>
              <w:jc w:val="center"/>
              <w:rPr>
                <w:sz w:val="18"/>
                <w:szCs w:val="18"/>
                <w:lang w:val="en-US"/>
              </w:rPr>
            </w:pPr>
            <w:r w:rsidRPr="00A90F15">
              <w:rPr>
                <w:sz w:val="18"/>
                <w:szCs w:val="18"/>
                <w:lang w:val="en-US"/>
              </w:rPr>
              <w:t>.018</w:t>
            </w:r>
          </w:p>
        </w:tc>
        <w:tc>
          <w:tcPr>
            <w:tcW w:w="236" w:type="dxa"/>
            <w:shd w:val="clear" w:color="auto" w:fill="FFFFFF" w:themeFill="background1"/>
          </w:tcPr>
          <w:p w14:paraId="5D3DF3D9" w14:textId="77777777" w:rsidR="004B3C81" w:rsidRPr="00A90F15" w:rsidRDefault="004B3C81" w:rsidP="004B3C81">
            <w:pPr>
              <w:spacing w:line="360" w:lineRule="auto"/>
              <w:jc w:val="center"/>
              <w:rPr>
                <w:sz w:val="18"/>
                <w:szCs w:val="18"/>
                <w:lang w:val="en-US"/>
              </w:rPr>
            </w:pPr>
          </w:p>
        </w:tc>
        <w:tc>
          <w:tcPr>
            <w:tcW w:w="651" w:type="dxa"/>
            <w:shd w:val="clear" w:color="auto" w:fill="FFFFFF" w:themeFill="background1"/>
          </w:tcPr>
          <w:p w14:paraId="2CC0AB4B" w14:textId="77777777" w:rsidR="004B3C81" w:rsidRPr="00A90F15" w:rsidRDefault="004B3C81" w:rsidP="004B3C81">
            <w:pPr>
              <w:spacing w:line="360" w:lineRule="auto"/>
              <w:jc w:val="center"/>
              <w:rPr>
                <w:sz w:val="18"/>
                <w:szCs w:val="18"/>
                <w:lang w:val="en-US"/>
              </w:rPr>
            </w:pPr>
            <w:r w:rsidRPr="00A90F15">
              <w:rPr>
                <w:sz w:val="18"/>
                <w:szCs w:val="18"/>
                <w:lang w:val="en-US"/>
              </w:rPr>
              <w:t>.005</w:t>
            </w:r>
          </w:p>
        </w:tc>
        <w:tc>
          <w:tcPr>
            <w:tcW w:w="699" w:type="dxa"/>
            <w:shd w:val="clear" w:color="auto" w:fill="FFFFFF" w:themeFill="background1"/>
          </w:tcPr>
          <w:p w14:paraId="76781F74" w14:textId="77777777" w:rsidR="004B3C81" w:rsidRPr="00A90F15" w:rsidRDefault="004B3C81" w:rsidP="004B3C81">
            <w:pPr>
              <w:spacing w:line="360" w:lineRule="auto"/>
              <w:jc w:val="center"/>
              <w:rPr>
                <w:sz w:val="18"/>
                <w:szCs w:val="18"/>
                <w:lang w:val="en-US"/>
              </w:rPr>
            </w:pPr>
            <w:r w:rsidRPr="00A90F15">
              <w:rPr>
                <w:sz w:val="18"/>
                <w:szCs w:val="18"/>
                <w:lang w:val="en-US"/>
              </w:rPr>
              <w:t>.010</w:t>
            </w:r>
          </w:p>
        </w:tc>
        <w:tc>
          <w:tcPr>
            <w:tcW w:w="700" w:type="dxa"/>
            <w:shd w:val="clear" w:color="auto" w:fill="FFFFFF" w:themeFill="background1"/>
          </w:tcPr>
          <w:p w14:paraId="795BA2B8" w14:textId="77777777" w:rsidR="004B3C81" w:rsidRPr="00A90F15" w:rsidRDefault="004B3C81" w:rsidP="004B3C81">
            <w:pPr>
              <w:spacing w:line="360" w:lineRule="auto"/>
              <w:jc w:val="center"/>
              <w:rPr>
                <w:sz w:val="18"/>
                <w:szCs w:val="18"/>
                <w:lang w:val="en-US"/>
              </w:rPr>
            </w:pPr>
            <w:r w:rsidRPr="00A90F15">
              <w:rPr>
                <w:sz w:val="18"/>
                <w:szCs w:val="18"/>
                <w:lang w:val="en-US"/>
              </w:rPr>
              <w:t>&lt;1</w:t>
            </w:r>
          </w:p>
        </w:tc>
        <w:tc>
          <w:tcPr>
            <w:tcW w:w="831" w:type="dxa"/>
            <w:shd w:val="clear" w:color="auto" w:fill="FFFFFF" w:themeFill="background1"/>
          </w:tcPr>
          <w:p w14:paraId="4B7E572B" w14:textId="77777777" w:rsidR="004B3C81" w:rsidRPr="00A90F15" w:rsidRDefault="004B3C81" w:rsidP="004B3C81">
            <w:pPr>
              <w:spacing w:line="360" w:lineRule="auto"/>
              <w:jc w:val="center"/>
              <w:rPr>
                <w:sz w:val="18"/>
                <w:szCs w:val="18"/>
                <w:lang w:val="en-US"/>
              </w:rPr>
            </w:pPr>
            <w:r w:rsidRPr="00A90F15">
              <w:rPr>
                <w:sz w:val="18"/>
                <w:szCs w:val="18"/>
                <w:lang w:val="en-US"/>
              </w:rPr>
              <w:t>.619</w:t>
            </w:r>
          </w:p>
        </w:tc>
        <w:tc>
          <w:tcPr>
            <w:tcW w:w="1097" w:type="dxa"/>
            <w:shd w:val="clear" w:color="auto" w:fill="FFFFFF" w:themeFill="background1"/>
          </w:tcPr>
          <w:p w14:paraId="48E2DCDE" w14:textId="77777777" w:rsidR="004B3C81" w:rsidRPr="00A90F15" w:rsidRDefault="004B3C81" w:rsidP="004B3C81">
            <w:pPr>
              <w:spacing w:line="360" w:lineRule="auto"/>
              <w:rPr>
                <w:sz w:val="18"/>
                <w:szCs w:val="18"/>
                <w:lang w:val="en-US"/>
              </w:rPr>
            </w:pPr>
            <w:r w:rsidRPr="00A90F15">
              <w:rPr>
                <w:sz w:val="18"/>
                <w:szCs w:val="18"/>
                <w:lang w:val="en-US"/>
              </w:rPr>
              <w:t xml:space="preserve"> .009</w:t>
            </w:r>
          </w:p>
        </w:tc>
      </w:tr>
      <w:tr w:rsidR="00D64F8B" w:rsidRPr="00A90F15" w14:paraId="71C45E83" w14:textId="77777777" w:rsidTr="004B3C81">
        <w:trPr>
          <w:gridAfter w:val="1"/>
          <w:wAfter w:w="514" w:type="dxa"/>
          <w:trHeight w:val="312"/>
        </w:trPr>
        <w:tc>
          <w:tcPr>
            <w:tcW w:w="2812" w:type="dxa"/>
            <w:tcBorders>
              <w:left w:val="single" w:sz="4" w:space="0" w:color="FFFFFF"/>
            </w:tcBorders>
            <w:shd w:val="clear" w:color="auto" w:fill="FFFFFF" w:themeFill="background1"/>
          </w:tcPr>
          <w:p w14:paraId="30F5AB85" w14:textId="77777777" w:rsidR="004B3C81" w:rsidRPr="00A90F15" w:rsidRDefault="004B3C81" w:rsidP="004B3C81">
            <w:pPr>
              <w:tabs>
                <w:tab w:val="left" w:pos="1602"/>
              </w:tabs>
              <w:spacing w:line="360" w:lineRule="auto"/>
              <w:rPr>
                <w:rFonts w:eastAsia="Times New Roman"/>
                <w:sz w:val="20"/>
                <w:szCs w:val="20"/>
                <w:lang w:val="en-US"/>
              </w:rPr>
            </w:pPr>
          </w:p>
        </w:tc>
        <w:tc>
          <w:tcPr>
            <w:tcW w:w="3626" w:type="dxa"/>
            <w:gridSpan w:val="5"/>
            <w:shd w:val="clear" w:color="auto" w:fill="FFFFFF" w:themeFill="background1"/>
          </w:tcPr>
          <w:p w14:paraId="5BC1D1F3" w14:textId="77777777" w:rsidR="004B3C81" w:rsidRPr="00A90F15" w:rsidRDefault="004B3C81" w:rsidP="004B3C81">
            <w:pPr>
              <w:spacing w:line="360" w:lineRule="auto"/>
              <w:jc w:val="center"/>
              <w:rPr>
                <w:b/>
                <w:sz w:val="22"/>
                <w:szCs w:val="22"/>
                <w:lang w:val="en-US"/>
              </w:rPr>
            </w:pPr>
            <w:r w:rsidRPr="00A90F15">
              <w:rPr>
                <w:rFonts w:eastAsia="Calibri"/>
                <w:b/>
                <w:sz w:val="20"/>
                <w:szCs w:val="20"/>
                <w:lang w:val="en-US"/>
              </w:rPr>
              <w:t xml:space="preserve">Interactions and simple effect contrasts </w:t>
            </w:r>
          </w:p>
        </w:tc>
        <w:tc>
          <w:tcPr>
            <w:tcW w:w="276" w:type="dxa"/>
            <w:shd w:val="clear" w:color="auto" w:fill="FFFFFF" w:themeFill="background1"/>
          </w:tcPr>
          <w:p w14:paraId="35A03FCE" w14:textId="77777777" w:rsidR="004B3C81" w:rsidRPr="00A90F15" w:rsidRDefault="004B3C81" w:rsidP="004B3C81">
            <w:pPr>
              <w:spacing w:line="360" w:lineRule="auto"/>
              <w:rPr>
                <w:sz w:val="22"/>
                <w:szCs w:val="22"/>
                <w:lang w:val="en-US"/>
              </w:rPr>
            </w:pPr>
          </w:p>
        </w:tc>
        <w:tc>
          <w:tcPr>
            <w:tcW w:w="3781" w:type="dxa"/>
            <w:gridSpan w:val="5"/>
            <w:shd w:val="clear" w:color="auto" w:fill="FFFFFF" w:themeFill="background1"/>
          </w:tcPr>
          <w:p w14:paraId="5FBC8439" w14:textId="77777777" w:rsidR="004B3C81" w:rsidRPr="00A90F15" w:rsidRDefault="004B3C81" w:rsidP="004B3C81">
            <w:pPr>
              <w:spacing w:line="360" w:lineRule="auto"/>
              <w:jc w:val="center"/>
              <w:rPr>
                <w:sz w:val="22"/>
                <w:szCs w:val="22"/>
                <w:lang w:val="en-US"/>
              </w:rPr>
            </w:pPr>
            <w:r w:rsidRPr="00A90F15">
              <w:rPr>
                <w:rFonts w:eastAsia="Calibri"/>
                <w:b/>
                <w:sz w:val="20"/>
                <w:szCs w:val="20"/>
                <w:lang w:val="en-US"/>
              </w:rPr>
              <w:t>Interactions and simple effect contrasts</w:t>
            </w:r>
          </w:p>
        </w:tc>
        <w:tc>
          <w:tcPr>
            <w:tcW w:w="236" w:type="dxa"/>
            <w:shd w:val="clear" w:color="auto" w:fill="FFFFFF" w:themeFill="background1"/>
          </w:tcPr>
          <w:p w14:paraId="5E2955FF" w14:textId="77777777" w:rsidR="004B3C81" w:rsidRPr="00A90F15" w:rsidRDefault="004B3C81" w:rsidP="004B3C81">
            <w:pPr>
              <w:spacing w:line="360" w:lineRule="auto"/>
              <w:rPr>
                <w:sz w:val="22"/>
                <w:szCs w:val="22"/>
                <w:lang w:val="en-US"/>
              </w:rPr>
            </w:pPr>
          </w:p>
        </w:tc>
        <w:tc>
          <w:tcPr>
            <w:tcW w:w="3978" w:type="dxa"/>
            <w:gridSpan w:val="5"/>
            <w:shd w:val="clear" w:color="auto" w:fill="FFFFFF" w:themeFill="background1"/>
          </w:tcPr>
          <w:p w14:paraId="72D508ED" w14:textId="77777777" w:rsidR="004B3C81" w:rsidRPr="00A90F15" w:rsidRDefault="004B3C81" w:rsidP="004B3C81">
            <w:pPr>
              <w:spacing w:line="360" w:lineRule="auto"/>
              <w:rPr>
                <w:sz w:val="22"/>
                <w:szCs w:val="22"/>
                <w:lang w:val="en-US"/>
              </w:rPr>
            </w:pPr>
            <w:r w:rsidRPr="00A90F15">
              <w:rPr>
                <w:b/>
                <w:sz w:val="22"/>
                <w:szCs w:val="22"/>
                <w:lang w:val="en-US"/>
              </w:rPr>
              <w:t xml:space="preserve">     </w:t>
            </w:r>
            <w:r w:rsidRPr="00A90F15">
              <w:rPr>
                <w:rFonts w:eastAsia="Calibri"/>
                <w:b/>
                <w:sz w:val="20"/>
                <w:szCs w:val="20"/>
                <w:lang w:val="en-US"/>
              </w:rPr>
              <w:t>Interactions and simple effect contrasts</w:t>
            </w:r>
          </w:p>
        </w:tc>
      </w:tr>
      <w:tr w:rsidR="00D64F8B" w:rsidRPr="00A90F15" w14:paraId="4093B49C" w14:textId="77777777" w:rsidTr="004B3C81">
        <w:trPr>
          <w:gridAfter w:val="1"/>
          <w:wAfter w:w="514" w:type="dxa"/>
          <w:trHeight w:val="288"/>
        </w:trPr>
        <w:tc>
          <w:tcPr>
            <w:tcW w:w="2812" w:type="dxa"/>
            <w:tcBorders>
              <w:left w:val="single" w:sz="4" w:space="0" w:color="FFFFFF"/>
            </w:tcBorders>
            <w:shd w:val="clear" w:color="auto" w:fill="FFFFFF" w:themeFill="background1"/>
          </w:tcPr>
          <w:p w14:paraId="156AAF85" w14:textId="77777777" w:rsidR="004B3C81" w:rsidRPr="00A90F15" w:rsidRDefault="004B3C81" w:rsidP="004B3C81">
            <w:pPr>
              <w:tabs>
                <w:tab w:val="left" w:pos="1602"/>
              </w:tabs>
              <w:spacing w:line="360" w:lineRule="auto"/>
              <w:rPr>
                <w:rFonts w:eastAsia="Times New Roman"/>
                <w:sz w:val="22"/>
                <w:szCs w:val="22"/>
                <w:lang w:val="en-US"/>
              </w:rPr>
            </w:pPr>
            <w:r w:rsidRPr="00A90F15">
              <w:rPr>
                <w:rFonts w:eastAsia="Times New Roman"/>
                <w:sz w:val="22"/>
                <w:szCs w:val="22"/>
                <w:lang w:val="en-US"/>
              </w:rPr>
              <w:t>Age Group x Template</w:t>
            </w:r>
          </w:p>
        </w:tc>
        <w:tc>
          <w:tcPr>
            <w:tcW w:w="3626" w:type="dxa"/>
            <w:gridSpan w:val="5"/>
            <w:shd w:val="clear" w:color="auto" w:fill="FFFFFF" w:themeFill="background1"/>
          </w:tcPr>
          <w:p w14:paraId="38DC3265" w14:textId="77777777" w:rsidR="004B3C81" w:rsidRPr="00A90F15" w:rsidRDefault="004B3C81" w:rsidP="004B3C81">
            <w:pPr>
              <w:spacing w:line="360" w:lineRule="auto"/>
              <w:jc w:val="center"/>
              <w:rPr>
                <w:sz w:val="18"/>
                <w:szCs w:val="18"/>
                <w:lang w:val="en-US"/>
              </w:rPr>
            </w:pPr>
            <w:r w:rsidRPr="00A90F15">
              <w:rPr>
                <w:sz w:val="18"/>
                <w:szCs w:val="18"/>
                <w:lang w:val="en-US"/>
              </w:rPr>
              <w:t>Interaction not significant</w:t>
            </w:r>
          </w:p>
        </w:tc>
        <w:tc>
          <w:tcPr>
            <w:tcW w:w="276" w:type="dxa"/>
            <w:shd w:val="clear" w:color="auto" w:fill="FFFFFF" w:themeFill="background1"/>
          </w:tcPr>
          <w:p w14:paraId="7286258E" w14:textId="77777777" w:rsidR="004B3C81" w:rsidRPr="00A90F15" w:rsidRDefault="004B3C81" w:rsidP="004B3C81">
            <w:pPr>
              <w:spacing w:line="360" w:lineRule="auto"/>
              <w:rPr>
                <w:sz w:val="18"/>
                <w:szCs w:val="18"/>
                <w:lang w:val="en-US"/>
              </w:rPr>
            </w:pPr>
          </w:p>
        </w:tc>
        <w:tc>
          <w:tcPr>
            <w:tcW w:w="700" w:type="dxa"/>
            <w:shd w:val="clear" w:color="auto" w:fill="FFFFFF" w:themeFill="background1"/>
          </w:tcPr>
          <w:p w14:paraId="1F5BA2C3" w14:textId="77777777" w:rsidR="004B3C81" w:rsidRPr="00A90F15" w:rsidRDefault="004B3C81" w:rsidP="004B3C81">
            <w:pPr>
              <w:spacing w:line="360" w:lineRule="auto"/>
              <w:jc w:val="center"/>
              <w:rPr>
                <w:sz w:val="18"/>
                <w:szCs w:val="18"/>
                <w:lang w:val="en-US"/>
              </w:rPr>
            </w:pPr>
            <w:r w:rsidRPr="00A90F15">
              <w:rPr>
                <w:sz w:val="18"/>
                <w:szCs w:val="18"/>
                <w:lang w:val="en-US"/>
              </w:rPr>
              <w:t>-.032</w:t>
            </w:r>
          </w:p>
        </w:tc>
        <w:tc>
          <w:tcPr>
            <w:tcW w:w="700" w:type="dxa"/>
            <w:shd w:val="clear" w:color="auto" w:fill="FFFFFF" w:themeFill="background1"/>
          </w:tcPr>
          <w:p w14:paraId="197FD527" w14:textId="77777777" w:rsidR="004B3C81" w:rsidRPr="00A90F15" w:rsidRDefault="004B3C81" w:rsidP="004B3C81">
            <w:pPr>
              <w:spacing w:line="360" w:lineRule="auto"/>
              <w:jc w:val="center"/>
              <w:rPr>
                <w:sz w:val="18"/>
                <w:szCs w:val="18"/>
                <w:lang w:val="en-US"/>
              </w:rPr>
            </w:pPr>
            <w:r w:rsidRPr="00A90F15">
              <w:rPr>
                <w:sz w:val="18"/>
                <w:szCs w:val="18"/>
                <w:lang w:val="en-US"/>
              </w:rPr>
              <w:t>.011</w:t>
            </w:r>
          </w:p>
        </w:tc>
        <w:tc>
          <w:tcPr>
            <w:tcW w:w="840" w:type="dxa"/>
            <w:shd w:val="clear" w:color="auto" w:fill="FFFFFF" w:themeFill="background1"/>
          </w:tcPr>
          <w:p w14:paraId="5821097D" w14:textId="77777777" w:rsidR="004B3C81" w:rsidRPr="00A90F15" w:rsidRDefault="004B3C81" w:rsidP="004B3C81">
            <w:pPr>
              <w:spacing w:line="360" w:lineRule="auto"/>
              <w:jc w:val="center"/>
              <w:rPr>
                <w:sz w:val="18"/>
                <w:szCs w:val="18"/>
                <w:lang w:val="en-US"/>
              </w:rPr>
            </w:pPr>
            <w:r w:rsidRPr="00A90F15">
              <w:rPr>
                <w:sz w:val="18"/>
                <w:szCs w:val="18"/>
                <w:lang w:val="en-US"/>
              </w:rPr>
              <w:t>2.73</w:t>
            </w:r>
          </w:p>
        </w:tc>
        <w:tc>
          <w:tcPr>
            <w:tcW w:w="842" w:type="dxa"/>
            <w:shd w:val="clear" w:color="auto" w:fill="FFFFFF" w:themeFill="background1"/>
          </w:tcPr>
          <w:p w14:paraId="0675F5D4" w14:textId="77777777" w:rsidR="004B3C81" w:rsidRPr="00A90F15" w:rsidRDefault="004B3C81" w:rsidP="004B3C81">
            <w:pPr>
              <w:spacing w:line="360" w:lineRule="auto"/>
              <w:jc w:val="center"/>
              <w:rPr>
                <w:sz w:val="18"/>
                <w:szCs w:val="18"/>
                <w:lang w:val="en-US"/>
              </w:rPr>
            </w:pPr>
            <w:r w:rsidRPr="00A90F15">
              <w:rPr>
                <w:sz w:val="18"/>
                <w:szCs w:val="18"/>
                <w:lang w:val="en-US"/>
              </w:rPr>
              <w:t>.008</w:t>
            </w:r>
          </w:p>
        </w:tc>
        <w:tc>
          <w:tcPr>
            <w:tcW w:w="699" w:type="dxa"/>
            <w:shd w:val="clear" w:color="auto" w:fill="FFFFFF" w:themeFill="background1"/>
          </w:tcPr>
          <w:p w14:paraId="76646B54" w14:textId="77777777" w:rsidR="004B3C81" w:rsidRPr="00A90F15" w:rsidRDefault="004B3C81" w:rsidP="004B3C81">
            <w:pPr>
              <w:spacing w:line="360" w:lineRule="auto"/>
              <w:jc w:val="center"/>
              <w:rPr>
                <w:sz w:val="18"/>
                <w:szCs w:val="18"/>
                <w:lang w:val="en-US"/>
              </w:rPr>
            </w:pPr>
            <w:r w:rsidRPr="00A90F15">
              <w:rPr>
                <w:sz w:val="18"/>
                <w:szCs w:val="18"/>
                <w:lang w:val="en-US"/>
              </w:rPr>
              <w:t>-.036</w:t>
            </w:r>
          </w:p>
        </w:tc>
        <w:tc>
          <w:tcPr>
            <w:tcW w:w="236" w:type="dxa"/>
            <w:shd w:val="clear" w:color="auto" w:fill="FFFFFF" w:themeFill="background1"/>
          </w:tcPr>
          <w:p w14:paraId="057660E4" w14:textId="77777777" w:rsidR="004B3C81" w:rsidRPr="00A90F15" w:rsidRDefault="004B3C81" w:rsidP="004B3C81">
            <w:pPr>
              <w:spacing w:line="360" w:lineRule="auto"/>
              <w:rPr>
                <w:sz w:val="18"/>
                <w:szCs w:val="18"/>
                <w:lang w:val="en-US"/>
              </w:rPr>
            </w:pPr>
          </w:p>
        </w:tc>
        <w:tc>
          <w:tcPr>
            <w:tcW w:w="3978" w:type="dxa"/>
            <w:gridSpan w:val="5"/>
            <w:shd w:val="clear" w:color="auto" w:fill="FFFFFF" w:themeFill="background1"/>
          </w:tcPr>
          <w:p w14:paraId="296FC98B" w14:textId="77777777" w:rsidR="004B3C81" w:rsidRPr="00A90F15" w:rsidRDefault="004B3C81" w:rsidP="004B3C81">
            <w:pPr>
              <w:spacing w:line="360" w:lineRule="auto"/>
              <w:rPr>
                <w:sz w:val="18"/>
                <w:szCs w:val="18"/>
                <w:lang w:val="en-US"/>
              </w:rPr>
            </w:pPr>
            <w:r w:rsidRPr="00A90F15">
              <w:rPr>
                <w:i/>
                <w:sz w:val="18"/>
                <w:szCs w:val="18"/>
                <w:lang w:val="en-US"/>
              </w:rPr>
              <w:t xml:space="preserve">               </w:t>
            </w:r>
            <w:r w:rsidRPr="00A90F15">
              <w:rPr>
                <w:sz w:val="18"/>
                <w:szCs w:val="18"/>
                <w:lang w:val="en-US"/>
              </w:rPr>
              <w:t>Interaction not significant</w:t>
            </w:r>
          </w:p>
        </w:tc>
      </w:tr>
      <w:tr w:rsidR="00D64F8B" w:rsidRPr="00A90F15" w14:paraId="1D8673A7" w14:textId="77777777" w:rsidTr="004B3C81">
        <w:trPr>
          <w:gridAfter w:val="1"/>
          <w:wAfter w:w="514" w:type="dxa"/>
          <w:trHeight w:val="312"/>
        </w:trPr>
        <w:tc>
          <w:tcPr>
            <w:tcW w:w="2812" w:type="dxa"/>
            <w:tcBorders>
              <w:left w:val="single" w:sz="4" w:space="0" w:color="FFFFFF"/>
              <w:bottom w:val="nil"/>
            </w:tcBorders>
            <w:shd w:val="clear" w:color="auto" w:fill="FFFFFF" w:themeFill="background1"/>
          </w:tcPr>
          <w:p w14:paraId="7D8499B6" w14:textId="77777777" w:rsidR="004B3C81" w:rsidRPr="00A90F15" w:rsidRDefault="004B3C81" w:rsidP="004B3C81">
            <w:pPr>
              <w:spacing w:line="360" w:lineRule="auto"/>
              <w:rPr>
                <w:rFonts w:eastAsia="Times New Roman"/>
                <w:sz w:val="18"/>
                <w:szCs w:val="18"/>
                <w:lang w:val="en-US"/>
              </w:rPr>
            </w:pPr>
            <w:proofErr w:type="gramStart"/>
            <w:r w:rsidRPr="00A90F15">
              <w:rPr>
                <w:sz w:val="18"/>
                <w:szCs w:val="18"/>
                <w:lang w:val="en-US"/>
              </w:rPr>
              <w:t>young</w:t>
            </w:r>
            <w:proofErr w:type="gramEnd"/>
            <w:r w:rsidRPr="00A90F15">
              <w:rPr>
                <w:sz w:val="18"/>
                <w:szCs w:val="18"/>
                <w:lang w:val="en-US"/>
              </w:rPr>
              <w:t xml:space="preserve"> / verbal vs. old / verbal</w:t>
            </w:r>
          </w:p>
        </w:tc>
        <w:tc>
          <w:tcPr>
            <w:tcW w:w="693" w:type="dxa"/>
            <w:shd w:val="clear" w:color="auto" w:fill="FFFFFF" w:themeFill="background1"/>
          </w:tcPr>
          <w:p w14:paraId="6309E189" w14:textId="77777777" w:rsidR="004B3C81" w:rsidRPr="00A90F15" w:rsidRDefault="004B3C81" w:rsidP="004B3C81">
            <w:pPr>
              <w:spacing w:line="360" w:lineRule="auto"/>
              <w:jc w:val="center"/>
              <w:rPr>
                <w:sz w:val="20"/>
                <w:szCs w:val="20"/>
                <w:lang w:val="en-US"/>
              </w:rPr>
            </w:pPr>
          </w:p>
        </w:tc>
        <w:tc>
          <w:tcPr>
            <w:tcW w:w="693" w:type="dxa"/>
            <w:shd w:val="clear" w:color="auto" w:fill="FFFFFF" w:themeFill="background1"/>
          </w:tcPr>
          <w:p w14:paraId="0D1E3FE1" w14:textId="77777777" w:rsidR="004B3C81" w:rsidRPr="00A90F15" w:rsidRDefault="004B3C81" w:rsidP="004B3C81">
            <w:pPr>
              <w:spacing w:line="360" w:lineRule="auto"/>
              <w:jc w:val="center"/>
              <w:rPr>
                <w:sz w:val="20"/>
                <w:szCs w:val="20"/>
                <w:lang w:val="en-US"/>
              </w:rPr>
            </w:pPr>
          </w:p>
        </w:tc>
        <w:tc>
          <w:tcPr>
            <w:tcW w:w="698" w:type="dxa"/>
            <w:shd w:val="clear" w:color="auto" w:fill="FFFFFF" w:themeFill="background1"/>
          </w:tcPr>
          <w:p w14:paraId="5C855EEC" w14:textId="77777777" w:rsidR="004B3C81" w:rsidRPr="00A90F15" w:rsidRDefault="004B3C81" w:rsidP="004B3C81">
            <w:pPr>
              <w:spacing w:line="360" w:lineRule="auto"/>
              <w:jc w:val="center"/>
              <w:rPr>
                <w:sz w:val="20"/>
                <w:szCs w:val="20"/>
                <w:lang w:val="en-US"/>
              </w:rPr>
            </w:pPr>
          </w:p>
        </w:tc>
        <w:tc>
          <w:tcPr>
            <w:tcW w:w="841" w:type="dxa"/>
            <w:shd w:val="clear" w:color="auto" w:fill="FFFFFF" w:themeFill="background1"/>
          </w:tcPr>
          <w:p w14:paraId="039768D1" w14:textId="77777777" w:rsidR="004B3C81" w:rsidRPr="00A90F15" w:rsidRDefault="004B3C81" w:rsidP="004B3C81">
            <w:pPr>
              <w:spacing w:line="360" w:lineRule="auto"/>
              <w:jc w:val="center"/>
              <w:rPr>
                <w:sz w:val="20"/>
                <w:szCs w:val="20"/>
                <w:lang w:val="en-US"/>
              </w:rPr>
            </w:pPr>
          </w:p>
        </w:tc>
        <w:tc>
          <w:tcPr>
            <w:tcW w:w="701" w:type="dxa"/>
            <w:shd w:val="clear" w:color="auto" w:fill="FFFFFF" w:themeFill="background1"/>
          </w:tcPr>
          <w:p w14:paraId="629CCEAC" w14:textId="77777777" w:rsidR="004B3C81" w:rsidRPr="00A90F15" w:rsidRDefault="004B3C81" w:rsidP="004B3C81">
            <w:pPr>
              <w:spacing w:line="360" w:lineRule="auto"/>
              <w:rPr>
                <w:sz w:val="18"/>
                <w:szCs w:val="18"/>
                <w:lang w:val="en-US"/>
              </w:rPr>
            </w:pPr>
          </w:p>
        </w:tc>
        <w:tc>
          <w:tcPr>
            <w:tcW w:w="276" w:type="dxa"/>
            <w:shd w:val="clear" w:color="auto" w:fill="FFFFFF" w:themeFill="background1"/>
          </w:tcPr>
          <w:p w14:paraId="34B197E4" w14:textId="77777777" w:rsidR="004B3C81" w:rsidRPr="00A90F15" w:rsidRDefault="004B3C81" w:rsidP="004B3C81">
            <w:pPr>
              <w:spacing w:line="360" w:lineRule="auto"/>
              <w:rPr>
                <w:sz w:val="18"/>
                <w:szCs w:val="18"/>
                <w:lang w:val="en-US"/>
              </w:rPr>
            </w:pPr>
          </w:p>
        </w:tc>
        <w:tc>
          <w:tcPr>
            <w:tcW w:w="700" w:type="dxa"/>
            <w:shd w:val="clear" w:color="auto" w:fill="FFFFFF" w:themeFill="background1"/>
          </w:tcPr>
          <w:p w14:paraId="1C1CE5E4" w14:textId="77777777" w:rsidR="004B3C81" w:rsidRPr="00A90F15" w:rsidRDefault="004B3C81" w:rsidP="004B3C81">
            <w:pPr>
              <w:spacing w:line="360" w:lineRule="auto"/>
              <w:jc w:val="center"/>
              <w:rPr>
                <w:sz w:val="18"/>
                <w:szCs w:val="18"/>
                <w:lang w:val="en-US"/>
              </w:rPr>
            </w:pPr>
            <w:r w:rsidRPr="00A90F15">
              <w:rPr>
                <w:sz w:val="18"/>
                <w:szCs w:val="18"/>
                <w:lang w:val="en-US"/>
              </w:rPr>
              <w:t>.067</w:t>
            </w:r>
          </w:p>
        </w:tc>
        <w:tc>
          <w:tcPr>
            <w:tcW w:w="700" w:type="dxa"/>
            <w:shd w:val="clear" w:color="auto" w:fill="FFFFFF" w:themeFill="background1"/>
          </w:tcPr>
          <w:p w14:paraId="1BAC0A10" w14:textId="77777777" w:rsidR="004B3C81" w:rsidRPr="00A90F15" w:rsidRDefault="004B3C81" w:rsidP="004B3C81">
            <w:pPr>
              <w:spacing w:line="360" w:lineRule="auto"/>
              <w:jc w:val="center"/>
              <w:rPr>
                <w:sz w:val="18"/>
                <w:szCs w:val="18"/>
                <w:lang w:val="en-US"/>
              </w:rPr>
            </w:pPr>
            <w:r w:rsidRPr="00A90F15">
              <w:rPr>
                <w:sz w:val="18"/>
                <w:szCs w:val="18"/>
                <w:lang w:val="en-US"/>
              </w:rPr>
              <w:t>.019</w:t>
            </w:r>
          </w:p>
        </w:tc>
        <w:tc>
          <w:tcPr>
            <w:tcW w:w="840" w:type="dxa"/>
            <w:shd w:val="clear" w:color="auto" w:fill="FFFFFF" w:themeFill="background1"/>
          </w:tcPr>
          <w:p w14:paraId="320ABE10" w14:textId="77777777" w:rsidR="004B3C81" w:rsidRPr="00A90F15" w:rsidRDefault="004B3C81" w:rsidP="004B3C81">
            <w:pPr>
              <w:spacing w:line="360" w:lineRule="auto"/>
              <w:jc w:val="center"/>
              <w:rPr>
                <w:sz w:val="18"/>
                <w:szCs w:val="18"/>
                <w:lang w:val="en-US"/>
              </w:rPr>
            </w:pPr>
            <w:r w:rsidRPr="00A90F15">
              <w:rPr>
                <w:sz w:val="18"/>
                <w:szCs w:val="18"/>
                <w:lang w:val="en-US"/>
              </w:rPr>
              <w:t>5.72</w:t>
            </w:r>
          </w:p>
        </w:tc>
        <w:tc>
          <w:tcPr>
            <w:tcW w:w="842" w:type="dxa"/>
            <w:shd w:val="clear" w:color="auto" w:fill="FFFFFF" w:themeFill="background1"/>
          </w:tcPr>
          <w:p w14:paraId="612A32C5" w14:textId="77777777" w:rsidR="004B3C81" w:rsidRPr="00A90F15" w:rsidRDefault="004B3C81" w:rsidP="004B3C81">
            <w:pPr>
              <w:spacing w:line="360" w:lineRule="auto"/>
              <w:jc w:val="center"/>
              <w:rPr>
                <w:sz w:val="18"/>
                <w:szCs w:val="18"/>
                <w:lang w:val="en-US"/>
              </w:rPr>
            </w:pPr>
            <w:proofErr w:type="gramStart"/>
            <w:r w:rsidRPr="00A90F15">
              <w:rPr>
                <w:sz w:val="18"/>
                <w:szCs w:val="18"/>
                <w:lang w:val="en-US"/>
              </w:rPr>
              <w:t>&lt;.001</w:t>
            </w:r>
            <w:proofErr w:type="gramEnd"/>
          </w:p>
        </w:tc>
        <w:tc>
          <w:tcPr>
            <w:tcW w:w="699" w:type="dxa"/>
            <w:shd w:val="clear" w:color="auto" w:fill="FFFFFF" w:themeFill="background1"/>
          </w:tcPr>
          <w:p w14:paraId="2AEA89EE" w14:textId="77777777" w:rsidR="004B3C81" w:rsidRPr="00A90F15" w:rsidRDefault="004B3C81" w:rsidP="004B3C81">
            <w:pPr>
              <w:spacing w:line="360" w:lineRule="auto"/>
              <w:jc w:val="center"/>
              <w:rPr>
                <w:sz w:val="18"/>
                <w:szCs w:val="18"/>
                <w:lang w:val="en-US"/>
              </w:rPr>
            </w:pPr>
            <w:r w:rsidRPr="00A90F15">
              <w:rPr>
                <w:sz w:val="18"/>
                <w:szCs w:val="18"/>
                <w:lang w:val="en-US"/>
              </w:rPr>
              <w:t>.108</w:t>
            </w:r>
          </w:p>
        </w:tc>
        <w:tc>
          <w:tcPr>
            <w:tcW w:w="236" w:type="dxa"/>
            <w:shd w:val="clear" w:color="auto" w:fill="FFFFFF" w:themeFill="background1"/>
          </w:tcPr>
          <w:p w14:paraId="02BA4B8D" w14:textId="77777777" w:rsidR="004B3C81" w:rsidRPr="00A90F15" w:rsidRDefault="004B3C81" w:rsidP="004B3C81">
            <w:pPr>
              <w:spacing w:line="360" w:lineRule="auto"/>
              <w:rPr>
                <w:sz w:val="18"/>
                <w:szCs w:val="18"/>
                <w:lang w:val="en-US"/>
              </w:rPr>
            </w:pPr>
          </w:p>
        </w:tc>
        <w:tc>
          <w:tcPr>
            <w:tcW w:w="651" w:type="dxa"/>
            <w:shd w:val="clear" w:color="auto" w:fill="FFFFFF" w:themeFill="background1"/>
          </w:tcPr>
          <w:p w14:paraId="3FF11CC4" w14:textId="77777777" w:rsidR="004B3C81" w:rsidRPr="00A90F15" w:rsidRDefault="004B3C81" w:rsidP="004B3C81">
            <w:pPr>
              <w:spacing w:line="360" w:lineRule="auto"/>
              <w:rPr>
                <w:sz w:val="18"/>
                <w:szCs w:val="18"/>
                <w:lang w:val="en-US"/>
              </w:rPr>
            </w:pPr>
          </w:p>
        </w:tc>
        <w:tc>
          <w:tcPr>
            <w:tcW w:w="699" w:type="dxa"/>
            <w:shd w:val="clear" w:color="auto" w:fill="FFFFFF" w:themeFill="background1"/>
          </w:tcPr>
          <w:p w14:paraId="1FE95C0E" w14:textId="77777777" w:rsidR="004B3C81" w:rsidRPr="00A90F15" w:rsidRDefault="004B3C81" w:rsidP="004B3C81">
            <w:pPr>
              <w:spacing w:line="360" w:lineRule="auto"/>
              <w:rPr>
                <w:sz w:val="18"/>
                <w:szCs w:val="18"/>
                <w:lang w:val="en-US"/>
              </w:rPr>
            </w:pPr>
          </w:p>
        </w:tc>
        <w:tc>
          <w:tcPr>
            <w:tcW w:w="700" w:type="dxa"/>
            <w:shd w:val="clear" w:color="auto" w:fill="FFFFFF" w:themeFill="background1"/>
          </w:tcPr>
          <w:p w14:paraId="567D4F30" w14:textId="77777777" w:rsidR="004B3C81" w:rsidRPr="00A90F15" w:rsidRDefault="004B3C81" w:rsidP="004B3C81">
            <w:pPr>
              <w:spacing w:line="360" w:lineRule="auto"/>
              <w:rPr>
                <w:sz w:val="18"/>
                <w:szCs w:val="18"/>
                <w:lang w:val="en-US"/>
              </w:rPr>
            </w:pPr>
          </w:p>
        </w:tc>
        <w:tc>
          <w:tcPr>
            <w:tcW w:w="831" w:type="dxa"/>
            <w:shd w:val="clear" w:color="auto" w:fill="FFFFFF" w:themeFill="background1"/>
          </w:tcPr>
          <w:p w14:paraId="2053D6EE" w14:textId="77777777" w:rsidR="004B3C81" w:rsidRPr="00A90F15" w:rsidRDefault="004B3C81" w:rsidP="004B3C81">
            <w:pPr>
              <w:spacing w:line="360" w:lineRule="auto"/>
              <w:jc w:val="center"/>
              <w:rPr>
                <w:sz w:val="18"/>
                <w:szCs w:val="18"/>
                <w:lang w:val="en-US"/>
              </w:rPr>
            </w:pPr>
          </w:p>
        </w:tc>
        <w:tc>
          <w:tcPr>
            <w:tcW w:w="1097" w:type="dxa"/>
            <w:shd w:val="clear" w:color="auto" w:fill="FFFFFF" w:themeFill="background1"/>
          </w:tcPr>
          <w:p w14:paraId="4B6930EB" w14:textId="77777777" w:rsidR="004B3C81" w:rsidRPr="00A90F15" w:rsidRDefault="004B3C81" w:rsidP="004B3C81">
            <w:pPr>
              <w:spacing w:line="360" w:lineRule="auto"/>
              <w:rPr>
                <w:sz w:val="20"/>
                <w:szCs w:val="20"/>
                <w:lang w:val="en-US"/>
              </w:rPr>
            </w:pPr>
          </w:p>
        </w:tc>
      </w:tr>
      <w:tr w:rsidR="00D64F8B" w:rsidRPr="00A90F15" w14:paraId="1E05D77C" w14:textId="77777777" w:rsidTr="004B3C81">
        <w:trPr>
          <w:gridAfter w:val="1"/>
          <w:wAfter w:w="514" w:type="dxa"/>
          <w:trHeight w:val="312"/>
        </w:trPr>
        <w:tc>
          <w:tcPr>
            <w:tcW w:w="2812" w:type="dxa"/>
            <w:tcBorders>
              <w:top w:val="nil"/>
              <w:left w:val="single" w:sz="4" w:space="0" w:color="FFFFFF"/>
              <w:bottom w:val="nil"/>
            </w:tcBorders>
            <w:shd w:val="clear" w:color="auto" w:fill="FFFFFF" w:themeFill="background1"/>
          </w:tcPr>
          <w:p w14:paraId="4A0F7DB2" w14:textId="77777777" w:rsidR="004B3C81" w:rsidRPr="00A90F15" w:rsidRDefault="004B3C81" w:rsidP="004B3C81">
            <w:pPr>
              <w:spacing w:line="360" w:lineRule="auto"/>
              <w:rPr>
                <w:rFonts w:eastAsia="Times New Roman"/>
                <w:sz w:val="18"/>
                <w:szCs w:val="18"/>
                <w:lang w:val="en-US"/>
              </w:rPr>
            </w:pPr>
            <w:proofErr w:type="gramStart"/>
            <w:r w:rsidRPr="00A90F15">
              <w:rPr>
                <w:sz w:val="18"/>
                <w:szCs w:val="18"/>
                <w:lang w:val="en-US"/>
              </w:rPr>
              <w:t>young</w:t>
            </w:r>
            <w:proofErr w:type="gramEnd"/>
            <w:r w:rsidRPr="00A90F15">
              <w:rPr>
                <w:sz w:val="18"/>
                <w:szCs w:val="18"/>
                <w:lang w:val="en-US"/>
              </w:rPr>
              <w:t xml:space="preserve"> / pictorial vs. old / pictorial</w:t>
            </w:r>
          </w:p>
        </w:tc>
        <w:tc>
          <w:tcPr>
            <w:tcW w:w="693" w:type="dxa"/>
            <w:shd w:val="clear" w:color="auto" w:fill="FFFFFF" w:themeFill="background1"/>
          </w:tcPr>
          <w:p w14:paraId="4F560010" w14:textId="77777777" w:rsidR="004B3C81" w:rsidRPr="00A90F15" w:rsidRDefault="004B3C81" w:rsidP="004B3C81">
            <w:pPr>
              <w:spacing w:line="360" w:lineRule="auto"/>
              <w:jc w:val="center"/>
              <w:rPr>
                <w:sz w:val="20"/>
                <w:szCs w:val="20"/>
                <w:lang w:val="en-US"/>
              </w:rPr>
            </w:pPr>
          </w:p>
        </w:tc>
        <w:tc>
          <w:tcPr>
            <w:tcW w:w="693" w:type="dxa"/>
            <w:shd w:val="clear" w:color="auto" w:fill="FFFFFF" w:themeFill="background1"/>
          </w:tcPr>
          <w:p w14:paraId="314D3CF5" w14:textId="77777777" w:rsidR="004B3C81" w:rsidRPr="00A90F15" w:rsidRDefault="004B3C81" w:rsidP="004B3C81">
            <w:pPr>
              <w:spacing w:line="360" w:lineRule="auto"/>
              <w:jc w:val="center"/>
              <w:rPr>
                <w:sz w:val="20"/>
                <w:szCs w:val="20"/>
                <w:lang w:val="en-US"/>
              </w:rPr>
            </w:pPr>
          </w:p>
        </w:tc>
        <w:tc>
          <w:tcPr>
            <w:tcW w:w="698" w:type="dxa"/>
            <w:shd w:val="clear" w:color="auto" w:fill="FFFFFF" w:themeFill="background1"/>
          </w:tcPr>
          <w:p w14:paraId="7B283FFE" w14:textId="77777777" w:rsidR="004B3C81" w:rsidRPr="00A90F15" w:rsidRDefault="004B3C81" w:rsidP="004B3C81">
            <w:pPr>
              <w:spacing w:line="360" w:lineRule="auto"/>
              <w:jc w:val="center"/>
              <w:rPr>
                <w:sz w:val="20"/>
                <w:szCs w:val="20"/>
                <w:lang w:val="en-US"/>
              </w:rPr>
            </w:pPr>
          </w:p>
        </w:tc>
        <w:tc>
          <w:tcPr>
            <w:tcW w:w="841" w:type="dxa"/>
            <w:shd w:val="clear" w:color="auto" w:fill="FFFFFF" w:themeFill="background1"/>
          </w:tcPr>
          <w:p w14:paraId="522BEDEE" w14:textId="77777777" w:rsidR="004B3C81" w:rsidRPr="00A90F15" w:rsidRDefault="004B3C81" w:rsidP="004B3C81">
            <w:pPr>
              <w:spacing w:line="360" w:lineRule="auto"/>
              <w:jc w:val="center"/>
              <w:rPr>
                <w:sz w:val="20"/>
                <w:szCs w:val="20"/>
                <w:lang w:val="en-US"/>
              </w:rPr>
            </w:pPr>
          </w:p>
        </w:tc>
        <w:tc>
          <w:tcPr>
            <w:tcW w:w="701" w:type="dxa"/>
            <w:shd w:val="clear" w:color="auto" w:fill="FFFFFF" w:themeFill="background1"/>
          </w:tcPr>
          <w:p w14:paraId="7A53AAA2" w14:textId="77777777" w:rsidR="004B3C81" w:rsidRPr="00A90F15" w:rsidRDefault="004B3C81" w:rsidP="004B3C81">
            <w:pPr>
              <w:spacing w:line="360" w:lineRule="auto"/>
              <w:rPr>
                <w:sz w:val="18"/>
                <w:szCs w:val="18"/>
                <w:lang w:val="en-US"/>
              </w:rPr>
            </w:pPr>
          </w:p>
        </w:tc>
        <w:tc>
          <w:tcPr>
            <w:tcW w:w="276" w:type="dxa"/>
            <w:shd w:val="clear" w:color="auto" w:fill="FFFFFF" w:themeFill="background1"/>
          </w:tcPr>
          <w:p w14:paraId="76C60D9F" w14:textId="77777777" w:rsidR="004B3C81" w:rsidRPr="00A90F15" w:rsidRDefault="004B3C81" w:rsidP="004B3C81">
            <w:pPr>
              <w:spacing w:line="360" w:lineRule="auto"/>
              <w:rPr>
                <w:sz w:val="18"/>
                <w:szCs w:val="18"/>
                <w:lang w:val="en-US"/>
              </w:rPr>
            </w:pPr>
          </w:p>
        </w:tc>
        <w:tc>
          <w:tcPr>
            <w:tcW w:w="700" w:type="dxa"/>
            <w:shd w:val="clear" w:color="auto" w:fill="FFFFFF" w:themeFill="background1"/>
          </w:tcPr>
          <w:p w14:paraId="270587DF" w14:textId="77777777" w:rsidR="004B3C81" w:rsidRPr="00A90F15" w:rsidRDefault="004B3C81" w:rsidP="004B3C81">
            <w:pPr>
              <w:spacing w:line="360" w:lineRule="auto"/>
              <w:jc w:val="center"/>
              <w:rPr>
                <w:sz w:val="18"/>
                <w:szCs w:val="18"/>
                <w:lang w:val="en-US"/>
              </w:rPr>
            </w:pPr>
            <w:r w:rsidRPr="00A90F15">
              <w:rPr>
                <w:sz w:val="18"/>
                <w:szCs w:val="18"/>
                <w:lang w:val="en-US"/>
              </w:rPr>
              <w:t>.105</w:t>
            </w:r>
          </w:p>
        </w:tc>
        <w:tc>
          <w:tcPr>
            <w:tcW w:w="700" w:type="dxa"/>
            <w:shd w:val="clear" w:color="auto" w:fill="FFFFFF" w:themeFill="background1"/>
          </w:tcPr>
          <w:p w14:paraId="1A3A3A46" w14:textId="77777777" w:rsidR="004B3C81" w:rsidRPr="00A90F15" w:rsidRDefault="004B3C81" w:rsidP="004B3C81">
            <w:pPr>
              <w:spacing w:line="360" w:lineRule="auto"/>
              <w:jc w:val="center"/>
              <w:rPr>
                <w:sz w:val="18"/>
                <w:szCs w:val="18"/>
                <w:lang w:val="en-US"/>
              </w:rPr>
            </w:pPr>
            <w:r w:rsidRPr="00A90F15">
              <w:rPr>
                <w:sz w:val="18"/>
                <w:szCs w:val="18"/>
                <w:lang w:val="en-US"/>
              </w:rPr>
              <w:t>.018</w:t>
            </w:r>
          </w:p>
        </w:tc>
        <w:tc>
          <w:tcPr>
            <w:tcW w:w="840" w:type="dxa"/>
            <w:shd w:val="clear" w:color="auto" w:fill="FFFFFF" w:themeFill="background1"/>
          </w:tcPr>
          <w:p w14:paraId="46DA551D" w14:textId="77777777" w:rsidR="004B3C81" w:rsidRPr="00A90F15" w:rsidRDefault="004B3C81" w:rsidP="004B3C81">
            <w:pPr>
              <w:spacing w:line="360" w:lineRule="auto"/>
              <w:jc w:val="center"/>
              <w:rPr>
                <w:sz w:val="18"/>
                <w:szCs w:val="18"/>
                <w:lang w:val="en-US"/>
              </w:rPr>
            </w:pPr>
            <w:r w:rsidRPr="00A90F15">
              <w:rPr>
                <w:sz w:val="18"/>
                <w:szCs w:val="18"/>
                <w:lang w:val="en-US"/>
              </w:rPr>
              <w:t>5.72</w:t>
            </w:r>
          </w:p>
        </w:tc>
        <w:tc>
          <w:tcPr>
            <w:tcW w:w="842" w:type="dxa"/>
            <w:shd w:val="clear" w:color="auto" w:fill="FFFFFF" w:themeFill="background1"/>
          </w:tcPr>
          <w:p w14:paraId="41001087" w14:textId="77777777" w:rsidR="004B3C81" w:rsidRPr="00A90F15" w:rsidRDefault="004B3C81" w:rsidP="004B3C81">
            <w:pPr>
              <w:spacing w:line="360" w:lineRule="auto"/>
              <w:jc w:val="center"/>
              <w:rPr>
                <w:sz w:val="18"/>
                <w:szCs w:val="18"/>
                <w:lang w:val="en-US"/>
              </w:rPr>
            </w:pPr>
            <w:proofErr w:type="gramStart"/>
            <w:r w:rsidRPr="00A90F15">
              <w:rPr>
                <w:sz w:val="18"/>
                <w:szCs w:val="18"/>
                <w:lang w:val="en-US"/>
              </w:rPr>
              <w:t>&lt;.001</w:t>
            </w:r>
            <w:proofErr w:type="gramEnd"/>
          </w:p>
        </w:tc>
        <w:tc>
          <w:tcPr>
            <w:tcW w:w="699" w:type="dxa"/>
            <w:shd w:val="clear" w:color="auto" w:fill="FFFFFF" w:themeFill="background1"/>
          </w:tcPr>
          <w:p w14:paraId="3A86E076" w14:textId="77777777" w:rsidR="004B3C81" w:rsidRPr="00A90F15" w:rsidRDefault="004B3C81" w:rsidP="004B3C81">
            <w:pPr>
              <w:spacing w:line="360" w:lineRule="auto"/>
              <w:jc w:val="center"/>
              <w:rPr>
                <w:sz w:val="18"/>
                <w:szCs w:val="18"/>
                <w:lang w:val="en-US"/>
              </w:rPr>
            </w:pPr>
            <w:r w:rsidRPr="00A90F15">
              <w:rPr>
                <w:sz w:val="18"/>
                <w:szCs w:val="18"/>
                <w:lang w:val="en-US"/>
              </w:rPr>
              <w:t>.173</w:t>
            </w:r>
          </w:p>
        </w:tc>
        <w:tc>
          <w:tcPr>
            <w:tcW w:w="236" w:type="dxa"/>
            <w:shd w:val="clear" w:color="auto" w:fill="FFFFFF" w:themeFill="background1"/>
          </w:tcPr>
          <w:p w14:paraId="635DEB67" w14:textId="77777777" w:rsidR="004B3C81" w:rsidRPr="00A90F15" w:rsidRDefault="004B3C81" w:rsidP="004B3C81">
            <w:pPr>
              <w:spacing w:line="360" w:lineRule="auto"/>
              <w:rPr>
                <w:sz w:val="18"/>
                <w:szCs w:val="18"/>
                <w:lang w:val="en-US"/>
              </w:rPr>
            </w:pPr>
          </w:p>
        </w:tc>
        <w:tc>
          <w:tcPr>
            <w:tcW w:w="651" w:type="dxa"/>
            <w:shd w:val="clear" w:color="auto" w:fill="FFFFFF" w:themeFill="background1"/>
          </w:tcPr>
          <w:p w14:paraId="251CB4C6" w14:textId="77777777" w:rsidR="004B3C81" w:rsidRPr="00A90F15" w:rsidRDefault="004B3C81" w:rsidP="004B3C81">
            <w:pPr>
              <w:spacing w:line="360" w:lineRule="auto"/>
              <w:rPr>
                <w:sz w:val="18"/>
                <w:szCs w:val="18"/>
                <w:lang w:val="en-US"/>
              </w:rPr>
            </w:pPr>
          </w:p>
        </w:tc>
        <w:tc>
          <w:tcPr>
            <w:tcW w:w="699" w:type="dxa"/>
            <w:shd w:val="clear" w:color="auto" w:fill="FFFFFF" w:themeFill="background1"/>
          </w:tcPr>
          <w:p w14:paraId="594FC80D" w14:textId="77777777" w:rsidR="004B3C81" w:rsidRPr="00A90F15" w:rsidRDefault="004B3C81" w:rsidP="004B3C81">
            <w:pPr>
              <w:spacing w:line="360" w:lineRule="auto"/>
              <w:rPr>
                <w:sz w:val="18"/>
                <w:szCs w:val="18"/>
                <w:lang w:val="en-US"/>
              </w:rPr>
            </w:pPr>
          </w:p>
        </w:tc>
        <w:tc>
          <w:tcPr>
            <w:tcW w:w="700" w:type="dxa"/>
            <w:shd w:val="clear" w:color="auto" w:fill="FFFFFF" w:themeFill="background1"/>
          </w:tcPr>
          <w:p w14:paraId="64BA766F" w14:textId="77777777" w:rsidR="004B3C81" w:rsidRPr="00A90F15" w:rsidRDefault="004B3C81" w:rsidP="004B3C81">
            <w:pPr>
              <w:spacing w:line="360" w:lineRule="auto"/>
              <w:rPr>
                <w:sz w:val="18"/>
                <w:szCs w:val="18"/>
                <w:lang w:val="en-US"/>
              </w:rPr>
            </w:pPr>
          </w:p>
        </w:tc>
        <w:tc>
          <w:tcPr>
            <w:tcW w:w="831" w:type="dxa"/>
            <w:shd w:val="clear" w:color="auto" w:fill="FFFFFF" w:themeFill="background1"/>
          </w:tcPr>
          <w:p w14:paraId="605E66C0" w14:textId="77777777" w:rsidR="004B3C81" w:rsidRPr="00A90F15" w:rsidRDefault="004B3C81" w:rsidP="004B3C81">
            <w:pPr>
              <w:spacing w:line="360" w:lineRule="auto"/>
              <w:jc w:val="center"/>
              <w:rPr>
                <w:sz w:val="18"/>
                <w:szCs w:val="18"/>
                <w:lang w:val="en-US"/>
              </w:rPr>
            </w:pPr>
          </w:p>
        </w:tc>
        <w:tc>
          <w:tcPr>
            <w:tcW w:w="1097" w:type="dxa"/>
            <w:shd w:val="clear" w:color="auto" w:fill="FFFFFF" w:themeFill="background1"/>
          </w:tcPr>
          <w:p w14:paraId="2098B935" w14:textId="77777777" w:rsidR="004B3C81" w:rsidRPr="00A90F15" w:rsidRDefault="004B3C81" w:rsidP="004B3C81">
            <w:pPr>
              <w:spacing w:line="360" w:lineRule="auto"/>
              <w:rPr>
                <w:sz w:val="20"/>
                <w:szCs w:val="20"/>
                <w:lang w:val="en-US"/>
              </w:rPr>
            </w:pPr>
          </w:p>
        </w:tc>
      </w:tr>
      <w:tr w:rsidR="00D64F8B" w:rsidRPr="00A90F15" w14:paraId="0CB1DCD0" w14:textId="77777777" w:rsidTr="004B3C81">
        <w:trPr>
          <w:gridAfter w:val="1"/>
          <w:wAfter w:w="514" w:type="dxa"/>
          <w:trHeight w:val="312"/>
        </w:trPr>
        <w:tc>
          <w:tcPr>
            <w:tcW w:w="2812" w:type="dxa"/>
            <w:tcBorders>
              <w:top w:val="nil"/>
              <w:left w:val="single" w:sz="4" w:space="0" w:color="FFFFFF"/>
            </w:tcBorders>
            <w:shd w:val="clear" w:color="auto" w:fill="FFFFFF" w:themeFill="background1"/>
          </w:tcPr>
          <w:p w14:paraId="6128707C" w14:textId="77777777" w:rsidR="004B3C81" w:rsidRPr="00A90F15" w:rsidRDefault="004B3C81" w:rsidP="004B3C81">
            <w:pPr>
              <w:spacing w:line="360" w:lineRule="auto"/>
              <w:rPr>
                <w:rFonts w:eastAsia="Times New Roman"/>
                <w:sz w:val="18"/>
                <w:szCs w:val="18"/>
                <w:lang w:val="en-US"/>
              </w:rPr>
            </w:pPr>
            <w:proofErr w:type="gramStart"/>
            <w:r w:rsidRPr="00A90F15">
              <w:rPr>
                <w:sz w:val="18"/>
                <w:szCs w:val="18"/>
                <w:lang w:val="en-US"/>
              </w:rPr>
              <w:t>verbal</w:t>
            </w:r>
            <w:proofErr w:type="gramEnd"/>
            <w:r w:rsidRPr="00A90F15">
              <w:rPr>
                <w:sz w:val="18"/>
                <w:szCs w:val="18"/>
                <w:lang w:val="en-US"/>
              </w:rPr>
              <w:t xml:space="preserve"> / young vs. pictorial / young</w:t>
            </w:r>
          </w:p>
        </w:tc>
        <w:tc>
          <w:tcPr>
            <w:tcW w:w="693" w:type="dxa"/>
            <w:shd w:val="clear" w:color="auto" w:fill="FFFFFF" w:themeFill="background1"/>
          </w:tcPr>
          <w:p w14:paraId="677026FA" w14:textId="77777777" w:rsidR="004B3C81" w:rsidRPr="00A90F15" w:rsidRDefault="004B3C81" w:rsidP="004B3C81">
            <w:pPr>
              <w:spacing w:line="360" w:lineRule="auto"/>
              <w:jc w:val="center"/>
              <w:rPr>
                <w:sz w:val="20"/>
                <w:szCs w:val="20"/>
                <w:lang w:val="en-US"/>
              </w:rPr>
            </w:pPr>
          </w:p>
        </w:tc>
        <w:tc>
          <w:tcPr>
            <w:tcW w:w="693" w:type="dxa"/>
            <w:shd w:val="clear" w:color="auto" w:fill="FFFFFF" w:themeFill="background1"/>
          </w:tcPr>
          <w:p w14:paraId="54942E2B" w14:textId="77777777" w:rsidR="004B3C81" w:rsidRPr="00A90F15" w:rsidRDefault="004B3C81" w:rsidP="004B3C81">
            <w:pPr>
              <w:spacing w:line="360" w:lineRule="auto"/>
              <w:jc w:val="center"/>
              <w:rPr>
                <w:sz w:val="20"/>
                <w:szCs w:val="20"/>
                <w:lang w:val="en-US"/>
              </w:rPr>
            </w:pPr>
          </w:p>
        </w:tc>
        <w:tc>
          <w:tcPr>
            <w:tcW w:w="698" w:type="dxa"/>
            <w:shd w:val="clear" w:color="auto" w:fill="FFFFFF" w:themeFill="background1"/>
          </w:tcPr>
          <w:p w14:paraId="53BC104C" w14:textId="77777777" w:rsidR="004B3C81" w:rsidRPr="00A90F15" w:rsidRDefault="004B3C81" w:rsidP="004B3C81">
            <w:pPr>
              <w:spacing w:line="360" w:lineRule="auto"/>
              <w:jc w:val="center"/>
              <w:rPr>
                <w:sz w:val="20"/>
                <w:szCs w:val="20"/>
                <w:lang w:val="en-US"/>
              </w:rPr>
            </w:pPr>
          </w:p>
        </w:tc>
        <w:tc>
          <w:tcPr>
            <w:tcW w:w="841" w:type="dxa"/>
            <w:shd w:val="clear" w:color="auto" w:fill="FFFFFF" w:themeFill="background1"/>
          </w:tcPr>
          <w:p w14:paraId="70CA03EE" w14:textId="77777777" w:rsidR="004B3C81" w:rsidRPr="00A90F15" w:rsidRDefault="004B3C81" w:rsidP="004B3C81">
            <w:pPr>
              <w:spacing w:line="360" w:lineRule="auto"/>
              <w:jc w:val="center"/>
              <w:rPr>
                <w:sz w:val="20"/>
                <w:szCs w:val="20"/>
                <w:lang w:val="en-US"/>
              </w:rPr>
            </w:pPr>
          </w:p>
        </w:tc>
        <w:tc>
          <w:tcPr>
            <w:tcW w:w="701" w:type="dxa"/>
            <w:shd w:val="clear" w:color="auto" w:fill="FFFFFF" w:themeFill="background1"/>
          </w:tcPr>
          <w:p w14:paraId="1105B6E0" w14:textId="77777777" w:rsidR="004B3C81" w:rsidRPr="00A90F15" w:rsidRDefault="004B3C81" w:rsidP="004B3C81">
            <w:pPr>
              <w:spacing w:line="360" w:lineRule="auto"/>
              <w:rPr>
                <w:sz w:val="18"/>
                <w:szCs w:val="18"/>
                <w:lang w:val="en-US"/>
              </w:rPr>
            </w:pPr>
          </w:p>
        </w:tc>
        <w:tc>
          <w:tcPr>
            <w:tcW w:w="276" w:type="dxa"/>
            <w:shd w:val="clear" w:color="auto" w:fill="FFFFFF" w:themeFill="background1"/>
          </w:tcPr>
          <w:p w14:paraId="23457B21" w14:textId="77777777" w:rsidR="004B3C81" w:rsidRPr="00A90F15" w:rsidRDefault="004B3C81" w:rsidP="004B3C81">
            <w:pPr>
              <w:spacing w:line="360" w:lineRule="auto"/>
              <w:rPr>
                <w:sz w:val="18"/>
                <w:szCs w:val="18"/>
                <w:lang w:val="en-US"/>
              </w:rPr>
            </w:pPr>
          </w:p>
        </w:tc>
        <w:tc>
          <w:tcPr>
            <w:tcW w:w="700" w:type="dxa"/>
            <w:shd w:val="clear" w:color="auto" w:fill="FFFFFF" w:themeFill="background1"/>
          </w:tcPr>
          <w:p w14:paraId="3B916CF7" w14:textId="77777777" w:rsidR="004B3C81" w:rsidRPr="00A90F15" w:rsidRDefault="004B3C81" w:rsidP="004B3C81">
            <w:pPr>
              <w:spacing w:line="360" w:lineRule="auto"/>
              <w:jc w:val="center"/>
              <w:rPr>
                <w:sz w:val="18"/>
                <w:szCs w:val="18"/>
                <w:lang w:val="en-US"/>
              </w:rPr>
            </w:pPr>
            <w:r w:rsidRPr="00A90F15">
              <w:rPr>
                <w:sz w:val="18"/>
                <w:szCs w:val="18"/>
                <w:lang w:val="en-US"/>
              </w:rPr>
              <w:t>.125</w:t>
            </w:r>
          </w:p>
        </w:tc>
        <w:tc>
          <w:tcPr>
            <w:tcW w:w="700" w:type="dxa"/>
            <w:shd w:val="clear" w:color="auto" w:fill="FFFFFF" w:themeFill="background1"/>
          </w:tcPr>
          <w:p w14:paraId="550E209D" w14:textId="77777777" w:rsidR="004B3C81" w:rsidRPr="00A90F15" w:rsidRDefault="004B3C81" w:rsidP="004B3C81">
            <w:pPr>
              <w:spacing w:line="360" w:lineRule="auto"/>
              <w:jc w:val="center"/>
              <w:rPr>
                <w:sz w:val="18"/>
                <w:szCs w:val="18"/>
                <w:lang w:val="en-US"/>
              </w:rPr>
            </w:pPr>
            <w:r w:rsidRPr="00A90F15">
              <w:rPr>
                <w:sz w:val="18"/>
                <w:szCs w:val="18"/>
                <w:lang w:val="en-US"/>
              </w:rPr>
              <w:t>.008</w:t>
            </w:r>
          </w:p>
        </w:tc>
        <w:tc>
          <w:tcPr>
            <w:tcW w:w="840" w:type="dxa"/>
            <w:shd w:val="clear" w:color="auto" w:fill="FFFFFF" w:themeFill="background1"/>
          </w:tcPr>
          <w:p w14:paraId="1A05FB8F" w14:textId="77777777" w:rsidR="004B3C81" w:rsidRPr="00A90F15" w:rsidRDefault="004B3C81" w:rsidP="004B3C81">
            <w:pPr>
              <w:spacing w:line="360" w:lineRule="auto"/>
              <w:jc w:val="center"/>
              <w:rPr>
                <w:sz w:val="18"/>
                <w:szCs w:val="18"/>
                <w:lang w:val="en-US"/>
              </w:rPr>
            </w:pPr>
            <w:r w:rsidRPr="00A90F15">
              <w:rPr>
                <w:sz w:val="18"/>
                <w:szCs w:val="18"/>
                <w:lang w:val="en-US"/>
              </w:rPr>
              <w:t>16.22</w:t>
            </w:r>
          </w:p>
        </w:tc>
        <w:tc>
          <w:tcPr>
            <w:tcW w:w="842" w:type="dxa"/>
            <w:shd w:val="clear" w:color="auto" w:fill="FFFFFF" w:themeFill="background1"/>
          </w:tcPr>
          <w:p w14:paraId="72904C3A" w14:textId="77777777" w:rsidR="004B3C81" w:rsidRPr="00A90F15" w:rsidRDefault="004B3C81" w:rsidP="004B3C81">
            <w:pPr>
              <w:spacing w:line="360" w:lineRule="auto"/>
              <w:jc w:val="center"/>
              <w:rPr>
                <w:sz w:val="18"/>
                <w:szCs w:val="18"/>
                <w:lang w:val="en-US"/>
              </w:rPr>
            </w:pPr>
            <w:proofErr w:type="gramStart"/>
            <w:r w:rsidRPr="00A90F15">
              <w:rPr>
                <w:sz w:val="18"/>
                <w:szCs w:val="18"/>
                <w:lang w:val="en-US"/>
              </w:rPr>
              <w:t>&lt;.001</w:t>
            </w:r>
            <w:proofErr w:type="gramEnd"/>
          </w:p>
        </w:tc>
        <w:tc>
          <w:tcPr>
            <w:tcW w:w="699" w:type="dxa"/>
            <w:shd w:val="clear" w:color="auto" w:fill="FFFFFF" w:themeFill="background1"/>
          </w:tcPr>
          <w:p w14:paraId="24C93E84" w14:textId="77777777" w:rsidR="004B3C81" w:rsidRPr="00A90F15" w:rsidRDefault="004B3C81" w:rsidP="004B3C81">
            <w:pPr>
              <w:spacing w:line="360" w:lineRule="auto"/>
              <w:jc w:val="center"/>
              <w:rPr>
                <w:sz w:val="18"/>
                <w:szCs w:val="18"/>
                <w:lang w:val="en-US"/>
              </w:rPr>
            </w:pPr>
            <w:r w:rsidRPr="00A90F15">
              <w:rPr>
                <w:sz w:val="18"/>
                <w:szCs w:val="18"/>
                <w:lang w:val="en-US"/>
              </w:rPr>
              <w:t>.220</w:t>
            </w:r>
          </w:p>
        </w:tc>
        <w:tc>
          <w:tcPr>
            <w:tcW w:w="236" w:type="dxa"/>
            <w:shd w:val="clear" w:color="auto" w:fill="FFFFFF" w:themeFill="background1"/>
          </w:tcPr>
          <w:p w14:paraId="577001BA" w14:textId="77777777" w:rsidR="004B3C81" w:rsidRPr="00A90F15" w:rsidRDefault="004B3C81" w:rsidP="004B3C81">
            <w:pPr>
              <w:spacing w:line="360" w:lineRule="auto"/>
              <w:rPr>
                <w:sz w:val="18"/>
                <w:szCs w:val="18"/>
                <w:lang w:val="en-US"/>
              </w:rPr>
            </w:pPr>
          </w:p>
        </w:tc>
        <w:tc>
          <w:tcPr>
            <w:tcW w:w="651" w:type="dxa"/>
            <w:shd w:val="clear" w:color="auto" w:fill="FFFFFF" w:themeFill="background1"/>
          </w:tcPr>
          <w:p w14:paraId="7EFF2A1D" w14:textId="77777777" w:rsidR="004B3C81" w:rsidRPr="00A90F15" w:rsidRDefault="004B3C81" w:rsidP="004B3C81">
            <w:pPr>
              <w:spacing w:line="360" w:lineRule="auto"/>
              <w:rPr>
                <w:sz w:val="18"/>
                <w:szCs w:val="18"/>
                <w:lang w:val="en-US"/>
              </w:rPr>
            </w:pPr>
          </w:p>
        </w:tc>
        <w:tc>
          <w:tcPr>
            <w:tcW w:w="699" w:type="dxa"/>
            <w:shd w:val="clear" w:color="auto" w:fill="FFFFFF" w:themeFill="background1"/>
          </w:tcPr>
          <w:p w14:paraId="1DFF89CE" w14:textId="77777777" w:rsidR="004B3C81" w:rsidRPr="00A90F15" w:rsidRDefault="004B3C81" w:rsidP="004B3C81">
            <w:pPr>
              <w:spacing w:line="360" w:lineRule="auto"/>
              <w:rPr>
                <w:sz w:val="18"/>
                <w:szCs w:val="18"/>
                <w:lang w:val="en-US"/>
              </w:rPr>
            </w:pPr>
          </w:p>
        </w:tc>
        <w:tc>
          <w:tcPr>
            <w:tcW w:w="700" w:type="dxa"/>
            <w:shd w:val="clear" w:color="auto" w:fill="FFFFFF" w:themeFill="background1"/>
          </w:tcPr>
          <w:p w14:paraId="6F5673A2" w14:textId="77777777" w:rsidR="004B3C81" w:rsidRPr="00A90F15" w:rsidRDefault="004B3C81" w:rsidP="004B3C81">
            <w:pPr>
              <w:spacing w:line="360" w:lineRule="auto"/>
              <w:rPr>
                <w:sz w:val="18"/>
                <w:szCs w:val="18"/>
                <w:lang w:val="en-US"/>
              </w:rPr>
            </w:pPr>
          </w:p>
        </w:tc>
        <w:tc>
          <w:tcPr>
            <w:tcW w:w="831" w:type="dxa"/>
            <w:shd w:val="clear" w:color="auto" w:fill="FFFFFF" w:themeFill="background1"/>
          </w:tcPr>
          <w:p w14:paraId="629EF8D9" w14:textId="77777777" w:rsidR="004B3C81" w:rsidRPr="00A90F15" w:rsidRDefault="004B3C81" w:rsidP="004B3C81">
            <w:pPr>
              <w:spacing w:line="360" w:lineRule="auto"/>
              <w:jc w:val="center"/>
              <w:rPr>
                <w:sz w:val="18"/>
                <w:szCs w:val="18"/>
                <w:lang w:val="en-US"/>
              </w:rPr>
            </w:pPr>
          </w:p>
        </w:tc>
        <w:tc>
          <w:tcPr>
            <w:tcW w:w="1097" w:type="dxa"/>
            <w:shd w:val="clear" w:color="auto" w:fill="FFFFFF" w:themeFill="background1"/>
          </w:tcPr>
          <w:p w14:paraId="07BD855C" w14:textId="77777777" w:rsidR="004B3C81" w:rsidRPr="00A90F15" w:rsidRDefault="004B3C81" w:rsidP="004B3C81">
            <w:pPr>
              <w:spacing w:line="360" w:lineRule="auto"/>
              <w:rPr>
                <w:sz w:val="20"/>
                <w:szCs w:val="20"/>
                <w:lang w:val="en-US"/>
              </w:rPr>
            </w:pPr>
          </w:p>
        </w:tc>
      </w:tr>
      <w:tr w:rsidR="00D64F8B" w:rsidRPr="00A90F15" w14:paraId="3FF31766" w14:textId="77777777" w:rsidTr="004B3C81">
        <w:trPr>
          <w:gridAfter w:val="1"/>
          <w:wAfter w:w="514" w:type="dxa"/>
          <w:trHeight w:val="418"/>
        </w:trPr>
        <w:tc>
          <w:tcPr>
            <w:tcW w:w="2812" w:type="dxa"/>
            <w:tcBorders>
              <w:left w:val="single" w:sz="4" w:space="0" w:color="FFFFFF"/>
            </w:tcBorders>
            <w:shd w:val="clear" w:color="auto" w:fill="FFFFFF" w:themeFill="background1"/>
          </w:tcPr>
          <w:p w14:paraId="1E70C87E" w14:textId="77777777" w:rsidR="004B3C81" w:rsidRPr="00A90F15" w:rsidRDefault="004B3C81" w:rsidP="004B3C81">
            <w:pPr>
              <w:spacing w:line="360" w:lineRule="auto"/>
              <w:rPr>
                <w:sz w:val="18"/>
                <w:szCs w:val="18"/>
                <w:lang w:val="en-US"/>
              </w:rPr>
            </w:pPr>
            <w:proofErr w:type="gramStart"/>
            <w:r w:rsidRPr="00A90F15">
              <w:rPr>
                <w:sz w:val="18"/>
                <w:szCs w:val="18"/>
                <w:lang w:val="en-US"/>
              </w:rPr>
              <w:t>verbal</w:t>
            </w:r>
            <w:proofErr w:type="gramEnd"/>
            <w:r w:rsidRPr="00A90F15">
              <w:rPr>
                <w:sz w:val="18"/>
                <w:szCs w:val="18"/>
                <w:lang w:val="en-US"/>
              </w:rPr>
              <w:t xml:space="preserve"> / old vs. pictorial / old</w:t>
            </w:r>
          </w:p>
          <w:p w14:paraId="67C854B3" w14:textId="77777777" w:rsidR="004B3C81" w:rsidRPr="00A90F15" w:rsidRDefault="004B3C81" w:rsidP="004B3C81">
            <w:pPr>
              <w:spacing w:line="120" w:lineRule="exact"/>
              <w:rPr>
                <w:rFonts w:eastAsia="Times New Roman"/>
                <w:sz w:val="18"/>
                <w:szCs w:val="18"/>
                <w:lang w:val="en-US"/>
              </w:rPr>
            </w:pPr>
          </w:p>
        </w:tc>
        <w:tc>
          <w:tcPr>
            <w:tcW w:w="693" w:type="dxa"/>
            <w:shd w:val="clear" w:color="auto" w:fill="FFFFFF" w:themeFill="background1"/>
          </w:tcPr>
          <w:p w14:paraId="0B664972" w14:textId="77777777" w:rsidR="004B3C81" w:rsidRPr="00A90F15" w:rsidRDefault="004B3C81" w:rsidP="004B3C81">
            <w:pPr>
              <w:spacing w:line="360" w:lineRule="auto"/>
              <w:jc w:val="center"/>
              <w:rPr>
                <w:sz w:val="20"/>
                <w:szCs w:val="20"/>
                <w:lang w:val="en-US"/>
              </w:rPr>
            </w:pPr>
          </w:p>
          <w:p w14:paraId="6E1C5BE6" w14:textId="77777777" w:rsidR="004B3C81" w:rsidRPr="00A90F15" w:rsidRDefault="004B3C81" w:rsidP="004B3C81">
            <w:pPr>
              <w:spacing w:line="360" w:lineRule="auto"/>
              <w:jc w:val="center"/>
              <w:rPr>
                <w:sz w:val="20"/>
                <w:szCs w:val="20"/>
                <w:lang w:val="en-US"/>
              </w:rPr>
            </w:pPr>
          </w:p>
        </w:tc>
        <w:tc>
          <w:tcPr>
            <w:tcW w:w="693" w:type="dxa"/>
            <w:shd w:val="clear" w:color="auto" w:fill="FFFFFF" w:themeFill="background1"/>
          </w:tcPr>
          <w:p w14:paraId="50FE7D51" w14:textId="77777777" w:rsidR="004B3C81" w:rsidRPr="00A90F15" w:rsidRDefault="004B3C81" w:rsidP="004B3C81">
            <w:pPr>
              <w:spacing w:line="360" w:lineRule="auto"/>
              <w:jc w:val="center"/>
              <w:rPr>
                <w:sz w:val="20"/>
                <w:szCs w:val="20"/>
                <w:lang w:val="en-US"/>
              </w:rPr>
            </w:pPr>
          </w:p>
          <w:p w14:paraId="4E1A6285" w14:textId="77777777" w:rsidR="004B3C81" w:rsidRPr="00A90F15" w:rsidRDefault="004B3C81" w:rsidP="004B3C81">
            <w:pPr>
              <w:spacing w:line="360" w:lineRule="auto"/>
              <w:rPr>
                <w:sz w:val="20"/>
                <w:szCs w:val="20"/>
                <w:lang w:val="en-US"/>
              </w:rPr>
            </w:pPr>
          </w:p>
        </w:tc>
        <w:tc>
          <w:tcPr>
            <w:tcW w:w="698" w:type="dxa"/>
            <w:shd w:val="clear" w:color="auto" w:fill="FFFFFF" w:themeFill="background1"/>
          </w:tcPr>
          <w:p w14:paraId="654256D7" w14:textId="77777777" w:rsidR="004B3C81" w:rsidRPr="00A90F15" w:rsidRDefault="004B3C81" w:rsidP="004B3C81">
            <w:pPr>
              <w:spacing w:line="360" w:lineRule="auto"/>
              <w:jc w:val="center"/>
              <w:rPr>
                <w:sz w:val="20"/>
                <w:szCs w:val="20"/>
                <w:lang w:val="en-US"/>
              </w:rPr>
            </w:pPr>
          </w:p>
          <w:p w14:paraId="3D0A5DBB" w14:textId="77777777" w:rsidR="004B3C81" w:rsidRPr="00A90F15" w:rsidRDefault="004B3C81" w:rsidP="004B3C81">
            <w:pPr>
              <w:spacing w:line="360" w:lineRule="auto"/>
              <w:jc w:val="center"/>
              <w:rPr>
                <w:sz w:val="20"/>
                <w:szCs w:val="20"/>
                <w:lang w:val="en-US"/>
              </w:rPr>
            </w:pPr>
          </w:p>
        </w:tc>
        <w:tc>
          <w:tcPr>
            <w:tcW w:w="841" w:type="dxa"/>
            <w:shd w:val="clear" w:color="auto" w:fill="FFFFFF" w:themeFill="background1"/>
          </w:tcPr>
          <w:p w14:paraId="51BAB0CA" w14:textId="77777777" w:rsidR="004B3C81" w:rsidRPr="00A90F15" w:rsidRDefault="004B3C81" w:rsidP="004B3C81">
            <w:pPr>
              <w:spacing w:line="360" w:lineRule="auto"/>
              <w:jc w:val="center"/>
              <w:rPr>
                <w:sz w:val="20"/>
                <w:szCs w:val="20"/>
                <w:lang w:val="en-US"/>
              </w:rPr>
            </w:pPr>
          </w:p>
          <w:p w14:paraId="021D17C5" w14:textId="77777777" w:rsidR="004B3C81" w:rsidRPr="00A90F15" w:rsidRDefault="004B3C81" w:rsidP="004B3C81">
            <w:pPr>
              <w:spacing w:line="360" w:lineRule="auto"/>
              <w:rPr>
                <w:sz w:val="20"/>
                <w:szCs w:val="20"/>
                <w:lang w:val="en-US"/>
              </w:rPr>
            </w:pPr>
          </w:p>
        </w:tc>
        <w:tc>
          <w:tcPr>
            <w:tcW w:w="701" w:type="dxa"/>
            <w:shd w:val="clear" w:color="auto" w:fill="FFFFFF" w:themeFill="background1"/>
          </w:tcPr>
          <w:p w14:paraId="312580A3" w14:textId="77777777" w:rsidR="004B3C81" w:rsidRPr="00A90F15" w:rsidRDefault="004B3C81" w:rsidP="004B3C81">
            <w:pPr>
              <w:spacing w:line="360" w:lineRule="auto"/>
              <w:rPr>
                <w:sz w:val="18"/>
                <w:szCs w:val="18"/>
                <w:lang w:val="en-US"/>
              </w:rPr>
            </w:pPr>
          </w:p>
          <w:p w14:paraId="06C4BD2B" w14:textId="77777777" w:rsidR="004B3C81" w:rsidRPr="00A90F15" w:rsidRDefault="004B3C81" w:rsidP="004B3C81">
            <w:pPr>
              <w:spacing w:line="360" w:lineRule="auto"/>
              <w:jc w:val="center"/>
              <w:rPr>
                <w:sz w:val="18"/>
                <w:szCs w:val="18"/>
                <w:lang w:val="en-US"/>
              </w:rPr>
            </w:pPr>
          </w:p>
        </w:tc>
        <w:tc>
          <w:tcPr>
            <w:tcW w:w="276" w:type="dxa"/>
            <w:shd w:val="clear" w:color="auto" w:fill="FFFFFF" w:themeFill="background1"/>
          </w:tcPr>
          <w:p w14:paraId="4499DDD5" w14:textId="77777777" w:rsidR="004B3C81" w:rsidRPr="00A90F15" w:rsidRDefault="004B3C81" w:rsidP="004B3C81">
            <w:pPr>
              <w:spacing w:line="360" w:lineRule="auto"/>
              <w:rPr>
                <w:sz w:val="18"/>
                <w:szCs w:val="18"/>
                <w:lang w:val="en-US"/>
              </w:rPr>
            </w:pPr>
          </w:p>
        </w:tc>
        <w:tc>
          <w:tcPr>
            <w:tcW w:w="700" w:type="dxa"/>
            <w:shd w:val="clear" w:color="auto" w:fill="FFFFFF" w:themeFill="background1"/>
          </w:tcPr>
          <w:p w14:paraId="5DE00B98" w14:textId="77777777" w:rsidR="004B3C81" w:rsidRPr="00A90F15" w:rsidRDefault="004B3C81" w:rsidP="004B3C81">
            <w:pPr>
              <w:spacing w:line="360" w:lineRule="auto"/>
              <w:jc w:val="center"/>
              <w:rPr>
                <w:sz w:val="18"/>
                <w:szCs w:val="18"/>
                <w:lang w:val="en-US"/>
              </w:rPr>
            </w:pPr>
            <w:r w:rsidRPr="00A90F15">
              <w:rPr>
                <w:sz w:val="18"/>
                <w:szCs w:val="18"/>
                <w:lang w:val="en-US"/>
              </w:rPr>
              <w:t>.092</w:t>
            </w:r>
          </w:p>
          <w:p w14:paraId="7729B08A" w14:textId="77777777" w:rsidR="004B3C81" w:rsidRPr="00A90F15" w:rsidRDefault="004B3C81" w:rsidP="004B3C81">
            <w:pPr>
              <w:spacing w:line="360" w:lineRule="auto"/>
              <w:rPr>
                <w:b/>
                <w:i/>
                <w:sz w:val="18"/>
                <w:szCs w:val="18"/>
                <w:lang w:val="en-US"/>
              </w:rPr>
            </w:pPr>
          </w:p>
        </w:tc>
        <w:tc>
          <w:tcPr>
            <w:tcW w:w="700" w:type="dxa"/>
            <w:shd w:val="clear" w:color="auto" w:fill="FFFFFF" w:themeFill="background1"/>
          </w:tcPr>
          <w:p w14:paraId="156694AC" w14:textId="77777777" w:rsidR="004B3C81" w:rsidRPr="00A90F15" w:rsidRDefault="004B3C81" w:rsidP="004B3C81">
            <w:pPr>
              <w:spacing w:line="360" w:lineRule="auto"/>
              <w:jc w:val="center"/>
              <w:rPr>
                <w:sz w:val="18"/>
                <w:szCs w:val="18"/>
                <w:lang w:val="en-US"/>
              </w:rPr>
            </w:pPr>
            <w:r w:rsidRPr="00A90F15">
              <w:rPr>
                <w:sz w:val="18"/>
                <w:szCs w:val="18"/>
                <w:lang w:val="en-US"/>
              </w:rPr>
              <w:t>.009</w:t>
            </w:r>
          </w:p>
          <w:p w14:paraId="1B624BC0" w14:textId="77777777" w:rsidR="004B3C81" w:rsidRPr="00A90F15" w:rsidRDefault="004B3C81" w:rsidP="004B3C81">
            <w:pPr>
              <w:spacing w:line="360" w:lineRule="auto"/>
              <w:jc w:val="center"/>
              <w:rPr>
                <w:b/>
                <w:i/>
                <w:sz w:val="18"/>
                <w:szCs w:val="18"/>
                <w:lang w:val="en-US"/>
              </w:rPr>
            </w:pPr>
          </w:p>
        </w:tc>
        <w:tc>
          <w:tcPr>
            <w:tcW w:w="840" w:type="dxa"/>
            <w:shd w:val="clear" w:color="auto" w:fill="FFFFFF" w:themeFill="background1"/>
          </w:tcPr>
          <w:p w14:paraId="2500C03F" w14:textId="77777777" w:rsidR="004B3C81" w:rsidRPr="00A90F15" w:rsidRDefault="004B3C81" w:rsidP="004B3C81">
            <w:pPr>
              <w:spacing w:line="360" w:lineRule="auto"/>
              <w:jc w:val="center"/>
              <w:rPr>
                <w:sz w:val="18"/>
                <w:szCs w:val="18"/>
                <w:lang w:val="en-US"/>
              </w:rPr>
            </w:pPr>
            <w:r w:rsidRPr="00A90F15">
              <w:rPr>
                <w:sz w:val="18"/>
                <w:szCs w:val="18"/>
                <w:lang w:val="en-US"/>
              </w:rPr>
              <w:t>10.38</w:t>
            </w:r>
          </w:p>
          <w:p w14:paraId="28DBECE8" w14:textId="77777777" w:rsidR="004B3C81" w:rsidRPr="00A90F15" w:rsidRDefault="004B3C81" w:rsidP="004B3C81">
            <w:pPr>
              <w:spacing w:line="360" w:lineRule="auto"/>
              <w:jc w:val="center"/>
              <w:rPr>
                <w:b/>
                <w:i/>
                <w:sz w:val="18"/>
                <w:szCs w:val="18"/>
                <w:lang w:val="en-US"/>
              </w:rPr>
            </w:pPr>
          </w:p>
        </w:tc>
        <w:tc>
          <w:tcPr>
            <w:tcW w:w="842" w:type="dxa"/>
            <w:shd w:val="clear" w:color="auto" w:fill="FFFFFF" w:themeFill="background1"/>
          </w:tcPr>
          <w:p w14:paraId="181C46B7" w14:textId="77777777" w:rsidR="004B3C81" w:rsidRPr="00A90F15" w:rsidRDefault="004B3C81" w:rsidP="004B3C81">
            <w:pPr>
              <w:spacing w:line="360" w:lineRule="auto"/>
              <w:jc w:val="center"/>
              <w:rPr>
                <w:sz w:val="18"/>
                <w:szCs w:val="18"/>
                <w:lang w:val="en-US"/>
              </w:rPr>
            </w:pPr>
            <w:proofErr w:type="gramStart"/>
            <w:r w:rsidRPr="00A90F15">
              <w:rPr>
                <w:sz w:val="18"/>
                <w:szCs w:val="18"/>
                <w:lang w:val="en-US"/>
              </w:rPr>
              <w:t>&lt;.001</w:t>
            </w:r>
            <w:proofErr w:type="gramEnd"/>
          </w:p>
          <w:p w14:paraId="0FD1AA6F" w14:textId="77777777" w:rsidR="004B3C81" w:rsidRPr="00A90F15" w:rsidRDefault="004B3C81" w:rsidP="004B3C81">
            <w:pPr>
              <w:spacing w:line="360" w:lineRule="auto"/>
              <w:jc w:val="center"/>
              <w:rPr>
                <w:b/>
                <w:i/>
                <w:sz w:val="18"/>
                <w:szCs w:val="18"/>
                <w:lang w:val="en-US"/>
              </w:rPr>
            </w:pPr>
          </w:p>
        </w:tc>
        <w:tc>
          <w:tcPr>
            <w:tcW w:w="699" w:type="dxa"/>
            <w:shd w:val="clear" w:color="auto" w:fill="FFFFFF" w:themeFill="background1"/>
          </w:tcPr>
          <w:p w14:paraId="79841087" w14:textId="77777777" w:rsidR="004B3C81" w:rsidRPr="00A90F15" w:rsidRDefault="004B3C81" w:rsidP="004B3C81">
            <w:pPr>
              <w:spacing w:line="360" w:lineRule="auto"/>
              <w:jc w:val="center"/>
              <w:rPr>
                <w:sz w:val="18"/>
                <w:szCs w:val="18"/>
                <w:lang w:val="en-US"/>
              </w:rPr>
            </w:pPr>
            <w:r w:rsidRPr="00A90F15">
              <w:rPr>
                <w:sz w:val="18"/>
                <w:szCs w:val="18"/>
                <w:lang w:val="en-US"/>
              </w:rPr>
              <w:t>.139</w:t>
            </w:r>
          </w:p>
          <w:p w14:paraId="5A7B11B0" w14:textId="77777777" w:rsidR="004B3C81" w:rsidRPr="00A90F15" w:rsidRDefault="004B3C81" w:rsidP="004B3C81">
            <w:pPr>
              <w:spacing w:line="360" w:lineRule="auto"/>
              <w:jc w:val="center"/>
              <w:rPr>
                <w:b/>
                <w:i/>
                <w:sz w:val="18"/>
                <w:szCs w:val="18"/>
                <w:lang w:val="en-US"/>
              </w:rPr>
            </w:pPr>
          </w:p>
        </w:tc>
        <w:tc>
          <w:tcPr>
            <w:tcW w:w="236" w:type="dxa"/>
            <w:shd w:val="clear" w:color="auto" w:fill="FFFFFF" w:themeFill="background1"/>
          </w:tcPr>
          <w:p w14:paraId="3E627683" w14:textId="77777777" w:rsidR="004B3C81" w:rsidRPr="00A90F15" w:rsidRDefault="004B3C81" w:rsidP="004B3C81">
            <w:pPr>
              <w:spacing w:line="360" w:lineRule="auto"/>
              <w:rPr>
                <w:sz w:val="18"/>
                <w:szCs w:val="18"/>
                <w:lang w:val="en-US"/>
              </w:rPr>
            </w:pPr>
          </w:p>
        </w:tc>
        <w:tc>
          <w:tcPr>
            <w:tcW w:w="651" w:type="dxa"/>
            <w:shd w:val="clear" w:color="auto" w:fill="FFFFFF" w:themeFill="background1"/>
          </w:tcPr>
          <w:p w14:paraId="626956CE" w14:textId="77777777" w:rsidR="004B3C81" w:rsidRPr="00A90F15" w:rsidRDefault="004B3C81" w:rsidP="004B3C81">
            <w:pPr>
              <w:spacing w:line="360" w:lineRule="auto"/>
              <w:rPr>
                <w:rFonts w:eastAsia="Calibri"/>
                <w:b/>
                <w:i/>
                <w:sz w:val="18"/>
                <w:szCs w:val="18"/>
                <w:lang w:val="en-US"/>
              </w:rPr>
            </w:pPr>
          </w:p>
          <w:p w14:paraId="7E340728" w14:textId="77777777" w:rsidR="004B3C81" w:rsidRPr="00A90F15" w:rsidRDefault="004B3C81" w:rsidP="004B3C81">
            <w:pPr>
              <w:spacing w:line="360" w:lineRule="auto"/>
              <w:rPr>
                <w:sz w:val="18"/>
                <w:szCs w:val="18"/>
                <w:lang w:val="en-US"/>
              </w:rPr>
            </w:pPr>
          </w:p>
        </w:tc>
        <w:tc>
          <w:tcPr>
            <w:tcW w:w="699" w:type="dxa"/>
            <w:shd w:val="clear" w:color="auto" w:fill="FFFFFF" w:themeFill="background1"/>
          </w:tcPr>
          <w:p w14:paraId="2D038012" w14:textId="77777777" w:rsidR="004B3C81" w:rsidRPr="00A90F15" w:rsidRDefault="004B3C81" w:rsidP="004B3C81">
            <w:pPr>
              <w:spacing w:line="360" w:lineRule="auto"/>
              <w:rPr>
                <w:b/>
                <w:i/>
                <w:sz w:val="18"/>
                <w:szCs w:val="18"/>
                <w:lang w:val="en-US"/>
              </w:rPr>
            </w:pPr>
          </w:p>
          <w:p w14:paraId="7A54F3CC" w14:textId="77777777" w:rsidR="004B3C81" w:rsidRPr="00A90F15" w:rsidRDefault="004B3C81" w:rsidP="004B3C81">
            <w:pPr>
              <w:spacing w:line="360" w:lineRule="auto"/>
              <w:rPr>
                <w:sz w:val="18"/>
                <w:szCs w:val="18"/>
                <w:lang w:val="en-US"/>
              </w:rPr>
            </w:pPr>
          </w:p>
        </w:tc>
        <w:tc>
          <w:tcPr>
            <w:tcW w:w="700" w:type="dxa"/>
            <w:shd w:val="clear" w:color="auto" w:fill="FFFFFF" w:themeFill="background1"/>
          </w:tcPr>
          <w:p w14:paraId="2819E155" w14:textId="77777777" w:rsidR="004B3C81" w:rsidRPr="00A90F15" w:rsidRDefault="004B3C81" w:rsidP="004B3C81">
            <w:pPr>
              <w:spacing w:line="360" w:lineRule="auto"/>
              <w:jc w:val="center"/>
              <w:rPr>
                <w:b/>
                <w:i/>
                <w:sz w:val="18"/>
                <w:szCs w:val="18"/>
                <w:lang w:val="en-US"/>
              </w:rPr>
            </w:pPr>
          </w:p>
          <w:p w14:paraId="03E6360D" w14:textId="77777777" w:rsidR="004B3C81" w:rsidRPr="00A90F15" w:rsidRDefault="004B3C81" w:rsidP="004B3C81">
            <w:pPr>
              <w:spacing w:line="360" w:lineRule="auto"/>
              <w:jc w:val="center"/>
              <w:rPr>
                <w:sz w:val="18"/>
                <w:szCs w:val="18"/>
                <w:lang w:val="en-US"/>
              </w:rPr>
            </w:pPr>
          </w:p>
        </w:tc>
        <w:tc>
          <w:tcPr>
            <w:tcW w:w="831" w:type="dxa"/>
            <w:shd w:val="clear" w:color="auto" w:fill="FFFFFF" w:themeFill="background1"/>
          </w:tcPr>
          <w:p w14:paraId="31B43EBB" w14:textId="77777777" w:rsidR="004B3C81" w:rsidRPr="00A90F15" w:rsidRDefault="004B3C81" w:rsidP="004B3C81">
            <w:pPr>
              <w:spacing w:line="360" w:lineRule="auto"/>
              <w:jc w:val="center"/>
              <w:rPr>
                <w:b/>
                <w:i/>
                <w:sz w:val="18"/>
                <w:szCs w:val="18"/>
                <w:lang w:val="en-US"/>
              </w:rPr>
            </w:pPr>
          </w:p>
          <w:p w14:paraId="6AD753A3" w14:textId="77777777" w:rsidR="004B3C81" w:rsidRPr="00A90F15" w:rsidRDefault="004B3C81" w:rsidP="004B3C81">
            <w:pPr>
              <w:spacing w:line="360" w:lineRule="auto"/>
              <w:jc w:val="center"/>
              <w:rPr>
                <w:sz w:val="18"/>
                <w:szCs w:val="18"/>
                <w:lang w:val="en-US"/>
              </w:rPr>
            </w:pPr>
          </w:p>
        </w:tc>
        <w:tc>
          <w:tcPr>
            <w:tcW w:w="1097" w:type="dxa"/>
            <w:shd w:val="clear" w:color="auto" w:fill="FFFFFF" w:themeFill="background1"/>
          </w:tcPr>
          <w:p w14:paraId="61B08DE6" w14:textId="77777777" w:rsidR="004B3C81" w:rsidRPr="00A90F15" w:rsidRDefault="004B3C81" w:rsidP="004B3C81">
            <w:pPr>
              <w:spacing w:line="360" w:lineRule="auto"/>
              <w:rPr>
                <w:b/>
                <w:i/>
                <w:sz w:val="20"/>
                <w:szCs w:val="20"/>
                <w:lang w:val="en-US"/>
              </w:rPr>
            </w:pPr>
            <w:r w:rsidRPr="00A90F15">
              <w:rPr>
                <w:b/>
                <w:i/>
                <w:sz w:val="20"/>
                <w:szCs w:val="20"/>
                <w:lang w:val="en-US"/>
              </w:rPr>
              <w:t xml:space="preserve"> </w:t>
            </w:r>
          </w:p>
          <w:p w14:paraId="4D4089CB" w14:textId="77777777" w:rsidR="004B3C81" w:rsidRPr="00A90F15" w:rsidRDefault="004B3C81" w:rsidP="004B3C81">
            <w:pPr>
              <w:spacing w:line="360" w:lineRule="auto"/>
              <w:rPr>
                <w:sz w:val="20"/>
                <w:szCs w:val="20"/>
                <w:lang w:val="en-US"/>
              </w:rPr>
            </w:pPr>
            <w:r w:rsidRPr="00A90F15">
              <w:rPr>
                <w:b/>
                <w:i/>
                <w:sz w:val="20"/>
                <w:szCs w:val="20"/>
                <w:lang w:val="en-US"/>
              </w:rPr>
              <w:t xml:space="preserve"> </w:t>
            </w:r>
          </w:p>
        </w:tc>
      </w:tr>
      <w:tr w:rsidR="00D64F8B" w:rsidRPr="00A90F15" w14:paraId="74C86519" w14:textId="77777777" w:rsidTr="004B3C81">
        <w:trPr>
          <w:gridAfter w:val="1"/>
          <w:wAfter w:w="514" w:type="dxa"/>
          <w:trHeight w:val="90"/>
        </w:trPr>
        <w:tc>
          <w:tcPr>
            <w:tcW w:w="2812" w:type="dxa"/>
            <w:tcBorders>
              <w:left w:val="single" w:sz="4" w:space="0" w:color="FFFFFF"/>
            </w:tcBorders>
            <w:shd w:val="clear" w:color="auto" w:fill="FFFFFF" w:themeFill="background1"/>
          </w:tcPr>
          <w:p w14:paraId="6BD5780C" w14:textId="77777777" w:rsidR="004B3C81" w:rsidRPr="00A90F15" w:rsidRDefault="004B3C81" w:rsidP="004B3C81">
            <w:pPr>
              <w:spacing w:line="360" w:lineRule="auto"/>
              <w:rPr>
                <w:sz w:val="22"/>
                <w:szCs w:val="22"/>
                <w:lang w:val="en-US"/>
              </w:rPr>
            </w:pPr>
            <w:r w:rsidRPr="00A90F15">
              <w:rPr>
                <w:sz w:val="22"/>
                <w:szCs w:val="22"/>
                <w:lang w:val="en-US"/>
              </w:rPr>
              <w:t>Age Group x Salience</w:t>
            </w:r>
          </w:p>
        </w:tc>
        <w:tc>
          <w:tcPr>
            <w:tcW w:w="693" w:type="dxa"/>
            <w:shd w:val="clear" w:color="auto" w:fill="FFFFFF" w:themeFill="background1"/>
          </w:tcPr>
          <w:p w14:paraId="776B55F3" w14:textId="77777777" w:rsidR="004B3C81" w:rsidRPr="00A90F15" w:rsidRDefault="004B3C81" w:rsidP="004B3C81">
            <w:pPr>
              <w:spacing w:line="360" w:lineRule="auto"/>
              <w:jc w:val="center"/>
              <w:rPr>
                <w:sz w:val="18"/>
                <w:szCs w:val="18"/>
                <w:lang w:val="en-US"/>
              </w:rPr>
            </w:pPr>
            <w:r w:rsidRPr="00A90F15">
              <w:rPr>
                <w:sz w:val="18"/>
                <w:szCs w:val="18"/>
                <w:lang w:val="en-US"/>
              </w:rPr>
              <w:t>-.316</w:t>
            </w:r>
          </w:p>
        </w:tc>
        <w:tc>
          <w:tcPr>
            <w:tcW w:w="693" w:type="dxa"/>
            <w:shd w:val="clear" w:color="auto" w:fill="FFFFFF" w:themeFill="background1"/>
          </w:tcPr>
          <w:p w14:paraId="6BCD3333" w14:textId="77777777" w:rsidR="004B3C81" w:rsidRPr="00A90F15" w:rsidRDefault="004B3C81" w:rsidP="004B3C81">
            <w:pPr>
              <w:spacing w:line="360" w:lineRule="auto"/>
              <w:jc w:val="center"/>
              <w:rPr>
                <w:sz w:val="18"/>
                <w:szCs w:val="18"/>
                <w:lang w:val="en-US"/>
              </w:rPr>
            </w:pPr>
            <w:r w:rsidRPr="00A90F15">
              <w:rPr>
                <w:sz w:val="18"/>
                <w:szCs w:val="18"/>
                <w:lang w:val="en-US"/>
              </w:rPr>
              <w:t>.082</w:t>
            </w:r>
          </w:p>
        </w:tc>
        <w:tc>
          <w:tcPr>
            <w:tcW w:w="698" w:type="dxa"/>
            <w:shd w:val="clear" w:color="auto" w:fill="FFFFFF" w:themeFill="background1"/>
          </w:tcPr>
          <w:p w14:paraId="3A322955" w14:textId="77777777" w:rsidR="004B3C81" w:rsidRPr="00A90F15" w:rsidRDefault="004B3C81" w:rsidP="004B3C81">
            <w:pPr>
              <w:spacing w:line="360" w:lineRule="auto"/>
              <w:jc w:val="center"/>
              <w:rPr>
                <w:sz w:val="18"/>
                <w:szCs w:val="18"/>
                <w:lang w:val="en-US"/>
              </w:rPr>
            </w:pPr>
            <w:r w:rsidRPr="00A90F15">
              <w:rPr>
                <w:sz w:val="18"/>
                <w:szCs w:val="18"/>
                <w:lang w:val="en-US"/>
              </w:rPr>
              <w:t>-3.84</w:t>
            </w:r>
          </w:p>
        </w:tc>
        <w:tc>
          <w:tcPr>
            <w:tcW w:w="841" w:type="dxa"/>
            <w:shd w:val="clear" w:color="auto" w:fill="FFFFFF" w:themeFill="background1"/>
          </w:tcPr>
          <w:p w14:paraId="31687AD2" w14:textId="77777777" w:rsidR="004B3C81" w:rsidRPr="00A90F15" w:rsidRDefault="004B3C81" w:rsidP="004B3C81">
            <w:pPr>
              <w:spacing w:line="360" w:lineRule="auto"/>
              <w:jc w:val="center"/>
              <w:rPr>
                <w:sz w:val="18"/>
                <w:szCs w:val="18"/>
                <w:lang w:val="en-US"/>
              </w:rPr>
            </w:pPr>
            <w:proofErr w:type="gramStart"/>
            <w:r w:rsidRPr="00A90F15">
              <w:rPr>
                <w:sz w:val="18"/>
                <w:szCs w:val="18"/>
                <w:lang w:val="en-US"/>
              </w:rPr>
              <w:t>&lt;.001</w:t>
            </w:r>
            <w:proofErr w:type="gramEnd"/>
          </w:p>
        </w:tc>
        <w:tc>
          <w:tcPr>
            <w:tcW w:w="701" w:type="dxa"/>
            <w:shd w:val="clear" w:color="auto" w:fill="FFFFFF" w:themeFill="background1"/>
          </w:tcPr>
          <w:p w14:paraId="103C9512" w14:textId="77777777" w:rsidR="004B3C81" w:rsidRPr="00A90F15" w:rsidRDefault="004B3C81" w:rsidP="004B3C81">
            <w:pPr>
              <w:spacing w:line="360" w:lineRule="auto"/>
              <w:jc w:val="center"/>
              <w:rPr>
                <w:sz w:val="18"/>
                <w:szCs w:val="18"/>
                <w:lang w:val="en-US"/>
              </w:rPr>
            </w:pPr>
            <w:r w:rsidRPr="00A90F15">
              <w:rPr>
                <w:sz w:val="18"/>
                <w:szCs w:val="18"/>
                <w:lang w:val="en-US"/>
              </w:rPr>
              <w:t>-.059</w:t>
            </w:r>
          </w:p>
        </w:tc>
        <w:tc>
          <w:tcPr>
            <w:tcW w:w="276" w:type="dxa"/>
            <w:shd w:val="clear" w:color="auto" w:fill="FFFFFF" w:themeFill="background1"/>
          </w:tcPr>
          <w:p w14:paraId="7F2F91A7" w14:textId="77777777" w:rsidR="004B3C81" w:rsidRPr="00A90F15" w:rsidRDefault="004B3C81" w:rsidP="004B3C81">
            <w:pPr>
              <w:spacing w:line="360" w:lineRule="auto"/>
              <w:rPr>
                <w:sz w:val="18"/>
                <w:szCs w:val="18"/>
                <w:lang w:val="en-US"/>
              </w:rPr>
            </w:pPr>
          </w:p>
        </w:tc>
        <w:tc>
          <w:tcPr>
            <w:tcW w:w="700" w:type="dxa"/>
            <w:shd w:val="clear" w:color="auto" w:fill="FFFFFF" w:themeFill="background1"/>
          </w:tcPr>
          <w:p w14:paraId="5EF3A3C2" w14:textId="77777777" w:rsidR="004B3C81" w:rsidRPr="00A90F15" w:rsidRDefault="004B3C81" w:rsidP="004B3C81">
            <w:pPr>
              <w:spacing w:line="360" w:lineRule="auto"/>
              <w:jc w:val="center"/>
              <w:rPr>
                <w:sz w:val="18"/>
                <w:szCs w:val="18"/>
                <w:lang w:val="en-US"/>
              </w:rPr>
            </w:pPr>
            <w:r w:rsidRPr="00A90F15">
              <w:rPr>
                <w:sz w:val="18"/>
                <w:szCs w:val="18"/>
                <w:lang w:val="en-US"/>
              </w:rPr>
              <w:t>-.032</w:t>
            </w:r>
          </w:p>
        </w:tc>
        <w:tc>
          <w:tcPr>
            <w:tcW w:w="700" w:type="dxa"/>
            <w:shd w:val="clear" w:color="auto" w:fill="FFFFFF" w:themeFill="background1"/>
          </w:tcPr>
          <w:p w14:paraId="43DE3F7D" w14:textId="77777777" w:rsidR="004B3C81" w:rsidRPr="00A90F15" w:rsidRDefault="004B3C81" w:rsidP="004B3C81">
            <w:pPr>
              <w:spacing w:line="360" w:lineRule="auto"/>
              <w:jc w:val="center"/>
              <w:rPr>
                <w:sz w:val="18"/>
                <w:szCs w:val="18"/>
                <w:lang w:val="en-US"/>
              </w:rPr>
            </w:pPr>
            <w:r w:rsidRPr="00A90F15">
              <w:rPr>
                <w:sz w:val="18"/>
                <w:szCs w:val="18"/>
                <w:lang w:val="en-US"/>
              </w:rPr>
              <w:t>.011</w:t>
            </w:r>
          </w:p>
        </w:tc>
        <w:tc>
          <w:tcPr>
            <w:tcW w:w="840" w:type="dxa"/>
            <w:shd w:val="clear" w:color="auto" w:fill="FFFFFF" w:themeFill="background1"/>
          </w:tcPr>
          <w:p w14:paraId="40367B79" w14:textId="77777777" w:rsidR="004B3C81" w:rsidRPr="00A90F15" w:rsidRDefault="004B3C81" w:rsidP="004B3C81">
            <w:pPr>
              <w:spacing w:line="360" w:lineRule="auto"/>
              <w:jc w:val="center"/>
              <w:rPr>
                <w:sz w:val="18"/>
                <w:szCs w:val="18"/>
                <w:lang w:val="en-US"/>
              </w:rPr>
            </w:pPr>
            <w:r w:rsidRPr="00A90F15">
              <w:rPr>
                <w:sz w:val="18"/>
                <w:szCs w:val="18"/>
                <w:lang w:val="en-US"/>
              </w:rPr>
              <w:t>-2.73</w:t>
            </w:r>
          </w:p>
        </w:tc>
        <w:tc>
          <w:tcPr>
            <w:tcW w:w="842" w:type="dxa"/>
            <w:shd w:val="clear" w:color="auto" w:fill="FFFFFF" w:themeFill="background1"/>
          </w:tcPr>
          <w:p w14:paraId="052B9B5D" w14:textId="77777777" w:rsidR="004B3C81" w:rsidRPr="00A90F15" w:rsidRDefault="004B3C81" w:rsidP="004B3C81">
            <w:pPr>
              <w:spacing w:line="360" w:lineRule="auto"/>
              <w:jc w:val="center"/>
              <w:rPr>
                <w:sz w:val="18"/>
                <w:szCs w:val="18"/>
                <w:lang w:val="en-US"/>
              </w:rPr>
            </w:pPr>
            <w:r w:rsidRPr="00A90F15">
              <w:rPr>
                <w:sz w:val="18"/>
                <w:szCs w:val="18"/>
                <w:lang w:val="en-US"/>
              </w:rPr>
              <w:t>.008</w:t>
            </w:r>
          </w:p>
        </w:tc>
        <w:tc>
          <w:tcPr>
            <w:tcW w:w="699" w:type="dxa"/>
            <w:shd w:val="clear" w:color="auto" w:fill="FFFFFF" w:themeFill="background1"/>
          </w:tcPr>
          <w:p w14:paraId="74F4006B" w14:textId="77777777" w:rsidR="004B3C81" w:rsidRPr="00A90F15" w:rsidRDefault="004B3C81" w:rsidP="004B3C81">
            <w:pPr>
              <w:spacing w:line="360" w:lineRule="auto"/>
              <w:jc w:val="center"/>
              <w:rPr>
                <w:sz w:val="18"/>
                <w:szCs w:val="18"/>
                <w:lang w:val="en-US"/>
              </w:rPr>
            </w:pPr>
            <w:r w:rsidRPr="00A90F15">
              <w:rPr>
                <w:sz w:val="18"/>
                <w:szCs w:val="18"/>
                <w:lang w:val="en-US"/>
              </w:rPr>
              <w:t>-.048</w:t>
            </w:r>
          </w:p>
        </w:tc>
        <w:tc>
          <w:tcPr>
            <w:tcW w:w="236" w:type="dxa"/>
            <w:shd w:val="clear" w:color="auto" w:fill="FFFFFF" w:themeFill="background1"/>
          </w:tcPr>
          <w:p w14:paraId="4FC10D92" w14:textId="77777777" w:rsidR="004B3C81" w:rsidRPr="00A90F15" w:rsidRDefault="004B3C81" w:rsidP="004B3C81">
            <w:pPr>
              <w:spacing w:line="360" w:lineRule="auto"/>
              <w:rPr>
                <w:sz w:val="18"/>
                <w:szCs w:val="18"/>
                <w:lang w:val="en-US"/>
              </w:rPr>
            </w:pPr>
          </w:p>
        </w:tc>
        <w:tc>
          <w:tcPr>
            <w:tcW w:w="3978" w:type="dxa"/>
            <w:gridSpan w:val="5"/>
            <w:shd w:val="clear" w:color="auto" w:fill="FFFFFF" w:themeFill="background1"/>
          </w:tcPr>
          <w:p w14:paraId="3C3267E4" w14:textId="77777777" w:rsidR="004B3C81" w:rsidRPr="00A90F15" w:rsidRDefault="004B3C81" w:rsidP="004B3C81">
            <w:pPr>
              <w:spacing w:line="360" w:lineRule="auto"/>
              <w:rPr>
                <w:sz w:val="18"/>
                <w:szCs w:val="18"/>
                <w:lang w:val="en-US"/>
              </w:rPr>
            </w:pPr>
            <w:r w:rsidRPr="00A90F15">
              <w:rPr>
                <w:i/>
                <w:sz w:val="18"/>
                <w:szCs w:val="18"/>
                <w:lang w:val="en-US"/>
              </w:rPr>
              <w:t xml:space="preserve">                </w:t>
            </w:r>
            <w:r w:rsidRPr="00A90F15">
              <w:rPr>
                <w:sz w:val="18"/>
                <w:szCs w:val="18"/>
                <w:lang w:val="en-US"/>
              </w:rPr>
              <w:t>Interaction not significant</w:t>
            </w:r>
          </w:p>
        </w:tc>
      </w:tr>
      <w:tr w:rsidR="00D64F8B" w:rsidRPr="00A90F15" w14:paraId="309BDBCD" w14:textId="77777777" w:rsidTr="004B3C81">
        <w:trPr>
          <w:gridAfter w:val="1"/>
          <w:wAfter w:w="514" w:type="dxa"/>
          <w:trHeight w:val="343"/>
        </w:trPr>
        <w:tc>
          <w:tcPr>
            <w:tcW w:w="2812" w:type="dxa"/>
            <w:tcBorders>
              <w:left w:val="single" w:sz="4" w:space="0" w:color="FFFFFF"/>
            </w:tcBorders>
            <w:shd w:val="clear" w:color="auto" w:fill="FFFFFF" w:themeFill="background1"/>
          </w:tcPr>
          <w:p w14:paraId="46DB7707" w14:textId="77777777" w:rsidR="004B3C81" w:rsidRPr="00A90F15" w:rsidRDefault="004B3C81" w:rsidP="004B3C81">
            <w:pPr>
              <w:spacing w:line="360" w:lineRule="auto"/>
              <w:rPr>
                <w:rFonts w:eastAsia="Times New Roman"/>
                <w:sz w:val="18"/>
                <w:szCs w:val="18"/>
                <w:lang w:val="en-US"/>
              </w:rPr>
            </w:pPr>
            <w:proofErr w:type="gramStart"/>
            <w:r w:rsidRPr="00A90F15">
              <w:rPr>
                <w:sz w:val="18"/>
                <w:szCs w:val="18"/>
                <w:lang w:val="en-US"/>
              </w:rPr>
              <w:t>young</w:t>
            </w:r>
            <w:proofErr w:type="gramEnd"/>
            <w:r w:rsidRPr="00A90F15">
              <w:rPr>
                <w:sz w:val="18"/>
                <w:szCs w:val="18"/>
                <w:lang w:val="en-US"/>
              </w:rPr>
              <w:t xml:space="preserve"> / low vs. old / low</w:t>
            </w:r>
          </w:p>
        </w:tc>
        <w:tc>
          <w:tcPr>
            <w:tcW w:w="693" w:type="dxa"/>
            <w:shd w:val="clear" w:color="auto" w:fill="FFFFFF" w:themeFill="background1"/>
          </w:tcPr>
          <w:p w14:paraId="6C7226A0" w14:textId="77777777" w:rsidR="004B3C81" w:rsidRPr="00A90F15" w:rsidRDefault="004B3C81" w:rsidP="004B3C81">
            <w:pPr>
              <w:spacing w:line="360" w:lineRule="auto"/>
              <w:jc w:val="center"/>
              <w:rPr>
                <w:sz w:val="18"/>
                <w:szCs w:val="18"/>
                <w:lang w:val="en-US"/>
              </w:rPr>
            </w:pPr>
            <w:r w:rsidRPr="00A90F15">
              <w:rPr>
                <w:sz w:val="18"/>
                <w:szCs w:val="18"/>
                <w:lang w:val="en-US"/>
              </w:rPr>
              <w:t>.633</w:t>
            </w:r>
          </w:p>
        </w:tc>
        <w:tc>
          <w:tcPr>
            <w:tcW w:w="693" w:type="dxa"/>
            <w:shd w:val="clear" w:color="auto" w:fill="FFFFFF" w:themeFill="background1"/>
          </w:tcPr>
          <w:p w14:paraId="7240B538" w14:textId="77777777" w:rsidR="004B3C81" w:rsidRPr="00A90F15" w:rsidRDefault="004B3C81" w:rsidP="004B3C81">
            <w:pPr>
              <w:spacing w:line="360" w:lineRule="auto"/>
              <w:jc w:val="center"/>
              <w:rPr>
                <w:sz w:val="18"/>
                <w:szCs w:val="18"/>
                <w:lang w:val="en-US"/>
              </w:rPr>
            </w:pPr>
            <w:r w:rsidRPr="00A90F15">
              <w:rPr>
                <w:sz w:val="18"/>
                <w:szCs w:val="18"/>
                <w:lang w:val="en-US"/>
              </w:rPr>
              <w:t>.093</w:t>
            </w:r>
          </w:p>
        </w:tc>
        <w:tc>
          <w:tcPr>
            <w:tcW w:w="698" w:type="dxa"/>
            <w:shd w:val="clear" w:color="auto" w:fill="FFFFFF" w:themeFill="background1"/>
          </w:tcPr>
          <w:p w14:paraId="3775112B" w14:textId="77777777" w:rsidR="004B3C81" w:rsidRPr="00A90F15" w:rsidRDefault="004B3C81" w:rsidP="004B3C81">
            <w:pPr>
              <w:spacing w:line="360" w:lineRule="auto"/>
              <w:jc w:val="center"/>
              <w:rPr>
                <w:sz w:val="18"/>
                <w:szCs w:val="18"/>
                <w:lang w:val="en-US"/>
              </w:rPr>
            </w:pPr>
            <w:r w:rsidRPr="00A90F15">
              <w:rPr>
                <w:sz w:val="18"/>
                <w:szCs w:val="18"/>
                <w:lang w:val="en-US"/>
              </w:rPr>
              <w:t>6.83</w:t>
            </w:r>
          </w:p>
        </w:tc>
        <w:tc>
          <w:tcPr>
            <w:tcW w:w="841" w:type="dxa"/>
            <w:shd w:val="clear" w:color="auto" w:fill="FFFFFF" w:themeFill="background1"/>
          </w:tcPr>
          <w:p w14:paraId="212060C9" w14:textId="77777777" w:rsidR="004B3C81" w:rsidRPr="00A90F15" w:rsidRDefault="004B3C81" w:rsidP="004B3C81">
            <w:pPr>
              <w:spacing w:line="360" w:lineRule="auto"/>
              <w:jc w:val="center"/>
              <w:rPr>
                <w:sz w:val="18"/>
                <w:szCs w:val="18"/>
                <w:lang w:val="en-US"/>
              </w:rPr>
            </w:pPr>
            <w:proofErr w:type="gramStart"/>
            <w:r w:rsidRPr="00A90F15">
              <w:rPr>
                <w:sz w:val="18"/>
                <w:szCs w:val="18"/>
                <w:lang w:val="en-US"/>
              </w:rPr>
              <w:t>&lt;.001</w:t>
            </w:r>
            <w:proofErr w:type="gramEnd"/>
          </w:p>
        </w:tc>
        <w:tc>
          <w:tcPr>
            <w:tcW w:w="701" w:type="dxa"/>
            <w:shd w:val="clear" w:color="auto" w:fill="FFFFFF" w:themeFill="background1"/>
          </w:tcPr>
          <w:p w14:paraId="722DC167" w14:textId="77777777" w:rsidR="004B3C81" w:rsidRPr="00A90F15" w:rsidRDefault="004B3C81" w:rsidP="004B3C81">
            <w:pPr>
              <w:spacing w:line="360" w:lineRule="auto"/>
              <w:jc w:val="center"/>
              <w:rPr>
                <w:sz w:val="18"/>
                <w:szCs w:val="18"/>
                <w:lang w:val="en-US"/>
              </w:rPr>
            </w:pPr>
            <w:r w:rsidRPr="00A90F15">
              <w:rPr>
                <w:sz w:val="18"/>
                <w:szCs w:val="18"/>
                <w:lang w:val="en-US"/>
              </w:rPr>
              <w:t>.165</w:t>
            </w:r>
          </w:p>
        </w:tc>
        <w:tc>
          <w:tcPr>
            <w:tcW w:w="276" w:type="dxa"/>
            <w:shd w:val="clear" w:color="auto" w:fill="FFFFFF" w:themeFill="background1"/>
          </w:tcPr>
          <w:p w14:paraId="60618A12" w14:textId="77777777" w:rsidR="004B3C81" w:rsidRPr="00A90F15" w:rsidRDefault="004B3C81" w:rsidP="004B3C81">
            <w:pPr>
              <w:spacing w:line="360" w:lineRule="auto"/>
              <w:rPr>
                <w:sz w:val="18"/>
                <w:szCs w:val="18"/>
                <w:lang w:val="en-US"/>
              </w:rPr>
            </w:pPr>
          </w:p>
        </w:tc>
        <w:tc>
          <w:tcPr>
            <w:tcW w:w="700" w:type="dxa"/>
            <w:shd w:val="clear" w:color="auto" w:fill="FFFFFF" w:themeFill="background1"/>
          </w:tcPr>
          <w:p w14:paraId="18FAC5E9" w14:textId="77777777" w:rsidR="004B3C81" w:rsidRPr="00A90F15" w:rsidRDefault="004B3C81" w:rsidP="004B3C81">
            <w:pPr>
              <w:spacing w:line="360" w:lineRule="auto"/>
              <w:jc w:val="center"/>
              <w:rPr>
                <w:sz w:val="18"/>
                <w:szCs w:val="18"/>
                <w:lang w:val="en-US"/>
              </w:rPr>
            </w:pPr>
            <w:r w:rsidRPr="00A90F15">
              <w:rPr>
                <w:sz w:val="18"/>
                <w:szCs w:val="18"/>
                <w:lang w:val="en-US"/>
              </w:rPr>
              <w:t>.108</w:t>
            </w:r>
          </w:p>
        </w:tc>
        <w:tc>
          <w:tcPr>
            <w:tcW w:w="700" w:type="dxa"/>
            <w:shd w:val="clear" w:color="auto" w:fill="FFFFFF" w:themeFill="background1"/>
          </w:tcPr>
          <w:p w14:paraId="6787284D" w14:textId="77777777" w:rsidR="004B3C81" w:rsidRPr="00A90F15" w:rsidRDefault="004B3C81" w:rsidP="004B3C81">
            <w:pPr>
              <w:spacing w:line="360" w:lineRule="auto"/>
              <w:jc w:val="center"/>
              <w:rPr>
                <w:sz w:val="18"/>
                <w:szCs w:val="18"/>
                <w:lang w:val="en-US"/>
              </w:rPr>
            </w:pPr>
            <w:r w:rsidRPr="00A90F15">
              <w:rPr>
                <w:sz w:val="18"/>
                <w:szCs w:val="18"/>
                <w:lang w:val="en-US"/>
              </w:rPr>
              <w:t>.012</w:t>
            </w:r>
          </w:p>
        </w:tc>
        <w:tc>
          <w:tcPr>
            <w:tcW w:w="840" w:type="dxa"/>
            <w:shd w:val="clear" w:color="auto" w:fill="FFFFFF" w:themeFill="background1"/>
          </w:tcPr>
          <w:p w14:paraId="4721F5B4" w14:textId="77777777" w:rsidR="004B3C81" w:rsidRPr="00A90F15" w:rsidRDefault="004B3C81" w:rsidP="004B3C81">
            <w:pPr>
              <w:spacing w:line="360" w:lineRule="auto"/>
              <w:jc w:val="center"/>
              <w:rPr>
                <w:sz w:val="18"/>
                <w:szCs w:val="18"/>
                <w:lang w:val="en-US"/>
              </w:rPr>
            </w:pPr>
            <w:r w:rsidRPr="00A90F15">
              <w:rPr>
                <w:sz w:val="18"/>
                <w:szCs w:val="18"/>
                <w:lang w:val="en-US"/>
              </w:rPr>
              <w:t>8.66</w:t>
            </w:r>
          </w:p>
        </w:tc>
        <w:tc>
          <w:tcPr>
            <w:tcW w:w="842" w:type="dxa"/>
            <w:shd w:val="clear" w:color="auto" w:fill="FFFFFF" w:themeFill="background1"/>
          </w:tcPr>
          <w:p w14:paraId="7CDBCB29" w14:textId="77777777" w:rsidR="004B3C81" w:rsidRPr="00A90F15" w:rsidRDefault="004B3C81" w:rsidP="004B3C81">
            <w:pPr>
              <w:spacing w:line="360" w:lineRule="auto"/>
              <w:jc w:val="center"/>
              <w:rPr>
                <w:sz w:val="18"/>
                <w:szCs w:val="18"/>
                <w:lang w:val="en-US"/>
              </w:rPr>
            </w:pPr>
            <w:proofErr w:type="gramStart"/>
            <w:r w:rsidRPr="00A90F15">
              <w:rPr>
                <w:sz w:val="18"/>
                <w:szCs w:val="18"/>
                <w:lang w:val="en-US"/>
              </w:rPr>
              <w:t>&lt;.001</w:t>
            </w:r>
            <w:proofErr w:type="gramEnd"/>
          </w:p>
        </w:tc>
        <w:tc>
          <w:tcPr>
            <w:tcW w:w="699" w:type="dxa"/>
            <w:shd w:val="clear" w:color="auto" w:fill="FFFFFF" w:themeFill="background1"/>
          </w:tcPr>
          <w:p w14:paraId="170DDCC2" w14:textId="77777777" w:rsidR="004B3C81" w:rsidRPr="00A90F15" w:rsidRDefault="004B3C81" w:rsidP="004B3C81">
            <w:pPr>
              <w:spacing w:line="360" w:lineRule="auto"/>
              <w:jc w:val="center"/>
              <w:rPr>
                <w:sz w:val="18"/>
                <w:szCs w:val="18"/>
                <w:lang w:val="en-US"/>
              </w:rPr>
            </w:pPr>
            <w:r w:rsidRPr="00A90F15">
              <w:rPr>
                <w:sz w:val="18"/>
                <w:szCs w:val="18"/>
                <w:lang w:val="en-US"/>
              </w:rPr>
              <w:t>.171</w:t>
            </w:r>
          </w:p>
        </w:tc>
        <w:tc>
          <w:tcPr>
            <w:tcW w:w="236" w:type="dxa"/>
            <w:shd w:val="clear" w:color="auto" w:fill="FFFFFF" w:themeFill="background1"/>
          </w:tcPr>
          <w:p w14:paraId="09DAB182" w14:textId="77777777" w:rsidR="004B3C81" w:rsidRPr="00A90F15" w:rsidRDefault="004B3C81" w:rsidP="004B3C81">
            <w:pPr>
              <w:spacing w:line="360" w:lineRule="auto"/>
              <w:rPr>
                <w:sz w:val="18"/>
                <w:szCs w:val="18"/>
                <w:lang w:val="en-US"/>
              </w:rPr>
            </w:pPr>
          </w:p>
        </w:tc>
        <w:tc>
          <w:tcPr>
            <w:tcW w:w="651" w:type="dxa"/>
            <w:shd w:val="clear" w:color="auto" w:fill="FFFFFF" w:themeFill="background1"/>
          </w:tcPr>
          <w:p w14:paraId="25D87017" w14:textId="77777777" w:rsidR="004B3C81" w:rsidRPr="00A90F15" w:rsidRDefault="004B3C81" w:rsidP="004B3C81">
            <w:pPr>
              <w:spacing w:line="360" w:lineRule="auto"/>
              <w:rPr>
                <w:sz w:val="18"/>
                <w:szCs w:val="18"/>
                <w:lang w:val="en-US"/>
              </w:rPr>
            </w:pPr>
          </w:p>
        </w:tc>
        <w:tc>
          <w:tcPr>
            <w:tcW w:w="699" w:type="dxa"/>
            <w:shd w:val="clear" w:color="auto" w:fill="FFFFFF" w:themeFill="background1"/>
          </w:tcPr>
          <w:p w14:paraId="7B50EE1B" w14:textId="77777777" w:rsidR="004B3C81" w:rsidRPr="00A90F15" w:rsidRDefault="004B3C81" w:rsidP="004B3C81">
            <w:pPr>
              <w:spacing w:line="360" w:lineRule="auto"/>
              <w:rPr>
                <w:sz w:val="18"/>
                <w:szCs w:val="18"/>
                <w:lang w:val="en-US"/>
              </w:rPr>
            </w:pPr>
          </w:p>
        </w:tc>
        <w:tc>
          <w:tcPr>
            <w:tcW w:w="700" w:type="dxa"/>
            <w:shd w:val="clear" w:color="auto" w:fill="FFFFFF" w:themeFill="background1"/>
          </w:tcPr>
          <w:p w14:paraId="6ACB7426" w14:textId="77777777" w:rsidR="004B3C81" w:rsidRPr="00A90F15" w:rsidRDefault="004B3C81" w:rsidP="004B3C81">
            <w:pPr>
              <w:spacing w:line="360" w:lineRule="auto"/>
              <w:rPr>
                <w:sz w:val="18"/>
                <w:szCs w:val="18"/>
                <w:lang w:val="en-US"/>
              </w:rPr>
            </w:pPr>
          </w:p>
        </w:tc>
        <w:tc>
          <w:tcPr>
            <w:tcW w:w="831" w:type="dxa"/>
            <w:shd w:val="clear" w:color="auto" w:fill="FFFFFF" w:themeFill="background1"/>
          </w:tcPr>
          <w:p w14:paraId="1A33B6D7" w14:textId="77777777" w:rsidR="004B3C81" w:rsidRPr="00A90F15" w:rsidRDefault="004B3C81" w:rsidP="004B3C81">
            <w:pPr>
              <w:spacing w:line="360" w:lineRule="auto"/>
              <w:rPr>
                <w:sz w:val="18"/>
                <w:szCs w:val="18"/>
                <w:lang w:val="en-US"/>
              </w:rPr>
            </w:pPr>
          </w:p>
        </w:tc>
        <w:tc>
          <w:tcPr>
            <w:tcW w:w="1097" w:type="dxa"/>
            <w:shd w:val="clear" w:color="auto" w:fill="FFFFFF" w:themeFill="background1"/>
          </w:tcPr>
          <w:p w14:paraId="4CFA1246" w14:textId="77777777" w:rsidR="004B3C81" w:rsidRPr="00A90F15" w:rsidRDefault="004B3C81" w:rsidP="004B3C81">
            <w:pPr>
              <w:spacing w:line="360" w:lineRule="auto"/>
              <w:rPr>
                <w:sz w:val="20"/>
                <w:szCs w:val="20"/>
                <w:lang w:val="en-US"/>
              </w:rPr>
            </w:pPr>
          </w:p>
        </w:tc>
      </w:tr>
      <w:tr w:rsidR="00D64F8B" w:rsidRPr="00A90F15" w14:paraId="60258542" w14:textId="77777777" w:rsidTr="004B3C81">
        <w:trPr>
          <w:gridAfter w:val="1"/>
          <w:wAfter w:w="514" w:type="dxa"/>
          <w:trHeight w:val="312"/>
        </w:trPr>
        <w:tc>
          <w:tcPr>
            <w:tcW w:w="2812" w:type="dxa"/>
            <w:tcBorders>
              <w:left w:val="single" w:sz="4" w:space="0" w:color="FFFFFF"/>
            </w:tcBorders>
            <w:shd w:val="clear" w:color="auto" w:fill="FFFFFF" w:themeFill="background1"/>
          </w:tcPr>
          <w:p w14:paraId="664C0F2D" w14:textId="77777777" w:rsidR="004B3C81" w:rsidRPr="00A90F15" w:rsidRDefault="004B3C81" w:rsidP="004B3C81">
            <w:pPr>
              <w:spacing w:line="360" w:lineRule="auto"/>
              <w:rPr>
                <w:rFonts w:eastAsia="Times New Roman"/>
                <w:sz w:val="18"/>
                <w:szCs w:val="18"/>
                <w:lang w:val="en-US"/>
              </w:rPr>
            </w:pPr>
            <w:proofErr w:type="gramStart"/>
            <w:r w:rsidRPr="00A90F15">
              <w:rPr>
                <w:sz w:val="18"/>
                <w:szCs w:val="18"/>
                <w:lang w:val="en-US"/>
              </w:rPr>
              <w:t>young</w:t>
            </w:r>
            <w:proofErr w:type="gramEnd"/>
            <w:r w:rsidRPr="00A90F15">
              <w:rPr>
                <w:sz w:val="18"/>
                <w:szCs w:val="18"/>
                <w:lang w:val="en-US"/>
              </w:rPr>
              <w:t xml:space="preserve"> / high vs. old / high</w:t>
            </w:r>
          </w:p>
        </w:tc>
        <w:tc>
          <w:tcPr>
            <w:tcW w:w="693" w:type="dxa"/>
            <w:shd w:val="clear" w:color="auto" w:fill="FFFFFF" w:themeFill="background1"/>
          </w:tcPr>
          <w:p w14:paraId="0EEF2B09" w14:textId="77777777" w:rsidR="004B3C81" w:rsidRPr="00A90F15" w:rsidRDefault="004B3C81" w:rsidP="004B3C81">
            <w:pPr>
              <w:spacing w:line="360" w:lineRule="auto"/>
              <w:jc w:val="center"/>
              <w:rPr>
                <w:sz w:val="18"/>
                <w:szCs w:val="18"/>
                <w:lang w:val="en-US"/>
              </w:rPr>
            </w:pPr>
            <w:r w:rsidRPr="00A90F15">
              <w:rPr>
                <w:sz w:val="18"/>
                <w:szCs w:val="18"/>
                <w:lang w:val="en-US"/>
              </w:rPr>
              <w:t>.334</w:t>
            </w:r>
          </w:p>
        </w:tc>
        <w:tc>
          <w:tcPr>
            <w:tcW w:w="693" w:type="dxa"/>
            <w:shd w:val="clear" w:color="auto" w:fill="FFFFFF" w:themeFill="background1"/>
          </w:tcPr>
          <w:p w14:paraId="0852AB26" w14:textId="77777777" w:rsidR="004B3C81" w:rsidRPr="00A90F15" w:rsidRDefault="004B3C81" w:rsidP="004B3C81">
            <w:pPr>
              <w:spacing w:line="360" w:lineRule="auto"/>
              <w:jc w:val="center"/>
              <w:rPr>
                <w:sz w:val="18"/>
                <w:szCs w:val="18"/>
                <w:lang w:val="en-US"/>
              </w:rPr>
            </w:pPr>
            <w:r w:rsidRPr="00A90F15">
              <w:rPr>
                <w:sz w:val="18"/>
                <w:szCs w:val="18"/>
                <w:lang w:val="en-US"/>
              </w:rPr>
              <w:t>.091</w:t>
            </w:r>
          </w:p>
        </w:tc>
        <w:tc>
          <w:tcPr>
            <w:tcW w:w="698" w:type="dxa"/>
            <w:shd w:val="clear" w:color="auto" w:fill="FFFFFF" w:themeFill="background1"/>
          </w:tcPr>
          <w:p w14:paraId="667C9117" w14:textId="77777777" w:rsidR="004B3C81" w:rsidRPr="00A90F15" w:rsidRDefault="004B3C81" w:rsidP="004B3C81">
            <w:pPr>
              <w:spacing w:line="360" w:lineRule="auto"/>
              <w:jc w:val="center"/>
              <w:rPr>
                <w:sz w:val="18"/>
                <w:szCs w:val="18"/>
                <w:lang w:val="en-US"/>
              </w:rPr>
            </w:pPr>
            <w:r w:rsidRPr="00A90F15">
              <w:rPr>
                <w:sz w:val="18"/>
                <w:szCs w:val="18"/>
                <w:lang w:val="en-US"/>
              </w:rPr>
              <w:t>3.68</w:t>
            </w:r>
          </w:p>
        </w:tc>
        <w:tc>
          <w:tcPr>
            <w:tcW w:w="841" w:type="dxa"/>
            <w:shd w:val="clear" w:color="auto" w:fill="FFFFFF" w:themeFill="background1"/>
          </w:tcPr>
          <w:p w14:paraId="53D719B6" w14:textId="77777777" w:rsidR="004B3C81" w:rsidRPr="00A90F15" w:rsidRDefault="004B3C81" w:rsidP="004B3C81">
            <w:pPr>
              <w:spacing w:line="360" w:lineRule="auto"/>
              <w:jc w:val="center"/>
              <w:rPr>
                <w:sz w:val="18"/>
                <w:szCs w:val="18"/>
                <w:lang w:val="en-US"/>
              </w:rPr>
            </w:pPr>
            <w:proofErr w:type="gramStart"/>
            <w:r w:rsidRPr="00A90F15">
              <w:rPr>
                <w:sz w:val="18"/>
                <w:szCs w:val="18"/>
                <w:lang w:val="en-US"/>
              </w:rPr>
              <w:t>&lt;.001</w:t>
            </w:r>
            <w:proofErr w:type="gramEnd"/>
          </w:p>
        </w:tc>
        <w:tc>
          <w:tcPr>
            <w:tcW w:w="701" w:type="dxa"/>
            <w:shd w:val="clear" w:color="auto" w:fill="FFFFFF" w:themeFill="background1"/>
          </w:tcPr>
          <w:p w14:paraId="7E024CB4" w14:textId="77777777" w:rsidR="004B3C81" w:rsidRPr="00A90F15" w:rsidRDefault="004B3C81" w:rsidP="004B3C81">
            <w:pPr>
              <w:spacing w:line="360" w:lineRule="auto"/>
              <w:jc w:val="center"/>
              <w:rPr>
                <w:sz w:val="18"/>
                <w:szCs w:val="18"/>
                <w:lang w:val="en-US"/>
              </w:rPr>
            </w:pPr>
            <w:r w:rsidRPr="00A90F15">
              <w:rPr>
                <w:sz w:val="18"/>
                <w:szCs w:val="18"/>
                <w:lang w:val="en-US"/>
              </w:rPr>
              <w:t>.091</w:t>
            </w:r>
          </w:p>
        </w:tc>
        <w:tc>
          <w:tcPr>
            <w:tcW w:w="276" w:type="dxa"/>
            <w:shd w:val="clear" w:color="auto" w:fill="FFFFFF" w:themeFill="background1"/>
          </w:tcPr>
          <w:p w14:paraId="3945A3AE" w14:textId="77777777" w:rsidR="004B3C81" w:rsidRPr="00A90F15" w:rsidRDefault="004B3C81" w:rsidP="004B3C81">
            <w:pPr>
              <w:spacing w:line="360" w:lineRule="auto"/>
              <w:rPr>
                <w:sz w:val="18"/>
                <w:szCs w:val="18"/>
                <w:lang w:val="en-US"/>
              </w:rPr>
            </w:pPr>
          </w:p>
        </w:tc>
        <w:tc>
          <w:tcPr>
            <w:tcW w:w="700" w:type="dxa"/>
            <w:shd w:val="clear" w:color="auto" w:fill="FFFFFF" w:themeFill="background1"/>
          </w:tcPr>
          <w:p w14:paraId="3FA521A7" w14:textId="77777777" w:rsidR="004B3C81" w:rsidRPr="00A90F15" w:rsidRDefault="004B3C81" w:rsidP="004B3C81">
            <w:pPr>
              <w:spacing w:line="360" w:lineRule="auto"/>
              <w:jc w:val="center"/>
              <w:rPr>
                <w:sz w:val="18"/>
                <w:szCs w:val="18"/>
                <w:lang w:val="en-US"/>
              </w:rPr>
            </w:pPr>
            <w:r w:rsidRPr="00A90F15">
              <w:rPr>
                <w:sz w:val="18"/>
                <w:szCs w:val="18"/>
                <w:lang w:val="en-US"/>
              </w:rPr>
              <w:t>.067</w:t>
            </w:r>
          </w:p>
        </w:tc>
        <w:tc>
          <w:tcPr>
            <w:tcW w:w="700" w:type="dxa"/>
            <w:shd w:val="clear" w:color="auto" w:fill="FFFFFF" w:themeFill="background1"/>
          </w:tcPr>
          <w:p w14:paraId="3D08DC89" w14:textId="77777777" w:rsidR="004B3C81" w:rsidRPr="00A90F15" w:rsidRDefault="004B3C81" w:rsidP="004B3C81">
            <w:pPr>
              <w:spacing w:line="360" w:lineRule="auto"/>
              <w:jc w:val="center"/>
              <w:rPr>
                <w:sz w:val="18"/>
                <w:szCs w:val="18"/>
                <w:lang w:val="en-US"/>
              </w:rPr>
            </w:pPr>
            <w:r w:rsidRPr="00A90F15">
              <w:rPr>
                <w:sz w:val="18"/>
                <w:szCs w:val="18"/>
                <w:lang w:val="en-US"/>
              </w:rPr>
              <w:t>.012</w:t>
            </w:r>
          </w:p>
        </w:tc>
        <w:tc>
          <w:tcPr>
            <w:tcW w:w="840" w:type="dxa"/>
            <w:shd w:val="clear" w:color="auto" w:fill="FFFFFF" w:themeFill="background1"/>
          </w:tcPr>
          <w:p w14:paraId="18013795" w14:textId="77777777" w:rsidR="004B3C81" w:rsidRPr="00A90F15" w:rsidRDefault="004B3C81" w:rsidP="004B3C81">
            <w:pPr>
              <w:spacing w:line="360" w:lineRule="auto"/>
              <w:jc w:val="center"/>
              <w:rPr>
                <w:sz w:val="18"/>
                <w:szCs w:val="18"/>
                <w:lang w:val="en-US"/>
              </w:rPr>
            </w:pPr>
            <w:r w:rsidRPr="00A90F15">
              <w:rPr>
                <w:sz w:val="18"/>
                <w:szCs w:val="18"/>
                <w:lang w:val="en-US"/>
              </w:rPr>
              <w:t>5.54</w:t>
            </w:r>
          </w:p>
        </w:tc>
        <w:tc>
          <w:tcPr>
            <w:tcW w:w="842" w:type="dxa"/>
            <w:shd w:val="clear" w:color="auto" w:fill="FFFFFF" w:themeFill="background1"/>
          </w:tcPr>
          <w:p w14:paraId="01BE115F" w14:textId="77777777" w:rsidR="004B3C81" w:rsidRPr="00A90F15" w:rsidRDefault="004B3C81" w:rsidP="004B3C81">
            <w:pPr>
              <w:spacing w:line="360" w:lineRule="auto"/>
              <w:jc w:val="center"/>
              <w:rPr>
                <w:sz w:val="18"/>
                <w:szCs w:val="18"/>
                <w:lang w:val="en-US"/>
              </w:rPr>
            </w:pPr>
            <w:proofErr w:type="gramStart"/>
            <w:r w:rsidRPr="00A90F15">
              <w:rPr>
                <w:sz w:val="18"/>
                <w:szCs w:val="18"/>
                <w:lang w:val="en-US"/>
              </w:rPr>
              <w:t>&lt;.001</w:t>
            </w:r>
            <w:proofErr w:type="gramEnd"/>
          </w:p>
        </w:tc>
        <w:tc>
          <w:tcPr>
            <w:tcW w:w="699" w:type="dxa"/>
            <w:shd w:val="clear" w:color="auto" w:fill="FFFFFF" w:themeFill="background1"/>
          </w:tcPr>
          <w:p w14:paraId="73AD0C80" w14:textId="77777777" w:rsidR="004B3C81" w:rsidRPr="00A90F15" w:rsidRDefault="004B3C81" w:rsidP="004B3C81">
            <w:pPr>
              <w:spacing w:line="360" w:lineRule="auto"/>
              <w:jc w:val="center"/>
              <w:rPr>
                <w:sz w:val="18"/>
                <w:szCs w:val="18"/>
                <w:lang w:val="en-US"/>
              </w:rPr>
            </w:pPr>
            <w:r w:rsidRPr="00A90F15">
              <w:rPr>
                <w:sz w:val="18"/>
                <w:szCs w:val="18"/>
                <w:lang w:val="en-US"/>
              </w:rPr>
              <w:t>.111</w:t>
            </w:r>
          </w:p>
        </w:tc>
        <w:tc>
          <w:tcPr>
            <w:tcW w:w="236" w:type="dxa"/>
            <w:shd w:val="clear" w:color="auto" w:fill="FFFFFF" w:themeFill="background1"/>
          </w:tcPr>
          <w:p w14:paraId="50C58409" w14:textId="77777777" w:rsidR="004B3C81" w:rsidRPr="00A90F15" w:rsidRDefault="004B3C81" w:rsidP="004B3C81">
            <w:pPr>
              <w:spacing w:line="360" w:lineRule="auto"/>
              <w:rPr>
                <w:sz w:val="18"/>
                <w:szCs w:val="18"/>
                <w:lang w:val="en-US"/>
              </w:rPr>
            </w:pPr>
          </w:p>
        </w:tc>
        <w:tc>
          <w:tcPr>
            <w:tcW w:w="651" w:type="dxa"/>
            <w:shd w:val="clear" w:color="auto" w:fill="FFFFFF" w:themeFill="background1"/>
          </w:tcPr>
          <w:p w14:paraId="44672FA7" w14:textId="77777777" w:rsidR="004B3C81" w:rsidRPr="00A90F15" w:rsidRDefault="004B3C81" w:rsidP="004B3C81">
            <w:pPr>
              <w:spacing w:line="360" w:lineRule="auto"/>
              <w:rPr>
                <w:sz w:val="18"/>
                <w:szCs w:val="18"/>
                <w:lang w:val="en-US"/>
              </w:rPr>
            </w:pPr>
          </w:p>
        </w:tc>
        <w:tc>
          <w:tcPr>
            <w:tcW w:w="699" w:type="dxa"/>
            <w:shd w:val="clear" w:color="auto" w:fill="FFFFFF" w:themeFill="background1"/>
          </w:tcPr>
          <w:p w14:paraId="459BE01A" w14:textId="77777777" w:rsidR="004B3C81" w:rsidRPr="00A90F15" w:rsidRDefault="004B3C81" w:rsidP="004B3C81">
            <w:pPr>
              <w:spacing w:line="360" w:lineRule="auto"/>
              <w:rPr>
                <w:sz w:val="18"/>
                <w:szCs w:val="18"/>
                <w:lang w:val="en-US"/>
              </w:rPr>
            </w:pPr>
          </w:p>
        </w:tc>
        <w:tc>
          <w:tcPr>
            <w:tcW w:w="700" w:type="dxa"/>
            <w:shd w:val="clear" w:color="auto" w:fill="FFFFFF" w:themeFill="background1"/>
          </w:tcPr>
          <w:p w14:paraId="07F11566" w14:textId="77777777" w:rsidR="004B3C81" w:rsidRPr="00A90F15" w:rsidRDefault="004B3C81" w:rsidP="004B3C81">
            <w:pPr>
              <w:spacing w:line="360" w:lineRule="auto"/>
              <w:rPr>
                <w:sz w:val="18"/>
                <w:szCs w:val="18"/>
                <w:lang w:val="en-US"/>
              </w:rPr>
            </w:pPr>
          </w:p>
        </w:tc>
        <w:tc>
          <w:tcPr>
            <w:tcW w:w="831" w:type="dxa"/>
            <w:shd w:val="clear" w:color="auto" w:fill="FFFFFF" w:themeFill="background1"/>
          </w:tcPr>
          <w:p w14:paraId="46CE9643" w14:textId="77777777" w:rsidR="004B3C81" w:rsidRPr="00A90F15" w:rsidRDefault="004B3C81" w:rsidP="004B3C81">
            <w:pPr>
              <w:spacing w:line="360" w:lineRule="auto"/>
              <w:rPr>
                <w:sz w:val="18"/>
                <w:szCs w:val="18"/>
                <w:lang w:val="en-US"/>
              </w:rPr>
            </w:pPr>
          </w:p>
        </w:tc>
        <w:tc>
          <w:tcPr>
            <w:tcW w:w="1097" w:type="dxa"/>
            <w:shd w:val="clear" w:color="auto" w:fill="FFFFFF" w:themeFill="background1"/>
          </w:tcPr>
          <w:p w14:paraId="7E67689F" w14:textId="77777777" w:rsidR="004B3C81" w:rsidRPr="00A90F15" w:rsidRDefault="004B3C81" w:rsidP="004B3C81">
            <w:pPr>
              <w:spacing w:line="360" w:lineRule="auto"/>
              <w:rPr>
                <w:sz w:val="20"/>
                <w:szCs w:val="20"/>
                <w:lang w:val="en-US"/>
              </w:rPr>
            </w:pPr>
          </w:p>
        </w:tc>
      </w:tr>
      <w:tr w:rsidR="00D64F8B" w:rsidRPr="00A90F15" w14:paraId="16DF0384" w14:textId="77777777" w:rsidTr="004B3C81">
        <w:trPr>
          <w:gridAfter w:val="1"/>
          <w:wAfter w:w="514" w:type="dxa"/>
          <w:trHeight w:val="312"/>
        </w:trPr>
        <w:tc>
          <w:tcPr>
            <w:tcW w:w="2812" w:type="dxa"/>
            <w:tcBorders>
              <w:left w:val="single" w:sz="4" w:space="0" w:color="FFFFFF"/>
              <w:bottom w:val="nil"/>
            </w:tcBorders>
            <w:shd w:val="clear" w:color="auto" w:fill="FFFFFF" w:themeFill="background1"/>
          </w:tcPr>
          <w:p w14:paraId="1A762B97" w14:textId="77777777" w:rsidR="004B3C81" w:rsidRPr="00A90F15" w:rsidRDefault="004B3C81" w:rsidP="004B3C81">
            <w:pPr>
              <w:spacing w:line="360" w:lineRule="auto"/>
              <w:rPr>
                <w:rFonts w:eastAsia="Times New Roman"/>
                <w:sz w:val="18"/>
                <w:szCs w:val="18"/>
                <w:lang w:val="en-US"/>
              </w:rPr>
            </w:pPr>
            <w:proofErr w:type="gramStart"/>
            <w:r w:rsidRPr="00A90F15">
              <w:rPr>
                <w:sz w:val="18"/>
                <w:szCs w:val="18"/>
                <w:lang w:val="en-US"/>
              </w:rPr>
              <w:t>high</w:t>
            </w:r>
            <w:proofErr w:type="gramEnd"/>
            <w:r w:rsidRPr="00A90F15">
              <w:rPr>
                <w:sz w:val="18"/>
                <w:szCs w:val="18"/>
                <w:lang w:val="en-US"/>
              </w:rPr>
              <w:t xml:space="preserve"> / young vs. low/ young</w:t>
            </w:r>
          </w:p>
        </w:tc>
        <w:tc>
          <w:tcPr>
            <w:tcW w:w="693" w:type="dxa"/>
            <w:tcBorders>
              <w:bottom w:val="nil"/>
            </w:tcBorders>
            <w:shd w:val="clear" w:color="auto" w:fill="FFFFFF" w:themeFill="background1"/>
          </w:tcPr>
          <w:p w14:paraId="427307F0" w14:textId="77777777" w:rsidR="004B3C81" w:rsidRPr="00A90F15" w:rsidRDefault="004B3C81" w:rsidP="004B3C81">
            <w:pPr>
              <w:spacing w:line="360" w:lineRule="auto"/>
              <w:jc w:val="center"/>
              <w:rPr>
                <w:sz w:val="18"/>
                <w:szCs w:val="18"/>
                <w:lang w:val="en-US"/>
              </w:rPr>
            </w:pPr>
            <w:r w:rsidRPr="00A90F15">
              <w:rPr>
                <w:sz w:val="18"/>
                <w:szCs w:val="18"/>
                <w:lang w:val="en-US"/>
              </w:rPr>
              <w:t>-.942</w:t>
            </w:r>
          </w:p>
        </w:tc>
        <w:tc>
          <w:tcPr>
            <w:tcW w:w="693" w:type="dxa"/>
            <w:tcBorders>
              <w:bottom w:val="nil"/>
            </w:tcBorders>
            <w:shd w:val="clear" w:color="auto" w:fill="FFFFFF" w:themeFill="background1"/>
          </w:tcPr>
          <w:p w14:paraId="520451FC" w14:textId="77777777" w:rsidR="004B3C81" w:rsidRPr="00A90F15" w:rsidRDefault="004B3C81" w:rsidP="004B3C81">
            <w:pPr>
              <w:spacing w:line="360" w:lineRule="auto"/>
              <w:jc w:val="center"/>
              <w:rPr>
                <w:sz w:val="18"/>
                <w:szCs w:val="18"/>
                <w:lang w:val="en-US"/>
              </w:rPr>
            </w:pPr>
            <w:r w:rsidRPr="00A90F15">
              <w:rPr>
                <w:sz w:val="18"/>
                <w:szCs w:val="18"/>
                <w:lang w:val="en-US"/>
              </w:rPr>
              <w:t>.108</w:t>
            </w:r>
          </w:p>
        </w:tc>
        <w:tc>
          <w:tcPr>
            <w:tcW w:w="698" w:type="dxa"/>
            <w:tcBorders>
              <w:bottom w:val="nil"/>
            </w:tcBorders>
            <w:shd w:val="clear" w:color="auto" w:fill="FFFFFF" w:themeFill="background1"/>
          </w:tcPr>
          <w:p w14:paraId="0ACA1B8C" w14:textId="77777777" w:rsidR="004B3C81" w:rsidRPr="00A90F15" w:rsidRDefault="004B3C81" w:rsidP="004B3C81">
            <w:pPr>
              <w:spacing w:line="360" w:lineRule="auto"/>
              <w:jc w:val="center"/>
              <w:rPr>
                <w:sz w:val="18"/>
                <w:szCs w:val="18"/>
                <w:lang w:val="en-US"/>
              </w:rPr>
            </w:pPr>
            <w:r w:rsidRPr="00A90F15">
              <w:rPr>
                <w:sz w:val="18"/>
                <w:szCs w:val="18"/>
                <w:lang w:val="en-US"/>
              </w:rPr>
              <w:t>-8.74</w:t>
            </w:r>
          </w:p>
        </w:tc>
        <w:tc>
          <w:tcPr>
            <w:tcW w:w="841" w:type="dxa"/>
            <w:tcBorders>
              <w:bottom w:val="nil"/>
            </w:tcBorders>
            <w:shd w:val="clear" w:color="auto" w:fill="FFFFFF" w:themeFill="background1"/>
          </w:tcPr>
          <w:p w14:paraId="068F8C06" w14:textId="77777777" w:rsidR="004B3C81" w:rsidRPr="00A90F15" w:rsidRDefault="004B3C81" w:rsidP="004B3C81">
            <w:pPr>
              <w:spacing w:line="360" w:lineRule="auto"/>
              <w:jc w:val="center"/>
              <w:rPr>
                <w:sz w:val="18"/>
                <w:szCs w:val="18"/>
                <w:lang w:val="en-US"/>
              </w:rPr>
            </w:pPr>
            <w:proofErr w:type="gramStart"/>
            <w:r w:rsidRPr="00A90F15">
              <w:rPr>
                <w:sz w:val="18"/>
                <w:szCs w:val="18"/>
                <w:lang w:val="en-US"/>
              </w:rPr>
              <w:t>&lt;.001</w:t>
            </w:r>
            <w:proofErr w:type="gramEnd"/>
          </w:p>
        </w:tc>
        <w:tc>
          <w:tcPr>
            <w:tcW w:w="701" w:type="dxa"/>
            <w:tcBorders>
              <w:bottom w:val="nil"/>
            </w:tcBorders>
            <w:shd w:val="clear" w:color="auto" w:fill="FFFFFF" w:themeFill="background1"/>
          </w:tcPr>
          <w:p w14:paraId="4BFB8491" w14:textId="77777777" w:rsidR="004B3C81" w:rsidRPr="00A90F15" w:rsidRDefault="004B3C81" w:rsidP="004B3C81">
            <w:pPr>
              <w:spacing w:line="360" w:lineRule="auto"/>
              <w:jc w:val="center"/>
              <w:rPr>
                <w:sz w:val="18"/>
                <w:szCs w:val="18"/>
                <w:lang w:val="en-US"/>
              </w:rPr>
            </w:pPr>
            <w:r w:rsidRPr="00A90F15">
              <w:rPr>
                <w:sz w:val="18"/>
                <w:szCs w:val="18"/>
                <w:lang w:val="en-US"/>
              </w:rPr>
              <w:t>-.269</w:t>
            </w:r>
          </w:p>
        </w:tc>
        <w:tc>
          <w:tcPr>
            <w:tcW w:w="276" w:type="dxa"/>
            <w:tcBorders>
              <w:bottom w:val="nil"/>
            </w:tcBorders>
            <w:shd w:val="clear" w:color="auto" w:fill="FFFFFF" w:themeFill="background1"/>
          </w:tcPr>
          <w:p w14:paraId="0B1985F9" w14:textId="77777777" w:rsidR="004B3C81" w:rsidRPr="00A90F15" w:rsidRDefault="004B3C81" w:rsidP="004B3C81">
            <w:pPr>
              <w:spacing w:line="360" w:lineRule="auto"/>
              <w:rPr>
                <w:sz w:val="18"/>
                <w:szCs w:val="18"/>
                <w:lang w:val="en-US"/>
              </w:rPr>
            </w:pPr>
          </w:p>
        </w:tc>
        <w:tc>
          <w:tcPr>
            <w:tcW w:w="700" w:type="dxa"/>
            <w:tcBorders>
              <w:bottom w:val="nil"/>
            </w:tcBorders>
            <w:shd w:val="clear" w:color="auto" w:fill="FFFFFF" w:themeFill="background1"/>
          </w:tcPr>
          <w:p w14:paraId="6D354605" w14:textId="77777777" w:rsidR="004B3C81" w:rsidRPr="00A90F15" w:rsidRDefault="004B3C81" w:rsidP="004B3C81">
            <w:pPr>
              <w:spacing w:line="360" w:lineRule="auto"/>
              <w:jc w:val="center"/>
              <w:rPr>
                <w:sz w:val="18"/>
                <w:szCs w:val="18"/>
                <w:lang w:val="en-US"/>
              </w:rPr>
            </w:pPr>
            <w:r w:rsidRPr="00A90F15">
              <w:rPr>
                <w:sz w:val="18"/>
                <w:szCs w:val="18"/>
                <w:lang w:val="en-US"/>
              </w:rPr>
              <w:t>-.181</w:t>
            </w:r>
          </w:p>
        </w:tc>
        <w:tc>
          <w:tcPr>
            <w:tcW w:w="700" w:type="dxa"/>
            <w:tcBorders>
              <w:bottom w:val="nil"/>
            </w:tcBorders>
            <w:shd w:val="clear" w:color="auto" w:fill="FFFFFF" w:themeFill="background1"/>
          </w:tcPr>
          <w:p w14:paraId="2FCC203C" w14:textId="77777777" w:rsidR="004B3C81" w:rsidRPr="00A90F15" w:rsidRDefault="004B3C81" w:rsidP="004B3C81">
            <w:pPr>
              <w:spacing w:line="360" w:lineRule="auto"/>
              <w:jc w:val="center"/>
              <w:rPr>
                <w:sz w:val="18"/>
                <w:szCs w:val="18"/>
                <w:lang w:val="en-US"/>
              </w:rPr>
            </w:pPr>
            <w:r w:rsidRPr="00A90F15">
              <w:rPr>
                <w:sz w:val="18"/>
                <w:szCs w:val="18"/>
                <w:lang w:val="en-US"/>
              </w:rPr>
              <w:t>.017</w:t>
            </w:r>
          </w:p>
        </w:tc>
        <w:tc>
          <w:tcPr>
            <w:tcW w:w="840" w:type="dxa"/>
            <w:tcBorders>
              <w:bottom w:val="nil"/>
            </w:tcBorders>
            <w:shd w:val="clear" w:color="auto" w:fill="FFFFFF" w:themeFill="background1"/>
          </w:tcPr>
          <w:p w14:paraId="44FD5F5C" w14:textId="77777777" w:rsidR="004B3C81" w:rsidRPr="00A90F15" w:rsidRDefault="004B3C81" w:rsidP="004B3C81">
            <w:pPr>
              <w:spacing w:line="360" w:lineRule="auto"/>
              <w:jc w:val="center"/>
              <w:rPr>
                <w:sz w:val="18"/>
                <w:szCs w:val="18"/>
                <w:lang w:val="en-US"/>
              </w:rPr>
            </w:pPr>
            <w:r w:rsidRPr="00A90F15">
              <w:rPr>
                <w:sz w:val="18"/>
                <w:szCs w:val="18"/>
                <w:lang w:val="en-US"/>
              </w:rPr>
              <w:t>-10.78</w:t>
            </w:r>
          </w:p>
        </w:tc>
        <w:tc>
          <w:tcPr>
            <w:tcW w:w="842" w:type="dxa"/>
            <w:tcBorders>
              <w:bottom w:val="nil"/>
            </w:tcBorders>
            <w:shd w:val="clear" w:color="auto" w:fill="FFFFFF" w:themeFill="background1"/>
          </w:tcPr>
          <w:p w14:paraId="474023CA" w14:textId="77777777" w:rsidR="004B3C81" w:rsidRPr="00A90F15" w:rsidRDefault="004B3C81" w:rsidP="004B3C81">
            <w:pPr>
              <w:spacing w:line="360" w:lineRule="auto"/>
              <w:jc w:val="center"/>
              <w:rPr>
                <w:sz w:val="18"/>
                <w:szCs w:val="18"/>
                <w:lang w:val="en-US"/>
              </w:rPr>
            </w:pPr>
            <w:proofErr w:type="gramStart"/>
            <w:r w:rsidRPr="00A90F15">
              <w:rPr>
                <w:sz w:val="18"/>
                <w:szCs w:val="18"/>
                <w:lang w:val="en-US"/>
              </w:rPr>
              <w:t>&lt;.001</w:t>
            </w:r>
            <w:proofErr w:type="gramEnd"/>
          </w:p>
        </w:tc>
        <w:tc>
          <w:tcPr>
            <w:tcW w:w="699" w:type="dxa"/>
            <w:tcBorders>
              <w:bottom w:val="nil"/>
            </w:tcBorders>
            <w:shd w:val="clear" w:color="auto" w:fill="FFFFFF" w:themeFill="background1"/>
          </w:tcPr>
          <w:p w14:paraId="02A9CE49" w14:textId="77777777" w:rsidR="004B3C81" w:rsidRPr="00A90F15" w:rsidRDefault="004B3C81" w:rsidP="004B3C81">
            <w:pPr>
              <w:spacing w:line="360" w:lineRule="auto"/>
              <w:jc w:val="center"/>
              <w:rPr>
                <w:sz w:val="18"/>
                <w:szCs w:val="18"/>
                <w:lang w:val="en-US"/>
              </w:rPr>
            </w:pPr>
            <w:r w:rsidRPr="00A90F15">
              <w:rPr>
                <w:sz w:val="18"/>
                <w:szCs w:val="18"/>
                <w:lang w:val="en-US"/>
              </w:rPr>
              <w:t>-.319</w:t>
            </w:r>
          </w:p>
        </w:tc>
        <w:tc>
          <w:tcPr>
            <w:tcW w:w="236" w:type="dxa"/>
            <w:tcBorders>
              <w:bottom w:val="nil"/>
            </w:tcBorders>
            <w:shd w:val="clear" w:color="auto" w:fill="FFFFFF" w:themeFill="background1"/>
          </w:tcPr>
          <w:p w14:paraId="475B6816" w14:textId="77777777" w:rsidR="004B3C81" w:rsidRPr="00A90F15" w:rsidRDefault="004B3C81" w:rsidP="004B3C81">
            <w:pPr>
              <w:spacing w:line="360" w:lineRule="auto"/>
              <w:rPr>
                <w:sz w:val="18"/>
                <w:szCs w:val="18"/>
                <w:lang w:val="en-US"/>
              </w:rPr>
            </w:pPr>
          </w:p>
        </w:tc>
        <w:tc>
          <w:tcPr>
            <w:tcW w:w="651" w:type="dxa"/>
            <w:tcBorders>
              <w:bottom w:val="nil"/>
            </w:tcBorders>
            <w:shd w:val="clear" w:color="auto" w:fill="FFFFFF" w:themeFill="background1"/>
          </w:tcPr>
          <w:p w14:paraId="18B4FC39" w14:textId="77777777" w:rsidR="004B3C81" w:rsidRPr="00A90F15" w:rsidRDefault="004B3C81" w:rsidP="004B3C81">
            <w:pPr>
              <w:spacing w:line="360" w:lineRule="auto"/>
              <w:rPr>
                <w:sz w:val="18"/>
                <w:szCs w:val="18"/>
                <w:lang w:val="en-US"/>
              </w:rPr>
            </w:pPr>
          </w:p>
        </w:tc>
        <w:tc>
          <w:tcPr>
            <w:tcW w:w="699" w:type="dxa"/>
            <w:tcBorders>
              <w:bottom w:val="nil"/>
            </w:tcBorders>
            <w:shd w:val="clear" w:color="auto" w:fill="FFFFFF" w:themeFill="background1"/>
          </w:tcPr>
          <w:p w14:paraId="723CD438" w14:textId="77777777" w:rsidR="004B3C81" w:rsidRPr="00A90F15" w:rsidRDefault="004B3C81" w:rsidP="004B3C81">
            <w:pPr>
              <w:spacing w:line="360" w:lineRule="auto"/>
              <w:rPr>
                <w:sz w:val="18"/>
                <w:szCs w:val="18"/>
                <w:lang w:val="en-US"/>
              </w:rPr>
            </w:pPr>
          </w:p>
        </w:tc>
        <w:tc>
          <w:tcPr>
            <w:tcW w:w="700" w:type="dxa"/>
            <w:tcBorders>
              <w:bottom w:val="nil"/>
            </w:tcBorders>
            <w:shd w:val="clear" w:color="auto" w:fill="FFFFFF" w:themeFill="background1"/>
          </w:tcPr>
          <w:p w14:paraId="22A66D6B" w14:textId="77777777" w:rsidR="004B3C81" w:rsidRPr="00A90F15" w:rsidRDefault="004B3C81" w:rsidP="004B3C81">
            <w:pPr>
              <w:spacing w:line="360" w:lineRule="auto"/>
              <w:rPr>
                <w:sz w:val="18"/>
                <w:szCs w:val="18"/>
                <w:lang w:val="en-US"/>
              </w:rPr>
            </w:pPr>
          </w:p>
        </w:tc>
        <w:tc>
          <w:tcPr>
            <w:tcW w:w="831" w:type="dxa"/>
            <w:tcBorders>
              <w:bottom w:val="nil"/>
            </w:tcBorders>
            <w:shd w:val="clear" w:color="auto" w:fill="FFFFFF" w:themeFill="background1"/>
          </w:tcPr>
          <w:p w14:paraId="65C06C20" w14:textId="77777777" w:rsidR="004B3C81" w:rsidRPr="00A90F15" w:rsidRDefault="004B3C81" w:rsidP="004B3C81">
            <w:pPr>
              <w:spacing w:line="360" w:lineRule="auto"/>
              <w:rPr>
                <w:sz w:val="18"/>
                <w:szCs w:val="18"/>
                <w:lang w:val="en-US"/>
              </w:rPr>
            </w:pPr>
          </w:p>
        </w:tc>
        <w:tc>
          <w:tcPr>
            <w:tcW w:w="1097" w:type="dxa"/>
            <w:tcBorders>
              <w:bottom w:val="nil"/>
            </w:tcBorders>
            <w:shd w:val="clear" w:color="auto" w:fill="FFFFFF" w:themeFill="background1"/>
          </w:tcPr>
          <w:p w14:paraId="2200E1B1" w14:textId="77777777" w:rsidR="004B3C81" w:rsidRPr="00A90F15" w:rsidRDefault="004B3C81" w:rsidP="004B3C81">
            <w:pPr>
              <w:spacing w:line="360" w:lineRule="auto"/>
              <w:rPr>
                <w:sz w:val="20"/>
                <w:szCs w:val="20"/>
                <w:lang w:val="en-US"/>
              </w:rPr>
            </w:pPr>
          </w:p>
        </w:tc>
      </w:tr>
      <w:tr w:rsidR="00D64F8B" w:rsidRPr="00A90F15" w14:paraId="361D3137" w14:textId="77777777" w:rsidTr="004B3C81">
        <w:trPr>
          <w:gridAfter w:val="1"/>
          <w:wAfter w:w="514" w:type="dxa"/>
          <w:trHeight w:val="271"/>
        </w:trPr>
        <w:tc>
          <w:tcPr>
            <w:tcW w:w="2812" w:type="dxa"/>
            <w:tcBorders>
              <w:top w:val="nil"/>
              <w:left w:val="single" w:sz="4" w:space="0" w:color="FFFFFF"/>
              <w:bottom w:val="single" w:sz="4" w:space="0" w:color="000000"/>
            </w:tcBorders>
            <w:shd w:val="clear" w:color="auto" w:fill="FFFFFF" w:themeFill="background1"/>
          </w:tcPr>
          <w:p w14:paraId="0496ABFC" w14:textId="77777777" w:rsidR="004B3C81" w:rsidRPr="00A90F15" w:rsidRDefault="004B3C81" w:rsidP="004B3C81">
            <w:pPr>
              <w:spacing w:line="360" w:lineRule="auto"/>
              <w:rPr>
                <w:sz w:val="18"/>
                <w:szCs w:val="18"/>
                <w:lang w:val="en-US"/>
              </w:rPr>
            </w:pPr>
            <w:proofErr w:type="gramStart"/>
            <w:r w:rsidRPr="00A90F15">
              <w:rPr>
                <w:sz w:val="18"/>
                <w:szCs w:val="18"/>
                <w:lang w:val="en-US"/>
              </w:rPr>
              <w:t>high</w:t>
            </w:r>
            <w:proofErr w:type="gramEnd"/>
            <w:r w:rsidRPr="00A90F15">
              <w:rPr>
                <w:sz w:val="18"/>
                <w:szCs w:val="18"/>
                <w:lang w:val="en-US"/>
              </w:rPr>
              <w:t xml:space="preserve"> / old vs. low / old</w:t>
            </w:r>
          </w:p>
        </w:tc>
        <w:tc>
          <w:tcPr>
            <w:tcW w:w="693" w:type="dxa"/>
            <w:tcBorders>
              <w:top w:val="nil"/>
              <w:bottom w:val="single" w:sz="4" w:space="0" w:color="auto"/>
            </w:tcBorders>
            <w:shd w:val="clear" w:color="auto" w:fill="FFFFFF" w:themeFill="background1"/>
          </w:tcPr>
          <w:p w14:paraId="23508B89" w14:textId="77777777" w:rsidR="004B3C81" w:rsidRPr="00A90F15" w:rsidRDefault="004B3C81" w:rsidP="004B3C81">
            <w:pPr>
              <w:spacing w:line="360" w:lineRule="auto"/>
              <w:jc w:val="center"/>
              <w:rPr>
                <w:sz w:val="18"/>
                <w:szCs w:val="18"/>
                <w:lang w:val="en-US"/>
              </w:rPr>
            </w:pPr>
            <w:r w:rsidRPr="00A90F15">
              <w:rPr>
                <w:sz w:val="18"/>
                <w:szCs w:val="18"/>
                <w:lang w:val="en-US"/>
              </w:rPr>
              <w:t>-1.245</w:t>
            </w:r>
          </w:p>
          <w:p w14:paraId="6405C7F5" w14:textId="77777777" w:rsidR="004B3C81" w:rsidRPr="00A90F15" w:rsidRDefault="004B3C81" w:rsidP="004B3C81">
            <w:pPr>
              <w:spacing w:line="360" w:lineRule="auto"/>
              <w:rPr>
                <w:sz w:val="18"/>
                <w:szCs w:val="18"/>
                <w:lang w:val="en-US"/>
              </w:rPr>
            </w:pPr>
          </w:p>
        </w:tc>
        <w:tc>
          <w:tcPr>
            <w:tcW w:w="693" w:type="dxa"/>
            <w:tcBorders>
              <w:top w:val="nil"/>
              <w:bottom w:val="single" w:sz="4" w:space="0" w:color="auto"/>
            </w:tcBorders>
            <w:shd w:val="clear" w:color="auto" w:fill="FFFFFF" w:themeFill="background1"/>
          </w:tcPr>
          <w:p w14:paraId="4CD4DCE4" w14:textId="77777777" w:rsidR="004B3C81" w:rsidRPr="00A90F15" w:rsidRDefault="004B3C81" w:rsidP="004B3C81">
            <w:pPr>
              <w:spacing w:line="360" w:lineRule="auto"/>
              <w:jc w:val="center"/>
              <w:rPr>
                <w:sz w:val="18"/>
                <w:szCs w:val="18"/>
                <w:lang w:val="en-US"/>
              </w:rPr>
            </w:pPr>
            <w:r w:rsidRPr="00A90F15">
              <w:rPr>
                <w:sz w:val="18"/>
                <w:szCs w:val="18"/>
                <w:lang w:val="en-US"/>
              </w:rPr>
              <w:t>.112</w:t>
            </w:r>
          </w:p>
          <w:p w14:paraId="1D2AFD55" w14:textId="77777777" w:rsidR="004B3C81" w:rsidRPr="00A90F15" w:rsidRDefault="004B3C81" w:rsidP="004B3C81">
            <w:pPr>
              <w:spacing w:line="360" w:lineRule="auto"/>
              <w:rPr>
                <w:sz w:val="18"/>
                <w:szCs w:val="18"/>
                <w:lang w:val="en-US"/>
              </w:rPr>
            </w:pPr>
          </w:p>
        </w:tc>
        <w:tc>
          <w:tcPr>
            <w:tcW w:w="698" w:type="dxa"/>
            <w:tcBorders>
              <w:top w:val="nil"/>
              <w:bottom w:val="single" w:sz="4" w:space="0" w:color="auto"/>
            </w:tcBorders>
            <w:shd w:val="clear" w:color="auto" w:fill="FFFFFF" w:themeFill="background1"/>
          </w:tcPr>
          <w:p w14:paraId="15456BF1" w14:textId="77777777" w:rsidR="004B3C81" w:rsidRPr="00A90F15" w:rsidRDefault="004B3C81" w:rsidP="004B3C81">
            <w:pPr>
              <w:spacing w:line="360" w:lineRule="auto"/>
              <w:jc w:val="center"/>
              <w:rPr>
                <w:b/>
                <w:i/>
                <w:sz w:val="18"/>
                <w:szCs w:val="18"/>
                <w:lang w:val="en-US"/>
              </w:rPr>
            </w:pPr>
            <w:r w:rsidRPr="00A90F15">
              <w:rPr>
                <w:sz w:val="18"/>
                <w:szCs w:val="18"/>
                <w:lang w:val="en-US"/>
              </w:rPr>
              <w:t>-11.11</w:t>
            </w:r>
          </w:p>
        </w:tc>
        <w:tc>
          <w:tcPr>
            <w:tcW w:w="841" w:type="dxa"/>
            <w:tcBorders>
              <w:top w:val="nil"/>
              <w:bottom w:val="single" w:sz="4" w:space="0" w:color="auto"/>
            </w:tcBorders>
            <w:shd w:val="clear" w:color="auto" w:fill="FFFFFF" w:themeFill="background1"/>
          </w:tcPr>
          <w:p w14:paraId="234AA9A9" w14:textId="77777777" w:rsidR="004B3C81" w:rsidRPr="00A90F15" w:rsidRDefault="004B3C81" w:rsidP="004B3C81">
            <w:pPr>
              <w:spacing w:line="360" w:lineRule="auto"/>
              <w:jc w:val="center"/>
              <w:rPr>
                <w:sz w:val="18"/>
                <w:szCs w:val="18"/>
                <w:lang w:val="en-US"/>
              </w:rPr>
            </w:pPr>
            <w:proofErr w:type="gramStart"/>
            <w:r w:rsidRPr="00A90F15">
              <w:rPr>
                <w:sz w:val="18"/>
                <w:szCs w:val="18"/>
                <w:lang w:val="en-US"/>
              </w:rPr>
              <w:t>&lt;.001</w:t>
            </w:r>
            <w:proofErr w:type="gramEnd"/>
          </w:p>
          <w:p w14:paraId="025B7936" w14:textId="77777777" w:rsidR="004B3C81" w:rsidRPr="00A90F15" w:rsidRDefault="004B3C81" w:rsidP="004B3C81">
            <w:pPr>
              <w:spacing w:line="360" w:lineRule="auto"/>
              <w:jc w:val="center"/>
              <w:rPr>
                <w:b/>
                <w:i/>
                <w:sz w:val="18"/>
                <w:szCs w:val="18"/>
                <w:lang w:val="en-US"/>
              </w:rPr>
            </w:pPr>
          </w:p>
        </w:tc>
        <w:tc>
          <w:tcPr>
            <w:tcW w:w="701" w:type="dxa"/>
            <w:tcBorders>
              <w:top w:val="nil"/>
              <w:bottom w:val="single" w:sz="4" w:space="0" w:color="auto"/>
            </w:tcBorders>
            <w:shd w:val="clear" w:color="auto" w:fill="FFFFFF" w:themeFill="background1"/>
          </w:tcPr>
          <w:p w14:paraId="0A45C4AB" w14:textId="77777777" w:rsidR="004B3C81" w:rsidRPr="00A90F15" w:rsidRDefault="004B3C81" w:rsidP="004B3C81">
            <w:pPr>
              <w:spacing w:line="360" w:lineRule="auto"/>
              <w:jc w:val="center"/>
              <w:rPr>
                <w:sz w:val="18"/>
                <w:szCs w:val="18"/>
                <w:lang w:val="en-US"/>
              </w:rPr>
            </w:pPr>
            <w:r w:rsidRPr="00A90F15">
              <w:rPr>
                <w:sz w:val="18"/>
                <w:szCs w:val="18"/>
                <w:lang w:val="en-US"/>
              </w:rPr>
              <w:t>-.307</w:t>
            </w:r>
          </w:p>
          <w:p w14:paraId="31968281" w14:textId="77777777" w:rsidR="004B3C81" w:rsidRPr="00A90F15" w:rsidRDefault="004B3C81" w:rsidP="004B3C81">
            <w:pPr>
              <w:spacing w:line="360" w:lineRule="auto"/>
              <w:rPr>
                <w:b/>
                <w:i/>
                <w:sz w:val="18"/>
                <w:szCs w:val="18"/>
                <w:lang w:val="en-US"/>
              </w:rPr>
            </w:pPr>
          </w:p>
        </w:tc>
        <w:tc>
          <w:tcPr>
            <w:tcW w:w="276" w:type="dxa"/>
            <w:tcBorders>
              <w:top w:val="nil"/>
              <w:bottom w:val="single" w:sz="4" w:space="0" w:color="auto"/>
            </w:tcBorders>
            <w:shd w:val="clear" w:color="auto" w:fill="FFFFFF" w:themeFill="background1"/>
          </w:tcPr>
          <w:p w14:paraId="76196A0A" w14:textId="77777777" w:rsidR="004B3C81" w:rsidRPr="00A90F15" w:rsidRDefault="004B3C81" w:rsidP="004B3C81">
            <w:pPr>
              <w:spacing w:line="360" w:lineRule="auto"/>
              <w:rPr>
                <w:sz w:val="18"/>
                <w:szCs w:val="18"/>
                <w:lang w:val="en-US"/>
              </w:rPr>
            </w:pPr>
          </w:p>
        </w:tc>
        <w:tc>
          <w:tcPr>
            <w:tcW w:w="700" w:type="dxa"/>
            <w:tcBorders>
              <w:top w:val="nil"/>
              <w:bottom w:val="single" w:sz="4" w:space="0" w:color="000000"/>
            </w:tcBorders>
            <w:shd w:val="clear" w:color="auto" w:fill="FFFFFF" w:themeFill="background1"/>
          </w:tcPr>
          <w:p w14:paraId="4805F4C3" w14:textId="77777777" w:rsidR="004B3C81" w:rsidRPr="00A90F15" w:rsidRDefault="004B3C81" w:rsidP="004B3C81">
            <w:pPr>
              <w:spacing w:line="360" w:lineRule="auto"/>
              <w:jc w:val="center"/>
              <w:rPr>
                <w:sz w:val="18"/>
                <w:szCs w:val="18"/>
                <w:lang w:val="en-US"/>
              </w:rPr>
            </w:pPr>
            <w:r w:rsidRPr="00A90F15">
              <w:rPr>
                <w:sz w:val="18"/>
                <w:szCs w:val="18"/>
                <w:lang w:val="en-US"/>
              </w:rPr>
              <w:t>-.223</w:t>
            </w:r>
          </w:p>
        </w:tc>
        <w:tc>
          <w:tcPr>
            <w:tcW w:w="700" w:type="dxa"/>
            <w:tcBorders>
              <w:top w:val="nil"/>
              <w:bottom w:val="single" w:sz="4" w:space="0" w:color="auto"/>
            </w:tcBorders>
            <w:shd w:val="clear" w:color="auto" w:fill="FFFFFF" w:themeFill="background1"/>
          </w:tcPr>
          <w:p w14:paraId="278BA718" w14:textId="77777777" w:rsidR="004B3C81" w:rsidRPr="00A90F15" w:rsidRDefault="004B3C81" w:rsidP="004B3C81">
            <w:pPr>
              <w:spacing w:line="360" w:lineRule="auto"/>
              <w:jc w:val="center"/>
              <w:rPr>
                <w:sz w:val="18"/>
                <w:szCs w:val="18"/>
                <w:lang w:val="en-US"/>
              </w:rPr>
            </w:pPr>
            <w:r w:rsidRPr="00A90F15">
              <w:rPr>
                <w:sz w:val="18"/>
                <w:szCs w:val="18"/>
                <w:lang w:val="en-US"/>
              </w:rPr>
              <w:t>.017</w:t>
            </w:r>
          </w:p>
        </w:tc>
        <w:tc>
          <w:tcPr>
            <w:tcW w:w="840" w:type="dxa"/>
            <w:tcBorders>
              <w:top w:val="nil"/>
              <w:bottom w:val="single" w:sz="4" w:space="0" w:color="auto"/>
            </w:tcBorders>
            <w:shd w:val="clear" w:color="auto" w:fill="FFFFFF" w:themeFill="background1"/>
          </w:tcPr>
          <w:p w14:paraId="33961DC9" w14:textId="77777777" w:rsidR="004B3C81" w:rsidRPr="00A90F15" w:rsidRDefault="004B3C81" w:rsidP="004B3C81">
            <w:pPr>
              <w:spacing w:line="360" w:lineRule="auto"/>
              <w:jc w:val="center"/>
              <w:rPr>
                <w:sz w:val="18"/>
                <w:szCs w:val="18"/>
                <w:lang w:val="en-US"/>
              </w:rPr>
            </w:pPr>
            <w:r w:rsidRPr="00A90F15">
              <w:rPr>
                <w:sz w:val="18"/>
                <w:szCs w:val="18"/>
                <w:lang w:val="en-US"/>
              </w:rPr>
              <w:t>-12.82</w:t>
            </w:r>
          </w:p>
        </w:tc>
        <w:tc>
          <w:tcPr>
            <w:tcW w:w="842" w:type="dxa"/>
            <w:tcBorders>
              <w:top w:val="nil"/>
              <w:bottom w:val="single" w:sz="4" w:space="0" w:color="auto"/>
            </w:tcBorders>
            <w:shd w:val="clear" w:color="auto" w:fill="FFFFFF" w:themeFill="background1"/>
          </w:tcPr>
          <w:p w14:paraId="2101683C" w14:textId="77777777" w:rsidR="004B3C81" w:rsidRPr="00A90F15" w:rsidRDefault="004B3C81" w:rsidP="004B3C81">
            <w:pPr>
              <w:spacing w:line="360" w:lineRule="auto"/>
              <w:jc w:val="center"/>
              <w:rPr>
                <w:sz w:val="18"/>
                <w:szCs w:val="18"/>
                <w:lang w:val="en-US"/>
              </w:rPr>
            </w:pPr>
            <w:proofErr w:type="gramStart"/>
            <w:r w:rsidRPr="00A90F15">
              <w:rPr>
                <w:sz w:val="18"/>
                <w:szCs w:val="18"/>
                <w:lang w:val="en-US"/>
              </w:rPr>
              <w:t>&lt;.001</w:t>
            </w:r>
            <w:proofErr w:type="gramEnd"/>
          </w:p>
        </w:tc>
        <w:tc>
          <w:tcPr>
            <w:tcW w:w="699" w:type="dxa"/>
            <w:tcBorders>
              <w:top w:val="nil"/>
              <w:bottom w:val="single" w:sz="4" w:space="0" w:color="auto"/>
            </w:tcBorders>
            <w:shd w:val="clear" w:color="auto" w:fill="FFFFFF" w:themeFill="background1"/>
          </w:tcPr>
          <w:p w14:paraId="4E0892D3" w14:textId="77777777" w:rsidR="004B3C81" w:rsidRPr="00A90F15" w:rsidRDefault="004B3C81" w:rsidP="004B3C81">
            <w:pPr>
              <w:spacing w:line="360" w:lineRule="auto"/>
              <w:jc w:val="center"/>
              <w:rPr>
                <w:sz w:val="18"/>
                <w:szCs w:val="18"/>
                <w:lang w:val="en-US"/>
              </w:rPr>
            </w:pPr>
            <w:r w:rsidRPr="00A90F15">
              <w:rPr>
                <w:sz w:val="18"/>
                <w:szCs w:val="18"/>
                <w:lang w:val="en-US"/>
              </w:rPr>
              <w:t>-.337</w:t>
            </w:r>
          </w:p>
        </w:tc>
        <w:tc>
          <w:tcPr>
            <w:tcW w:w="236" w:type="dxa"/>
            <w:tcBorders>
              <w:top w:val="nil"/>
              <w:bottom w:val="single" w:sz="4" w:space="0" w:color="auto"/>
            </w:tcBorders>
            <w:shd w:val="clear" w:color="auto" w:fill="FFFFFF" w:themeFill="background1"/>
          </w:tcPr>
          <w:p w14:paraId="39F57801" w14:textId="77777777" w:rsidR="004B3C81" w:rsidRPr="00A90F15" w:rsidRDefault="004B3C81" w:rsidP="004B3C81">
            <w:pPr>
              <w:spacing w:line="360" w:lineRule="auto"/>
              <w:rPr>
                <w:sz w:val="18"/>
                <w:szCs w:val="18"/>
                <w:lang w:val="en-US"/>
              </w:rPr>
            </w:pPr>
          </w:p>
        </w:tc>
        <w:tc>
          <w:tcPr>
            <w:tcW w:w="651" w:type="dxa"/>
            <w:tcBorders>
              <w:top w:val="nil"/>
              <w:bottom w:val="single" w:sz="4" w:space="0" w:color="auto"/>
            </w:tcBorders>
            <w:shd w:val="clear" w:color="auto" w:fill="FFFFFF" w:themeFill="background1"/>
          </w:tcPr>
          <w:p w14:paraId="19097F8E" w14:textId="77777777" w:rsidR="004B3C81" w:rsidRPr="00A90F15" w:rsidRDefault="004B3C81" w:rsidP="004B3C81">
            <w:pPr>
              <w:spacing w:line="360" w:lineRule="auto"/>
              <w:jc w:val="center"/>
              <w:rPr>
                <w:rFonts w:eastAsia="Calibri"/>
                <w:b/>
                <w:i/>
                <w:sz w:val="18"/>
                <w:szCs w:val="18"/>
                <w:lang w:val="en-US"/>
              </w:rPr>
            </w:pPr>
          </w:p>
          <w:p w14:paraId="1C6F1F1D" w14:textId="77777777" w:rsidR="004B3C81" w:rsidRPr="00A90F15" w:rsidRDefault="004B3C81" w:rsidP="004B3C81">
            <w:pPr>
              <w:spacing w:line="360" w:lineRule="auto"/>
              <w:jc w:val="center"/>
              <w:rPr>
                <w:sz w:val="18"/>
                <w:szCs w:val="18"/>
                <w:lang w:val="en-US"/>
              </w:rPr>
            </w:pPr>
          </w:p>
        </w:tc>
        <w:tc>
          <w:tcPr>
            <w:tcW w:w="699" w:type="dxa"/>
            <w:tcBorders>
              <w:top w:val="nil"/>
              <w:bottom w:val="single" w:sz="4" w:space="0" w:color="auto"/>
            </w:tcBorders>
            <w:shd w:val="clear" w:color="auto" w:fill="FFFFFF" w:themeFill="background1"/>
          </w:tcPr>
          <w:p w14:paraId="6E095BAC" w14:textId="77777777" w:rsidR="004B3C81" w:rsidRPr="00A90F15" w:rsidRDefault="004B3C81" w:rsidP="004B3C81">
            <w:pPr>
              <w:spacing w:line="360" w:lineRule="auto"/>
              <w:rPr>
                <w:b/>
                <w:i/>
                <w:sz w:val="18"/>
                <w:szCs w:val="18"/>
                <w:lang w:val="en-US"/>
              </w:rPr>
            </w:pPr>
          </w:p>
          <w:p w14:paraId="780EC1E7" w14:textId="77777777" w:rsidR="004B3C81" w:rsidRPr="00A90F15" w:rsidRDefault="004B3C81" w:rsidP="004B3C81">
            <w:pPr>
              <w:spacing w:line="360" w:lineRule="auto"/>
              <w:rPr>
                <w:sz w:val="18"/>
                <w:szCs w:val="18"/>
                <w:lang w:val="en-US"/>
              </w:rPr>
            </w:pPr>
          </w:p>
        </w:tc>
        <w:tc>
          <w:tcPr>
            <w:tcW w:w="700" w:type="dxa"/>
            <w:tcBorders>
              <w:top w:val="nil"/>
              <w:bottom w:val="single" w:sz="4" w:space="0" w:color="auto"/>
            </w:tcBorders>
            <w:shd w:val="clear" w:color="auto" w:fill="FFFFFF" w:themeFill="background1"/>
          </w:tcPr>
          <w:p w14:paraId="6931B4D3" w14:textId="77777777" w:rsidR="004B3C81" w:rsidRPr="00A90F15" w:rsidRDefault="004B3C81" w:rsidP="004B3C81">
            <w:pPr>
              <w:spacing w:line="360" w:lineRule="auto"/>
              <w:jc w:val="center"/>
              <w:rPr>
                <w:b/>
                <w:i/>
                <w:sz w:val="18"/>
                <w:szCs w:val="18"/>
                <w:lang w:val="en-US"/>
              </w:rPr>
            </w:pPr>
          </w:p>
          <w:p w14:paraId="32F2F0DF" w14:textId="77777777" w:rsidR="004B3C81" w:rsidRPr="00A90F15" w:rsidRDefault="004B3C81" w:rsidP="004B3C81">
            <w:pPr>
              <w:spacing w:line="360" w:lineRule="auto"/>
              <w:jc w:val="center"/>
              <w:rPr>
                <w:sz w:val="18"/>
                <w:szCs w:val="18"/>
                <w:lang w:val="en-US"/>
              </w:rPr>
            </w:pPr>
          </w:p>
        </w:tc>
        <w:tc>
          <w:tcPr>
            <w:tcW w:w="831" w:type="dxa"/>
            <w:tcBorders>
              <w:top w:val="nil"/>
              <w:bottom w:val="single" w:sz="4" w:space="0" w:color="auto"/>
            </w:tcBorders>
            <w:shd w:val="clear" w:color="auto" w:fill="FFFFFF" w:themeFill="background1"/>
          </w:tcPr>
          <w:p w14:paraId="2D0F7C45" w14:textId="77777777" w:rsidR="004B3C81" w:rsidRPr="00A90F15" w:rsidRDefault="004B3C81" w:rsidP="004B3C81">
            <w:pPr>
              <w:spacing w:line="360" w:lineRule="auto"/>
              <w:rPr>
                <w:sz w:val="18"/>
                <w:szCs w:val="18"/>
                <w:lang w:val="en-US"/>
              </w:rPr>
            </w:pPr>
          </w:p>
        </w:tc>
        <w:tc>
          <w:tcPr>
            <w:tcW w:w="1097" w:type="dxa"/>
            <w:tcBorders>
              <w:top w:val="nil"/>
              <w:bottom w:val="single" w:sz="4" w:space="0" w:color="auto"/>
            </w:tcBorders>
            <w:shd w:val="clear" w:color="auto" w:fill="FFFFFF" w:themeFill="background1"/>
          </w:tcPr>
          <w:p w14:paraId="461F3410" w14:textId="77777777" w:rsidR="004B3C81" w:rsidRPr="00A90F15" w:rsidRDefault="004B3C81" w:rsidP="004B3C81">
            <w:pPr>
              <w:spacing w:line="360" w:lineRule="auto"/>
              <w:rPr>
                <w:b/>
                <w:i/>
                <w:sz w:val="20"/>
                <w:szCs w:val="20"/>
                <w:lang w:val="en-US"/>
              </w:rPr>
            </w:pPr>
          </w:p>
        </w:tc>
      </w:tr>
    </w:tbl>
    <w:p w14:paraId="11759699" w14:textId="18F5D7EF" w:rsidR="00DA1E2B" w:rsidRPr="00A90F15" w:rsidRDefault="00DA1E2B"/>
    <w:tbl>
      <w:tblPr>
        <w:tblW w:w="14563" w:type="dxa"/>
        <w:tblInd w:w="-567" w:type="dxa"/>
        <w:tblBorders>
          <w:bottom w:val="single" w:sz="4" w:space="0" w:color="auto"/>
        </w:tblBorders>
        <w:tblLayout w:type="fixed"/>
        <w:tblLook w:val="04A0" w:firstRow="1" w:lastRow="0" w:firstColumn="1" w:lastColumn="0" w:noHBand="0" w:noVBand="1"/>
      </w:tblPr>
      <w:tblGrid>
        <w:gridCol w:w="14563"/>
      </w:tblGrid>
      <w:tr w:rsidR="00D64F8B" w:rsidRPr="00A90F15" w14:paraId="7FACC17A" w14:textId="77777777" w:rsidTr="006219DC">
        <w:tc>
          <w:tcPr>
            <w:tcW w:w="14563" w:type="dxa"/>
          </w:tcPr>
          <w:tbl>
            <w:tblPr>
              <w:tblpPr w:leftFromText="141" w:rightFromText="141" w:horzAnchor="page" w:tblpY="-701"/>
              <w:tblW w:w="15851" w:type="dxa"/>
              <w:tblBorders>
                <w:top w:val="single" w:sz="4" w:space="0" w:color="auto"/>
                <w:bottom w:val="single" w:sz="4" w:space="0" w:color="auto"/>
              </w:tblBorders>
              <w:shd w:val="clear" w:color="auto" w:fill="FFFFFF" w:themeFill="background1"/>
              <w:tblLayout w:type="fixed"/>
              <w:tblLook w:val="04A0" w:firstRow="1" w:lastRow="0" w:firstColumn="1" w:lastColumn="0" w:noHBand="0" w:noVBand="1"/>
            </w:tblPr>
            <w:tblGrid>
              <w:gridCol w:w="2830"/>
              <w:gridCol w:w="806"/>
              <w:gridCol w:w="698"/>
              <w:gridCol w:w="38"/>
              <w:gridCol w:w="18"/>
              <w:gridCol w:w="567"/>
              <w:gridCol w:w="708"/>
              <w:gridCol w:w="709"/>
              <w:gridCol w:w="851"/>
              <w:gridCol w:w="111"/>
              <w:gridCol w:w="30"/>
              <w:gridCol w:w="567"/>
              <w:gridCol w:w="851"/>
              <w:gridCol w:w="67"/>
              <w:gridCol w:w="783"/>
              <w:gridCol w:w="851"/>
              <w:gridCol w:w="850"/>
              <w:gridCol w:w="636"/>
              <w:gridCol w:w="215"/>
              <w:gridCol w:w="567"/>
              <w:gridCol w:w="142"/>
              <w:gridCol w:w="708"/>
              <w:gridCol w:w="851"/>
              <w:gridCol w:w="661"/>
              <w:gridCol w:w="736"/>
            </w:tblGrid>
            <w:tr w:rsidR="00D64F8B" w:rsidRPr="00A90F15" w14:paraId="6A530F39" w14:textId="77777777" w:rsidTr="00F335EC">
              <w:trPr>
                <w:gridAfter w:val="2"/>
                <w:wAfter w:w="1397" w:type="dxa"/>
                <w:trHeight w:val="727"/>
              </w:trPr>
              <w:tc>
                <w:tcPr>
                  <w:tcW w:w="14454" w:type="dxa"/>
                  <w:gridSpan w:val="23"/>
                  <w:tcBorders>
                    <w:top w:val="nil"/>
                    <w:left w:val="single" w:sz="4" w:space="0" w:color="FFFFFF" w:themeColor="background1"/>
                    <w:bottom w:val="single" w:sz="18" w:space="0" w:color="000000"/>
                  </w:tcBorders>
                  <w:shd w:val="clear" w:color="auto" w:fill="FFFFFF" w:themeFill="background1"/>
                </w:tcPr>
                <w:p w14:paraId="1443063D" w14:textId="7006D71C" w:rsidR="00DA1E2B" w:rsidRPr="00A90F15" w:rsidRDefault="00DA1E2B" w:rsidP="00DA1E2B">
                  <w:pPr>
                    <w:widowControl w:val="0"/>
                    <w:autoSpaceDE w:val="0"/>
                    <w:autoSpaceDN w:val="0"/>
                    <w:adjustRightInd w:val="0"/>
                    <w:spacing w:line="360" w:lineRule="auto"/>
                    <w:ind w:right="-92"/>
                    <w:rPr>
                      <w:b/>
                      <w:lang w:val="en-US"/>
                    </w:rPr>
                  </w:pPr>
                  <w:r w:rsidRPr="00A90F15">
                    <w:rPr>
                      <w:lang w:val="en-US"/>
                    </w:rPr>
                    <w:lastRenderedPageBreak/>
                    <w:t xml:space="preserve">Table 3 </w:t>
                  </w:r>
                  <w:r w:rsidRPr="00A90F15">
                    <w:rPr>
                      <w:i/>
                      <w:lang w:val="en-US"/>
                    </w:rPr>
                    <w:t>(continued). Results of the LMMs analyzing scene scanning and target verification phases: Number of fixations to first target fixation (</w:t>
                  </w:r>
                  <w:r w:rsidRPr="00A90F15">
                    <w:rPr>
                      <w:rFonts w:eastAsia="Times New Roman"/>
                      <w:i/>
                      <w:lang w:val="en-US"/>
                    </w:rPr>
                    <w:t xml:space="preserve">leftmost columns; Model 3), </w:t>
                  </w:r>
                  <w:r w:rsidRPr="00A90F15">
                    <w:rPr>
                      <w:i/>
                      <w:lang w:val="en-US"/>
                    </w:rPr>
                    <w:t xml:space="preserve">scanning time (central columns; Model 4) and target verification (rightmost </w:t>
                  </w:r>
                  <w:r w:rsidRPr="00A90F15">
                    <w:rPr>
                      <w:rFonts w:eastAsia="Times New Roman"/>
                      <w:i/>
                      <w:lang w:val="en-US"/>
                    </w:rPr>
                    <w:t>columns</w:t>
                  </w:r>
                  <w:r w:rsidRPr="00A90F15">
                    <w:rPr>
                      <w:i/>
                      <w:lang w:val="en-US"/>
                    </w:rPr>
                    <w:t>, Model 5). Fixed-effect structure in these models: Age Group * Target Template * Target Salience * Target Semantic Consistency.</w:t>
                  </w:r>
                </w:p>
              </w:tc>
            </w:tr>
            <w:tr w:rsidR="00D64F8B" w:rsidRPr="00A90F15" w14:paraId="54DB1F17" w14:textId="77777777" w:rsidTr="00F335EC">
              <w:trPr>
                <w:gridAfter w:val="2"/>
                <w:wAfter w:w="1397" w:type="dxa"/>
                <w:trHeight w:val="727"/>
              </w:trPr>
              <w:tc>
                <w:tcPr>
                  <w:tcW w:w="2830" w:type="dxa"/>
                  <w:tcBorders>
                    <w:top w:val="single" w:sz="18" w:space="0" w:color="000000"/>
                    <w:left w:val="single" w:sz="4" w:space="0" w:color="FFFFFF" w:themeColor="background1"/>
                    <w:bottom w:val="single" w:sz="4" w:space="0" w:color="FFFFFF" w:themeColor="background1"/>
                  </w:tcBorders>
                  <w:shd w:val="clear" w:color="auto" w:fill="FFFFFF" w:themeFill="background1"/>
                </w:tcPr>
                <w:p w14:paraId="4F156053" w14:textId="51D5C864" w:rsidR="00537E94" w:rsidRPr="00A90F15" w:rsidRDefault="00537E94" w:rsidP="001B461D">
                  <w:pPr>
                    <w:spacing w:line="276" w:lineRule="auto"/>
                    <w:rPr>
                      <w:sz w:val="20"/>
                      <w:szCs w:val="20"/>
                      <w:lang w:val="en-US"/>
                    </w:rPr>
                  </w:pPr>
                </w:p>
              </w:tc>
              <w:tc>
                <w:tcPr>
                  <w:tcW w:w="3544" w:type="dxa"/>
                  <w:gridSpan w:val="7"/>
                  <w:tcBorders>
                    <w:top w:val="single" w:sz="18" w:space="0" w:color="000000"/>
                    <w:bottom w:val="nil"/>
                  </w:tcBorders>
                  <w:shd w:val="clear" w:color="auto" w:fill="FFFFFF" w:themeFill="background1"/>
                </w:tcPr>
                <w:p w14:paraId="021D27F9" w14:textId="3D67C803" w:rsidR="00537E94" w:rsidRPr="00A90F15" w:rsidRDefault="00537E94" w:rsidP="001B461D">
                  <w:pPr>
                    <w:spacing w:line="276" w:lineRule="auto"/>
                    <w:jc w:val="center"/>
                    <w:rPr>
                      <w:sz w:val="22"/>
                      <w:szCs w:val="22"/>
                      <w:lang w:val="en-US"/>
                    </w:rPr>
                  </w:pPr>
                  <w:r w:rsidRPr="00A90F15">
                    <w:rPr>
                      <w:b/>
                      <w:sz w:val="22"/>
                      <w:szCs w:val="22"/>
                      <w:lang w:val="en-US"/>
                    </w:rPr>
                    <w:t>Number of fixations                          before first target fixation</w:t>
                  </w:r>
                </w:p>
              </w:tc>
              <w:tc>
                <w:tcPr>
                  <w:tcW w:w="4111" w:type="dxa"/>
                  <w:gridSpan w:val="8"/>
                  <w:tcBorders>
                    <w:top w:val="single" w:sz="18" w:space="0" w:color="000000"/>
                    <w:bottom w:val="single" w:sz="4" w:space="0" w:color="000000"/>
                  </w:tcBorders>
                  <w:shd w:val="clear" w:color="auto" w:fill="FFFFFF" w:themeFill="background1"/>
                </w:tcPr>
                <w:p w14:paraId="33932A70" w14:textId="77777777" w:rsidR="00537E94" w:rsidRPr="00A90F15" w:rsidRDefault="00537E94" w:rsidP="001B461D">
                  <w:pPr>
                    <w:widowControl w:val="0"/>
                    <w:autoSpaceDE w:val="0"/>
                    <w:autoSpaceDN w:val="0"/>
                    <w:adjustRightInd w:val="0"/>
                    <w:spacing w:line="480" w:lineRule="auto"/>
                    <w:ind w:right="-92"/>
                    <w:jc w:val="center"/>
                    <w:rPr>
                      <w:b/>
                      <w:sz w:val="22"/>
                      <w:szCs w:val="22"/>
                      <w:lang w:val="en-US"/>
                    </w:rPr>
                  </w:pPr>
                  <w:r w:rsidRPr="00A90F15">
                    <w:rPr>
                      <w:b/>
                      <w:sz w:val="22"/>
                      <w:szCs w:val="22"/>
                      <w:lang w:val="en-US"/>
                    </w:rPr>
                    <w:t>Scanning time</w:t>
                  </w:r>
                </w:p>
              </w:tc>
              <w:tc>
                <w:tcPr>
                  <w:tcW w:w="3969" w:type="dxa"/>
                  <w:gridSpan w:val="7"/>
                  <w:tcBorders>
                    <w:top w:val="single" w:sz="18" w:space="0" w:color="000000"/>
                    <w:bottom w:val="single" w:sz="4" w:space="0" w:color="000000"/>
                  </w:tcBorders>
                  <w:shd w:val="clear" w:color="auto" w:fill="FFFFFF" w:themeFill="background1"/>
                </w:tcPr>
                <w:p w14:paraId="2FCFE042" w14:textId="77777777" w:rsidR="00537E94" w:rsidRPr="00A90F15" w:rsidRDefault="00537E94" w:rsidP="001B461D">
                  <w:pPr>
                    <w:widowControl w:val="0"/>
                    <w:autoSpaceDE w:val="0"/>
                    <w:autoSpaceDN w:val="0"/>
                    <w:adjustRightInd w:val="0"/>
                    <w:spacing w:line="480" w:lineRule="auto"/>
                    <w:ind w:right="-92"/>
                    <w:jc w:val="center"/>
                    <w:rPr>
                      <w:b/>
                      <w:sz w:val="22"/>
                      <w:szCs w:val="22"/>
                      <w:lang w:val="en-US"/>
                    </w:rPr>
                  </w:pPr>
                  <w:r w:rsidRPr="00A90F15">
                    <w:rPr>
                      <w:b/>
                      <w:sz w:val="22"/>
                      <w:szCs w:val="22"/>
                      <w:lang w:val="en-US"/>
                    </w:rPr>
                    <w:t>Target verification time</w:t>
                  </w:r>
                </w:p>
              </w:tc>
            </w:tr>
            <w:tr w:rsidR="00D64F8B" w:rsidRPr="00A90F15" w14:paraId="00C5AB7A" w14:textId="77777777" w:rsidTr="001B461D">
              <w:trPr>
                <w:trHeight w:val="344"/>
              </w:trPr>
              <w:tc>
                <w:tcPr>
                  <w:tcW w:w="2830" w:type="dxa"/>
                  <w:tcBorders>
                    <w:top w:val="single" w:sz="4" w:space="0" w:color="FFFFFF" w:themeColor="background1"/>
                    <w:left w:val="single" w:sz="4" w:space="0" w:color="FFFFFF"/>
                  </w:tcBorders>
                  <w:shd w:val="clear" w:color="auto" w:fill="FFFFFF" w:themeFill="background1"/>
                </w:tcPr>
                <w:p w14:paraId="75448A65" w14:textId="77777777" w:rsidR="00537E94" w:rsidRPr="00A90F15" w:rsidRDefault="00537E94" w:rsidP="001B461D">
                  <w:pPr>
                    <w:tabs>
                      <w:tab w:val="left" w:pos="1602"/>
                    </w:tabs>
                    <w:spacing w:line="360" w:lineRule="auto"/>
                    <w:rPr>
                      <w:rFonts w:eastAsia="Times New Roman"/>
                      <w:sz w:val="20"/>
                      <w:szCs w:val="20"/>
                      <w:lang w:val="en-US"/>
                    </w:rPr>
                  </w:pPr>
                </w:p>
              </w:tc>
              <w:tc>
                <w:tcPr>
                  <w:tcW w:w="806" w:type="dxa"/>
                  <w:tcBorders>
                    <w:top w:val="single" w:sz="4" w:space="0" w:color="auto"/>
                  </w:tcBorders>
                  <w:shd w:val="clear" w:color="auto" w:fill="FFFFFF" w:themeFill="background1"/>
                </w:tcPr>
                <w:p w14:paraId="617E4B1C" w14:textId="77777777" w:rsidR="00537E94" w:rsidRPr="00A90F15" w:rsidRDefault="00537E94" w:rsidP="001B461D">
                  <w:pPr>
                    <w:spacing w:line="360" w:lineRule="auto"/>
                    <w:jc w:val="center"/>
                    <w:rPr>
                      <w:b/>
                      <w:sz w:val="18"/>
                      <w:szCs w:val="18"/>
                      <w:lang w:val="en-US"/>
                    </w:rPr>
                  </w:pPr>
                  <w:r w:rsidRPr="00A90F15">
                    <w:rPr>
                      <w:rFonts w:eastAsia="Calibri"/>
                      <w:b/>
                      <w:i/>
                      <w:sz w:val="18"/>
                      <w:szCs w:val="18"/>
                      <w:lang w:val="en-US"/>
                    </w:rPr>
                    <w:t>β</w:t>
                  </w:r>
                </w:p>
              </w:tc>
              <w:tc>
                <w:tcPr>
                  <w:tcW w:w="736" w:type="dxa"/>
                  <w:gridSpan w:val="2"/>
                  <w:tcBorders>
                    <w:top w:val="single" w:sz="4" w:space="0" w:color="auto"/>
                  </w:tcBorders>
                  <w:shd w:val="clear" w:color="auto" w:fill="FFFFFF" w:themeFill="background1"/>
                </w:tcPr>
                <w:p w14:paraId="45146C47" w14:textId="77777777" w:rsidR="00537E94" w:rsidRPr="00A90F15" w:rsidRDefault="00537E94" w:rsidP="001B461D">
                  <w:pPr>
                    <w:spacing w:line="360" w:lineRule="auto"/>
                    <w:jc w:val="center"/>
                    <w:rPr>
                      <w:b/>
                      <w:sz w:val="18"/>
                      <w:szCs w:val="18"/>
                      <w:lang w:val="en-US"/>
                    </w:rPr>
                  </w:pPr>
                  <w:r w:rsidRPr="00A90F15">
                    <w:rPr>
                      <w:b/>
                      <w:i/>
                      <w:sz w:val="18"/>
                      <w:szCs w:val="18"/>
                      <w:lang w:val="en-US"/>
                    </w:rPr>
                    <w:t>SE</w:t>
                  </w:r>
                </w:p>
              </w:tc>
              <w:tc>
                <w:tcPr>
                  <w:tcW w:w="585" w:type="dxa"/>
                  <w:gridSpan w:val="2"/>
                  <w:tcBorders>
                    <w:top w:val="single" w:sz="4" w:space="0" w:color="auto"/>
                  </w:tcBorders>
                  <w:shd w:val="clear" w:color="auto" w:fill="FFFFFF" w:themeFill="background1"/>
                </w:tcPr>
                <w:p w14:paraId="3B8ACA57" w14:textId="77777777" w:rsidR="00537E94" w:rsidRPr="00A90F15" w:rsidRDefault="00537E94" w:rsidP="001B461D">
                  <w:pPr>
                    <w:spacing w:line="360" w:lineRule="auto"/>
                    <w:jc w:val="center"/>
                    <w:rPr>
                      <w:b/>
                      <w:sz w:val="18"/>
                      <w:szCs w:val="18"/>
                      <w:lang w:val="en-US"/>
                    </w:rPr>
                  </w:pPr>
                  <w:proofErr w:type="gramStart"/>
                  <w:r w:rsidRPr="00A90F15">
                    <w:rPr>
                      <w:b/>
                      <w:i/>
                      <w:sz w:val="18"/>
                      <w:szCs w:val="18"/>
                      <w:lang w:val="en-US"/>
                    </w:rPr>
                    <w:t>t</w:t>
                  </w:r>
                  <w:proofErr w:type="gramEnd"/>
                </w:p>
              </w:tc>
              <w:tc>
                <w:tcPr>
                  <w:tcW w:w="708" w:type="dxa"/>
                  <w:tcBorders>
                    <w:top w:val="single" w:sz="4" w:space="0" w:color="auto"/>
                  </w:tcBorders>
                  <w:shd w:val="clear" w:color="auto" w:fill="FFFFFF" w:themeFill="background1"/>
                </w:tcPr>
                <w:p w14:paraId="568150AF" w14:textId="77777777" w:rsidR="00537E94" w:rsidRPr="00A90F15" w:rsidRDefault="00537E94" w:rsidP="001B461D">
                  <w:pPr>
                    <w:spacing w:line="360" w:lineRule="auto"/>
                    <w:jc w:val="center"/>
                    <w:rPr>
                      <w:b/>
                      <w:sz w:val="18"/>
                      <w:szCs w:val="18"/>
                      <w:lang w:val="en-US"/>
                    </w:rPr>
                  </w:pPr>
                  <w:proofErr w:type="gramStart"/>
                  <w:r w:rsidRPr="00A90F15">
                    <w:rPr>
                      <w:b/>
                      <w:i/>
                      <w:sz w:val="18"/>
                      <w:szCs w:val="18"/>
                      <w:lang w:val="en-US"/>
                    </w:rPr>
                    <w:t>p</w:t>
                  </w:r>
                  <w:proofErr w:type="gramEnd"/>
                </w:p>
              </w:tc>
              <w:tc>
                <w:tcPr>
                  <w:tcW w:w="709" w:type="dxa"/>
                  <w:tcBorders>
                    <w:top w:val="single" w:sz="4" w:space="0" w:color="auto"/>
                  </w:tcBorders>
                  <w:shd w:val="clear" w:color="auto" w:fill="FFFFFF" w:themeFill="background1"/>
                </w:tcPr>
                <w:p w14:paraId="3A0124B0" w14:textId="77777777" w:rsidR="00537E94" w:rsidRPr="00A90F15" w:rsidRDefault="00537E94" w:rsidP="001B461D">
                  <w:pPr>
                    <w:spacing w:line="360" w:lineRule="auto"/>
                    <w:jc w:val="center"/>
                    <w:rPr>
                      <w:b/>
                      <w:sz w:val="18"/>
                      <w:szCs w:val="18"/>
                      <w:lang w:val="en-US"/>
                    </w:rPr>
                  </w:pPr>
                  <w:r w:rsidRPr="00A90F15">
                    <w:rPr>
                      <w:rFonts w:eastAsia="Calibri"/>
                      <w:b/>
                      <w:i/>
                      <w:sz w:val="18"/>
                      <w:szCs w:val="18"/>
                      <w:lang w:val="en-US"/>
                    </w:rPr>
                    <w:t>β</w:t>
                  </w:r>
                  <w:r w:rsidRPr="00A90F15">
                    <w:rPr>
                      <w:b/>
                      <w:i/>
                      <w:sz w:val="18"/>
                      <w:szCs w:val="18"/>
                      <w:lang w:val="en-US"/>
                    </w:rPr>
                    <w:t>_std</w:t>
                  </w:r>
                </w:p>
              </w:tc>
              <w:tc>
                <w:tcPr>
                  <w:tcW w:w="962" w:type="dxa"/>
                  <w:gridSpan w:val="2"/>
                  <w:tcBorders>
                    <w:top w:val="single" w:sz="4" w:space="0" w:color="auto"/>
                  </w:tcBorders>
                  <w:shd w:val="clear" w:color="auto" w:fill="FFFFFF" w:themeFill="background1"/>
                </w:tcPr>
                <w:p w14:paraId="58E948FB" w14:textId="6E116237" w:rsidR="00537E94" w:rsidRPr="00A90F15" w:rsidRDefault="001759A2" w:rsidP="001B461D">
                  <w:pPr>
                    <w:spacing w:line="360" w:lineRule="auto"/>
                    <w:jc w:val="center"/>
                    <w:rPr>
                      <w:sz w:val="18"/>
                      <w:szCs w:val="18"/>
                      <w:lang w:val="en-US"/>
                    </w:rPr>
                  </w:pPr>
                  <w:r w:rsidRPr="00A90F15">
                    <w:rPr>
                      <w:rFonts w:eastAsia="Calibri"/>
                      <w:b/>
                      <w:i/>
                      <w:sz w:val="18"/>
                      <w:szCs w:val="18"/>
                      <w:lang w:val="en-US"/>
                    </w:rPr>
                    <w:t>Β</w:t>
                  </w:r>
                </w:p>
              </w:tc>
              <w:tc>
                <w:tcPr>
                  <w:tcW w:w="597" w:type="dxa"/>
                  <w:gridSpan w:val="2"/>
                  <w:tcBorders>
                    <w:top w:val="single" w:sz="4" w:space="0" w:color="auto"/>
                  </w:tcBorders>
                  <w:shd w:val="clear" w:color="auto" w:fill="FFFFFF" w:themeFill="background1"/>
                </w:tcPr>
                <w:p w14:paraId="08A1A53F" w14:textId="77777777" w:rsidR="00537E94" w:rsidRPr="00A90F15" w:rsidRDefault="00537E94" w:rsidP="001B461D">
                  <w:pPr>
                    <w:spacing w:line="360" w:lineRule="auto"/>
                    <w:jc w:val="center"/>
                    <w:rPr>
                      <w:sz w:val="18"/>
                      <w:szCs w:val="18"/>
                      <w:lang w:val="en-US"/>
                    </w:rPr>
                  </w:pPr>
                  <w:r w:rsidRPr="00A90F15">
                    <w:rPr>
                      <w:b/>
                      <w:i/>
                      <w:sz w:val="18"/>
                      <w:szCs w:val="18"/>
                      <w:lang w:val="en-US"/>
                    </w:rPr>
                    <w:t>SE</w:t>
                  </w:r>
                </w:p>
              </w:tc>
              <w:tc>
                <w:tcPr>
                  <w:tcW w:w="918" w:type="dxa"/>
                  <w:gridSpan w:val="2"/>
                  <w:tcBorders>
                    <w:top w:val="single" w:sz="4" w:space="0" w:color="auto"/>
                  </w:tcBorders>
                  <w:shd w:val="clear" w:color="auto" w:fill="FFFFFF" w:themeFill="background1"/>
                </w:tcPr>
                <w:p w14:paraId="3C4D101E" w14:textId="3E2A0601" w:rsidR="00537E94" w:rsidRPr="00A90F15" w:rsidRDefault="00591F37" w:rsidP="001B461D">
                  <w:pPr>
                    <w:spacing w:line="360" w:lineRule="auto"/>
                    <w:jc w:val="center"/>
                    <w:rPr>
                      <w:sz w:val="18"/>
                      <w:szCs w:val="18"/>
                      <w:lang w:val="en-US"/>
                    </w:rPr>
                  </w:pPr>
                  <w:r w:rsidRPr="00A90F15">
                    <w:rPr>
                      <w:b/>
                      <w:i/>
                      <w:sz w:val="18"/>
                      <w:szCs w:val="18"/>
                      <w:lang w:val="en-US"/>
                    </w:rPr>
                    <w:t>T</w:t>
                  </w:r>
                </w:p>
              </w:tc>
              <w:tc>
                <w:tcPr>
                  <w:tcW w:w="783" w:type="dxa"/>
                  <w:tcBorders>
                    <w:top w:val="single" w:sz="4" w:space="0" w:color="auto"/>
                  </w:tcBorders>
                  <w:shd w:val="clear" w:color="auto" w:fill="FFFFFF" w:themeFill="background1"/>
                </w:tcPr>
                <w:p w14:paraId="73702B82" w14:textId="77777777" w:rsidR="00537E94" w:rsidRPr="00A90F15" w:rsidRDefault="00537E94" w:rsidP="001B461D">
                  <w:pPr>
                    <w:spacing w:line="360" w:lineRule="auto"/>
                    <w:jc w:val="center"/>
                    <w:rPr>
                      <w:sz w:val="18"/>
                      <w:szCs w:val="18"/>
                      <w:lang w:val="en-US"/>
                    </w:rPr>
                  </w:pPr>
                  <w:proofErr w:type="gramStart"/>
                  <w:r w:rsidRPr="00A90F15">
                    <w:rPr>
                      <w:b/>
                      <w:i/>
                      <w:sz w:val="18"/>
                      <w:szCs w:val="18"/>
                      <w:lang w:val="en-US"/>
                    </w:rPr>
                    <w:t>p</w:t>
                  </w:r>
                  <w:proofErr w:type="gramEnd"/>
                </w:p>
              </w:tc>
              <w:tc>
                <w:tcPr>
                  <w:tcW w:w="851" w:type="dxa"/>
                  <w:tcBorders>
                    <w:top w:val="single" w:sz="4" w:space="0" w:color="auto"/>
                  </w:tcBorders>
                  <w:shd w:val="clear" w:color="auto" w:fill="FFFFFF" w:themeFill="background1"/>
                </w:tcPr>
                <w:p w14:paraId="3142078C" w14:textId="77777777" w:rsidR="00537E94" w:rsidRPr="00A90F15" w:rsidRDefault="00537E94" w:rsidP="001B461D">
                  <w:pPr>
                    <w:spacing w:line="360" w:lineRule="auto"/>
                    <w:jc w:val="center"/>
                    <w:rPr>
                      <w:sz w:val="18"/>
                      <w:szCs w:val="18"/>
                      <w:lang w:val="en-US"/>
                    </w:rPr>
                  </w:pPr>
                  <w:r w:rsidRPr="00A90F15">
                    <w:rPr>
                      <w:rFonts w:eastAsia="Calibri"/>
                      <w:b/>
                      <w:i/>
                      <w:sz w:val="18"/>
                      <w:szCs w:val="18"/>
                      <w:lang w:val="en-US"/>
                    </w:rPr>
                    <w:t>β</w:t>
                  </w:r>
                  <w:r w:rsidRPr="00A90F15">
                    <w:rPr>
                      <w:b/>
                      <w:i/>
                      <w:sz w:val="18"/>
                      <w:szCs w:val="18"/>
                      <w:lang w:val="en-US"/>
                    </w:rPr>
                    <w:t>_std</w:t>
                  </w:r>
                </w:p>
              </w:tc>
              <w:tc>
                <w:tcPr>
                  <w:tcW w:w="850" w:type="dxa"/>
                  <w:tcBorders>
                    <w:top w:val="single" w:sz="4" w:space="0" w:color="auto"/>
                  </w:tcBorders>
                  <w:shd w:val="clear" w:color="auto" w:fill="FFFFFF" w:themeFill="background1"/>
                </w:tcPr>
                <w:p w14:paraId="4D28604C" w14:textId="77777777" w:rsidR="00537E94" w:rsidRPr="00A90F15" w:rsidRDefault="00537E94" w:rsidP="001B461D">
                  <w:pPr>
                    <w:spacing w:line="360" w:lineRule="auto"/>
                    <w:jc w:val="center"/>
                    <w:rPr>
                      <w:sz w:val="18"/>
                      <w:szCs w:val="18"/>
                      <w:lang w:val="en-US"/>
                    </w:rPr>
                  </w:pPr>
                  <w:r w:rsidRPr="00A90F15">
                    <w:rPr>
                      <w:rFonts w:eastAsia="Calibri"/>
                      <w:b/>
                      <w:i/>
                      <w:sz w:val="18"/>
                      <w:szCs w:val="18"/>
                      <w:lang w:val="en-US"/>
                    </w:rPr>
                    <w:t>β</w:t>
                  </w:r>
                </w:p>
              </w:tc>
              <w:tc>
                <w:tcPr>
                  <w:tcW w:w="636" w:type="dxa"/>
                  <w:tcBorders>
                    <w:top w:val="single" w:sz="4" w:space="0" w:color="auto"/>
                  </w:tcBorders>
                  <w:shd w:val="clear" w:color="auto" w:fill="FFFFFF" w:themeFill="background1"/>
                </w:tcPr>
                <w:p w14:paraId="210326AB" w14:textId="77777777" w:rsidR="00537E94" w:rsidRPr="00A90F15" w:rsidRDefault="00537E94" w:rsidP="001B461D">
                  <w:pPr>
                    <w:spacing w:line="360" w:lineRule="auto"/>
                    <w:jc w:val="center"/>
                    <w:rPr>
                      <w:sz w:val="18"/>
                      <w:szCs w:val="18"/>
                      <w:lang w:val="en-US"/>
                    </w:rPr>
                  </w:pPr>
                  <w:r w:rsidRPr="00A90F15">
                    <w:rPr>
                      <w:b/>
                      <w:i/>
                      <w:sz w:val="18"/>
                      <w:szCs w:val="18"/>
                      <w:lang w:val="en-US"/>
                    </w:rPr>
                    <w:t>SE</w:t>
                  </w:r>
                </w:p>
              </w:tc>
              <w:tc>
                <w:tcPr>
                  <w:tcW w:w="782" w:type="dxa"/>
                  <w:gridSpan w:val="2"/>
                  <w:tcBorders>
                    <w:top w:val="single" w:sz="4" w:space="0" w:color="auto"/>
                  </w:tcBorders>
                  <w:shd w:val="clear" w:color="auto" w:fill="FFFFFF" w:themeFill="background1"/>
                </w:tcPr>
                <w:p w14:paraId="10EF268C" w14:textId="77777777" w:rsidR="00537E94" w:rsidRPr="00A90F15" w:rsidRDefault="00537E94" w:rsidP="001B461D">
                  <w:pPr>
                    <w:spacing w:line="360" w:lineRule="auto"/>
                    <w:jc w:val="center"/>
                    <w:rPr>
                      <w:sz w:val="18"/>
                      <w:szCs w:val="18"/>
                      <w:lang w:val="en-US"/>
                    </w:rPr>
                  </w:pPr>
                  <w:proofErr w:type="gramStart"/>
                  <w:r w:rsidRPr="00A90F15">
                    <w:rPr>
                      <w:b/>
                      <w:i/>
                      <w:sz w:val="18"/>
                      <w:szCs w:val="18"/>
                      <w:lang w:val="en-US"/>
                    </w:rPr>
                    <w:t>t</w:t>
                  </w:r>
                  <w:proofErr w:type="gramEnd"/>
                </w:p>
              </w:tc>
              <w:tc>
                <w:tcPr>
                  <w:tcW w:w="850" w:type="dxa"/>
                  <w:gridSpan w:val="2"/>
                  <w:tcBorders>
                    <w:top w:val="single" w:sz="4" w:space="0" w:color="auto"/>
                  </w:tcBorders>
                  <w:shd w:val="clear" w:color="auto" w:fill="FFFFFF" w:themeFill="background1"/>
                </w:tcPr>
                <w:p w14:paraId="41A673B8" w14:textId="77777777" w:rsidR="00537E94" w:rsidRPr="00A90F15" w:rsidRDefault="00537E94" w:rsidP="001B461D">
                  <w:pPr>
                    <w:spacing w:line="360" w:lineRule="auto"/>
                    <w:jc w:val="center"/>
                    <w:rPr>
                      <w:sz w:val="18"/>
                      <w:szCs w:val="18"/>
                      <w:lang w:val="en-US"/>
                    </w:rPr>
                  </w:pPr>
                  <w:proofErr w:type="gramStart"/>
                  <w:r w:rsidRPr="00A90F15">
                    <w:rPr>
                      <w:b/>
                      <w:i/>
                      <w:sz w:val="18"/>
                      <w:szCs w:val="18"/>
                      <w:lang w:val="en-US"/>
                    </w:rPr>
                    <w:t>p</w:t>
                  </w:r>
                  <w:proofErr w:type="gramEnd"/>
                </w:p>
              </w:tc>
              <w:tc>
                <w:tcPr>
                  <w:tcW w:w="851" w:type="dxa"/>
                  <w:tcBorders>
                    <w:top w:val="single" w:sz="4" w:space="0" w:color="auto"/>
                  </w:tcBorders>
                  <w:shd w:val="clear" w:color="auto" w:fill="FFFFFF" w:themeFill="background1"/>
                </w:tcPr>
                <w:p w14:paraId="29B22FCA" w14:textId="77777777" w:rsidR="00537E94" w:rsidRPr="00A90F15" w:rsidRDefault="00537E94" w:rsidP="001B461D">
                  <w:pPr>
                    <w:spacing w:line="360" w:lineRule="auto"/>
                    <w:rPr>
                      <w:sz w:val="18"/>
                      <w:szCs w:val="18"/>
                      <w:lang w:val="en-US"/>
                    </w:rPr>
                  </w:pPr>
                  <w:r w:rsidRPr="00A90F15">
                    <w:rPr>
                      <w:rFonts w:eastAsia="Calibri"/>
                      <w:b/>
                      <w:i/>
                      <w:sz w:val="18"/>
                      <w:szCs w:val="18"/>
                      <w:lang w:val="en-US"/>
                    </w:rPr>
                    <w:t>β</w:t>
                  </w:r>
                  <w:r w:rsidRPr="00A90F15">
                    <w:rPr>
                      <w:b/>
                      <w:i/>
                      <w:sz w:val="18"/>
                      <w:szCs w:val="18"/>
                      <w:lang w:val="en-US"/>
                    </w:rPr>
                    <w:t>_std</w:t>
                  </w:r>
                  <w:r w:rsidRPr="00A90F15" w:rsidDel="00CA0D7F">
                    <w:rPr>
                      <w:b/>
                      <w:i/>
                      <w:sz w:val="18"/>
                      <w:szCs w:val="18"/>
                      <w:lang w:val="en-US"/>
                    </w:rPr>
                    <w:t xml:space="preserve"> </w:t>
                  </w:r>
                </w:p>
              </w:tc>
              <w:tc>
                <w:tcPr>
                  <w:tcW w:w="661" w:type="dxa"/>
                </w:tcPr>
                <w:p w14:paraId="33E018F9" w14:textId="77777777" w:rsidR="00537E94" w:rsidRPr="00A90F15" w:rsidRDefault="00537E94" w:rsidP="001B461D">
                  <w:pPr>
                    <w:rPr>
                      <w:lang w:val="en-US"/>
                    </w:rPr>
                  </w:pPr>
                </w:p>
              </w:tc>
              <w:tc>
                <w:tcPr>
                  <w:tcW w:w="736" w:type="dxa"/>
                </w:tcPr>
                <w:p w14:paraId="372AD1F6" w14:textId="77777777" w:rsidR="00537E94" w:rsidRPr="00A90F15" w:rsidRDefault="00537E94" w:rsidP="001B461D">
                  <w:pPr>
                    <w:rPr>
                      <w:lang w:val="en-US"/>
                    </w:rPr>
                  </w:pPr>
                </w:p>
              </w:tc>
            </w:tr>
            <w:tr w:rsidR="00D64F8B" w:rsidRPr="00A90F15" w14:paraId="20C68945" w14:textId="77777777" w:rsidTr="001B461D">
              <w:trPr>
                <w:gridAfter w:val="2"/>
                <w:wAfter w:w="1397" w:type="dxa"/>
                <w:trHeight w:val="344"/>
              </w:trPr>
              <w:tc>
                <w:tcPr>
                  <w:tcW w:w="2830" w:type="dxa"/>
                  <w:tcBorders>
                    <w:top w:val="single" w:sz="4" w:space="0" w:color="auto"/>
                    <w:left w:val="single" w:sz="4" w:space="0" w:color="FFFFFF"/>
                  </w:tcBorders>
                  <w:shd w:val="clear" w:color="auto" w:fill="FFFFFF" w:themeFill="background1"/>
                </w:tcPr>
                <w:p w14:paraId="3A502A62" w14:textId="77777777" w:rsidR="00537E94" w:rsidRPr="00A90F15" w:rsidRDefault="00537E94" w:rsidP="001B461D">
                  <w:pPr>
                    <w:tabs>
                      <w:tab w:val="left" w:pos="1602"/>
                    </w:tabs>
                    <w:spacing w:line="360" w:lineRule="auto"/>
                    <w:rPr>
                      <w:rFonts w:eastAsia="Times New Roman"/>
                      <w:sz w:val="20"/>
                      <w:szCs w:val="20"/>
                      <w:lang w:val="en-US"/>
                    </w:rPr>
                  </w:pPr>
                </w:p>
              </w:tc>
              <w:tc>
                <w:tcPr>
                  <w:tcW w:w="3544" w:type="dxa"/>
                  <w:gridSpan w:val="7"/>
                  <w:tcBorders>
                    <w:top w:val="single" w:sz="4" w:space="0" w:color="auto"/>
                    <w:bottom w:val="single" w:sz="4" w:space="0" w:color="000000"/>
                  </w:tcBorders>
                  <w:shd w:val="clear" w:color="auto" w:fill="FFFFFF" w:themeFill="background1"/>
                </w:tcPr>
                <w:p w14:paraId="3076BAE2" w14:textId="77777777" w:rsidR="00537E94" w:rsidRPr="00A90F15" w:rsidRDefault="00537E94" w:rsidP="001B461D">
                  <w:pPr>
                    <w:spacing w:line="360" w:lineRule="auto"/>
                    <w:jc w:val="center"/>
                    <w:rPr>
                      <w:b/>
                      <w:sz w:val="18"/>
                      <w:szCs w:val="18"/>
                      <w:lang w:val="en-US"/>
                    </w:rPr>
                  </w:pPr>
                </w:p>
              </w:tc>
              <w:tc>
                <w:tcPr>
                  <w:tcW w:w="4111" w:type="dxa"/>
                  <w:gridSpan w:val="8"/>
                  <w:tcBorders>
                    <w:top w:val="single" w:sz="4" w:space="0" w:color="auto"/>
                  </w:tcBorders>
                  <w:shd w:val="clear" w:color="auto" w:fill="FFFFFF" w:themeFill="background1"/>
                </w:tcPr>
                <w:p w14:paraId="55EC47C4" w14:textId="77777777" w:rsidR="00537E94" w:rsidRPr="00A90F15" w:rsidRDefault="00537E94" w:rsidP="001B461D">
                  <w:pPr>
                    <w:spacing w:line="360" w:lineRule="auto"/>
                    <w:jc w:val="center"/>
                    <w:rPr>
                      <w:b/>
                      <w:sz w:val="18"/>
                      <w:szCs w:val="18"/>
                      <w:lang w:val="en-US"/>
                    </w:rPr>
                  </w:pPr>
                  <w:r w:rsidRPr="00A90F15">
                    <w:rPr>
                      <w:rFonts w:eastAsia="Calibri"/>
                      <w:b/>
                      <w:sz w:val="20"/>
                      <w:szCs w:val="20"/>
                      <w:lang w:val="en-US"/>
                    </w:rPr>
                    <w:t>Interactions and simple effect contrasts</w:t>
                  </w:r>
                </w:p>
              </w:tc>
              <w:tc>
                <w:tcPr>
                  <w:tcW w:w="3969" w:type="dxa"/>
                  <w:gridSpan w:val="7"/>
                  <w:tcBorders>
                    <w:top w:val="single" w:sz="4" w:space="0" w:color="auto"/>
                    <w:bottom w:val="single" w:sz="4" w:space="0" w:color="000000"/>
                  </w:tcBorders>
                  <w:shd w:val="clear" w:color="auto" w:fill="FFFFFF" w:themeFill="background1"/>
                </w:tcPr>
                <w:p w14:paraId="648A17F9" w14:textId="77777777" w:rsidR="00537E94" w:rsidRPr="00A90F15" w:rsidRDefault="00537E94" w:rsidP="001B461D">
                  <w:pPr>
                    <w:spacing w:line="360" w:lineRule="auto"/>
                    <w:jc w:val="center"/>
                    <w:rPr>
                      <w:b/>
                      <w:sz w:val="18"/>
                      <w:szCs w:val="18"/>
                      <w:lang w:val="en-US"/>
                    </w:rPr>
                  </w:pPr>
                  <w:r w:rsidRPr="00A90F15">
                    <w:rPr>
                      <w:rFonts w:eastAsia="Calibri"/>
                      <w:b/>
                      <w:sz w:val="20"/>
                      <w:szCs w:val="20"/>
                      <w:lang w:val="en-US"/>
                    </w:rPr>
                    <w:t>Interactions and simple effect contrasts</w:t>
                  </w:r>
                </w:p>
              </w:tc>
            </w:tr>
            <w:tr w:rsidR="00D64F8B" w:rsidRPr="00A90F15" w14:paraId="59BE4C12" w14:textId="77777777" w:rsidTr="001B461D">
              <w:trPr>
                <w:gridAfter w:val="2"/>
                <w:wAfter w:w="1397" w:type="dxa"/>
                <w:trHeight w:val="292"/>
              </w:trPr>
              <w:tc>
                <w:tcPr>
                  <w:tcW w:w="2830" w:type="dxa"/>
                  <w:tcBorders>
                    <w:left w:val="single" w:sz="4" w:space="0" w:color="FFFFFF"/>
                  </w:tcBorders>
                  <w:shd w:val="clear" w:color="auto" w:fill="FFFFFF" w:themeFill="background1"/>
                </w:tcPr>
                <w:p w14:paraId="7B8CDF6C" w14:textId="77777777" w:rsidR="00537E94" w:rsidRPr="00A90F15" w:rsidRDefault="00537E94" w:rsidP="001B461D">
                  <w:pPr>
                    <w:spacing w:line="360" w:lineRule="auto"/>
                    <w:rPr>
                      <w:rFonts w:eastAsia="Times New Roman"/>
                      <w:sz w:val="22"/>
                      <w:szCs w:val="22"/>
                      <w:lang w:val="en-US"/>
                    </w:rPr>
                  </w:pPr>
                  <w:r w:rsidRPr="00A90F15">
                    <w:rPr>
                      <w:sz w:val="22"/>
                      <w:szCs w:val="22"/>
                      <w:lang w:val="en-US"/>
                    </w:rPr>
                    <w:t xml:space="preserve">Salience x Consistency </w:t>
                  </w:r>
                </w:p>
              </w:tc>
              <w:tc>
                <w:tcPr>
                  <w:tcW w:w="3544" w:type="dxa"/>
                  <w:gridSpan w:val="7"/>
                  <w:tcBorders>
                    <w:top w:val="single" w:sz="4" w:space="0" w:color="000000"/>
                  </w:tcBorders>
                  <w:shd w:val="clear" w:color="auto" w:fill="FFFFFF" w:themeFill="background1"/>
                </w:tcPr>
                <w:p w14:paraId="66643DC0" w14:textId="77777777" w:rsidR="00537E94" w:rsidRPr="00A90F15" w:rsidRDefault="00537E94" w:rsidP="001B461D">
                  <w:pPr>
                    <w:widowControl w:val="0"/>
                    <w:autoSpaceDE w:val="0"/>
                    <w:autoSpaceDN w:val="0"/>
                    <w:adjustRightInd w:val="0"/>
                    <w:spacing w:line="360" w:lineRule="auto"/>
                    <w:jc w:val="center"/>
                    <w:rPr>
                      <w:sz w:val="17"/>
                      <w:szCs w:val="17"/>
                      <w:lang w:val="en-US"/>
                    </w:rPr>
                  </w:pPr>
                  <w:r w:rsidRPr="00A90F15">
                    <w:rPr>
                      <w:sz w:val="18"/>
                      <w:szCs w:val="18"/>
                      <w:lang w:val="en-US"/>
                    </w:rPr>
                    <w:t>Interaction not significant</w:t>
                  </w:r>
                  <w:r w:rsidRPr="00A90F15" w:rsidDel="00617953">
                    <w:rPr>
                      <w:sz w:val="17"/>
                      <w:szCs w:val="17"/>
                      <w:lang w:val="en-US"/>
                    </w:rPr>
                    <w:t xml:space="preserve"> </w:t>
                  </w:r>
                </w:p>
              </w:tc>
              <w:tc>
                <w:tcPr>
                  <w:tcW w:w="851" w:type="dxa"/>
                  <w:tcBorders>
                    <w:top w:val="single" w:sz="4" w:space="0" w:color="000000"/>
                  </w:tcBorders>
                  <w:shd w:val="clear" w:color="auto" w:fill="FFFFFF" w:themeFill="background1"/>
                </w:tcPr>
                <w:p w14:paraId="2EA1D0FB" w14:textId="77777777" w:rsidR="00537E94" w:rsidRPr="00A90F15" w:rsidRDefault="00537E94" w:rsidP="001B461D">
                  <w:pPr>
                    <w:spacing w:line="360" w:lineRule="auto"/>
                    <w:jc w:val="center"/>
                    <w:rPr>
                      <w:i/>
                      <w:sz w:val="18"/>
                      <w:szCs w:val="18"/>
                      <w:lang w:val="en-US"/>
                    </w:rPr>
                  </w:pPr>
                  <w:r w:rsidRPr="00A90F15">
                    <w:rPr>
                      <w:sz w:val="18"/>
                      <w:szCs w:val="18"/>
                      <w:lang w:val="en-US"/>
                    </w:rPr>
                    <w:t>.023</w:t>
                  </w:r>
                </w:p>
              </w:tc>
              <w:tc>
                <w:tcPr>
                  <w:tcW w:w="708" w:type="dxa"/>
                  <w:gridSpan w:val="3"/>
                  <w:tcBorders>
                    <w:top w:val="single" w:sz="4" w:space="0" w:color="000000"/>
                  </w:tcBorders>
                  <w:shd w:val="clear" w:color="auto" w:fill="FFFFFF" w:themeFill="background1"/>
                </w:tcPr>
                <w:p w14:paraId="10DB0C0C" w14:textId="77777777" w:rsidR="00537E94" w:rsidRPr="00A90F15" w:rsidRDefault="00537E94" w:rsidP="001B461D">
                  <w:pPr>
                    <w:spacing w:line="360" w:lineRule="auto"/>
                    <w:rPr>
                      <w:sz w:val="18"/>
                      <w:szCs w:val="18"/>
                      <w:lang w:val="en-US"/>
                    </w:rPr>
                  </w:pPr>
                  <w:r w:rsidRPr="00A90F15">
                    <w:rPr>
                      <w:sz w:val="18"/>
                      <w:szCs w:val="18"/>
                      <w:lang w:val="en-US"/>
                    </w:rPr>
                    <w:t>.11</w:t>
                  </w:r>
                </w:p>
              </w:tc>
              <w:tc>
                <w:tcPr>
                  <w:tcW w:w="851" w:type="dxa"/>
                  <w:tcBorders>
                    <w:top w:val="single" w:sz="4" w:space="0" w:color="000000"/>
                  </w:tcBorders>
                  <w:shd w:val="clear" w:color="auto" w:fill="FFFFFF" w:themeFill="background1"/>
                </w:tcPr>
                <w:p w14:paraId="3E69DA30" w14:textId="77777777" w:rsidR="00537E94" w:rsidRPr="00A90F15" w:rsidRDefault="00537E94" w:rsidP="001B461D">
                  <w:pPr>
                    <w:spacing w:line="360" w:lineRule="auto"/>
                    <w:jc w:val="center"/>
                    <w:rPr>
                      <w:sz w:val="18"/>
                      <w:szCs w:val="18"/>
                      <w:lang w:val="en-US"/>
                    </w:rPr>
                  </w:pPr>
                  <w:r w:rsidRPr="00A90F15">
                    <w:rPr>
                      <w:sz w:val="18"/>
                      <w:szCs w:val="18"/>
                      <w:lang w:val="en-US"/>
                    </w:rPr>
                    <w:t>2.16</w:t>
                  </w:r>
                </w:p>
              </w:tc>
              <w:tc>
                <w:tcPr>
                  <w:tcW w:w="850" w:type="dxa"/>
                  <w:gridSpan w:val="2"/>
                  <w:tcBorders>
                    <w:top w:val="single" w:sz="4" w:space="0" w:color="000000"/>
                  </w:tcBorders>
                  <w:shd w:val="clear" w:color="auto" w:fill="FFFFFF" w:themeFill="background1"/>
                </w:tcPr>
                <w:p w14:paraId="7DE43541" w14:textId="77777777" w:rsidR="00537E94" w:rsidRPr="00A90F15" w:rsidRDefault="00537E94" w:rsidP="001B461D">
                  <w:pPr>
                    <w:spacing w:line="360" w:lineRule="auto"/>
                    <w:jc w:val="center"/>
                    <w:rPr>
                      <w:sz w:val="18"/>
                      <w:szCs w:val="18"/>
                      <w:lang w:val="en-US"/>
                    </w:rPr>
                  </w:pPr>
                  <w:r w:rsidRPr="00A90F15">
                    <w:rPr>
                      <w:sz w:val="18"/>
                      <w:szCs w:val="18"/>
                      <w:lang w:val="en-US"/>
                    </w:rPr>
                    <w:t>.031</w:t>
                  </w:r>
                </w:p>
                <w:p w14:paraId="36DC0C4E" w14:textId="77777777" w:rsidR="00537E94" w:rsidRPr="00A90F15" w:rsidRDefault="00537E94" w:rsidP="001B461D">
                  <w:pPr>
                    <w:spacing w:line="360" w:lineRule="auto"/>
                    <w:rPr>
                      <w:sz w:val="18"/>
                      <w:szCs w:val="18"/>
                      <w:lang w:val="en-US"/>
                    </w:rPr>
                  </w:pPr>
                </w:p>
              </w:tc>
              <w:tc>
                <w:tcPr>
                  <w:tcW w:w="851" w:type="dxa"/>
                  <w:tcBorders>
                    <w:top w:val="single" w:sz="4" w:space="0" w:color="000000"/>
                  </w:tcBorders>
                  <w:shd w:val="clear" w:color="auto" w:fill="FFFFFF" w:themeFill="background1"/>
                </w:tcPr>
                <w:p w14:paraId="32D0D265" w14:textId="77777777" w:rsidR="00537E94" w:rsidRPr="00A90F15" w:rsidRDefault="00537E94" w:rsidP="001B461D">
                  <w:pPr>
                    <w:spacing w:line="360" w:lineRule="auto"/>
                    <w:jc w:val="center"/>
                    <w:rPr>
                      <w:sz w:val="18"/>
                      <w:szCs w:val="18"/>
                      <w:lang w:val="en-US"/>
                    </w:rPr>
                  </w:pPr>
                  <w:r w:rsidRPr="00A90F15">
                    <w:rPr>
                      <w:sz w:val="18"/>
                      <w:szCs w:val="18"/>
                      <w:lang w:val="en-US"/>
                    </w:rPr>
                    <w:t>.027</w:t>
                  </w:r>
                </w:p>
              </w:tc>
              <w:tc>
                <w:tcPr>
                  <w:tcW w:w="3969" w:type="dxa"/>
                  <w:gridSpan w:val="7"/>
                  <w:tcBorders>
                    <w:top w:val="single" w:sz="4" w:space="0" w:color="000000"/>
                  </w:tcBorders>
                  <w:shd w:val="clear" w:color="auto" w:fill="FFFFFF" w:themeFill="background1"/>
                </w:tcPr>
                <w:p w14:paraId="1024402A" w14:textId="77777777" w:rsidR="00537E94" w:rsidRPr="00A90F15" w:rsidRDefault="00537E94" w:rsidP="001B461D">
                  <w:pPr>
                    <w:spacing w:line="360" w:lineRule="auto"/>
                    <w:jc w:val="center"/>
                    <w:rPr>
                      <w:sz w:val="18"/>
                      <w:szCs w:val="18"/>
                      <w:lang w:val="en-US"/>
                    </w:rPr>
                  </w:pPr>
                  <w:r w:rsidRPr="00A90F15">
                    <w:rPr>
                      <w:sz w:val="18"/>
                      <w:szCs w:val="18"/>
                      <w:lang w:val="en-US"/>
                    </w:rPr>
                    <w:t>Interaction not significant</w:t>
                  </w:r>
                </w:p>
              </w:tc>
            </w:tr>
            <w:tr w:rsidR="00D64F8B" w:rsidRPr="00A90F15" w14:paraId="0D116A71" w14:textId="77777777" w:rsidTr="001B461D">
              <w:trPr>
                <w:gridAfter w:val="2"/>
                <w:wAfter w:w="1397" w:type="dxa"/>
                <w:trHeight w:val="344"/>
              </w:trPr>
              <w:tc>
                <w:tcPr>
                  <w:tcW w:w="2830" w:type="dxa"/>
                  <w:tcBorders>
                    <w:left w:val="single" w:sz="4" w:space="0" w:color="FFFFFF"/>
                  </w:tcBorders>
                  <w:shd w:val="clear" w:color="auto" w:fill="FFFFFF" w:themeFill="background1"/>
                </w:tcPr>
                <w:p w14:paraId="74792CF2" w14:textId="77777777" w:rsidR="00537E94" w:rsidRPr="00A90F15" w:rsidRDefault="00537E94" w:rsidP="001B461D">
                  <w:pPr>
                    <w:spacing w:line="360" w:lineRule="auto"/>
                    <w:rPr>
                      <w:rFonts w:eastAsia="Times New Roman"/>
                      <w:sz w:val="18"/>
                      <w:szCs w:val="18"/>
                      <w:lang w:val="en-US"/>
                    </w:rPr>
                  </w:pPr>
                  <w:proofErr w:type="gramStart"/>
                  <w:r w:rsidRPr="00A90F15">
                    <w:rPr>
                      <w:sz w:val="18"/>
                      <w:szCs w:val="18"/>
                      <w:lang w:val="en-US"/>
                    </w:rPr>
                    <w:t>cons</w:t>
                  </w:r>
                  <w:proofErr w:type="gramEnd"/>
                  <w:r w:rsidRPr="00A90F15">
                    <w:rPr>
                      <w:sz w:val="18"/>
                      <w:szCs w:val="18"/>
                      <w:lang w:val="en-US"/>
                    </w:rPr>
                    <w:t xml:space="preserve"> / high vs. </w:t>
                  </w:r>
                  <w:proofErr w:type="spellStart"/>
                  <w:r w:rsidRPr="00A90F15">
                    <w:rPr>
                      <w:sz w:val="18"/>
                      <w:szCs w:val="18"/>
                      <w:lang w:val="en-US"/>
                    </w:rPr>
                    <w:t>incons</w:t>
                  </w:r>
                  <w:proofErr w:type="spellEnd"/>
                  <w:r w:rsidRPr="00A90F15">
                    <w:rPr>
                      <w:sz w:val="18"/>
                      <w:szCs w:val="18"/>
                      <w:lang w:val="en-US"/>
                    </w:rPr>
                    <w:t xml:space="preserve"> / high</w:t>
                  </w:r>
                </w:p>
              </w:tc>
              <w:tc>
                <w:tcPr>
                  <w:tcW w:w="806" w:type="dxa"/>
                  <w:shd w:val="clear" w:color="auto" w:fill="FFFFFF" w:themeFill="background1"/>
                </w:tcPr>
                <w:p w14:paraId="67BE3B05" w14:textId="77777777" w:rsidR="00537E94" w:rsidRPr="00A90F15" w:rsidRDefault="00537E94" w:rsidP="001B461D">
                  <w:pPr>
                    <w:spacing w:line="360" w:lineRule="auto"/>
                    <w:jc w:val="center"/>
                    <w:rPr>
                      <w:sz w:val="20"/>
                      <w:szCs w:val="20"/>
                      <w:lang w:val="en-US"/>
                    </w:rPr>
                  </w:pPr>
                </w:p>
              </w:tc>
              <w:tc>
                <w:tcPr>
                  <w:tcW w:w="698" w:type="dxa"/>
                  <w:shd w:val="clear" w:color="auto" w:fill="FFFFFF" w:themeFill="background1"/>
                </w:tcPr>
                <w:p w14:paraId="07EB1971" w14:textId="77777777" w:rsidR="00537E94" w:rsidRPr="00A90F15" w:rsidRDefault="00537E94" w:rsidP="001B461D">
                  <w:pPr>
                    <w:spacing w:line="360" w:lineRule="auto"/>
                    <w:jc w:val="center"/>
                    <w:rPr>
                      <w:sz w:val="18"/>
                      <w:szCs w:val="18"/>
                      <w:lang w:val="en-US"/>
                    </w:rPr>
                  </w:pPr>
                </w:p>
              </w:tc>
              <w:tc>
                <w:tcPr>
                  <w:tcW w:w="623" w:type="dxa"/>
                  <w:gridSpan w:val="3"/>
                  <w:shd w:val="clear" w:color="auto" w:fill="FFFFFF" w:themeFill="background1"/>
                </w:tcPr>
                <w:p w14:paraId="613BC9BB" w14:textId="77777777" w:rsidR="00537E94" w:rsidRPr="00A90F15" w:rsidRDefault="00537E94" w:rsidP="001B461D">
                  <w:pPr>
                    <w:spacing w:line="360" w:lineRule="auto"/>
                    <w:jc w:val="center"/>
                    <w:rPr>
                      <w:sz w:val="18"/>
                      <w:szCs w:val="18"/>
                      <w:lang w:val="en-US"/>
                    </w:rPr>
                  </w:pPr>
                </w:p>
              </w:tc>
              <w:tc>
                <w:tcPr>
                  <w:tcW w:w="708" w:type="dxa"/>
                  <w:shd w:val="clear" w:color="auto" w:fill="FFFFFF" w:themeFill="background1"/>
                </w:tcPr>
                <w:p w14:paraId="4DB7084A" w14:textId="77777777" w:rsidR="00537E94" w:rsidRPr="00A90F15" w:rsidRDefault="00537E94" w:rsidP="001B461D">
                  <w:pPr>
                    <w:spacing w:line="360" w:lineRule="auto"/>
                    <w:jc w:val="center"/>
                    <w:rPr>
                      <w:sz w:val="18"/>
                      <w:szCs w:val="18"/>
                      <w:lang w:val="en-US"/>
                    </w:rPr>
                  </w:pPr>
                </w:p>
              </w:tc>
              <w:tc>
                <w:tcPr>
                  <w:tcW w:w="709" w:type="dxa"/>
                  <w:shd w:val="clear" w:color="auto" w:fill="FFFFFF" w:themeFill="background1"/>
                </w:tcPr>
                <w:p w14:paraId="01C5D44E" w14:textId="77777777" w:rsidR="00537E94" w:rsidRPr="00A90F15" w:rsidRDefault="00537E94" w:rsidP="001B461D">
                  <w:pPr>
                    <w:spacing w:line="360" w:lineRule="auto"/>
                    <w:rPr>
                      <w:sz w:val="18"/>
                      <w:szCs w:val="18"/>
                      <w:lang w:val="en-US"/>
                    </w:rPr>
                  </w:pPr>
                </w:p>
              </w:tc>
              <w:tc>
                <w:tcPr>
                  <w:tcW w:w="851" w:type="dxa"/>
                  <w:shd w:val="clear" w:color="auto" w:fill="FFFFFF" w:themeFill="background1"/>
                </w:tcPr>
                <w:p w14:paraId="1D6E6A83" w14:textId="77777777" w:rsidR="00537E94" w:rsidRPr="00A90F15" w:rsidRDefault="00537E94" w:rsidP="001B461D">
                  <w:pPr>
                    <w:spacing w:line="360" w:lineRule="auto"/>
                    <w:jc w:val="center"/>
                    <w:rPr>
                      <w:sz w:val="18"/>
                      <w:szCs w:val="18"/>
                      <w:lang w:val="en-US"/>
                    </w:rPr>
                  </w:pPr>
                  <w:r w:rsidRPr="00A90F15">
                    <w:rPr>
                      <w:sz w:val="18"/>
                      <w:szCs w:val="18"/>
                      <w:lang w:val="en-US"/>
                    </w:rPr>
                    <w:t>.018</w:t>
                  </w:r>
                </w:p>
              </w:tc>
              <w:tc>
                <w:tcPr>
                  <w:tcW w:w="708" w:type="dxa"/>
                  <w:gridSpan w:val="3"/>
                  <w:shd w:val="clear" w:color="auto" w:fill="FFFFFF" w:themeFill="background1"/>
                </w:tcPr>
                <w:p w14:paraId="2FF8E395" w14:textId="77777777" w:rsidR="00537E94" w:rsidRPr="00A90F15" w:rsidRDefault="00537E94" w:rsidP="001B461D">
                  <w:pPr>
                    <w:spacing w:line="360" w:lineRule="auto"/>
                    <w:jc w:val="center"/>
                    <w:rPr>
                      <w:sz w:val="18"/>
                      <w:szCs w:val="18"/>
                      <w:lang w:val="en-US"/>
                    </w:rPr>
                  </w:pPr>
                  <w:r w:rsidRPr="00A90F15">
                    <w:rPr>
                      <w:sz w:val="18"/>
                      <w:szCs w:val="18"/>
                      <w:lang w:val="en-US"/>
                    </w:rPr>
                    <w:t>.008</w:t>
                  </w:r>
                </w:p>
              </w:tc>
              <w:tc>
                <w:tcPr>
                  <w:tcW w:w="851" w:type="dxa"/>
                  <w:shd w:val="clear" w:color="auto" w:fill="FFFFFF" w:themeFill="background1"/>
                </w:tcPr>
                <w:p w14:paraId="7A3F9A40" w14:textId="77777777" w:rsidR="00537E94" w:rsidRPr="00A90F15" w:rsidRDefault="00537E94" w:rsidP="001B461D">
                  <w:pPr>
                    <w:spacing w:line="360" w:lineRule="auto"/>
                    <w:jc w:val="center"/>
                    <w:rPr>
                      <w:sz w:val="18"/>
                      <w:szCs w:val="18"/>
                      <w:lang w:val="en-US"/>
                    </w:rPr>
                  </w:pPr>
                  <w:r w:rsidRPr="00A90F15">
                    <w:rPr>
                      <w:sz w:val="18"/>
                      <w:szCs w:val="18"/>
                      <w:lang w:val="en-US"/>
                    </w:rPr>
                    <w:t>2.36</w:t>
                  </w:r>
                </w:p>
              </w:tc>
              <w:tc>
                <w:tcPr>
                  <w:tcW w:w="850" w:type="dxa"/>
                  <w:gridSpan w:val="2"/>
                  <w:shd w:val="clear" w:color="auto" w:fill="FFFFFF" w:themeFill="background1"/>
                </w:tcPr>
                <w:p w14:paraId="750D8242" w14:textId="77777777" w:rsidR="00537E94" w:rsidRPr="00A90F15" w:rsidRDefault="00537E94" w:rsidP="001B461D">
                  <w:pPr>
                    <w:spacing w:line="360" w:lineRule="auto"/>
                    <w:jc w:val="center"/>
                    <w:rPr>
                      <w:sz w:val="18"/>
                      <w:szCs w:val="18"/>
                      <w:lang w:val="en-US"/>
                    </w:rPr>
                  </w:pPr>
                  <w:r w:rsidRPr="00A90F15">
                    <w:rPr>
                      <w:sz w:val="18"/>
                      <w:szCs w:val="18"/>
                      <w:lang w:val="en-US"/>
                    </w:rPr>
                    <w:t>.019</w:t>
                  </w:r>
                </w:p>
              </w:tc>
              <w:tc>
                <w:tcPr>
                  <w:tcW w:w="851" w:type="dxa"/>
                  <w:shd w:val="clear" w:color="auto" w:fill="FFFFFF" w:themeFill="background1"/>
                </w:tcPr>
                <w:p w14:paraId="224B054E" w14:textId="77777777" w:rsidR="00537E94" w:rsidRPr="00A90F15" w:rsidRDefault="00537E94" w:rsidP="001B461D">
                  <w:pPr>
                    <w:spacing w:line="360" w:lineRule="auto"/>
                    <w:jc w:val="center"/>
                    <w:rPr>
                      <w:sz w:val="18"/>
                      <w:szCs w:val="18"/>
                      <w:lang w:val="en-US"/>
                    </w:rPr>
                  </w:pPr>
                  <w:r w:rsidRPr="00A90F15">
                    <w:rPr>
                      <w:sz w:val="18"/>
                      <w:szCs w:val="18"/>
                      <w:lang w:val="en-US"/>
                    </w:rPr>
                    <w:t>.031</w:t>
                  </w:r>
                </w:p>
              </w:tc>
              <w:tc>
                <w:tcPr>
                  <w:tcW w:w="850" w:type="dxa"/>
                  <w:shd w:val="clear" w:color="auto" w:fill="FFFFFF" w:themeFill="background1"/>
                </w:tcPr>
                <w:p w14:paraId="33174765" w14:textId="77777777" w:rsidR="00537E94" w:rsidRPr="00A90F15" w:rsidRDefault="00537E94" w:rsidP="001B461D">
                  <w:pPr>
                    <w:spacing w:line="360" w:lineRule="auto"/>
                    <w:rPr>
                      <w:sz w:val="18"/>
                      <w:szCs w:val="18"/>
                      <w:lang w:val="en-US"/>
                    </w:rPr>
                  </w:pPr>
                </w:p>
              </w:tc>
              <w:tc>
                <w:tcPr>
                  <w:tcW w:w="851" w:type="dxa"/>
                  <w:gridSpan w:val="2"/>
                  <w:shd w:val="clear" w:color="auto" w:fill="FFFFFF" w:themeFill="background1"/>
                </w:tcPr>
                <w:p w14:paraId="1F1AC12A" w14:textId="77777777" w:rsidR="00537E94" w:rsidRPr="00A90F15" w:rsidRDefault="00537E94" w:rsidP="001B461D">
                  <w:pPr>
                    <w:spacing w:line="360" w:lineRule="auto"/>
                    <w:rPr>
                      <w:sz w:val="18"/>
                      <w:szCs w:val="18"/>
                      <w:lang w:val="en-US"/>
                    </w:rPr>
                  </w:pPr>
                </w:p>
              </w:tc>
              <w:tc>
                <w:tcPr>
                  <w:tcW w:w="709" w:type="dxa"/>
                  <w:gridSpan w:val="2"/>
                  <w:shd w:val="clear" w:color="auto" w:fill="FFFFFF" w:themeFill="background1"/>
                </w:tcPr>
                <w:p w14:paraId="60712912" w14:textId="77777777" w:rsidR="00537E94" w:rsidRPr="00A90F15" w:rsidRDefault="00537E94" w:rsidP="001B461D">
                  <w:pPr>
                    <w:spacing w:line="360" w:lineRule="auto"/>
                    <w:rPr>
                      <w:sz w:val="20"/>
                      <w:szCs w:val="20"/>
                      <w:lang w:val="en-US"/>
                    </w:rPr>
                  </w:pPr>
                </w:p>
              </w:tc>
              <w:tc>
                <w:tcPr>
                  <w:tcW w:w="708" w:type="dxa"/>
                  <w:shd w:val="clear" w:color="auto" w:fill="FFFFFF" w:themeFill="background1"/>
                </w:tcPr>
                <w:p w14:paraId="704175F2" w14:textId="77777777" w:rsidR="00537E94" w:rsidRPr="00A90F15" w:rsidRDefault="00537E94" w:rsidP="001B461D">
                  <w:pPr>
                    <w:spacing w:line="360" w:lineRule="auto"/>
                    <w:rPr>
                      <w:sz w:val="20"/>
                      <w:szCs w:val="20"/>
                      <w:lang w:val="en-US"/>
                    </w:rPr>
                  </w:pPr>
                </w:p>
              </w:tc>
              <w:tc>
                <w:tcPr>
                  <w:tcW w:w="851" w:type="dxa"/>
                  <w:shd w:val="clear" w:color="auto" w:fill="FFFFFF" w:themeFill="background1"/>
                </w:tcPr>
                <w:p w14:paraId="1A56C006" w14:textId="77777777" w:rsidR="00537E94" w:rsidRPr="00A90F15" w:rsidRDefault="00537E94" w:rsidP="001B461D">
                  <w:pPr>
                    <w:spacing w:line="360" w:lineRule="auto"/>
                    <w:rPr>
                      <w:sz w:val="20"/>
                      <w:szCs w:val="20"/>
                      <w:lang w:val="en-US"/>
                    </w:rPr>
                  </w:pPr>
                </w:p>
              </w:tc>
            </w:tr>
            <w:tr w:rsidR="00D64F8B" w:rsidRPr="00A90F15" w14:paraId="0C83ABA7" w14:textId="77777777" w:rsidTr="001B461D">
              <w:trPr>
                <w:gridAfter w:val="2"/>
                <w:wAfter w:w="1397" w:type="dxa"/>
                <w:trHeight w:val="344"/>
              </w:trPr>
              <w:tc>
                <w:tcPr>
                  <w:tcW w:w="2830" w:type="dxa"/>
                  <w:tcBorders>
                    <w:left w:val="single" w:sz="4" w:space="0" w:color="FFFFFF"/>
                  </w:tcBorders>
                  <w:shd w:val="clear" w:color="auto" w:fill="FFFFFF" w:themeFill="background1"/>
                </w:tcPr>
                <w:p w14:paraId="702D36BB" w14:textId="77777777" w:rsidR="00537E94" w:rsidRPr="00A90F15" w:rsidRDefault="00537E94" w:rsidP="001B461D">
                  <w:pPr>
                    <w:spacing w:line="360" w:lineRule="auto"/>
                    <w:rPr>
                      <w:rFonts w:eastAsia="Times New Roman"/>
                      <w:sz w:val="18"/>
                      <w:szCs w:val="18"/>
                      <w:lang w:val="en-US"/>
                    </w:rPr>
                  </w:pPr>
                  <w:proofErr w:type="gramStart"/>
                  <w:r w:rsidRPr="00A90F15">
                    <w:rPr>
                      <w:sz w:val="18"/>
                      <w:szCs w:val="18"/>
                      <w:lang w:val="en-US"/>
                    </w:rPr>
                    <w:t>cons</w:t>
                  </w:r>
                  <w:proofErr w:type="gramEnd"/>
                  <w:r w:rsidRPr="00A90F15">
                    <w:rPr>
                      <w:sz w:val="18"/>
                      <w:szCs w:val="18"/>
                      <w:lang w:val="en-US"/>
                    </w:rPr>
                    <w:t xml:space="preserve"> / low vs. </w:t>
                  </w:r>
                  <w:proofErr w:type="spellStart"/>
                  <w:r w:rsidRPr="00A90F15">
                    <w:rPr>
                      <w:sz w:val="18"/>
                      <w:szCs w:val="18"/>
                      <w:lang w:val="en-US"/>
                    </w:rPr>
                    <w:t>incons</w:t>
                  </w:r>
                  <w:proofErr w:type="spellEnd"/>
                  <w:r w:rsidRPr="00A90F15">
                    <w:rPr>
                      <w:sz w:val="18"/>
                      <w:szCs w:val="18"/>
                      <w:lang w:val="en-US"/>
                    </w:rPr>
                    <w:t xml:space="preserve"> / low</w:t>
                  </w:r>
                </w:p>
              </w:tc>
              <w:tc>
                <w:tcPr>
                  <w:tcW w:w="806" w:type="dxa"/>
                  <w:shd w:val="clear" w:color="auto" w:fill="FFFFFF" w:themeFill="background1"/>
                </w:tcPr>
                <w:p w14:paraId="1199A14B" w14:textId="77777777" w:rsidR="00537E94" w:rsidRPr="00A90F15" w:rsidRDefault="00537E94" w:rsidP="001B461D">
                  <w:pPr>
                    <w:spacing w:line="360" w:lineRule="auto"/>
                    <w:jc w:val="center"/>
                    <w:rPr>
                      <w:sz w:val="20"/>
                      <w:szCs w:val="20"/>
                      <w:lang w:val="en-US"/>
                    </w:rPr>
                  </w:pPr>
                </w:p>
              </w:tc>
              <w:tc>
                <w:tcPr>
                  <w:tcW w:w="698" w:type="dxa"/>
                  <w:shd w:val="clear" w:color="auto" w:fill="FFFFFF" w:themeFill="background1"/>
                </w:tcPr>
                <w:p w14:paraId="4DCD6960" w14:textId="77777777" w:rsidR="00537E94" w:rsidRPr="00A90F15" w:rsidRDefault="00537E94" w:rsidP="001B461D">
                  <w:pPr>
                    <w:spacing w:line="360" w:lineRule="auto"/>
                    <w:jc w:val="center"/>
                    <w:rPr>
                      <w:sz w:val="18"/>
                      <w:szCs w:val="18"/>
                      <w:lang w:val="en-US"/>
                    </w:rPr>
                  </w:pPr>
                </w:p>
              </w:tc>
              <w:tc>
                <w:tcPr>
                  <w:tcW w:w="623" w:type="dxa"/>
                  <w:gridSpan w:val="3"/>
                  <w:shd w:val="clear" w:color="auto" w:fill="FFFFFF" w:themeFill="background1"/>
                </w:tcPr>
                <w:p w14:paraId="5C506B61" w14:textId="77777777" w:rsidR="00537E94" w:rsidRPr="00A90F15" w:rsidRDefault="00537E94" w:rsidP="001B461D">
                  <w:pPr>
                    <w:spacing w:line="360" w:lineRule="auto"/>
                    <w:jc w:val="center"/>
                    <w:rPr>
                      <w:sz w:val="18"/>
                      <w:szCs w:val="18"/>
                      <w:lang w:val="en-US"/>
                    </w:rPr>
                  </w:pPr>
                </w:p>
              </w:tc>
              <w:tc>
                <w:tcPr>
                  <w:tcW w:w="708" w:type="dxa"/>
                  <w:shd w:val="clear" w:color="auto" w:fill="FFFFFF" w:themeFill="background1"/>
                </w:tcPr>
                <w:p w14:paraId="14344A79" w14:textId="77777777" w:rsidR="00537E94" w:rsidRPr="00A90F15" w:rsidRDefault="00537E94" w:rsidP="001B461D">
                  <w:pPr>
                    <w:spacing w:line="360" w:lineRule="auto"/>
                    <w:jc w:val="center"/>
                    <w:rPr>
                      <w:sz w:val="18"/>
                      <w:szCs w:val="18"/>
                      <w:lang w:val="en-US"/>
                    </w:rPr>
                  </w:pPr>
                </w:p>
              </w:tc>
              <w:tc>
                <w:tcPr>
                  <w:tcW w:w="709" w:type="dxa"/>
                  <w:shd w:val="clear" w:color="auto" w:fill="FFFFFF" w:themeFill="background1"/>
                </w:tcPr>
                <w:p w14:paraId="3519BC74" w14:textId="77777777" w:rsidR="00537E94" w:rsidRPr="00A90F15" w:rsidRDefault="00537E94" w:rsidP="001B461D">
                  <w:pPr>
                    <w:spacing w:line="360" w:lineRule="auto"/>
                    <w:rPr>
                      <w:sz w:val="18"/>
                      <w:szCs w:val="18"/>
                      <w:lang w:val="en-US"/>
                    </w:rPr>
                  </w:pPr>
                </w:p>
              </w:tc>
              <w:tc>
                <w:tcPr>
                  <w:tcW w:w="851" w:type="dxa"/>
                  <w:shd w:val="clear" w:color="auto" w:fill="FFFFFF" w:themeFill="background1"/>
                </w:tcPr>
                <w:p w14:paraId="375F8655" w14:textId="77777777" w:rsidR="00537E94" w:rsidRPr="00A90F15" w:rsidRDefault="00537E94" w:rsidP="001B461D">
                  <w:pPr>
                    <w:spacing w:line="360" w:lineRule="auto"/>
                    <w:jc w:val="center"/>
                    <w:rPr>
                      <w:sz w:val="18"/>
                      <w:szCs w:val="18"/>
                      <w:lang w:val="en-US"/>
                    </w:rPr>
                  </w:pPr>
                  <w:r w:rsidRPr="00A90F15">
                    <w:rPr>
                      <w:sz w:val="18"/>
                      <w:szCs w:val="18"/>
                      <w:lang w:val="en-US"/>
                    </w:rPr>
                    <w:t>-.004</w:t>
                  </w:r>
                </w:p>
              </w:tc>
              <w:tc>
                <w:tcPr>
                  <w:tcW w:w="708" w:type="dxa"/>
                  <w:gridSpan w:val="3"/>
                  <w:shd w:val="clear" w:color="auto" w:fill="FFFFFF" w:themeFill="background1"/>
                </w:tcPr>
                <w:p w14:paraId="66B13CB3" w14:textId="77777777" w:rsidR="00537E94" w:rsidRPr="00A90F15" w:rsidRDefault="00537E94" w:rsidP="001B461D">
                  <w:pPr>
                    <w:spacing w:line="360" w:lineRule="auto"/>
                    <w:jc w:val="center"/>
                    <w:rPr>
                      <w:sz w:val="18"/>
                      <w:szCs w:val="18"/>
                      <w:lang w:val="en-US"/>
                    </w:rPr>
                  </w:pPr>
                  <w:r w:rsidRPr="00A90F15">
                    <w:rPr>
                      <w:sz w:val="18"/>
                      <w:szCs w:val="18"/>
                      <w:lang w:val="en-US"/>
                    </w:rPr>
                    <w:t>.008</w:t>
                  </w:r>
                </w:p>
              </w:tc>
              <w:tc>
                <w:tcPr>
                  <w:tcW w:w="851" w:type="dxa"/>
                  <w:shd w:val="clear" w:color="auto" w:fill="FFFFFF" w:themeFill="background1"/>
                </w:tcPr>
                <w:p w14:paraId="3872865B" w14:textId="77777777" w:rsidR="00537E94" w:rsidRPr="00A90F15" w:rsidRDefault="00537E94" w:rsidP="001B461D">
                  <w:pPr>
                    <w:spacing w:line="360" w:lineRule="auto"/>
                    <w:jc w:val="center"/>
                    <w:rPr>
                      <w:sz w:val="18"/>
                      <w:szCs w:val="18"/>
                      <w:lang w:val="en-US"/>
                    </w:rPr>
                  </w:pPr>
                  <w:r w:rsidRPr="00A90F15">
                    <w:rPr>
                      <w:sz w:val="18"/>
                      <w:szCs w:val="18"/>
                      <w:lang w:val="en-US"/>
                    </w:rPr>
                    <w:t>&lt;1</w:t>
                  </w:r>
                </w:p>
              </w:tc>
              <w:tc>
                <w:tcPr>
                  <w:tcW w:w="850" w:type="dxa"/>
                  <w:gridSpan w:val="2"/>
                  <w:shd w:val="clear" w:color="auto" w:fill="FFFFFF" w:themeFill="background1"/>
                </w:tcPr>
                <w:p w14:paraId="1C99170B" w14:textId="77777777" w:rsidR="00537E94" w:rsidRPr="00A90F15" w:rsidRDefault="00537E94" w:rsidP="001B461D">
                  <w:pPr>
                    <w:spacing w:line="360" w:lineRule="auto"/>
                    <w:jc w:val="center"/>
                    <w:rPr>
                      <w:sz w:val="18"/>
                      <w:szCs w:val="18"/>
                      <w:lang w:val="en-US"/>
                    </w:rPr>
                  </w:pPr>
                  <w:r w:rsidRPr="00A90F15">
                    <w:rPr>
                      <w:sz w:val="18"/>
                      <w:szCs w:val="18"/>
                      <w:lang w:val="en-US"/>
                    </w:rPr>
                    <w:t>.603</w:t>
                  </w:r>
                </w:p>
              </w:tc>
              <w:tc>
                <w:tcPr>
                  <w:tcW w:w="851" w:type="dxa"/>
                  <w:shd w:val="clear" w:color="auto" w:fill="FFFFFF" w:themeFill="background1"/>
                </w:tcPr>
                <w:p w14:paraId="3815CD80" w14:textId="77777777" w:rsidR="00537E94" w:rsidRPr="00A90F15" w:rsidRDefault="00537E94" w:rsidP="001B461D">
                  <w:pPr>
                    <w:spacing w:line="360" w:lineRule="auto"/>
                    <w:jc w:val="center"/>
                    <w:rPr>
                      <w:i/>
                      <w:sz w:val="18"/>
                      <w:szCs w:val="18"/>
                      <w:lang w:val="en-US"/>
                    </w:rPr>
                  </w:pPr>
                  <w:r w:rsidRPr="00A90F15">
                    <w:rPr>
                      <w:sz w:val="18"/>
                      <w:szCs w:val="18"/>
                      <w:lang w:val="en-US"/>
                    </w:rPr>
                    <w:t>-.007</w:t>
                  </w:r>
                </w:p>
              </w:tc>
              <w:tc>
                <w:tcPr>
                  <w:tcW w:w="850" w:type="dxa"/>
                  <w:shd w:val="clear" w:color="auto" w:fill="FFFFFF" w:themeFill="background1"/>
                </w:tcPr>
                <w:p w14:paraId="37796C6F" w14:textId="77777777" w:rsidR="00537E94" w:rsidRPr="00A90F15" w:rsidRDefault="00537E94" w:rsidP="001B461D">
                  <w:pPr>
                    <w:spacing w:line="360" w:lineRule="auto"/>
                    <w:rPr>
                      <w:sz w:val="18"/>
                      <w:szCs w:val="18"/>
                      <w:lang w:val="en-US"/>
                    </w:rPr>
                  </w:pPr>
                </w:p>
              </w:tc>
              <w:tc>
                <w:tcPr>
                  <w:tcW w:w="851" w:type="dxa"/>
                  <w:gridSpan w:val="2"/>
                  <w:shd w:val="clear" w:color="auto" w:fill="FFFFFF" w:themeFill="background1"/>
                </w:tcPr>
                <w:p w14:paraId="4841BC5C" w14:textId="77777777" w:rsidR="00537E94" w:rsidRPr="00A90F15" w:rsidRDefault="00537E94" w:rsidP="001B461D">
                  <w:pPr>
                    <w:spacing w:line="360" w:lineRule="auto"/>
                    <w:rPr>
                      <w:sz w:val="18"/>
                      <w:szCs w:val="18"/>
                      <w:lang w:val="en-US"/>
                    </w:rPr>
                  </w:pPr>
                </w:p>
              </w:tc>
              <w:tc>
                <w:tcPr>
                  <w:tcW w:w="709" w:type="dxa"/>
                  <w:gridSpan w:val="2"/>
                  <w:shd w:val="clear" w:color="auto" w:fill="FFFFFF" w:themeFill="background1"/>
                </w:tcPr>
                <w:p w14:paraId="1CE3EDB1" w14:textId="77777777" w:rsidR="00537E94" w:rsidRPr="00A90F15" w:rsidRDefault="00537E94" w:rsidP="001B461D">
                  <w:pPr>
                    <w:spacing w:line="360" w:lineRule="auto"/>
                    <w:rPr>
                      <w:sz w:val="20"/>
                      <w:szCs w:val="20"/>
                      <w:lang w:val="en-US"/>
                    </w:rPr>
                  </w:pPr>
                </w:p>
              </w:tc>
              <w:tc>
                <w:tcPr>
                  <w:tcW w:w="708" w:type="dxa"/>
                  <w:shd w:val="clear" w:color="auto" w:fill="FFFFFF" w:themeFill="background1"/>
                </w:tcPr>
                <w:p w14:paraId="6F2251BA" w14:textId="77777777" w:rsidR="00537E94" w:rsidRPr="00A90F15" w:rsidRDefault="00537E94" w:rsidP="001B461D">
                  <w:pPr>
                    <w:spacing w:line="360" w:lineRule="auto"/>
                    <w:rPr>
                      <w:sz w:val="20"/>
                      <w:szCs w:val="20"/>
                      <w:lang w:val="en-US"/>
                    </w:rPr>
                  </w:pPr>
                </w:p>
              </w:tc>
              <w:tc>
                <w:tcPr>
                  <w:tcW w:w="851" w:type="dxa"/>
                  <w:shd w:val="clear" w:color="auto" w:fill="FFFFFF" w:themeFill="background1"/>
                </w:tcPr>
                <w:p w14:paraId="12A62FC7" w14:textId="77777777" w:rsidR="00537E94" w:rsidRPr="00A90F15" w:rsidRDefault="00537E94" w:rsidP="001B461D">
                  <w:pPr>
                    <w:spacing w:line="360" w:lineRule="auto"/>
                    <w:rPr>
                      <w:sz w:val="20"/>
                      <w:szCs w:val="20"/>
                      <w:lang w:val="en-US"/>
                    </w:rPr>
                  </w:pPr>
                </w:p>
              </w:tc>
            </w:tr>
            <w:tr w:rsidR="00D64F8B" w:rsidRPr="00A90F15" w14:paraId="44DBDAD2" w14:textId="77777777" w:rsidTr="001B461D">
              <w:trPr>
                <w:gridAfter w:val="2"/>
                <w:wAfter w:w="1397" w:type="dxa"/>
                <w:trHeight w:val="344"/>
              </w:trPr>
              <w:tc>
                <w:tcPr>
                  <w:tcW w:w="2830" w:type="dxa"/>
                  <w:tcBorders>
                    <w:left w:val="single" w:sz="4" w:space="0" w:color="FFFFFF"/>
                  </w:tcBorders>
                  <w:shd w:val="clear" w:color="auto" w:fill="FFFFFF" w:themeFill="background1"/>
                </w:tcPr>
                <w:p w14:paraId="325CEEA6" w14:textId="77777777" w:rsidR="00537E94" w:rsidRPr="00A90F15" w:rsidRDefault="00537E94" w:rsidP="001B461D">
                  <w:pPr>
                    <w:spacing w:line="360" w:lineRule="auto"/>
                    <w:rPr>
                      <w:rFonts w:eastAsia="Times New Roman"/>
                      <w:sz w:val="18"/>
                      <w:szCs w:val="18"/>
                      <w:lang w:val="en-US"/>
                    </w:rPr>
                  </w:pPr>
                  <w:proofErr w:type="gramStart"/>
                  <w:r w:rsidRPr="00A90F15">
                    <w:rPr>
                      <w:sz w:val="18"/>
                      <w:szCs w:val="18"/>
                      <w:lang w:val="en-US"/>
                    </w:rPr>
                    <w:t>high</w:t>
                  </w:r>
                  <w:proofErr w:type="gramEnd"/>
                  <w:r w:rsidRPr="00A90F15">
                    <w:rPr>
                      <w:sz w:val="18"/>
                      <w:szCs w:val="18"/>
                      <w:lang w:val="en-US"/>
                    </w:rPr>
                    <w:t xml:space="preserve"> / cons vs. low / cons</w:t>
                  </w:r>
                </w:p>
              </w:tc>
              <w:tc>
                <w:tcPr>
                  <w:tcW w:w="806" w:type="dxa"/>
                  <w:shd w:val="clear" w:color="auto" w:fill="FFFFFF" w:themeFill="background1"/>
                </w:tcPr>
                <w:p w14:paraId="323C2CFF" w14:textId="77777777" w:rsidR="00537E94" w:rsidRPr="00A90F15" w:rsidRDefault="00537E94" w:rsidP="001B461D">
                  <w:pPr>
                    <w:spacing w:line="360" w:lineRule="auto"/>
                    <w:jc w:val="center"/>
                    <w:rPr>
                      <w:sz w:val="20"/>
                      <w:szCs w:val="20"/>
                      <w:lang w:val="en-US"/>
                    </w:rPr>
                  </w:pPr>
                </w:p>
              </w:tc>
              <w:tc>
                <w:tcPr>
                  <w:tcW w:w="698" w:type="dxa"/>
                  <w:shd w:val="clear" w:color="auto" w:fill="FFFFFF" w:themeFill="background1"/>
                </w:tcPr>
                <w:p w14:paraId="4997128B" w14:textId="77777777" w:rsidR="00537E94" w:rsidRPr="00A90F15" w:rsidRDefault="00537E94" w:rsidP="001B461D">
                  <w:pPr>
                    <w:spacing w:line="360" w:lineRule="auto"/>
                    <w:jc w:val="center"/>
                    <w:rPr>
                      <w:sz w:val="18"/>
                      <w:szCs w:val="18"/>
                      <w:lang w:val="en-US"/>
                    </w:rPr>
                  </w:pPr>
                </w:p>
              </w:tc>
              <w:tc>
                <w:tcPr>
                  <w:tcW w:w="623" w:type="dxa"/>
                  <w:gridSpan w:val="3"/>
                  <w:shd w:val="clear" w:color="auto" w:fill="FFFFFF" w:themeFill="background1"/>
                </w:tcPr>
                <w:p w14:paraId="43AF4B84" w14:textId="77777777" w:rsidR="00537E94" w:rsidRPr="00A90F15" w:rsidRDefault="00537E94" w:rsidP="001B461D">
                  <w:pPr>
                    <w:spacing w:line="360" w:lineRule="auto"/>
                    <w:jc w:val="center"/>
                    <w:rPr>
                      <w:sz w:val="18"/>
                      <w:szCs w:val="18"/>
                      <w:lang w:val="en-US"/>
                    </w:rPr>
                  </w:pPr>
                </w:p>
              </w:tc>
              <w:tc>
                <w:tcPr>
                  <w:tcW w:w="708" w:type="dxa"/>
                  <w:shd w:val="clear" w:color="auto" w:fill="FFFFFF" w:themeFill="background1"/>
                </w:tcPr>
                <w:p w14:paraId="36F0EBCF" w14:textId="77777777" w:rsidR="00537E94" w:rsidRPr="00A90F15" w:rsidRDefault="00537E94" w:rsidP="001B461D">
                  <w:pPr>
                    <w:spacing w:line="360" w:lineRule="auto"/>
                    <w:jc w:val="center"/>
                    <w:rPr>
                      <w:sz w:val="18"/>
                      <w:szCs w:val="18"/>
                      <w:lang w:val="en-US"/>
                    </w:rPr>
                  </w:pPr>
                </w:p>
              </w:tc>
              <w:tc>
                <w:tcPr>
                  <w:tcW w:w="709" w:type="dxa"/>
                  <w:shd w:val="clear" w:color="auto" w:fill="FFFFFF" w:themeFill="background1"/>
                </w:tcPr>
                <w:p w14:paraId="53932A68" w14:textId="77777777" w:rsidR="00537E94" w:rsidRPr="00A90F15" w:rsidRDefault="00537E94" w:rsidP="001B461D">
                  <w:pPr>
                    <w:spacing w:line="360" w:lineRule="auto"/>
                    <w:rPr>
                      <w:sz w:val="18"/>
                      <w:szCs w:val="18"/>
                      <w:lang w:val="en-US"/>
                    </w:rPr>
                  </w:pPr>
                </w:p>
              </w:tc>
              <w:tc>
                <w:tcPr>
                  <w:tcW w:w="851" w:type="dxa"/>
                  <w:shd w:val="clear" w:color="auto" w:fill="FFFFFF" w:themeFill="background1"/>
                </w:tcPr>
                <w:p w14:paraId="4FCEB930" w14:textId="77777777" w:rsidR="00537E94" w:rsidRPr="00A90F15" w:rsidRDefault="00537E94" w:rsidP="001B461D">
                  <w:pPr>
                    <w:spacing w:line="360" w:lineRule="auto"/>
                    <w:jc w:val="center"/>
                    <w:rPr>
                      <w:sz w:val="18"/>
                      <w:szCs w:val="18"/>
                      <w:lang w:val="en-US"/>
                    </w:rPr>
                  </w:pPr>
                  <w:r w:rsidRPr="00A90F15">
                    <w:rPr>
                      <w:sz w:val="18"/>
                      <w:szCs w:val="18"/>
                      <w:lang w:val="en-US"/>
                    </w:rPr>
                    <w:t>-.211</w:t>
                  </w:r>
                </w:p>
              </w:tc>
              <w:tc>
                <w:tcPr>
                  <w:tcW w:w="708" w:type="dxa"/>
                  <w:gridSpan w:val="3"/>
                  <w:shd w:val="clear" w:color="auto" w:fill="FFFFFF" w:themeFill="background1"/>
                </w:tcPr>
                <w:p w14:paraId="48A3455F" w14:textId="77777777" w:rsidR="00537E94" w:rsidRPr="00A90F15" w:rsidRDefault="00537E94" w:rsidP="001B461D">
                  <w:pPr>
                    <w:spacing w:line="360" w:lineRule="auto"/>
                    <w:jc w:val="center"/>
                    <w:rPr>
                      <w:sz w:val="18"/>
                      <w:szCs w:val="18"/>
                      <w:lang w:val="en-US"/>
                    </w:rPr>
                  </w:pPr>
                  <w:r w:rsidRPr="00A90F15">
                    <w:rPr>
                      <w:sz w:val="18"/>
                      <w:szCs w:val="18"/>
                      <w:lang w:val="en-US"/>
                    </w:rPr>
                    <w:t>.017</w:t>
                  </w:r>
                </w:p>
              </w:tc>
              <w:tc>
                <w:tcPr>
                  <w:tcW w:w="851" w:type="dxa"/>
                  <w:shd w:val="clear" w:color="auto" w:fill="FFFFFF" w:themeFill="background1"/>
                </w:tcPr>
                <w:p w14:paraId="3AA92CAC" w14:textId="77777777" w:rsidR="00537E94" w:rsidRPr="00A90F15" w:rsidRDefault="00537E94" w:rsidP="001B461D">
                  <w:pPr>
                    <w:spacing w:line="360" w:lineRule="auto"/>
                    <w:jc w:val="center"/>
                    <w:rPr>
                      <w:sz w:val="18"/>
                      <w:szCs w:val="18"/>
                      <w:lang w:val="en-US"/>
                    </w:rPr>
                  </w:pPr>
                  <w:r w:rsidRPr="00A90F15">
                    <w:rPr>
                      <w:sz w:val="18"/>
                      <w:szCs w:val="18"/>
                      <w:lang w:val="en-US"/>
                    </w:rPr>
                    <w:t>12.25</w:t>
                  </w:r>
                </w:p>
              </w:tc>
              <w:tc>
                <w:tcPr>
                  <w:tcW w:w="850" w:type="dxa"/>
                  <w:gridSpan w:val="2"/>
                  <w:shd w:val="clear" w:color="auto" w:fill="FFFFFF" w:themeFill="background1"/>
                </w:tcPr>
                <w:p w14:paraId="07239030" w14:textId="77777777" w:rsidR="00537E94" w:rsidRPr="00A90F15" w:rsidRDefault="00537E94" w:rsidP="001B461D">
                  <w:pPr>
                    <w:spacing w:line="360" w:lineRule="auto"/>
                    <w:jc w:val="center"/>
                    <w:rPr>
                      <w:sz w:val="18"/>
                      <w:szCs w:val="18"/>
                      <w:lang w:val="en-US"/>
                    </w:rPr>
                  </w:pPr>
                  <w:proofErr w:type="gramStart"/>
                  <w:r w:rsidRPr="00A90F15">
                    <w:rPr>
                      <w:sz w:val="18"/>
                      <w:szCs w:val="18"/>
                      <w:lang w:val="en-US"/>
                    </w:rPr>
                    <w:t>&lt;.001</w:t>
                  </w:r>
                  <w:proofErr w:type="gramEnd"/>
                </w:p>
              </w:tc>
              <w:tc>
                <w:tcPr>
                  <w:tcW w:w="851" w:type="dxa"/>
                  <w:shd w:val="clear" w:color="auto" w:fill="FFFFFF" w:themeFill="background1"/>
                </w:tcPr>
                <w:p w14:paraId="7A5F42C6" w14:textId="77777777" w:rsidR="00537E94" w:rsidRPr="00A90F15" w:rsidRDefault="00537E94" w:rsidP="001B461D">
                  <w:pPr>
                    <w:spacing w:line="360" w:lineRule="auto"/>
                    <w:jc w:val="center"/>
                    <w:rPr>
                      <w:sz w:val="18"/>
                      <w:szCs w:val="18"/>
                      <w:lang w:val="en-US"/>
                    </w:rPr>
                  </w:pPr>
                  <w:r w:rsidRPr="00A90F15">
                    <w:rPr>
                      <w:sz w:val="18"/>
                      <w:szCs w:val="18"/>
                      <w:lang w:val="en-US"/>
                    </w:rPr>
                    <w:t>-.345</w:t>
                  </w:r>
                </w:p>
              </w:tc>
              <w:tc>
                <w:tcPr>
                  <w:tcW w:w="850" w:type="dxa"/>
                  <w:shd w:val="clear" w:color="auto" w:fill="FFFFFF" w:themeFill="background1"/>
                </w:tcPr>
                <w:p w14:paraId="33918EC1" w14:textId="77777777" w:rsidR="00537E94" w:rsidRPr="00A90F15" w:rsidRDefault="00537E94" w:rsidP="001B461D">
                  <w:pPr>
                    <w:spacing w:line="360" w:lineRule="auto"/>
                    <w:rPr>
                      <w:sz w:val="18"/>
                      <w:szCs w:val="18"/>
                      <w:lang w:val="en-US"/>
                    </w:rPr>
                  </w:pPr>
                </w:p>
              </w:tc>
              <w:tc>
                <w:tcPr>
                  <w:tcW w:w="851" w:type="dxa"/>
                  <w:gridSpan w:val="2"/>
                  <w:shd w:val="clear" w:color="auto" w:fill="FFFFFF" w:themeFill="background1"/>
                </w:tcPr>
                <w:p w14:paraId="721E6072" w14:textId="77777777" w:rsidR="00537E94" w:rsidRPr="00A90F15" w:rsidRDefault="00537E94" w:rsidP="001B461D">
                  <w:pPr>
                    <w:spacing w:line="360" w:lineRule="auto"/>
                    <w:rPr>
                      <w:sz w:val="18"/>
                      <w:szCs w:val="18"/>
                      <w:lang w:val="en-US"/>
                    </w:rPr>
                  </w:pPr>
                </w:p>
              </w:tc>
              <w:tc>
                <w:tcPr>
                  <w:tcW w:w="709" w:type="dxa"/>
                  <w:gridSpan w:val="2"/>
                  <w:shd w:val="clear" w:color="auto" w:fill="FFFFFF" w:themeFill="background1"/>
                </w:tcPr>
                <w:p w14:paraId="1266E98E" w14:textId="77777777" w:rsidR="00537E94" w:rsidRPr="00A90F15" w:rsidRDefault="00537E94" w:rsidP="001B461D">
                  <w:pPr>
                    <w:spacing w:line="360" w:lineRule="auto"/>
                    <w:rPr>
                      <w:sz w:val="20"/>
                      <w:szCs w:val="20"/>
                      <w:lang w:val="en-US"/>
                    </w:rPr>
                  </w:pPr>
                </w:p>
              </w:tc>
              <w:tc>
                <w:tcPr>
                  <w:tcW w:w="708" w:type="dxa"/>
                  <w:shd w:val="clear" w:color="auto" w:fill="FFFFFF" w:themeFill="background1"/>
                </w:tcPr>
                <w:p w14:paraId="111AB50B" w14:textId="77777777" w:rsidR="00537E94" w:rsidRPr="00A90F15" w:rsidRDefault="00537E94" w:rsidP="001B461D">
                  <w:pPr>
                    <w:spacing w:line="360" w:lineRule="auto"/>
                    <w:rPr>
                      <w:sz w:val="20"/>
                      <w:szCs w:val="20"/>
                      <w:lang w:val="en-US"/>
                    </w:rPr>
                  </w:pPr>
                </w:p>
              </w:tc>
              <w:tc>
                <w:tcPr>
                  <w:tcW w:w="851" w:type="dxa"/>
                  <w:shd w:val="clear" w:color="auto" w:fill="FFFFFF" w:themeFill="background1"/>
                </w:tcPr>
                <w:p w14:paraId="48A03346" w14:textId="77777777" w:rsidR="00537E94" w:rsidRPr="00A90F15" w:rsidRDefault="00537E94" w:rsidP="001B461D">
                  <w:pPr>
                    <w:spacing w:line="360" w:lineRule="auto"/>
                    <w:rPr>
                      <w:sz w:val="20"/>
                      <w:szCs w:val="20"/>
                      <w:lang w:val="en-US"/>
                    </w:rPr>
                  </w:pPr>
                </w:p>
              </w:tc>
            </w:tr>
            <w:tr w:rsidR="00D64F8B" w:rsidRPr="00A90F15" w14:paraId="328436B7" w14:textId="77777777" w:rsidTr="001B461D">
              <w:trPr>
                <w:gridAfter w:val="2"/>
                <w:wAfter w:w="1397" w:type="dxa"/>
                <w:trHeight w:val="585"/>
              </w:trPr>
              <w:tc>
                <w:tcPr>
                  <w:tcW w:w="2830" w:type="dxa"/>
                  <w:tcBorders>
                    <w:left w:val="single" w:sz="4" w:space="0" w:color="FFFFFF"/>
                  </w:tcBorders>
                  <w:shd w:val="clear" w:color="auto" w:fill="FFFFFF" w:themeFill="background1"/>
                </w:tcPr>
                <w:p w14:paraId="416694B0" w14:textId="77777777" w:rsidR="00537E94" w:rsidRPr="00A90F15" w:rsidRDefault="00537E94" w:rsidP="001B461D">
                  <w:pPr>
                    <w:spacing w:line="360" w:lineRule="auto"/>
                    <w:rPr>
                      <w:sz w:val="18"/>
                      <w:szCs w:val="18"/>
                      <w:lang w:val="en-US"/>
                    </w:rPr>
                  </w:pPr>
                  <w:proofErr w:type="gramStart"/>
                  <w:r w:rsidRPr="00A90F15">
                    <w:rPr>
                      <w:sz w:val="18"/>
                      <w:szCs w:val="18"/>
                      <w:lang w:val="en-US"/>
                    </w:rPr>
                    <w:t>high</w:t>
                  </w:r>
                  <w:proofErr w:type="gramEnd"/>
                  <w:r w:rsidRPr="00A90F15">
                    <w:rPr>
                      <w:sz w:val="18"/>
                      <w:szCs w:val="18"/>
                      <w:lang w:val="en-US"/>
                    </w:rPr>
                    <w:t xml:space="preserve"> / </w:t>
                  </w:r>
                  <w:proofErr w:type="spellStart"/>
                  <w:r w:rsidRPr="00A90F15">
                    <w:rPr>
                      <w:sz w:val="18"/>
                      <w:szCs w:val="18"/>
                      <w:lang w:val="en-US"/>
                    </w:rPr>
                    <w:t>incons</w:t>
                  </w:r>
                  <w:proofErr w:type="spellEnd"/>
                  <w:r w:rsidRPr="00A90F15">
                    <w:rPr>
                      <w:sz w:val="18"/>
                      <w:szCs w:val="18"/>
                      <w:lang w:val="en-US"/>
                    </w:rPr>
                    <w:t xml:space="preserve"> vs. low / </w:t>
                  </w:r>
                  <w:proofErr w:type="spellStart"/>
                  <w:r w:rsidRPr="00A90F15">
                    <w:rPr>
                      <w:sz w:val="18"/>
                      <w:szCs w:val="18"/>
                      <w:lang w:val="en-US"/>
                    </w:rPr>
                    <w:t>incons</w:t>
                  </w:r>
                  <w:proofErr w:type="spellEnd"/>
                </w:p>
              </w:tc>
              <w:tc>
                <w:tcPr>
                  <w:tcW w:w="806" w:type="dxa"/>
                  <w:shd w:val="clear" w:color="auto" w:fill="FFFFFF" w:themeFill="background1"/>
                </w:tcPr>
                <w:p w14:paraId="1762FB15" w14:textId="77777777" w:rsidR="00537E94" w:rsidRPr="00A90F15" w:rsidRDefault="00537E94" w:rsidP="001B461D">
                  <w:pPr>
                    <w:spacing w:line="360" w:lineRule="auto"/>
                    <w:jc w:val="center"/>
                    <w:rPr>
                      <w:rFonts w:eastAsia="Calibri"/>
                      <w:b/>
                      <w:i/>
                      <w:sz w:val="20"/>
                      <w:szCs w:val="20"/>
                      <w:lang w:val="en-US"/>
                    </w:rPr>
                  </w:pPr>
                </w:p>
                <w:p w14:paraId="4B47119F" w14:textId="77777777" w:rsidR="00537E94" w:rsidRPr="00A90F15" w:rsidRDefault="00537E94" w:rsidP="001B461D">
                  <w:pPr>
                    <w:spacing w:line="360" w:lineRule="auto"/>
                    <w:jc w:val="center"/>
                    <w:rPr>
                      <w:sz w:val="20"/>
                      <w:szCs w:val="20"/>
                      <w:lang w:val="en-US"/>
                    </w:rPr>
                  </w:pPr>
                </w:p>
              </w:tc>
              <w:tc>
                <w:tcPr>
                  <w:tcW w:w="698" w:type="dxa"/>
                  <w:shd w:val="clear" w:color="auto" w:fill="FFFFFF" w:themeFill="background1"/>
                </w:tcPr>
                <w:p w14:paraId="007BD50F" w14:textId="77777777" w:rsidR="00537E94" w:rsidRPr="00A90F15" w:rsidRDefault="00537E94" w:rsidP="001B461D">
                  <w:pPr>
                    <w:spacing w:line="360" w:lineRule="auto"/>
                    <w:jc w:val="center"/>
                    <w:rPr>
                      <w:b/>
                      <w:i/>
                      <w:sz w:val="18"/>
                      <w:szCs w:val="18"/>
                      <w:lang w:val="en-US"/>
                    </w:rPr>
                  </w:pPr>
                </w:p>
                <w:p w14:paraId="29A96130" w14:textId="77777777" w:rsidR="00537E94" w:rsidRPr="00A90F15" w:rsidRDefault="00537E94" w:rsidP="001B461D">
                  <w:pPr>
                    <w:spacing w:line="360" w:lineRule="auto"/>
                    <w:rPr>
                      <w:sz w:val="18"/>
                      <w:szCs w:val="18"/>
                      <w:lang w:val="en-US"/>
                    </w:rPr>
                  </w:pPr>
                </w:p>
              </w:tc>
              <w:tc>
                <w:tcPr>
                  <w:tcW w:w="623" w:type="dxa"/>
                  <w:gridSpan w:val="3"/>
                  <w:shd w:val="clear" w:color="auto" w:fill="FFFFFF" w:themeFill="background1"/>
                </w:tcPr>
                <w:p w14:paraId="620245E1" w14:textId="77777777" w:rsidR="00537E94" w:rsidRPr="00A90F15" w:rsidRDefault="00537E94" w:rsidP="001B461D">
                  <w:pPr>
                    <w:spacing w:line="360" w:lineRule="auto"/>
                    <w:jc w:val="center"/>
                    <w:rPr>
                      <w:b/>
                      <w:i/>
                      <w:sz w:val="18"/>
                      <w:szCs w:val="18"/>
                      <w:lang w:val="en-US"/>
                    </w:rPr>
                  </w:pPr>
                </w:p>
                <w:p w14:paraId="0C3FAD1C" w14:textId="77777777" w:rsidR="00537E94" w:rsidRPr="00A90F15" w:rsidRDefault="00537E94" w:rsidP="001B461D">
                  <w:pPr>
                    <w:spacing w:line="360" w:lineRule="auto"/>
                    <w:jc w:val="center"/>
                    <w:rPr>
                      <w:sz w:val="18"/>
                      <w:szCs w:val="18"/>
                      <w:lang w:val="en-US"/>
                    </w:rPr>
                  </w:pPr>
                </w:p>
              </w:tc>
              <w:tc>
                <w:tcPr>
                  <w:tcW w:w="708" w:type="dxa"/>
                  <w:shd w:val="clear" w:color="auto" w:fill="FFFFFF" w:themeFill="background1"/>
                </w:tcPr>
                <w:p w14:paraId="01E0B73C" w14:textId="77777777" w:rsidR="00537E94" w:rsidRPr="00A90F15" w:rsidRDefault="00537E94" w:rsidP="001B461D">
                  <w:pPr>
                    <w:spacing w:line="360" w:lineRule="auto"/>
                    <w:jc w:val="center"/>
                    <w:rPr>
                      <w:b/>
                      <w:i/>
                      <w:sz w:val="18"/>
                      <w:szCs w:val="18"/>
                      <w:lang w:val="en-US"/>
                    </w:rPr>
                  </w:pPr>
                </w:p>
                <w:p w14:paraId="24E224C8" w14:textId="77777777" w:rsidR="00537E94" w:rsidRPr="00A90F15" w:rsidRDefault="00537E94" w:rsidP="001B461D">
                  <w:pPr>
                    <w:spacing w:line="360" w:lineRule="auto"/>
                    <w:jc w:val="center"/>
                    <w:rPr>
                      <w:sz w:val="18"/>
                      <w:szCs w:val="18"/>
                      <w:lang w:val="en-US"/>
                    </w:rPr>
                  </w:pPr>
                </w:p>
              </w:tc>
              <w:tc>
                <w:tcPr>
                  <w:tcW w:w="709" w:type="dxa"/>
                  <w:shd w:val="clear" w:color="auto" w:fill="FFFFFF" w:themeFill="background1"/>
                </w:tcPr>
                <w:p w14:paraId="12A9D80A" w14:textId="77777777" w:rsidR="00537E94" w:rsidRPr="00A90F15" w:rsidRDefault="00537E94" w:rsidP="001B461D">
                  <w:pPr>
                    <w:spacing w:line="360" w:lineRule="auto"/>
                    <w:rPr>
                      <w:b/>
                      <w:i/>
                      <w:sz w:val="18"/>
                      <w:szCs w:val="18"/>
                      <w:lang w:val="en-US"/>
                    </w:rPr>
                  </w:pPr>
                  <w:r w:rsidRPr="00A90F15">
                    <w:rPr>
                      <w:b/>
                      <w:i/>
                      <w:sz w:val="18"/>
                      <w:szCs w:val="18"/>
                      <w:lang w:val="en-US"/>
                    </w:rPr>
                    <w:t xml:space="preserve"> </w:t>
                  </w:r>
                </w:p>
                <w:p w14:paraId="18D1B7C6" w14:textId="77777777" w:rsidR="00537E94" w:rsidRPr="00A90F15" w:rsidRDefault="00537E94" w:rsidP="001B461D">
                  <w:pPr>
                    <w:spacing w:line="360" w:lineRule="auto"/>
                    <w:jc w:val="center"/>
                    <w:rPr>
                      <w:sz w:val="18"/>
                      <w:szCs w:val="18"/>
                      <w:lang w:val="en-US"/>
                    </w:rPr>
                  </w:pPr>
                </w:p>
              </w:tc>
              <w:tc>
                <w:tcPr>
                  <w:tcW w:w="851" w:type="dxa"/>
                  <w:shd w:val="clear" w:color="auto" w:fill="FFFFFF" w:themeFill="background1"/>
                </w:tcPr>
                <w:p w14:paraId="4083ECFD" w14:textId="77777777" w:rsidR="00537E94" w:rsidRPr="00A90F15" w:rsidRDefault="00537E94" w:rsidP="001B461D">
                  <w:pPr>
                    <w:spacing w:line="360" w:lineRule="auto"/>
                    <w:jc w:val="center"/>
                    <w:rPr>
                      <w:sz w:val="18"/>
                      <w:szCs w:val="18"/>
                      <w:lang w:val="en-US"/>
                    </w:rPr>
                  </w:pPr>
                  <w:r w:rsidRPr="00A90F15">
                    <w:rPr>
                      <w:sz w:val="18"/>
                      <w:szCs w:val="18"/>
                      <w:lang w:val="en-US"/>
                    </w:rPr>
                    <w:t>-.187</w:t>
                  </w:r>
                </w:p>
                <w:p w14:paraId="20277962" w14:textId="77777777" w:rsidR="00537E94" w:rsidRPr="00A90F15" w:rsidRDefault="00537E94" w:rsidP="001B461D">
                  <w:pPr>
                    <w:spacing w:line="360" w:lineRule="auto"/>
                    <w:jc w:val="center"/>
                    <w:rPr>
                      <w:sz w:val="18"/>
                      <w:szCs w:val="18"/>
                      <w:lang w:val="en-US"/>
                    </w:rPr>
                  </w:pPr>
                </w:p>
              </w:tc>
              <w:tc>
                <w:tcPr>
                  <w:tcW w:w="708" w:type="dxa"/>
                  <w:gridSpan w:val="3"/>
                  <w:shd w:val="clear" w:color="auto" w:fill="FFFFFF" w:themeFill="background1"/>
                </w:tcPr>
                <w:p w14:paraId="2568656B" w14:textId="77777777" w:rsidR="00537E94" w:rsidRPr="00A90F15" w:rsidRDefault="00537E94" w:rsidP="001B461D">
                  <w:pPr>
                    <w:spacing w:line="360" w:lineRule="auto"/>
                    <w:jc w:val="center"/>
                    <w:rPr>
                      <w:sz w:val="18"/>
                      <w:szCs w:val="18"/>
                      <w:lang w:val="en-US"/>
                    </w:rPr>
                  </w:pPr>
                  <w:r w:rsidRPr="00A90F15">
                    <w:rPr>
                      <w:sz w:val="18"/>
                      <w:szCs w:val="18"/>
                      <w:lang w:val="en-US"/>
                    </w:rPr>
                    <w:t>.017</w:t>
                  </w:r>
                </w:p>
                <w:p w14:paraId="310771EB" w14:textId="77777777" w:rsidR="00537E94" w:rsidRPr="00A90F15" w:rsidRDefault="00537E94" w:rsidP="001B461D">
                  <w:pPr>
                    <w:spacing w:line="360" w:lineRule="auto"/>
                    <w:jc w:val="center"/>
                    <w:rPr>
                      <w:b/>
                      <w:i/>
                      <w:sz w:val="18"/>
                      <w:szCs w:val="18"/>
                      <w:lang w:val="en-US"/>
                    </w:rPr>
                  </w:pPr>
                </w:p>
              </w:tc>
              <w:tc>
                <w:tcPr>
                  <w:tcW w:w="851" w:type="dxa"/>
                  <w:shd w:val="clear" w:color="auto" w:fill="FFFFFF" w:themeFill="background1"/>
                </w:tcPr>
                <w:p w14:paraId="05AA191E" w14:textId="77777777" w:rsidR="00537E94" w:rsidRPr="00A90F15" w:rsidRDefault="00537E94" w:rsidP="001B461D">
                  <w:pPr>
                    <w:spacing w:line="360" w:lineRule="auto"/>
                    <w:jc w:val="center"/>
                    <w:rPr>
                      <w:sz w:val="18"/>
                      <w:szCs w:val="18"/>
                      <w:lang w:val="en-US"/>
                    </w:rPr>
                  </w:pPr>
                  <w:r w:rsidRPr="00A90F15">
                    <w:rPr>
                      <w:sz w:val="18"/>
                      <w:szCs w:val="18"/>
                      <w:lang w:val="en-US"/>
                    </w:rPr>
                    <w:t>-10.89</w:t>
                  </w:r>
                </w:p>
                <w:p w14:paraId="69925815" w14:textId="77777777" w:rsidR="00537E94" w:rsidRPr="00A90F15" w:rsidRDefault="00537E94" w:rsidP="001B461D">
                  <w:pPr>
                    <w:spacing w:line="360" w:lineRule="auto"/>
                    <w:jc w:val="center"/>
                    <w:rPr>
                      <w:b/>
                      <w:i/>
                      <w:sz w:val="18"/>
                      <w:szCs w:val="18"/>
                      <w:lang w:val="en-US"/>
                    </w:rPr>
                  </w:pPr>
                </w:p>
              </w:tc>
              <w:tc>
                <w:tcPr>
                  <w:tcW w:w="850" w:type="dxa"/>
                  <w:gridSpan w:val="2"/>
                  <w:shd w:val="clear" w:color="auto" w:fill="FFFFFF" w:themeFill="background1"/>
                </w:tcPr>
                <w:p w14:paraId="2E4A02B5" w14:textId="77777777" w:rsidR="00537E94" w:rsidRPr="00A90F15" w:rsidRDefault="00537E94" w:rsidP="001B461D">
                  <w:pPr>
                    <w:spacing w:line="360" w:lineRule="auto"/>
                    <w:jc w:val="center"/>
                    <w:rPr>
                      <w:sz w:val="18"/>
                      <w:szCs w:val="18"/>
                      <w:lang w:val="en-US"/>
                    </w:rPr>
                  </w:pPr>
                  <w:proofErr w:type="gramStart"/>
                  <w:r w:rsidRPr="00A90F15">
                    <w:rPr>
                      <w:sz w:val="18"/>
                      <w:szCs w:val="18"/>
                      <w:lang w:val="en-US"/>
                    </w:rPr>
                    <w:t>&lt;.001</w:t>
                  </w:r>
                  <w:proofErr w:type="gramEnd"/>
                </w:p>
                <w:p w14:paraId="6856B4DD" w14:textId="77777777" w:rsidR="00537E94" w:rsidRPr="00A90F15" w:rsidRDefault="00537E94" w:rsidP="001B461D">
                  <w:pPr>
                    <w:spacing w:line="360" w:lineRule="auto"/>
                    <w:jc w:val="center"/>
                    <w:rPr>
                      <w:b/>
                      <w:i/>
                      <w:sz w:val="18"/>
                      <w:szCs w:val="18"/>
                      <w:lang w:val="en-US"/>
                    </w:rPr>
                  </w:pPr>
                </w:p>
              </w:tc>
              <w:tc>
                <w:tcPr>
                  <w:tcW w:w="851" w:type="dxa"/>
                  <w:shd w:val="clear" w:color="auto" w:fill="FFFFFF" w:themeFill="background1"/>
                </w:tcPr>
                <w:p w14:paraId="61657DB1" w14:textId="77777777" w:rsidR="00537E94" w:rsidRPr="00A90F15" w:rsidRDefault="00537E94" w:rsidP="001B461D">
                  <w:pPr>
                    <w:spacing w:line="360" w:lineRule="auto"/>
                    <w:jc w:val="center"/>
                    <w:rPr>
                      <w:sz w:val="18"/>
                      <w:szCs w:val="18"/>
                      <w:lang w:val="en-US"/>
                    </w:rPr>
                  </w:pPr>
                  <w:r w:rsidRPr="00A90F15">
                    <w:rPr>
                      <w:sz w:val="18"/>
                      <w:szCs w:val="18"/>
                      <w:lang w:val="en-US"/>
                    </w:rPr>
                    <w:t>-.307</w:t>
                  </w:r>
                </w:p>
                <w:p w14:paraId="0D93CF5D" w14:textId="77777777" w:rsidR="00537E94" w:rsidRPr="00A90F15" w:rsidRDefault="00537E94" w:rsidP="001B461D">
                  <w:pPr>
                    <w:spacing w:line="360" w:lineRule="auto"/>
                    <w:rPr>
                      <w:sz w:val="18"/>
                      <w:szCs w:val="18"/>
                      <w:lang w:val="en-US"/>
                    </w:rPr>
                  </w:pPr>
                </w:p>
              </w:tc>
              <w:tc>
                <w:tcPr>
                  <w:tcW w:w="850" w:type="dxa"/>
                  <w:shd w:val="clear" w:color="auto" w:fill="FFFFFF" w:themeFill="background1"/>
                </w:tcPr>
                <w:p w14:paraId="7A86D103" w14:textId="77777777" w:rsidR="00537E94" w:rsidRPr="00A90F15" w:rsidRDefault="00537E94" w:rsidP="001B461D">
                  <w:pPr>
                    <w:spacing w:line="360" w:lineRule="auto"/>
                    <w:rPr>
                      <w:sz w:val="18"/>
                      <w:szCs w:val="18"/>
                      <w:lang w:val="en-US"/>
                    </w:rPr>
                  </w:pPr>
                </w:p>
              </w:tc>
              <w:tc>
                <w:tcPr>
                  <w:tcW w:w="851" w:type="dxa"/>
                  <w:gridSpan w:val="2"/>
                  <w:shd w:val="clear" w:color="auto" w:fill="FFFFFF" w:themeFill="background1"/>
                </w:tcPr>
                <w:p w14:paraId="210D6311" w14:textId="77777777" w:rsidR="00537E94" w:rsidRPr="00A90F15" w:rsidRDefault="00537E94" w:rsidP="001B461D">
                  <w:pPr>
                    <w:spacing w:line="360" w:lineRule="auto"/>
                    <w:rPr>
                      <w:b/>
                      <w:i/>
                      <w:sz w:val="18"/>
                      <w:szCs w:val="18"/>
                      <w:lang w:val="en-US"/>
                    </w:rPr>
                  </w:pPr>
                </w:p>
                <w:p w14:paraId="199E4A23" w14:textId="77777777" w:rsidR="00537E94" w:rsidRPr="00A90F15" w:rsidRDefault="00537E94" w:rsidP="001B461D">
                  <w:pPr>
                    <w:spacing w:line="360" w:lineRule="auto"/>
                    <w:rPr>
                      <w:sz w:val="18"/>
                      <w:szCs w:val="18"/>
                      <w:lang w:val="en-US"/>
                    </w:rPr>
                  </w:pPr>
                </w:p>
              </w:tc>
              <w:tc>
                <w:tcPr>
                  <w:tcW w:w="709" w:type="dxa"/>
                  <w:gridSpan w:val="2"/>
                  <w:shd w:val="clear" w:color="auto" w:fill="FFFFFF" w:themeFill="background1"/>
                </w:tcPr>
                <w:p w14:paraId="688ED4B7" w14:textId="77777777" w:rsidR="00537E94" w:rsidRPr="00A90F15" w:rsidRDefault="00537E94" w:rsidP="001B461D">
                  <w:pPr>
                    <w:spacing w:line="360" w:lineRule="auto"/>
                    <w:rPr>
                      <w:b/>
                      <w:i/>
                      <w:sz w:val="20"/>
                      <w:szCs w:val="20"/>
                      <w:lang w:val="en-US"/>
                    </w:rPr>
                  </w:pPr>
                </w:p>
                <w:p w14:paraId="4A834C91" w14:textId="77777777" w:rsidR="00537E94" w:rsidRPr="00A90F15" w:rsidRDefault="00537E94" w:rsidP="001B461D">
                  <w:pPr>
                    <w:spacing w:line="360" w:lineRule="auto"/>
                    <w:rPr>
                      <w:sz w:val="20"/>
                      <w:szCs w:val="20"/>
                      <w:lang w:val="en-US"/>
                    </w:rPr>
                  </w:pPr>
                </w:p>
              </w:tc>
              <w:tc>
                <w:tcPr>
                  <w:tcW w:w="708" w:type="dxa"/>
                  <w:shd w:val="clear" w:color="auto" w:fill="FFFFFF" w:themeFill="background1"/>
                </w:tcPr>
                <w:p w14:paraId="2A1D3995" w14:textId="77777777" w:rsidR="00537E94" w:rsidRPr="00A90F15" w:rsidRDefault="00537E94" w:rsidP="001B461D">
                  <w:pPr>
                    <w:spacing w:line="360" w:lineRule="auto"/>
                    <w:jc w:val="center"/>
                    <w:rPr>
                      <w:b/>
                      <w:i/>
                      <w:sz w:val="20"/>
                      <w:szCs w:val="20"/>
                      <w:lang w:val="en-US"/>
                    </w:rPr>
                  </w:pPr>
                </w:p>
                <w:p w14:paraId="3E36D9FA" w14:textId="77777777" w:rsidR="00537E94" w:rsidRPr="00A90F15" w:rsidRDefault="00537E94" w:rsidP="001B461D">
                  <w:pPr>
                    <w:spacing w:line="360" w:lineRule="auto"/>
                    <w:rPr>
                      <w:sz w:val="20"/>
                      <w:szCs w:val="20"/>
                      <w:lang w:val="en-US"/>
                    </w:rPr>
                  </w:pPr>
                </w:p>
              </w:tc>
              <w:tc>
                <w:tcPr>
                  <w:tcW w:w="851" w:type="dxa"/>
                  <w:shd w:val="clear" w:color="auto" w:fill="FFFFFF" w:themeFill="background1"/>
                </w:tcPr>
                <w:p w14:paraId="59552549" w14:textId="77777777" w:rsidR="00537E94" w:rsidRPr="00A90F15" w:rsidRDefault="00537E94" w:rsidP="001B461D">
                  <w:pPr>
                    <w:spacing w:line="360" w:lineRule="auto"/>
                    <w:rPr>
                      <w:b/>
                      <w:i/>
                      <w:sz w:val="20"/>
                      <w:szCs w:val="20"/>
                      <w:lang w:val="en-US"/>
                    </w:rPr>
                  </w:pPr>
                  <w:r w:rsidRPr="00A90F15">
                    <w:rPr>
                      <w:b/>
                      <w:i/>
                      <w:sz w:val="20"/>
                      <w:szCs w:val="20"/>
                      <w:lang w:val="en-US"/>
                    </w:rPr>
                    <w:t xml:space="preserve">  </w:t>
                  </w:r>
                </w:p>
              </w:tc>
            </w:tr>
            <w:tr w:rsidR="00D64F8B" w:rsidRPr="00A90F15" w14:paraId="11D4AA13" w14:textId="77777777" w:rsidTr="001B461D">
              <w:trPr>
                <w:gridAfter w:val="2"/>
                <w:wAfter w:w="1397" w:type="dxa"/>
                <w:trHeight w:val="344"/>
              </w:trPr>
              <w:tc>
                <w:tcPr>
                  <w:tcW w:w="2830" w:type="dxa"/>
                  <w:tcBorders>
                    <w:left w:val="single" w:sz="4" w:space="0" w:color="FFFFFF"/>
                  </w:tcBorders>
                  <w:shd w:val="clear" w:color="auto" w:fill="FFFFFF" w:themeFill="background1"/>
                </w:tcPr>
                <w:p w14:paraId="1533D21D" w14:textId="77777777" w:rsidR="00537E94" w:rsidRPr="00A90F15" w:rsidRDefault="00537E94" w:rsidP="001B461D">
                  <w:pPr>
                    <w:spacing w:line="360" w:lineRule="auto"/>
                    <w:rPr>
                      <w:sz w:val="22"/>
                      <w:szCs w:val="22"/>
                      <w:lang w:val="en-US"/>
                    </w:rPr>
                  </w:pPr>
                  <w:r w:rsidRPr="00A90F15">
                    <w:rPr>
                      <w:sz w:val="22"/>
                      <w:szCs w:val="22"/>
                      <w:lang w:val="en-US"/>
                    </w:rPr>
                    <w:t>Template x Consistency</w:t>
                  </w:r>
                </w:p>
              </w:tc>
              <w:tc>
                <w:tcPr>
                  <w:tcW w:w="3544" w:type="dxa"/>
                  <w:gridSpan w:val="7"/>
                  <w:shd w:val="clear" w:color="auto" w:fill="FFFFFF" w:themeFill="background1"/>
                </w:tcPr>
                <w:p w14:paraId="00106EE4" w14:textId="77777777" w:rsidR="00537E94" w:rsidRPr="00A90F15" w:rsidRDefault="00537E94" w:rsidP="001B461D">
                  <w:pPr>
                    <w:spacing w:line="360" w:lineRule="auto"/>
                    <w:jc w:val="center"/>
                    <w:rPr>
                      <w:sz w:val="18"/>
                      <w:szCs w:val="18"/>
                      <w:lang w:val="en-US"/>
                    </w:rPr>
                  </w:pPr>
                  <w:r w:rsidRPr="00A90F15">
                    <w:rPr>
                      <w:sz w:val="18"/>
                      <w:szCs w:val="18"/>
                      <w:lang w:val="en-US"/>
                    </w:rPr>
                    <w:t>Interaction not significant</w:t>
                  </w:r>
                </w:p>
              </w:tc>
              <w:tc>
                <w:tcPr>
                  <w:tcW w:w="4111" w:type="dxa"/>
                  <w:gridSpan w:val="8"/>
                  <w:shd w:val="clear" w:color="auto" w:fill="FFFFFF" w:themeFill="background1"/>
                </w:tcPr>
                <w:p w14:paraId="117AD7D4" w14:textId="77777777" w:rsidR="00537E94" w:rsidRPr="00A90F15" w:rsidRDefault="00537E94" w:rsidP="001B461D">
                  <w:pPr>
                    <w:spacing w:line="360" w:lineRule="auto"/>
                    <w:jc w:val="center"/>
                    <w:rPr>
                      <w:sz w:val="18"/>
                      <w:szCs w:val="18"/>
                      <w:lang w:val="en-US"/>
                    </w:rPr>
                  </w:pPr>
                  <w:r w:rsidRPr="00A90F15">
                    <w:rPr>
                      <w:sz w:val="18"/>
                      <w:szCs w:val="18"/>
                      <w:lang w:val="en-US"/>
                    </w:rPr>
                    <w:t>Interaction not significant</w:t>
                  </w:r>
                </w:p>
              </w:tc>
              <w:tc>
                <w:tcPr>
                  <w:tcW w:w="850" w:type="dxa"/>
                  <w:shd w:val="clear" w:color="auto" w:fill="FFFFFF" w:themeFill="background1"/>
                </w:tcPr>
                <w:p w14:paraId="30B69FEF" w14:textId="77777777" w:rsidR="00537E94" w:rsidRPr="00A90F15" w:rsidRDefault="00537E94" w:rsidP="001B461D">
                  <w:pPr>
                    <w:spacing w:line="360" w:lineRule="auto"/>
                    <w:jc w:val="center"/>
                    <w:rPr>
                      <w:sz w:val="18"/>
                      <w:szCs w:val="18"/>
                      <w:lang w:val="en-US"/>
                    </w:rPr>
                  </w:pPr>
                  <w:r w:rsidRPr="00A90F15">
                    <w:rPr>
                      <w:sz w:val="18"/>
                      <w:szCs w:val="18"/>
                      <w:lang w:val="en-US"/>
                    </w:rPr>
                    <w:t>.033</w:t>
                  </w:r>
                </w:p>
              </w:tc>
              <w:tc>
                <w:tcPr>
                  <w:tcW w:w="851" w:type="dxa"/>
                  <w:gridSpan w:val="2"/>
                  <w:shd w:val="clear" w:color="auto" w:fill="FFFFFF" w:themeFill="background1"/>
                </w:tcPr>
                <w:p w14:paraId="692252A1" w14:textId="77777777" w:rsidR="00537E94" w:rsidRPr="00A90F15" w:rsidRDefault="00537E94" w:rsidP="001B461D">
                  <w:pPr>
                    <w:spacing w:line="360" w:lineRule="auto"/>
                    <w:jc w:val="center"/>
                    <w:rPr>
                      <w:sz w:val="18"/>
                      <w:szCs w:val="18"/>
                      <w:lang w:val="en-US"/>
                    </w:rPr>
                  </w:pPr>
                  <w:r w:rsidRPr="00A90F15">
                    <w:rPr>
                      <w:sz w:val="18"/>
                      <w:szCs w:val="18"/>
                      <w:lang w:val="en-US"/>
                    </w:rPr>
                    <w:t>.015</w:t>
                  </w:r>
                </w:p>
              </w:tc>
              <w:tc>
                <w:tcPr>
                  <w:tcW w:w="709" w:type="dxa"/>
                  <w:gridSpan w:val="2"/>
                  <w:shd w:val="clear" w:color="auto" w:fill="FFFFFF" w:themeFill="background1"/>
                </w:tcPr>
                <w:p w14:paraId="64C8EB10" w14:textId="77777777" w:rsidR="00537E94" w:rsidRPr="00A90F15" w:rsidRDefault="00537E94" w:rsidP="001B461D">
                  <w:pPr>
                    <w:spacing w:line="360" w:lineRule="auto"/>
                    <w:jc w:val="center"/>
                    <w:rPr>
                      <w:sz w:val="18"/>
                      <w:szCs w:val="18"/>
                      <w:lang w:val="en-US"/>
                    </w:rPr>
                  </w:pPr>
                  <w:r w:rsidRPr="00A90F15">
                    <w:rPr>
                      <w:sz w:val="18"/>
                      <w:szCs w:val="18"/>
                      <w:lang w:val="en-US"/>
                    </w:rPr>
                    <w:t>2.23</w:t>
                  </w:r>
                </w:p>
              </w:tc>
              <w:tc>
                <w:tcPr>
                  <w:tcW w:w="708" w:type="dxa"/>
                  <w:shd w:val="clear" w:color="auto" w:fill="FFFFFF" w:themeFill="background1"/>
                </w:tcPr>
                <w:p w14:paraId="0AEEB954" w14:textId="77777777" w:rsidR="00537E94" w:rsidRPr="00A90F15" w:rsidRDefault="00537E94" w:rsidP="001B461D">
                  <w:pPr>
                    <w:spacing w:line="360" w:lineRule="auto"/>
                    <w:jc w:val="center"/>
                    <w:rPr>
                      <w:sz w:val="18"/>
                      <w:szCs w:val="18"/>
                      <w:lang w:val="en-US"/>
                    </w:rPr>
                  </w:pPr>
                  <w:r w:rsidRPr="00A90F15">
                    <w:rPr>
                      <w:sz w:val="18"/>
                      <w:szCs w:val="18"/>
                      <w:lang w:val="en-US"/>
                    </w:rPr>
                    <w:t>.026</w:t>
                  </w:r>
                </w:p>
              </w:tc>
              <w:tc>
                <w:tcPr>
                  <w:tcW w:w="851" w:type="dxa"/>
                  <w:shd w:val="clear" w:color="auto" w:fill="FFFFFF" w:themeFill="background1"/>
                </w:tcPr>
                <w:p w14:paraId="0348904E" w14:textId="77777777" w:rsidR="00537E94" w:rsidRPr="00A90F15" w:rsidRDefault="00537E94" w:rsidP="001B461D">
                  <w:pPr>
                    <w:spacing w:line="360" w:lineRule="auto"/>
                    <w:jc w:val="center"/>
                    <w:rPr>
                      <w:sz w:val="18"/>
                      <w:szCs w:val="18"/>
                      <w:lang w:val="en-US"/>
                    </w:rPr>
                  </w:pPr>
                  <w:r w:rsidRPr="00A90F15">
                    <w:rPr>
                      <w:sz w:val="18"/>
                      <w:szCs w:val="18"/>
                      <w:lang w:val="en-US"/>
                    </w:rPr>
                    <w:t>.031</w:t>
                  </w:r>
                </w:p>
              </w:tc>
            </w:tr>
            <w:tr w:rsidR="00D64F8B" w:rsidRPr="00A90F15" w14:paraId="6049000F" w14:textId="77777777" w:rsidTr="001B461D">
              <w:trPr>
                <w:gridAfter w:val="2"/>
                <w:wAfter w:w="1397" w:type="dxa"/>
                <w:trHeight w:val="344"/>
              </w:trPr>
              <w:tc>
                <w:tcPr>
                  <w:tcW w:w="2830" w:type="dxa"/>
                  <w:tcBorders>
                    <w:left w:val="single" w:sz="4" w:space="0" w:color="FFFFFF"/>
                    <w:bottom w:val="single" w:sz="4" w:space="0" w:color="FFFFFF" w:themeColor="background1"/>
                  </w:tcBorders>
                  <w:shd w:val="clear" w:color="auto" w:fill="FFFFFF" w:themeFill="background1"/>
                </w:tcPr>
                <w:p w14:paraId="268D550D" w14:textId="77777777" w:rsidR="00537E94" w:rsidRPr="00A90F15" w:rsidRDefault="00537E94" w:rsidP="001B461D">
                  <w:pPr>
                    <w:spacing w:line="360" w:lineRule="auto"/>
                    <w:rPr>
                      <w:sz w:val="18"/>
                      <w:szCs w:val="18"/>
                    </w:rPr>
                  </w:pPr>
                  <w:r w:rsidRPr="00A90F15">
                    <w:rPr>
                      <w:sz w:val="18"/>
                      <w:szCs w:val="18"/>
                    </w:rPr>
                    <w:t xml:space="preserve">cons / verbal vs. </w:t>
                  </w:r>
                  <w:proofErr w:type="spellStart"/>
                  <w:r w:rsidRPr="00A90F15">
                    <w:rPr>
                      <w:sz w:val="18"/>
                      <w:szCs w:val="18"/>
                    </w:rPr>
                    <w:t>incons</w:t>
                  </w:r>
                  <w:proofErr w:type="spellEnd"/>
                  <w:r w:rsidRPr="00A90F15">
                    <w:rPr>
                      <w:sz w:val="18"/>
                      <w:szCs w:val="18"/>
                    </w:rPr>
                    <w:t xml:space="preserve"> / verbal</w:t>
                  </w:r>
                </w:p>
              </w:tc>
              <w:tc>
                <w:tcPr>
                  <w:tcW w:w="806" w:type="dxa"/>
                  <w:tcBorders>
                    <w:bottom w:val="single" w:sz="4" w:space="0" w:color="FFFFFF" w:themeColor="background1"/>
                  </w:tcBorders>
                  <w:shd w:val="clear" w:color="auto" w:fill="FFFFFF" w:themeFill="background1"/>
                </w:tcPr>
                <w:p w14:paraId="17049C68" w14:textId="77777777" w:rsidR="00537E94" w:rsidRPr="00A90F15" w:rsidRDefault="00537E94" w:rsidP="001B461D">
                  <w:pPr>
                    <w:spacing w:line="360" w:lineRule="auto"/>
                    <w:jc w:val="center"/>
                    <w:rPr>
                      <w:sz w:val="20"/>
                      <w:szCs w:val="20"/>
                    </w:rPr>
                  </w:pPr>
                </w:p>
              </w:tc>
              <w:tc>
                <w:tcPr>
                  <w:tcW w:w="754" w:type="dxa"/>
                  <w:gridSpan w:val="3"/>
                  <w:tcBorders>
                    <w:bottom w:val="single" w:sz="4" w:space="0" w:color="FFFFFF" w:themeColor="background1"/>
                  </w:tcBorders>
                  <w:shd w:val="clear" w:color="auto" w:fill="FFFFFF" w:themeFill="background1"/>
                </w:tcPr>
                <w:p w14:paraId="26F0FC9A" w14:textId="77777777" w:rsidR="00537E94" w:rsidRPr="00A90F15" w:rsidRDefault="00537E94" w:rsidP="001B461D">
                  <w:pPr>
                    <w:spacing w:line="360" w:lineRule="auto"/>
                    <w:jc w:val="center"/>
                    <w:rPr>
                      <w:sz w:val="18"/>
                      <w:szCs w:val="18"/>
                    </w:rPr>
                  </w:pPr>
                </w:p>
              </w:tc>
              <w:tc>
                <w:tcPr>
                  <w:tcW w:w="567" w:type="dxa"/>
                  <w:tcBorders>
                    <w:bottom w:val="single" w:sz="4" w:space="0" w:color="FFFFFF" w:themeColor="background1"/>
                  </w:tcBorders>
                  <w:shd w:val="clear" w:color="auto" w:fill="FFFFFF" w:themeFill="background1"/>
                </w:tcPr>
                <w:p w14:paraId="061769FA" w14:textId="77777777" w:rsidR="00537E94" w:rsidRPr="00A90F15" w:rsidRDefault="00537E94" w:rsidP="001B461D">
                  <w:pPr>
                    <w:spacing w:line="360" w:lineRule="auto"/>
                    <w:jc w:val="center"/>
                    <w:rPr>
                      <w:sz w:val="18"/>
                      <w:szCs w:val="18"/>
                    </w:rPr>
                  </w:pPr>
                </w:p>
              </w:tc>
              <w:tc>
                <w:tcPr>
                  <w:tcW w:w="708" w:type="dxa"/>
                  <w:tcBorders>
                    <w:bottom w:val="single" w:sz="4" w:space="0" w:color="FFFFFF" w:themeColor="background1"/>
                  </w:tcBorders>
                  <w:shd w:val="clear" w:color="auto" w:fill="FFFFFF" w:themeFill="background1"/>
                </w:tcPr>
                <w:p w14:paraId="4B4960FB" w14:textId="77777777" w:rsidR="00537E94" w:rsidRPr="00A90F15" w:rsidRDefault="00537E94" w:rsidP="001B461D">
                  <w:pPr>
                    <w:spacing w:line="360" w:lineRule="auto"/>
                    <w:jc w:val="center"/>
                    <w:rPr>
                      <w:sz w:val="18"/>
                      <w:szCs w:val="18"/>
                    </w:rPr>
                  </w:pPr>
                </w:p>
              </w:tc>
              <w:tc>
                <w:tcPr>
                  <w:tcW w:w="709" w:type="dxa"/>
                  <w:tcBorders>
                    <w:bottom w:val="single" w:sz="4" w:space="0" w:color="FFFFFF" w:themeColor="background1"/>
                  </w:tcBorders>
                  <w:shd w:val="clear" w:color="auto" w:fill="FFFFFF" w:themeFill="background1"/>
                </w:tcPr>
                <w:p w14:paraId="591A49C2" w14:textId="77777777" w:rsidR="00537E94" w:rsidRPr="00A90F15" w:rsidRDefault="00537E94" w:rsidP="001B461D">
                  <w:pPr>
                    <w:spacing w:line="360" w:lineRule="auto"/>
                    <w:rPr>
                      <w:sz w:val="18"/>
                      <w:szCs w:val="18"/>
                    </w:rPr>
                  </w:pPr>
                </w:p>
              </w:tc>
              <w:tc>
                <w:tcPr>
                  <w:tcW w:w="992" w:type="dxa"/>
                  <w:gridSpan w:val="3"/>
                  <w:tcBorders>
                    <w:bottom w:val="single" w:sz="4" w:space="0" w:color="FFFFFF" w:themeColor="background1"/>
                  </w:tcBorders>
                  <w:shd w:val="clear" w:color="auto" w:fill="FFFFFF" w:themeFill="background1"/>
                </w:tcPr>
                <w:p w14:paraId="608C89BE" w14:textId="77777777" w:rsidR="00537E94" w:rsidRPr="00A90F15" w:rsidRDefault="00537E94" w:rsidP="001B461D">
                  <w:pPr>
                    <w:spacing w:line="360" w:lineRule="auto"/>
                    <w:jc w:val="center"/>
                    <w:rPr>
                      <w:sz w:val="18"/>
                      <w:szCs w:val="18"/>
                    </w:rPr>
                  </w:pPr>
                </w:p>
              </w:tc>
              <w:tc>
                <w:tcPr>
                  <w:tcW w:w="567" w:type="dxa"/>
                  <w:tcBorders>
                    <w:bottom w:val="single" w:sz="4" w:space="0" w:color="FFFFFF" w:themeColor="background1"/>
                  </w:tcBorders>
                  <w:shd w:val="clear" w:color="auto" w:fill="FFFFFF" w:themeFill="background1"/>
                </w:tcPr>
                <w:p w14:paraId="0A8D17F1" w14:textId="77777777" w:rsidR="00537E94" w:rsidRPr="00A90F15" w:rsidRDefault="00537E94" w:rsidP="001B461D">
                  <w:pPr>
                    <w:spacing w:line="360" w:lineRule="auto"/>
                    <w:jc w:val="center"/>
                    <w:rPr>
                      <w:sz w:val="18"/>
                      <w:szCs w:val="18"/>
                    </w:rPr>
                  </w:pPr>
                </w:p>
              </w:tc>
              <w:tc>
                <w:tcPr>
                  <w:tcW w:w="851" w:type="dxa"/>
                  <w:tcBorders>
                    <w:bottom w:val="single" w:sz="4" w:space="0" w:color="FFFFFF" w:themeColor="background1"/>
                  </w:tcBorders>
                  <w:shd w:val="clear" w:color="auto" w:fill="FFFFFF" w:themeFill="background1"/>
                </w:tcPr>
                <w:p w14:paraId="61DC2AD3" w14:textId="77777777" w:rsidR="00537E94" w:rsidRPr="00A90F15" w:rsidRDefault="00537E94" w:rsidP="001B461D">
                  <w:pPr>
                    <w:spacing w:line="360" w:lineRule="auto"/>
                    <w:jc w:val="center"/>
                    <w:rPr>
                      <w:sz w:val="18"/>
                      <w:szCs w:val="18"/>
                    </w:rPr>
                  </w:pPr>
                </w:p>
              </w:tc>
              <w:tc>
                <w:tcPr>
                  <w:tcW w:w="850" w:type="dxa"/>
                  <w:gridSpan w:val="2"/>
                  <w:tcBorders>
                    <w:bottom w:val="single" w:sz="4" w:space="0" w:color="FFFFFF" w:themeColor="background1"/>
                  </w:tcBorders>
                  <w:shd w:val="clear" w:color="auto" w:fill="FFFFFF" w:themeFill="background1"/>
                </w:tcPr>
                <w:p w14:paraId="5663DC48" w14:textId="77777777" w:rsidR="00537E94" w:rsidRPr="00A90F15" w:rsidRDefault="00537E94" w:rsidP="001B461D">
                  <w:pPr>
                    <w:spacing w:line="360" w:lineRule="auto"/>
                    <w:jc w:val="center"/>
                    <w:rPr>
                      <w:sz w:val="18"/>
                      <w:szCs w:val="18"/>
                    </w:rPr>
                  </w:pPr>
                </w:p>
              </w:tc>
              <w:tc>
                <w:tcPr>
                  <w:tcW w:w="851" w:type="dxa"/>
                  <w:tcBorders>
                    <w:bottom w:val="single" w:sz="4" w:space="0" w:color="FFFFFF" w:themeColor="background1"/>
                  </w:tcBorders>
                  <w:shd w:val="clear" w:color="auto" w:fill="FFFFFF" w:themeFill="background1"/>
                </w:tcPr>
                <w:p w14:paraId="5006AB1E" w14:textId="77777777" w:rsidR="00537E94" w:rsidRPr="00A90F15" w:rsidRDefault="00537E94" w:rsidP="001B461D">
                  <w:pPr>
                    <w:spacing w:line="360" w:lineRule="auto"/>
                    <w:jc w:val="center"/>
                    <w:rPr>
                      <w:sz w:val="18"/>
                      <w:szCs w:val="18"/>
                    </w:rPr>
                  </w:pPr>
                </w:p>
              </w:tc>
              <w:tc>
                <w:tcPr>
                  <w:tcW w:w="850" w:type="dxa"/>
                  <w:tcBorders>
                    <w:bottom w:val="single" w:sz="4" w:space="0" w:color="FFFFFF" w:themeColor="background1"/>
                  </w:tcBorders>
                  <w:shd w:val="clear" w:color="auto" w:fill="FFFFFF" w:themeFill="background1"/>
                </w:tcPr>
                <w:p w14:paraId="2ADF8C7F" w14:textId="77777777" w:rsidR="00537E94" w:rsidRPr="00A90F15" w:rsidRDefault="00537E94" w:rsidP="001B461D">
                  <w:pPr>
                    <w:spacing w:line="360" w:lineRule="auto"/>
                    <w:jc w:val="center"/>
                    <w:rPr>
                      <w:sz w:val="18"/>
                      <w:szCs w:val="18"/>
                      <w:lang w:val="en-US"/>
                    </w:rPr>
                  </w:pPr>
                  <w:r w:rsidRPr="00A90F15">
                    <w:rPr>
                      <w:sz w:val="18"/>
                      <w:szCs w:val="18"/>
                      <w:lang w:val="en-US"/>
                    </w:rPr>
                    <w:t>.022</w:t>
                  </w:r>
                </w:p>
              </w:tc>
              <w:tc>
                <w:tcPr>
                  <w:tcW w:w="851" w:type="dxa"/>
                  <w:gridSpan w:val="2"/>
                  <w:tcBorders>
                    <w:bottom w:val="single" w:sz="4" w:space="0" w:color="FFFFFF" w:themeColor="background1"/>
                  </w:tcBorders>
                  <w:shd w:val="clear" w:color="auto" w:fill="FFFFFF" w:themeFill="background1"/>
                </w:tcPr>
                <w:p w14:paraId="5D1D9B82" w14:textId="77777777" w:rsidR="00537E94" w:rsidRPr="00A90F15" w:rsidRDefault="00537E94" w:rsidP="001B461D">
                  <w:pPr>
                    <w:spacing w:line="360" w:lineRule="auto"/>
                    <w:jc w:val="center"/>
                    <w:rPr>
                      <w:sz w:val="18"/>
                      <w:szCs w:val="18"/>
                      <w:lang w:val="en-US"/>
                    </w:rPr>
                  </w:pPr>
                  <w:r w:rsidRPr="00A90F15">
                    <w:rPr>
                      <w:sz w:val="18"/>
                      <w:szCs w:val="18"/>
                      <w:lang w:val="en-US"/>
                    </w:rPr>
                    <w:t>.012</w:t>
                  </w:r>
                </w:p>
              </w:tc>
              <w:tc>
                <w:tcPr>
                  <w:tcW w:w="709" w:type="dxa"/>
                  <w:gridSpan w:val="2"/>
                  <w:tcBorders>
                    <w:bottom w:val="single" w:sz="4" w:space="0" w:color="FFFFFF" w:themeColor="background1"/>
                  </w:tcBorders>
                  <w:shd w:val="clear" w:color="auto" w:fill="FFFFFF" w:themeFill="background1"/>
                </w:tcPr>
                <w:p w14:paraId="53E3ACFB" w14:textId="77777777" w:rsidR="00537E94" w:rsidRPr="00A90F15" w:rsidRDefault="00537E94" w:rsidP="001B461D">
                  <w:pPr>
                    <w:spacing w:line="360" w:lineRule="auto"/>
                    <w:jc w:val="center"/>
                    <w:rPr>
                      <w:sz w:val="18"/>
                      <w:szCs w:val="18"/>
                      <w:lang w:val="en-US"/>
                    </w:rPr>
                  </w:pPr>
                  <w:r w:rsidRPr="00A90F15">
                    <w:rPr>
                      <w:sz w:val="18"/>
                      <w:szCs w:val="18"/>
                      <w:lang w:val="en-US"/>
                    </w:rPr>
                    <w:t>1.74</w:t>
                  </w:r>
                </w:p>
              </w:tc>
              <w:tc>
                <w:tcPr>
                  <w:tcW w:w="708" w:type="dxa"/>
                  <w:tcBorders>
                    <w:bottom w:val="single" w:sz="4" w:space="0" w:color="FFFFFF" w:themeColor="background1"/>
                  </w:tcBorders>
                  <w:shd w:val="clear" w:color="auto" w:fill="FFFFFF" w:themeFill="background1"/>
                </w:tcPr>
                <w:p w14:paraId="60700275" w14:textId="77777777" w:rsidR="00537E94" w:rsidRPr="00A90F15" w:rsidRDefault="00537E94" w:rsidP="001B461D">
                  <w:pPr>
                    <w:spacing w:line="360" w:lineRule="auto"/>
                    <w:jc w:val="center"/>
                    <w:rPr>
                      <w:sz w:val="18"/>
                      <w:szCs w:val="18"/>
                      <w:lang w:val="en-US"/>
                    </w:rPr>
                  </w:pPr>
                  <w:r w:rsidRPr="00A90F15">
                    <w:rPr>
                      <w:sz w:val="18"/>
                      <w:szCs w:val="18"/>
                      <w:lang w:val="en-US"/>
                    </w:rPr>
                    <w:t>.085</w:t>
                  </w:r>
                </w:p>
              </w:tc>
              <w:tc>
                <w:tcPr>
                  <w:tcW w:w="851" w:type="dxa"/>
                  <w:tcBorders>
                    <w:bottom w:val="single" w:sz="4" w:space="0" w:color="FFFFFF" w:themeColor="background1"/>
                  </w:tcBorders>
                  <w:shd w:val="clear" w:color="auto" w:fill="FFFFFF" w:themeFill="background1"/>
                </w:tcPr>
                <w:p w14:paraId="441B2436" w14:textId="77777777" w:rsidR="00537E94" w:rsidRPr="00A90F15" w:rsidRDefault="00537E94" w:rsidP="001B461D">
                  <w:pPr>
                    <w:spacing w:line="360" w:lineRule="auto"/>
                    <w:jc w:val="center"/>
                    <w:rPr>
                      <w:i/>
                      <w:sz w:val="18"/>
                      <w:szCs w:val="18"/>
                      <w:lang w:val="en-US"/>
                    </w:rPr>
                  </w:pPr>
                  <w:r w:rsidRPr="00A90F15">
                    <w:rPr>
                      <w:sz w:val="18"/>
                      <w:szCs w:val="18"/>
                      <w:lang w:val="en-US"/>
                    </w:rPr>
                    <w:t>.029</w:t>
                  </w:r>
                </w:p>
              </w:tc>
            </w:tr>
            <w:tr w:rsidR="00D64F8B" w:rsidRPr="00A90F15" w14:paraId="07EB8257" w14:textId="77777777" w:rsidTr="001B461D">
              <w:trPr>
                <w:gridAfter w:val="2"/>
                <w:wAfter w:w="1397" w:type="dxa"/>
                <w:trHeight w:val="344"/>
              </w:trPr>
              <w:tc>
                <w:tcPr>
                  <w:tcW w:w="2830" w:type="dxa"/>
                  <w:tcBorders>
                    <w:top w:val="single" w:sz="4" w:space="0" w:color="FFFFFF" w:themeColor="background1"/>
                    <w:left w:val="single" w:sz="4" w:space="0" w:color="FFFFFF"/>
                    <w:bottom w:val="single" w:sz="4" w:space="0" w:color="FFFFFF" w:themeColor="background1"/>
                  </w:tcBorders>
                  <w:shd w:val="clear" w:color="auto" w:fill="FFFFFF" w:themeFill="background1"/>
                </w:tcPr>
                <w:p w14:paraId="6B94347C" w14:textId="77777777" w:rsidR="00537E94" w:rsidRPr="00A90F15" w:rsidRDefault="00537E94" w:rsidP="001B461D">
                  <w:pPr>
                    <w:spacing w:line="360" w:lineRule="auto"/>
                    <w:rPr>
                      <w:sz w:val="18"/>
                      <w:szCs w:val="18"/>
                      <w:lang w:val="en-US"/>
                    </w:rPr>
                  </w:pPr>
                  <w:proofErr w:type="gramStart"/>
                  <w:r w:rsidRPr="00A90F15">
                    <w:rPr>
                      <w:sz w:val="18"/>
                      <w:szCs w:val="18"/>
                      <w:lang w:val="en-US"/>
                    </w:rPr>
                    <w:t>cons</w:t>
                  </w:r>
                  <w:proofErr w:type="gramEnd"/>
                  <w:r w:rsidRPr="00A90F15">
                    <w:rPr>
                      <w:sz w:val="18"/>
                      <w:szCs w:val="18"/>
                      <w:lang w:val="en-US"/>
                    </w:rPr>
                    <w:t xml:space="preserve"> / pictorial vs. </w:t>
                  </w:r>
                  <w:proofErr w:type="spellStart"/>
                  <w:r w:rsidRPr="00A90F15">
                    <w:rPr>
                      <w:sz w:val="18"/>
                      <w:szCs w:val="18"/>
                      <w:lang w:val="en-US"/>
                    </w:rPr>
                    <w:t>incons</w:t>
                  </w:r>
                  <w:proofErr w:type="spellEnd"/>
                  <w:r w:rsidRPr="00A90F15">
                    <w:rPr>
                      <w:sz w:val="18"/>
                      <w:szCs w:val="18"/>
                      <w:lang w:val="en-US"/>
                    </w:rPr>
                    <w:t xml:space="preserve"> / pictorial</w:t>
                  </w:r>
                </w:p>
              </w:tc>
              <w:tc>
                <w:tcPr>
                  <w:tcW w:w="806" w:type="dxa"/>
                  <w:tcBorders>
                    <w:top w:val="single" w:sz="4" w:space="0" w:color="FFFFFF" w:themeColor="background1"/>
                    <w:bottom w:val="single" w:sz="4" w:space="0" w:color="FFFFFF" w:themeColor="background1"/>
                  </w:tcBorders>
                  <w:shd w:val="clear" w:color="auto" w:fill="FFFFFF" w:themeFill="background1"/>
                </w:tcPr>
                <w:p w14:paraId="2FAE6E9C" w14:textId="77777777" w:rsidR="00537E94" w:rsidRPr="00A90F15" w:rsidRDefault="00537E94" w:rsidP="001B461D">
                  <w:pPr>
                    <w:spacing w:line="360" w:lineRule="auto"/>
                    <w:jc w:val="center"/>
                    <w:rPr>
                      <w:sz w:val="20"/>
                      <w:szCs w:val="20"/>
                      <w:lang w:val="en-US"/>
                    </w:rPr>
                  </w:pPr>
                </w:p>
              </w:tc>
              <w:tc>
                <w:tcPr>
                  <w:tcW w:w="754" w:type="dxa"/>
                  <w:gridSpan w:val="3"/>
                  <w:tcBorders>
                    <w:top w:val="single" w:sz="4" w:space="0" w:color="FFFFFF" w:themeColor="background1"/>
                    <w:bottom w:val="single" w:sz="4" w:space="0" w:color="FFFFFF" w:themeColor="background1"/>
                  </w:tcBorders>
                  <w:shd w:val="clear" w:color="auto" w:fill="FFFFFF" w:themeFill="background1"/>
                </w:tcPr>
                <w:p w14:paraId="51D6305C" w14:textId="77777777" w:rsidR="00537E94" w:rsidRPr="00A90F15" w:rsidRDefault="00537E94" w:rsidP="001B461D">
                  <w:pPr>
                    <w:spacing w:line="360" w:lineRule="auto"/>
                    <w:jc w:val="center"/>
                    <w:rPr>
                      <w:sz w:val="18"/>
                      <w:szCs w:val="18"/>
                      <w:lang w:val="en-US"/>
                    </w:rPr>
                  </w:pPr>
                </w:p>
              </w:tc>
              <w:tc>
                <w:tcPr>
                  <w:tcW w:w="567" w:type="dxa"/>
                  <w:tcBorders>
                    <w:top w:val="single" w:sz="4" w:space="0" w:color="FFFFFF" w:themeColor="background1"/>
                    <w:bottom w:val="single" w:sz="4" w:space="0" w:color="FFFFFF" w:themeColor="background1"/>
                  </w:tcBorders>
                  <w:shd w:val="clear" w:color="auto" w:fill="FFFFFF" w:themeFill="background1"/>
                </w:tcPr>
                <w:p w14:paraId="210A2386" w14:textId="77777777" w:rsidR="00537E94" w:rsidRPr="00A90F15" w:rsidRDefault="00537E94" w:rsidP="001B461D">
                  <w:pPr>
                    <w:spacing w:line="360" w:lineRule="auto"/>
                    <w:jc w:val="center"/>
                    <w:rPr>
                      <w:sz w:val="18"/>
                      <w:szCs w:val="18"/>
                      <w:lang w:val="en-US"/>
                    </w:rPr>
                  </w:pPr>
                </w:p>
              </w:tc>
              <w:tc>
                <w:tcPr>
                  <w:tcW w:w="708" w:type="dxa"/>
                  <w:tcBorders>
                    <w:top w:val="single" w:sz="4" w:space="0" w:color="FFFFFF" w:themeColor="background1"/>
                    <w:bottom w:val="single" w:sz="4" w:space="0" w:color="FFFFFF" w:themeColor="background1"/>
                  </w:tcBorders>
                  <w:shd w:val="clear" w:color="auto" w:fill="FFFFFF" w:themeFill="background1"/>
                </w:tcPr>
                <w:p w14:paraId="1D0186F3" w14:textId="77777777" w:rsidR="00537E94" w:rsidRPr="00A90F15" w:rsidRDefault="00537E94" w:rsidP="001B461D">
                  <w:pPr>
                    <w:spacing w:line="360" w:lineRule="auto"/>
                    <w:jc w:val="center"/>
                    <w:rPr>
                      <w:sz w:val="18"/>
                      <w:szCs w:val="18"/>
                      <w:lang w:val="en-US"/>
                    </w:rPr>
                  </w:pPr>
                </w:p>
              </w:tc>
              <w:tc>
                <w:tcPr>
                  <w:tcW w:w="709" w:type="dxa"/>
                  <w:tcBorders>
                    <w:top w:val="single" w:sz="4" w:space="0" w:color="FFFFFF" w:themeColor="background1"/>
                    <w:bottom w:val="single" w:sz="4" w:space="0" w:color="FFFFFF" w:themeColor="background1"/>
                  </w:tcBorders>
                  <w:shd w:val="clear" w:color="auto" w:fill="FFFFFF" w:themeFill="background1"/>
                </w:tcPr>
                <w:p w14:paraId="5EA2E5C0" w14:textId="77777777" w:rsidR="00537E94" w:rsidRPr="00A90F15" w:rsidRDefault="00537E94" w:rsidP="001B461D">
                  <w:pPr>
                    <w:spacing w:line="360" w:lineRule="auto"/>
                    <w:rPr>
                      <w:sz w:val="18"/>
                      <w:szCs w:val="18"/>
                      <w:lang w:val="en-US"/>
                    </w:rPr>
                  </w:pPr>
                </w:p>
              </w:tc>
              <w:tc>
                <w:tcPr>
                  <w:tcW w:w="992" w:type="dxa"/>
                  <w:gridSpan w:val="3"/>
                  <w:tcBorders>
                    <w:top w:val="single" w:sz="4" w:space="0" w:color="FFFFFF" w:themeColor="background1"/>
                    <w:bottom w:val="single" w:sz="4" w:space="0" w:color="FFFFFF" w:themeColor="background1"/>
                  </w:tcBorders>
                  <w:shd w:val="clear" w:color="auto" w:fill="FFFFFF" w:themeFill="background1"/>
                </w:tcPr>
                <w:p w14:paraId="2A54EFE9" w14:textId="77777777" w:rsidR="00537E94" w:rsidRPr="00A90F15" w:rsidRDefault="00537E94" w:rsidP="001B461D">
                  <w:pPr>
                    <w:spacing w:line="360" w:lineRule="auto"/>
                    <w:jc w:val="center"/>
                    <w:rPr>
                      <w:sz w:val="18"/>
                      <w:szCs w:val="18"/>
                      <w:lang w:val="en-US"/>
                    </w:rPr>
                  </w:pPr>
                </w:p>
              </w:tc>
              <w:tc>
                <w:tcPr>
                  <w:tcW w:w="567" w:type="dxa"/>
                  <w:tcBorders>
                    <w:top w:val="single" w:sz="4" w:space="0" w:color="FFFFFF" w:themeColor="background1"/>
                    <w:bottom w:val="single" w:sz="4" w:space="0" w:color="FFFFFF" w:themeColor="background1"/>
                  </w:tcBorders>
                  <w:shd w:val="clear" w:color="auto" w:fill="FFFFFF" w:themeFill="background1"/>
                </w:tcPr>
                <w:p w14:paraId="17848C79" w14:textId="77777777" w:rsidR="00537E94" w:rsidRPr="00A90F15" w:rsidRDefault="00537E94" w:rsidP="001B461D">
                  <w:pPr>
                    <w:spacing w:line="360" w:lineRule="auto"/>
                    <w:jc w:val="center"/>
                    <w:rPr>
                      <w:sz w:val="18"/>
                      <w:szCs w:val="18"/>
                      <w:lang w:val="en-US"/>
                    </w:rPr>
                  </w:pPr>
                </w:p>
              </w:tc>
              <w:tc>
                <w:tcPr>
                  <w:tcW w:w="851" w:type="dxa"/>
                  <w:tcBorders>
                    <w:top w:val="single" w:sz="4" w:space="0" w:color="FFFFFF" w:themeColor="background1"/>
                    <w:bottom w:val="single" w:sz="4" w:space="0" w:color="FFFFFF" w:themeColor="background1"/>
                  </w:tcBorders>
                  <w:shd w:val="clear" w:color="auto" w:fill="FFFFFF" w:themeFill="background1"/>
                </w:tcPr>
                <w:p w14:paraId="530DB4BB" w14:textId="77777777" w:rsidR="00537E94" w:rsidRPr="00A90F15" w:rsidRDefault="00537E94" w:rsidP="001B461D">
                  <w:pPr>
                    <w:spacing w:line="360" w:lineRule="auto"/>
                    <w:jc w:val="center"/>
                    <w:rPr>
                      <w:sz w:val="18"/>
                      <w:szCs w:val="18"/>
                      <w:lang w:val="en-US"/>
                    </w:rPr>
                  </w:pPr>
                </w:p>
              </w:tc>
              <w:tc>
                <w:tcPr>
                  <w:tcW w:w="850" w:type="dxa"/>
                  <w:gridSpan w:val="2"/>
                  <w:tcBorders>
                    <w:top w:val="single" w:sz="4" w:space="0" w:color="FFFFFF" w:themeColor="background1"/>
                    <w:bottom w:val="single" w:sz="4" w:space="0" w:color="FFFFFF" w:themeColor="background1"/>
                  </w:tcBorders>
                  <w:shd w:val="clear" w:color="auto" w:fill="FFFFFF" w:themeFill="background1"/>
                </w:tcPr>
                <w:p w14:paraId="4FDB3B4E" w14:textId="77777777" w:rsidR="00537E94" w:rsidRPr="00A90F15" w:rsidRDefault="00537E94" w:rsidP="001B461D">
                  <w:pPr>
                    <w:spacing w:line="360" w:lineRule="auto"/>
                    <w:jc w:val="center"/>
                    <w:rPr>
                      <w:sz w:val="18"/>
                      <w:szCs w:val="18"/>
                      <w:lang w:val="en-US"/>
                    </w:rPr>
                  </w:pPr>
                </w:p>
              </w:tc>
              <w:tc>
                <w:tcPr>
                  <w:tcW w:w="851" w:type="dxa"/>
                  <w:tcBorders>
                    <w:top w:val="single" w:sz="4" w:space="0" w:color="FFFFFF" w:themeColor="background1"/>
                    <w:bottom w:val="single" w:sz="4" w:space="0" w:color="FFFFFF" w:themeColor="background1"/>
                  </w:tcBorders>
                  <w:shd w:val="clear" w:color="auto" w:fill="FFFFFF" w:themeFill="background1"/>
                </w:tcPr>
                <w:p w14:paraId="287F0338" w14:textId="77777777" w:rsidR="00537E94" w:rsidRPr="00A90F15" w:rsidRDefault="00537E94" w:rsidP="001B461D">
                  <w:pPr>
                    <w:spacing w:line="360" w:lineRule="auto"/>
                    <w:jc w:val="center"/>
                    <w:rPr>
                      <w:sz w:val="18"/>
                      <w:szCs w:val="18"/>
                      <w:lang w:val="en-US"/>
                    </w:rPr>
                  </w:pPr>
                </w:p>
              </w:tc>
              <w:tc>
                <w:tcPr>
                  <w:tcW w:w="850" w:type="dxa"/>
                  <w:tcBorders>
                    <w:top w:val="single" w:sz="4" w:space="0" w:color="FFFFFF" w:themeColor="background1"/>
                    <w:bottom w:val="single" w:sz="4" w:space="0" w:color="FFFFFF" w:themeColor="background1"/>
                  </w:tcBorders>
                  <w:shd w:val="clear" w:color="auto" w:fill="FFFFFF" w:themeFill="background1"/>
                </w:tcPr>
                <w:p w14:paraId="2BAB33B1" w14:textId="77777777" w:rsidR="00537E94" w:rsidRPr="00A90F15" w:rsidRDefault="00537E94" w:rsidP="001B461D">
                  <w:pPr>
                    <w:spacing w:line="360" w:lineRule="auto"/>
                    <w:jc w:val="center"/>
                    <w:rPr>
                      <w:sz w:val="18"/>
                      <w:szCs w:val="18"/>
                      <w:lang w:val="en-US"/>
                    </w:rPr>
                  </w:pPr>
                  <w:r w:rsidRPr="00A90F15">
                    <w:rPr>
                      <w:sz w:val="18"/>
                      <w:szCs w:val="18"/>
                      <w:lang w:val="en-US"/>
                    </w:rPr>
                    <w:t>-.011</w:t>
                  </w:r>
                </w:p>
              </w:tc>
              <w:tc>
                <w:tcPr>
                  <w:tcW w:w="851" w:type="dxa"/>
                  <w:gridSpan w:val="2"/>
                  <w:tcBorders>
                    <w:top w:val="single" w:sz="4" w:space="0" w:color="FFFFFF" w:themeColor="background1"/>
                    <w:bottom w:val="single" w:sz="4" w:space="0" w:color="FFFFFF" w:themeColor="background1"/>
                  </w:tcBorders>
                  <w:shd w:val="clear" w:color="auto" w:fill="FFFFFF" w:themeFill="background1"/>
                </w:tcPr>
                <w:p w14:paraId="61EAD78E" w14:textId="77777777" w:rsidR="00537E94" w:rsidRPr="00A90F15" w:rsidRDefault="00537E94" w:rsidP="001B461D">
                  <w:pPr>
                    <w:spacing w:line="360" w:lineRule="auto"/>
                    <w:jc w:val="center"/>
                    <w:rPr>
                      <w:sz w:val="18"/>
                      <w:szCs w:val="18"/>
                      <w:lang w:val="en-US"/>
                    </w:rPr>
                  </w:pPr>
                  <w:r w:rsidRPr="00A90F15">
                    <w:rPr>
                      <w:sz w:val="18"/>
                      <w:szCs w:val="18"/>
                      <w:lang w:val="en-US"/>
                    </w:rPr>
                    <w:t>.012</w:t>
                  </w:r>
                </w:p>
              </w:tc>
              <w:tc>
                <w:tcPr>
                  <w:tcW w:w="709" w:type="dxa"/>
                  <w:gridSpan w:val="2"/>
                  <w:tcBorders>
                    <w:top w:val="single" w:sz="4" w:space="0" w:color="FFFFFF" w:themeColor="background1"/>
                    <w:bottom w:val="single" w:sz="4" w:space="0" w:color="FFFFFF" w:themeColor="background1"/>
                  </w:tcBorders>
                  <w:shd w:val="clear" w:color="auto" w:fill="FFFFFF" w:themeFill="background1"/>
                </w:tcPr>
                <w:p w14:paraId="095C3CA7" w14:textId="77777777" w:rsidR="00537E94" w:rsidRPr="00A90F15" w:rsidRDefault="00537E94" w:rsidP="001B461D">
                  <w:pPr>
                    <w:spacing w:line="360" w:lineRule="auto"/>
                    <w:jc w:val="center"/>
                    <w:rPr>
                      <w:sz w:val="18"/>
                      <w:szCs w:val="18"/>
                      <w:lang w:val="en-US"/>
                    </w:rPr>
                  </w:pPr>
                  <w:r w:rsidRPr="00A90F15">
                    <w:rPr>
                      <w:sz w:val="18"/>
                      <w:szCs w:val="18"/>
                      <w:lang w:val="en-US"/>
                    </w:rPr>
                    <w:t>&lt;1</w:t>
                  </w:r>
                </w:p>
              </w:tc>
              <w:tc>
                <w:tcPr>
                  <w:tcW w:w="708" w:type="dxa"/>
                  <w:tcBorders>
                    <w:top w:val="single" w:sz="4" w:space="0" w:color="FFFFFF" w:themeColor="background1"/>
                    <w:bottom w:val="single" w:sz="4" w:space="0" w:color="FFFFFF" w:themeColor="background1"/>
                  </w:tcBorders>
                  <w:shd w:val="clear" w:color="auto" w:fill="FFFFFF" w:themeFill="background1"/>
                </w:tcPr>
                <w:p w14:paraId="328F92E2" w14:textId="77777777" w:rsidR="00537E94" w:rsidRPr="00A90F15" w:rsidRDefault="00537E94" w:rsidP="001B461D">
                  <w:pPr>
                    <w:spacing w:line="360" w:lineRule="auto"/>
                    <w:jc w:val="center"/>
                    <w:rPr>
                      <w:sz w:val="18"/>
                      <w:szCs w:val="18"/>
                      <w:lang w:val="en-US"/>
                    </w:rPr>
                  </w:pPr>
                  <w:r w:rsidRPr="00A90F15">
                    <w:rPr>
                      <w:sz w:val="18"/>
                      <w:szCs w:val="18"/>
                      <w:lang w:val="en-US"/>
                    </w:rPr>
                    <w:t>.351</w:t>
                  </w:r>
                </w:p>
              </w:tc>
              <w:tc>
                <w:tcPr>
                  <w:tcW w:w="851" w:type="dxa"/>
                  <w:tcBorders>
                    <w:top w:val="single" w:sz="4" w:space="0" w:color="FFFFFF" w:themeColor="background1"/>
                    <w:bottom w:val="single" w:sz="4" w:space="0" w:color="FFFFFF" w:themeColor="background1"/>
                  </w:tcBorders>
                  <w:shd w:val="clear" w:color="auto" w:fill="FFFFFF" w:themeFill="background1"/>
                </w:tcPr>
                <w:p w14:paraId="4902B521" w14:textId="77777777" w:rsidR="00537E94" w:rsidRPr="00A90F15" w:rsidRDefault="00537E94" w:rsidP="001B461D">
                  <w:pPr>
                    <w:spacing w:line="360" w:lineRule="auto"/>
                    <w:jc w:val="center"/>
                    <w:rPr>
                      <w:i/>
                      <w:sz w:val="18"/>
                      <w:szCs w:val="18"/>
                      <w:lang w:val="en-US"/>
                    </w:rPr>
                  </w:pPr>
                  <w:r w:rsidRPr="00A90F15">
                    <w:rPr>
                      <w:sz w:val="18"/>
                      <w:szCs w:val="18"/>
                      <w:lang w:val="en-US"/>
                    </w:rPr>
                    <w:t>-.016</w:t>
                  </w:r>
                </w:p>
              </w:tc>
            </w:tr>
            <w:tr w:rsidR="00D64F8B" w:rsidRPr="00A90F15" w14:paraId="0F6BEE9F" w14:textId="77777777" w:rsidTr="001B461D">
              <w:trPr>
                <w:gridAfter w:val="2"/>
                <w:wAfter w:w="1397" w:type="dxa"/>
                <w:trHeight w:val="344"/>
              </w:trPr>
              <w:tc>
                <w:tcPr>
                  <w:tcW w:w="2830" w:type="dxa"/>
                  <w:tcBorders>
                    <w:top w:val="single" w:sz="4" w:space="0" w:color="FFFFFF" w:themeColor="background1"/>
                    <w:left w:val="single" w:sz="4" w:space="0" w:color="FFFFFF"/>
                    <w:bottom w:val="single" w:sz="4" w:space="0" w:color="FFFFFF" w:themeColor="background1"/>
                  </w:tcBorders>
                  <w:shd w:val="clear" w:color="auto" w:fill="FFFFFF" w:themeFill="background1"/>
                </w:tcPr>
                <w:p w14:paraId="70F404CA" w14:textId="77777777" w:rsidR="00537E94" w:rsidRPr="00A90F15" w:rsidRDefault="00537E94" w:rsidP="001B461D">
                  <w:pPr>
                    <w:spacing w:line="360" w:lineRule="auto"/>
                    <w:rPr>
                      <w:sz w:val="18"/>
                      <w:szCs w:val="18"/>
                      <w:lang w:val="en-US"/>
                    </w:rPr>
                  </w:pPr>
                  <w:proofErr w:type="gramStart"/>
                  <w:r w:rsidRPr="00A90F15">
                    <w:rPr>
                      <w:sz w:val="18"/>
                      <w:szCs w:val="18"/>
                      <w:lang w:val="en-US"/>
                    </w:rPr>
                    <w:t>verbal</w:t>
                  </w:r>
                  <w:proofErr w:type="gramEnd"/>
                  <w:r w:rsidRPr="00A90F15">
                    <w:rPr>
                      <w:sz w:val="18"/>
                      <w:szCs w:val="18"/>
                      <w:lang w:val="en-US"/>
                    </w:rPr>
                    <w:t xml:space="preserve"> / cons vs. pictorial / cons</w:t>
                  </w:r>
                </w:p>
              </w:tc>
              <w:tc>
                <w:tcPr>
                  <w:tcW w:w="806" w:type="dxa"/>
                  <w:tcBorders>
                    <w:top w:val="single" w:sz="4" w:space="0" w:color="FFFFFF" w:themeColor="background1"/>
                    <w:bottom w:val="single" w:sz="4" w:space="0" w:color="FFFFFF" w:themeColor="background1"/>
                  </w:tcBorders>
                  <w:shd w:val="clear" w:color="auto" w:fill="FFFFFF" w:themeFill="background1"/>
                </w:tcPr>
                <w:p w14:paraId="5C68BAA2" w14:textId="77777777" w:rsidR="00537E94" w:rsidRPr="00A90F15" w:rsidRDefault="00537E94" w:rsidP="001B461D">
                  <w:pPr>
                    <w:spacing w:line="360" w:lineRule="auto"/>
                    <w:jc w:val="center"/>
                    <w:rPr>
                      <w:sz w:val="20"/>
                      <w:szCs w:val="20"/>
                      <w:lang w:val="en-US"/>
                    </w:rPr>
                  </w:pPr>
                </w:p>
              </w:tc>
              <w:tc>
                <w:tcPr>
                  <w:tcW w:w="754" w:type="dxa"/>
                  <w:gridSpan w:val="3"/>
                  <w:tcBorders>
                    <w:top w:val="single" w:sz="4" w:space="0" w:color="FFFFFF" w:themeColor="background1"/>
                    <w:bottom w:val="single" w:sz="4" w:space="0" w:color="FFFFFF" w:themeColor="background1"/>
                  </w:tcBorders>
                  <w:shd w:val="clear" w:color="auto" w:fill="FFFFFF" w:themeFill="background1"/>
                </w:tcPr>
                <w:p w14:paraId="38CCBF6E" w14:textId="77777777" w:rsidR="00537E94" w:rsidRPr="00A90F15" w:rsidRDefault="00537E94" w:rsidP="001B461D">
                  <w:pPr>
                    <w:spacing w:line="360" w:lineRule="auto"/>
                    <w:jc w:val="center"/>
                    <w:rPr>
                      <w:sz w:val="18"/>
                      <w:szCs w:val="18"/>
                      <w:lang w:val="en-US"/>
                    </w:rPr>
                  </w:pPr>
                </w:p>
              </w:tc>
              <w:tc>
                <w:tcPr>
                  <w:tcW w:w="567" w:type="dxa"/>
                  <w:tcBorders>
                    <w:top w:val="single" w:sz="4" w:space="0" w:color="FFFFFF" w:themeColor="background1"/>
                    <w:bottom w:val="single" w:sz="4" w:space="0" w:color="FFFFFF" w:themeColor="background1"/>
                  </w:tcBorders>
                  <w:shd w:val="clear" w:color="auto" w:fill="FFFFFF" w:themeFill="background1"/>
                </w:tcPr>
                <w:p w14:paraId="21D8ABFD" w14:textId="77777777" w:rsidR="00537E94" w:rsidRPr="00A90F15" w:rsidRDefault="00537E94" w:rsidP="001B461D">
                  <w:pPr>
                    <w:spacing w:line="360" w:lineRule="auto"/>
                    <w:jc w:val="center"/>
                    <w:rPr>
                      <w:sz w:val="18"/>
                      <w:szCs w:val="18"/>
                      <w:lang w:val="en-US"/>
                    </w:rPr>
                  </w:pPr>
                </w:p>
              </w:tc>
              <w:tc>
                <w:tcPr>
                  <w:tcW w:w="708" w:type="dxa"/>
                  <w:tcBorders>
                    <w:top w:val="single" w:sz="4" w:space="0" w:color="FFFFFF" w:themeColor="background1"/>
                    <w:bottom w:val="single" w:sz="4" w:space="0" w:color="FFFFFF" w:themeColor="background1"/>
                  </w:tcBorders>
                  <w:shd w:val="clear" w:color="auto" w:fill="FFFFFF" w:themeFill="background1"/>
                </w:tcPr>
                <w:p w14:paraId="104AD843" w14:textId="77777777" w:rsidR="00537E94" w:rsidRPr="00A90F15" w:rsidRDefault="00537E94" w:rsidP="001B461D">
                  <w:pPr>
                    <w:spacing w:line="360" w:lineRule="auto"/>
                    <w:jc w:val="center"/>
                    <w:rPr>
                      <w:sz w:val="18"/>
                      <w:szCs w:val="18"/>
                      <w:lang w:val="en-US"/>
                    </w:rPr>
                  </w:pPr>
                </w:p>
              </w:tc>
              <w:tc>
                <w:tcPr>
                  <w:tcW w:w="709" w:type="dxa"/>
                  <w:tcBorders>
                    <w:top w:val="single" w:sz="4" w:space="0" w:color="FFFFFF" w:themeColor="background1"/>
                    <w:bottom w:val="single" w:sz="4" w:space="0" w:color="FFFFFF" w:themeColor="background1"/>
                  </w:tcBorders>
                  <w:shd w:val="clear" w:color="auto" w:fill="FFFFFF" w:themeFill="background1"/>
                </w:tcPr>
                <w:p w14:paraId="22574388" w14:textId="77777777" w:rsidR="00537E94" w:rsidRPr="00A90F15" w:rsidRDefault="00537E94" w:rsidP="001B461D">
                  <w:pPr>
                    <w:spacing w:line="360" w:lineRule="auto"/>
                    <w:rPr>
                      <w:sz w:val="18"/>
                      <w:szCs w:val="18"/>
                      <w:lang w:val="en-US"/>
                    </w:rPr>
                  </w:pPr>
                </w:p>
              </w:tc>
              <w:tc>
                <w:tcPr>
                  <w:tcW w:w="992" w:type="dxa"/>
                  <w:gridSpan w:val="3"/>
                  <w:tcBorders>
                    <w:top w:val="single" w:sz="4" w:space="0" w:color="FFFFFF" w:themeColor="background1"/>
                    <w:bottom w:val="single" w:sz="4" w:space="0" w:color="FFFFFF"/>
                  </w:tcBorders>
                  <w:shd w:val="clear" w:color="auto" w:fill="FFFFFF" w:themeFill="background1"/>
                </w:tcPr>
                <w:p w14:paraId="08C66CEF" w14:textId="77777777" w:rsidR="00537E94" w:rsidRPr="00A90F15" w:rsidRDefault="00537E94" w:rsidP="001B461D">
                  <w:pPr>
                    <w:spacing w:line="360" w:lineRule="auto"/>
                    <w:jc w:val="center"/>
                    <w:rPr>
                      <w:sz w:val="18"/>
                      <w:szCs w:val="18"/>
                      <w:lang w:val="en-US"/>
                    </w:rPr>
                  </w:pPr>
                </w:p>
              </w:tc>
              <w:tc>
                <w:tcPr>
                  <w:tcW w:w="567" w:type="dxa"/>
                  <w:tcBorders>
                    <w:top w:val="single" w:sz="4" w:space="0" w:color="FFFFFF" w:themeColor="background1"/>
                    <w:bottom w:val="single" w:sz="4" w:space="0" w:color="FFFFFF"/>
                  </w:tcBorders>
                  <w:shd w:val="clear" w:color="auto" w:fill="FFFFFF" w:themeFill="background1"/>
                </w:tcPr>
                <w:p w14:paraId="3F4DCCF7" w14:textId="77777777" w:rsidR="00537E94" w:rsidRPr="00A90F15" w:rsidRDefault="00537E94" w:rsidP="001B461D">
                  <w:pPr>
                    <w:spacing w:line="360" w:lineRule="auto"/>
                    <w:jc w:val="center"/>
                    <w:rPr>
                      <w:sz w:val="18"/>
                      <w:szCs w:val="18"/>
                      <w:lang w:val="en-US"/>
                    </w:rPr>
                  </w:pPr>
                </w:p>
              </w:tc>
              <w:tc>
                <w:tcPr>
                  <w:tcW w:w="851" w:type="dxa"/>
                  <w:tcBorders>
                    <w:top w:val="single" w:sz="4" w:space="0" w:color="FFFFFF" w:themeColor="background1"/>
                    <w:bottom w:val="single" w:sz="4" w:space="0" w:color="FFFFFF"/>
                  </w:tcBorders>
                  <w:shd w:val="clear" w:color="auto" w:fill="FFFFFF" w:themeFill="background1"/>
                </w:tcPr>
                <w:p w14:paraId="26BCE5CA" w14:textId="77777777" w:rsidR="00537E94" w:rsidRPr="00A90F15" w:rsidRDefault="00537E94" w:rsidP="001B461D">
                  <w:pPr>
                    <w:spacing w:line="360" w:lineRule="auto"/>
                    <w:jc w:val="center"/>
                    <w:rPr>
                      <w:sz w:val="18"/>
                      <w:szCs w:val="18"/>
                      <w:lang w:val="en-US"/>
                    </w:rPr>
                  </w:pPr>
                </w:p>
              </w:tc>
              <w:tc>
                <w:tcPr>
                  <w:tcW w:w="850" w:type="dxa"/>
                  <w:gridSpan w:val="2"/>
                  <w:tcBorders>
                    <w:top w:val="single" w:sz="4" w:space="0" w:color="FFFFFF" w:themeColor="background1"/>
                    <w:bottom w:val="single" w:sz="4" w:space="0" w:color="FFFFFF"/>
                  </w:tcBorders>
                  <w:shd w:val="clear" w:color="auto" w:fill="FFFFFF" w:themeFill="background1"/>
                </w:tcPr>
                <w:p w14:paraId="37C849DB" w14:textId="77777777" w:rsidR="00537E94" w:rsidRPr="00A90F15" w:rsidRDefault="00537E94" w:rsidP="001B461D">
                  <w:pPr>
                    <w:spacing w:line="360" w:lineRule="auto"/>
                    <w:jc w:val="center"/>
                    <w:rPr>
                      <w:sz w:val="18"/>
                      <w:szCs w:val="18"/>
                      <w:lang w:val="en-US"/>
                    </w:rPr>
                  </w:pPr>
                </w:p>
              </w:tc>
              <w:tc>
                <w:tcPr>
                  <w:tcW w:w="851" w:type="dxa"/>
                  <w:tcBorders>
                    <w:top w:val="single" w:sz="4" w:space="0" w:color="FFFFFF" w:themeColor="background1"/>
                    <w:bottom w:val="single" w:sz="4" w:space="0" w:color="FFFFFF"/>
                  </w:tcBorders>
                  <w:shd w:val="clear" w:color="auto" w:fill="FFFFFF" w:themeFill="background1"/>
                </w:tcPr>
                <w:p w14:paraId="19C61760" w14:textId="77777777" w:rsidR="00537E94" w:rsidRPr="00A90F15" w:rsidRDefault="00537E94" w:rsidP="001B461D">
                  <w:pPr>
                    <w:spacing w:line="360" w:lineRule="auto"/>
                    <w:jc w:val="center"/>
                    <w:rPr>
                      <w:sz w:val="18"/>
                      <w:szCs w:val="18"/>
                      <w:lang w:val="en-US"/>
                    </w:rPr>
                  </w:pPr>
                </w:p>
              </w:tc>
              <w:tc>
                <w:tcPr>
                  <w:tcW w:w="850" w:type="dxa"/>
                  <w:tcBorders>
                    <w:top w:val="single" w:sz="4" w:space="0" w:color="FFFFFF" w:themeColor="background1"/>
                    <w:bottom w:val="single" w:sz="4" w:space="0" w:color="FFFFFF"/>
                  </w:tcBorders>
                  <w:shd w:val="clear" w:color="auto" w:fill="FFFFFF" w:themeFill="background1"/>
                </w:tcPr>
                <w:p w14:paraId="5F7B75EB" w14:textId="77777777" w:rsidR="00537E94" w:rsidRPr="00A90F15" w:rsidRDefault="00537E94" w:rsidP="001B461D">
                  <w:pPr>
                    <w:spacing w:line="360" w:lineRule="auto"/>
                    <w:jc w:val="center"/>
                    <w:rPr>
                      <w:sz w:val="18"/>
                      <w:szCs w:val="18"/>
                      <w:lang w:val="en-US"/>
                    </w:rPr>
                  </w:pPr>
                  <w:r w:rsidRPr="00A90F15">
                    <w:rPr>
                      <w:sz w:val="18"/>
                      <w:szCs w:val="18"/>
                      <w:lang w:val="en-US"/>
                    </w:rPr>
                    <w:t>.135</w:t>
                  </w:r>
                </w:p>
              </w:tc>
              <w:tc>
                <w:tcPr>
                  <w:tcW w:w="851" w:type="dxa"/>
                  <w:gridSpan w:val="2"/>
                  <w:tcBorders>
                    <w:top w:val="single" w:sz="4" w:space="0" w:color="FFFFFF" w:themeColor="background1"/>
                    <w:bottom w:val="single" w:sz="4" w:space="0" w:color="FFFFFF"/>
                  </w:tcBorders>
                  <w:shd w:val="clear" w:color="auto" w:fill="FFFFFF" w:themeFill="background1"/>
                </w:tcPr>
                <w:p w14:paraId="1E67B37B" w14:textId="77777777" w:rsidR="00537E94" w:rsidRPr="00A90F15" w:rsidRDefault="00537E94" w:rsidP="001B461D">
                  <w:pPr>
                    <w:spacing w:line="360" w:lineRule="auto"/>
                    <w:jc w:val="center"/>
                    <w:rPr>
                      <w:sz w:val="18"/>
                      <w:szCs w:val="18"/>
                      <w:lang w:val="en-US"/>
                    </w:rPr>
                  </w:pPr>
                  <w:r w:rsidRPr="00A90F15">
                    <w:rPr>
                      <w:sz w:val="18"/>
                      <w:szCs w:val="18"/>
                      <w:lang w:val="en-US"/>
                    </w:rPr>
                    <w:t>.012</w:t>
                  </w:r>
                </w:p>
              </w:tc>
              <w:tc>
                <w:tcPr>
                  <w:tcW w:w="709" w:type="dxa"/>
                  <w:gridSpan w:val="2"/>
                  <w:tcBorders>
                    <w:top w:val="single" w:sz="4" w:space="0" w:color="FFFFFF" w:themeColor="background1"/>
                    <w:bottom w:val="single" w:sz="4" w:space="0" w:color="FFFFFF"/>
                  </w:tcBorders>
                  <w:shd w:val="clear" w:color="auto" w:fill="FFFFFF" w:themeFill="background1"/>
                </w:tcPr>
                <w:p w14:paraId="0B5D39DF" w14:textId="77777777" w:rsidR="00537E94" w:rsidRPr="00A90F15" w:rsidRDefault="00537E94" w:rsidP="001B461D">
                  <w:pPr>
                    <w:spacing w:line="360" w:lineRule="auto"/>
                    <w:jc w:val="center"/>
                    <w:rPr>
                      <w:sz w:val="18"/>
                      <w:szCs w:val="18"/>
                      <w:lang w:val="en-US"/>
                    </w:rPr>
                  </w:pPr>
                  <w:r w:rsidRPr="00A90F15">
                    <w:rPr>
                      <w:sz w:val="18"/>
                      <w:szCs w:val="18"/>
                      <w:lang w:val="en-US"/>
                    </w:rPr>
                    <w:t>10.80</w:t>
                  </w:r>
                </w:p>
              </w:tc>
              <w:tc>
                <w:tcPr>
                  <w:tcW w:w="708" w:type="dxa"/>
                  <w:tcBorders>
                    <w:top w:val="single" w:sz="4" w:space="0" w:color="FFFFFF" w:themeColor="background1"/>
                    <w:bottom w:val="single" w:sz="4" w:space="0" w:color="FFFFFF"/>
                  </w:tcBorders>
                  <w:shd w:val="clear" w:color="auto" w:fill="FFFFFF" w:themeFill="background1"/>
                </w:tcPr>
                <w:p w14:paraId="1281DEBB" w14:textId="77777777" w:rsidR="00537E94" w:rsidRPr="00A90F15" w:rsidRDefault="00537E94" w:rsidP="001B461D">
                  <w:pPr>
                    <w:spacing w:line="360" w:lineRule="auto"/>
                    <w:jc w:val="center"/>
                    <w:rPr>
                      <w:sz w:val="18"/>
                      <w:szCs w:val="18"/>
                      <w:lang w:val="en-US"/>
                    </w:rPr>
                  </w:pPr>
                  <w:r w:rsidRPr="00A90F15">
                    <w:rPr>
                      <w:sz w:val="18"/>
                      <w:szCs w:val="18"/>
                      <w:lang w:val="en-US"/>
                    </w:rPr>
                    <w:t>.001</w:t>
                  </w:r>
                </w:p>
              </w:tc>
              <w:tc>
                <w:tcPr>
                  <w:tcW w:w="851" w:type="dxa"/>
                  <w:tcBorders>
                    <w:top w:val="single" w:sz="4" w:space="0" w:color="FFFFFF" w:themeColor="background1"/>
                    <w:bottom w:val="single" w:sz="4" w:space="0" w:color="FFFFFF"/>
                  </w:tcBorders>
                  <w:shd w:val="clear" w:color="auto" w:fill="FFFFFF" w:themeFill="background1"/>
                </w:tcPr>
                <w:p w14:paraId="1B4A60B0" w14:textId="77777777" w:rsidR="00537E94" w:rsidRPr="00A90F15" w:rsidRDefault="00537E94" w:rsidP="001B461D">
                  <w:pPr>
                    <w:spacing w:line="360" w:lineRule="auto"/>
                    <w:jc w:val="center"/>
                    <w:rPr>
                      <w:sz w:val="18"/>
                      <w:szCs w:val="18"/>
                      <w:lang w:val="en-US"/>
                    </w:rPr>
                  </w:pPr>
                  <w:r w:rsidRPr="00A90F15">
                    <w:rPr>
                      <w:sz w:val="18"/>
                      <w:szCs w:val="18"/>
                      <w:lang w:val="en-US"/>
                    </w:rPr>
                    <w:t>.183</w:t>
                  </w:r>
                </w:p>
              </w:tc>
            </w:tr>
            <w:tr w:rsidR="00D64F8B" w:rsidRPr="00A90F15" w14:paraId="0D8E0E53" w14:textId="77777777" w:rsidTr="001B461D">
              <w:trPr>
                <w:gridAfter w:val="2"/>
                <w:wAfter w:w="1397" w:type="dxa"/>
                <w:trHeight w:val="280"/>
              </w:trPr>
              <w:tc>
                <w:tcPr>
                  <w:tcW w:w="2830" w:type="dxa"/>
                  <w:tcBorders>
                    <w:top w:val="single" w:sz="4" w:space="0" w:color="FFFFFF" w:themeColor="background1"/>
                    <w:left w:val="single" w:sz="4" w:space="0" w:color="FFFFFF"/>
                    <w:bottom w:val="single" w:sz="4" w:space="0" w:color="FFFFFF" w:themeColor="background1"/>
                  </w:tcBorders>
                  <w:shd w:val="clear" w:color="auto" w:fill="FFFFFF" w:themeFill="background1"/>
                </w:tcPr>
                <w:p w14:paraId="3AAE0375" w14:textId="77777777" w:rsidR="00537E94" w:rsidRPr="00A90F15" w:rsidRDefault="00537E94" w:rsidP="001B461D">
                  <w:pPr>
                    <w:spacing w:line="360" w:lineRule="auto"/>
                    <w:rPr>
                      <w:lang w:val="en-US"/>
                    </w:rPr>
                  </w:pPr>
                  <w:proofErr w:type="gramStart"/>
                  <w:r w:rsidRPr="00A90F15">
                    <w:rPr>
                      <w:sz w:val="18"/>
                      <w:szCs w:val="18"/>
                      <w:lang w:val="en-US"/>
                    </w:rPr>
                    <w:t>verbal</w:t>
                  </w:r>
                  <w:proofErr w:type="gramEnd"/>
                  <w:r w:rsidRPr="00A90F15">
                    <w:rPr>
                      <w:sz w:val="18"/>
                      <w:szCs w:val="18"/>
                      <w:lang w:val="en-US"/>
                    </w:rPr>
                    <w:t xml:space="preserve"> / </w:t>
                  </w:r>
                  <w:proofErr w:type="spellStart"/>
                  <w:r w:rsidRPr="00A90F15">
                    <w:rPr>
                      <w:sz w:val="18"/>
                      <w:szCs w:val="18"/>
                      <w:lang w:val="en-US"/>
                    </w:rPr>
                    <w:t>incons</w:t>
                  </w:r>
                  <w:proofErr w:type="spellEnd"/>
                  <w:r w:rsidRPr="00A90F15">
                    <w:rPr>
                      <w:sz w:val="18"/>
                      <w:szCs w:val="18"/>
                      <w:lang w:val="en-US"/>
                    </w:rPr>
                    <w:t xml:space="preserve"> vs. pictorial / </w:t>
                  </w:r>
                  <w:proofErr w:type="spellStart"/>
                  <w:r w:rsidRPr="00A90F15">
                    <w:rPr>
                      <w:sz w:val="18"/>
                      <w:szCs w:val="18"/>
                      <w:lang w:val="en-US"/>
                    </w:rPr>
                    <w:t>incons</w:t>
                  </w:r>
                  <w:proofErr w:type="spellEnd"/>
                </w:p>
                <w:p w14:paraId="40C77419" w14:textId="77777777" w:rsidR="00537E94" w:rsidRPr="00A90F15" w:rsidRDefault="00537E94" w:rsidP="001B461D">
                  <w:pPr>
                    <w:spacing w:line="360" w:lineRule="auto"/>
                    <w:rPr>
                      <w:sz w:val="18"/>
                      <w:szCs w:val="18"/>
                      <w:lang w:val="en-US"/>
                    </w:rPr>
                  </w:pPr>
                </w:p>
              </w:tc>
              <w:tc>
                <w:tcPr>
                  <w:tcW w:w="806" w:type="dxa"/>
                  <w:tcBorders>
                    <w:top w:val="single" w:sz="4" w:space="0" w:color="FFFFFF" w:themeColor="background1"/>
                    <w:bottom w:val="single" w:sz="4" w:space="0" w:color="FFFFFF" w:themeColor="background1"/>
                  </w:tcBorders>
                  <w:shd w:val="clear" w:color="auto" w:fill="FFFFFF" w:themeFill="background1"/>
                </w:tcPr>
                <w:p w14:paraId="3EBDBFB2" w14:textId="77777777" w:rsidR="00537E94" w:rsidRPr="00A90F15" w:rsidRDefault="00537E94" w:rsidP="001B461D">
                  <w:pPr>
                    <w:spacing w:line="360" w:lineRule="auto"/>
                    <w:jc w:val="center"/>
                    <w:rPr>
                      <w:sz w:val="20"/>
                      <w:szCs w:val="20"/>
                      <w:lang w:val="en-US"/>
                    </w:rPr>
                  </w:pPr>
                </w:p>
              </w:tc>
              <w:tc>
                <w:tcPr>
                  <w:tcW w:w="754" w:type="dxa"/>
                  <w:gridSpan w:val="3"/>
                  <w:tcBorders>
                    <w:top w:val="single" w:sz="4" w:space="0" w:color="FFFFFF" w:themeColor="background1"/>
                    <w:bottom w:val="single" w:sz="4" w:space="0" w:color="FFFFFF" w:themeColor="background1"/>
                  </w:tcBorders>
                  <w:shd w:val="clear" w:color="auto" w:fill="FFFFFF" w:themeFill="background1"/>
                </w:tcPr>
                <w:p w14:paraId="106FD6A0" w14:textId="77777777" w:rsidR="00537E94" w:rsidRPr="00A90F15" w:rsidRDefault="00537E94" w:rsidP="001B461D">
                  <w:pPr>
                    <w:spacing w:line="360" w:lineRule="auto"/>
                    <w:jc w:val="center"/>
                    <w:rPr>
                      <w:sz w:val="18"/>
                      <w:szCs w:val="18"/>
                      <w:lang w:val="en-US"/>
                    </w:rPr>
                  </w:pPr>
                </w:p>
              </w:tc>
              <w:tc>
                <w:tcPr>
                  <w:tcW w:w="567" w:type="dxa"/>
                  <w:tcBorders>
                    <w:top w:val="single" w:sz="4" w:space="0" w:color="FFFFFF" w:themeColor="background1"/>
                    <w:bottom w:val="single" w:sz="4" w:space="0" w:color="FFFFFF" w:themeColor="background1"/>
                  </w:tcBorders>
                  <w:shd w:val="clear" w:color="auto" w:fill="FFFFFF" w:themeFill="background1"/>
                </w:tcPr>
                <w:p w14:paraId="2D896C20" w14:textId="77777777" w:rsidR="00537E94" w:rsidRPr="00A90F15" w:rsidRDefault="00537E94" w:rsidP="001B461D">
                  <w:pPr>
                    <w:spacing w:line="360" w:lineRule="auto"/>
                    <w:jc w:val="center"/>
                    <w:rPr>
                      <w:sz w:val="18"/>
                      <w:szCs w:val="18"/>
                      <w:lang w:val="en-US"/>
                    </w:rPr>
                  </w:pPr>
                </w:p>
              </w:tc>
              <w:tc>
                <w:tcPr>
                  <w:tcW w:w="708" w:type="dxa"/>
                  <w:tcBorders>
                    <w:top w:val="single" w:sz="4" w:space="0" w:color="FFFFFF" w:themeColor="background1"/>
                    <w:bottom w:val="single" w:sz="4" w:space="0" w:color="FFFFFF" w:themeColor="background1"/>
                  </w:tcBorders>
                  <w:shd w:val="clear" w:color="auto" w:fill="FFFFFF" w:themeFill="background1"/>
                </w:tcPr>
                <w:p w14:paraId="0C05E3B7" w14:textId="77777777" w:rsidR="00537E94" w:rsidRPr="00A90F15" w:rsidRDefault="00537E94" w:rsidP="001B461D">
                  <w:pPr>
                    <w:spacing w:line="360" w:lineRule="auto"/>
                    <w:jc w:val="center"/>
                    <w:rPr>
                      <w:sz w:val="18"/>
                      <w:szCs w:val="18"/>
                      <w:lang w:val="en-US"/>
                    </w:rPr>
                  </w:pPr>
                </w:p>
              </w:tc>
              <w:tc>
                <w:tcPr>
                  <w:tcW w:w="709" w:type="dxa"/>
                  <w:tcBorders>
                    <w:top w:val="single" w:sz="4" w:space="0" w:color="FFFFFF" w:themeColor="background1"/>
                    <w:bottom w:val="single" w:sz="4" w:space="0" w:color="FFFFFF" w:themeColor="background1"/>
                  </w:tcBorders>
                  <w:shd w:val="clear" w:color="auto" w:fill="FFFFFF" w:themeFill="background1"/>
                </w:tcPr>
                <w:p w14:paraId="58FDA005" w14:textId="77777777" w:rsidR="00537E94" w:rsidRPr="00A90F15" w:rsidRDefault="00537E94" w:rsidP="001B461D">
                  <w:pPr>
                    <w:spacing w:line="360" w:lineRule="auto"/>
                    <w:rPr>
                      <w:sz w:val="18"/>
                      <w:szCs w:val="18"/>
                      <w:lang w:val="en-US"/>
                    </w:rPr>
                  </w:pPr>
                </w:p>
              </w:tc>
              <w:tc>
                <w:tcPr>
                  <w:tcW w:w="992" w:type="dxa"/>
                  <w:gridSpan w:val="3"/>
                  <w:tcBorders>
                    <w:top w:val="single" w:sz="4" w:space="0" w:color="FFFFFF"/>
                    <w:bottom w:val="single" w:sz="4" w:space="0" w:color="FFFFFF"/>
                  </w:tcBorders>
                  <w:shd w:val="clear" w:color="auto" w:fill="FFFFFF" w:themeFill="background1"/>
                </w:tcPr>
                <w:p w14:paraId="14F0D708" w14:textId="77777777" w:rsidR="00537E94" w:rsidRPr="00A90F15" w:rsidRDefault="00537E94" w:rsidP="001B461D">
                  <w:pPr>
                    <w:spacing w:line="360" w:lineRule="auto"/>
                    <w:jc w:val="center"/>
                    <w:rPr>
                      <w:sz w:val="18"/>
                      <w:szCs w:val="18"/>
                      <w:lang w:val="en-US"/>
                    </w:rPr>
                  </w:pPr>
                </w:p>
              </w:tc>
              <w:tc>
                <w:tcPr>
                  <w:tcW w:w="567" w:type="dxa"/>
                  <w:tcBorders>
                    <w:top w:val="single" w:sz="4" w:space="0" w:color="FFFFFF"/>
                    <w:bottom w:val="single" w:sz="4" w:space="0" w:color="FFFFFF"/>
                  </w:tcBorders>
                  <w:shd w:val="clear" w:color="auto" w:fill="FFFFFF" w:themeFill="background1"/>
                </w:tcPr>
                <w:p w14:paraId="76760101" w14:textId="77777777" w:rsidR="00537E94" w:rsidRPr="00A90F15" w:rsidRDefault="00537E94" w:rsidP="001B461D">
                  <w:pPr>
                    <w:spacing w:line="360" w:lineRule="auto"/>
                    <w:jc w:val="center"/>
                    <w:rPr>
                      <w:sz w:val="18"/>
                      <w:szCs w:val="18"/>
                      <w:lang w:val="en-US"/>
                    </w:rPr>
                  </w:pPr>
                </w:p>
              </w:tc>
              <w:tc>
                <w:tcPr>
                  <w:tcW w:w="851" w:type="dxa"/>
                  <w:tcBorders>
                    <w:top w:val="single" w:sz="4" w:space="0" w:color="FFFFFF"/>
                    <w:bottom w:val="single" w:sz="4" w:space="0" w:color="FFFFFF"/>
                  </w:tcBorders>
                  <w:shd w:val="clear" w:color="auto" w:fill="FFFFFF" w:themeFill="background1"/>
                </w:tcPr>
                <w:p w14:paraId="28117EEC" w14:textId="77777777" w:rsidR="00537E94" w:rsidRPr="00A90F15" w:rsidRDefault="00537E94" w:rsidP="001B461D">
                  <w:pPr>
                    <w:spacing w:line="360" w:lineRule="auto"/>
                    <w:jc w:val="center"/>
                    <w:rPr>
                      <w:sz w:val="18"/>
                      <w:szCs w:val="18"/>
                      <w:lang w:val="en-US"/>
                    </w:rPr>
                  </w:pPr>
                </w:p>
              </w:tc>
              <w:tc>
                <w:tcPr>
                  <w:tcW w:w="850" w:type="dxa"/>
                  <w:gridSpan w:val="2"/>
                  <w:tcBorders>
                    <w:top w:val="single" w:sz="4" w:space="0" w:color="FFFFFF"/>
                    <w:bottom w:val="single" w:sz="4" w:space="0" w:color="FFFFFF"/>
                  </w:tcBorders>
                  <w:shd w:val="clear" w:color="auto" w:fill="FFFFFF" w:themeFill="background1"/>
                </w:tcPr>
                <w:p w14:paraId="423EEB71" w14:textId="77777777" w:rsidR="00537E94" w:rsidRPr="00A90F15" w:rsidRDefault="00537E94" w:rsidP="001B461D">
                  <w:pPr>
                    <w:spacing w:line="360" w:lineRule="auto"/>
                    <w:jc w:val="center"/>
                    <w:rPr>
                      <w:sz w:val="18"/>
                      <w:szCs w:val="18"/>
                      <w:lang w:val="en-US"/>
                    </w:rPr>
                  </w:pPr>
                </w:p>
              </w:tc>
              <w:tc>
                <w:tcPr>
                  <w:tcW w:w="851" w:type="dxa"/>
                  <w:tcBorders>
                    <w:top w:val="single" w:sz="4" w:space="0" w:color="FFFFFF"/>
                    <w:bottom w:val="single" w:sz="4" w:space="0" w:color="FFFFFF"/>
                  </w:tcBorders>
                  <w:shd w:val="clear" w:color="auto" w:fill="FFFFFF" w:themeFill="background1"/>
                </w:tcPr>
                <w:p w14:paraId="02DB2160" w14:textId="77777777" w:rsidR="00537E94" w:rsidRPr="00A90F15" w:rsidRDefault="00537E94" w:rsidP="001B461D">
                  <w:pPr>
                    <w:spacing w:line="360" w:lineRule="auto"/>
                    <w:jc w:val="center"/>
                    <w:rPr>
                      <w:sz w:val="18"/>
                      <w:szCs w:val="18"/>
                      <w:lang w:val="en-US"/>
                    </w:rPr>
                  </w:pPr>
                </w:p>
              </w:tc>
              <w:tc>
                <w:tcPr>
                  <w:tcW w:w="850" w:type="dxa"/>
                  <w:tcBorders>
                    <w:top w:val="single" w:sz="4" w:space="0" w:color="FFFFFF"/>
                    <w:bottom w:val="single" w:sz="4" w:space="0" w:color="FFFFFF"/>
                  </w:tcBorders>
                  <w:shd w:val="clear" w:color="auto" w:fill="FFFFFF" w:themeFill="background1"/>
                </w:tcPr>
                <w:p w14:paraId="2B9C12C1" w14:textId="77777777" w:rsidR="00537E94" w:rsidRPr="00A90F15" w:rsidRDefault="00537E94" w:rsidP="001B461D">
                  <w:pPr>
                    <w:spacing w:line="360" w:lineRule="auto"/>
                    <w:jc w:val="center"/>
                    <w:rPr>
                      <w:sz w:val="18"/>
                      <w:szCs w:val="18"/>
                      <w:lang w:val="en-US"/>
                    </w:rPr>
                  </w:pPr>
                  <w:r w:rsidRPr="00A90F15">
                    <w:rPr>
                      <w:sz w:val="18"/>
                      <w:szCs w:val="18"/>
                      <w:lang w:val="en-US"/>
                    </w:rPr>
                    <w:t>.168</w:t>
                  </w:r>
                </w:p>
              </w:tc>
              <w:tc>
                <w:tcPr>
                  <w:tcW w:w="851" w:type="dxa"/>
                  <w:gridSpan w:val="2"/>
                  <w:tcBorders>
                    <w:top w:val="single" w:sz="4" w:space="0" w:color="FFFFFF"/>
                    <w:bottom w:val="single" w:sz="4" w:space="0" w:color="FFFFFF"/>
                  </w:tcBorders>
                  <w:shd w:val="clear" w:color="auto" w:fill="FFFFFF" w:themeFill="background1"/>
                </w:tcPr>
                <w:p w14:paraId="1D883668" w14:textId="77777777" w:rsidR="00537E94" w:rsidRPr="00A90F15" w:rsidRDefault="00537E94" w:rsidP="001B461D">
                  <w:pPr>
                    <w:spacing w:line="360" w:lineRule="auto"/>
                    <w:jc w:val="center"/>
                    <w:rPr>
                      <w:sz w:val="18"/>
                      <w:szCs w:val="18"/>
                      <w:lang w:val="en-US"/>
                    </w:rPr>
                  </w:pPr>
                  <w:r w:rsidRPr="00A90F15">
                    <w:rPr>
                      <w:sz w:val="18"/>
                      <w:szCs w:val="18"/>
                      <w:lang w:val="en-US"/>
                    </w:rPr>
                    <w:t>.012</w:t>
                  </w:r>
                </w:p>
              </w:tc>
              <w:tc>
                <w:tcPr>
                  <w:tcW w:w="709" w:type="dxa"/>
                  <w:gridSpan w:val="2"/>
                  <w:tcBorders>
                    <w:top w:val="single" w:sz="4" w:space="0" w:color="FFFFFF"/>
                    <w:bottom w:val="single" w:sz="4" w:space="0" w:color="FFFFFF"/>
                  </w:tcBorders>
                  <w:shd w:val="clear" w:color="auto" w:fill="FFFFFF" w:themeFill="background1"/>
                </w:tcPr>
                <w:p w14:paraId="0D9BF86B" w14:textId="77777777" w:rsidR="00537E94" w:rsidRPr="00A90F15" w:rsidRDefault="00537E94" w:rsidP="001B461D">
                  <w:pPr>
                    <w:spacing w:line="360" w:lineRule="auto"/>
                    <w:jc w:val="center"/>
                    <w:rPr>
                      <w:sz w:val="18"/>
                      <w:szCs w:val="18"/>
                      <w:lang w:val="en-US"/>
                    </w:rPr>
                  </w:pPr>
                  <w:r w:rsidRPr="00A90F15">
                    <w:rPr>
                      <w:sz w:val="18"/>
                      <w:szCs w:val="18"/>
                      <w:lang w:val="en-US"/>
                    </w:rPr>
                    <w:t>13.37</w:t>
                  </w:r>
                </w:p>
              </w:tc>
              <w:tc>
                <w:tcPr>
                  <w:tcW w:w="708" w:type="dxa"/>
                  <w:tcBorders>
                    <w:top w:val="single" w:sz="4" w:space="0" w:color="FFFFFF"/>
                    <w:bottom w:val="single" w:sz="4" w:space="0" w:color="FFFFFF"/>
                  </w:tcBorders>
                  <w:shd w:val="clear" w:color="auto" w:fill="FFFFFF" w:themeFill="background1"/>
                </w:tcPr>
                <w:p w14:paraId="3395E309" w14:textId="77777777" w:rsidR="00537E94" w:rsidRPr="00A90F15" w:rsidRDefault="00537E94" w:rsidP="001B461D">
                  <w:pPr>
                    <w:spacing w:line="360" w:lineRule="auto"/>
                    <w:jc w:val="center"/>
                    <w:rPr>
                      <w:sz w:val="18"/>
                      <w:szCs w:val="18"/>
                      <w:lang w:val="en-US"/>
                    </w:rPr>
                  </w:pPr>
                  <w:r w:rsidRPr="00A90F15">
                    <w:rPr>
                      <w:sz w:val="18"/>
                      <w:szCs w:val="18"/>
                      <w:lang w:val="en-US"/>
                    </w:rPr>
                    <w:t>.001</w:t>
                  </w:r>
                </w:p>
              </w:tc>
              <w:tc>
                <w:tcPr>
                  <w:tcW w:w="851" w:type="dxa"/>
                  <w:tcBorders>
                    <w:top w:val="single" w:sz="4" w:space="0" w:color="FFFFFF"/>
                    <w:bottom w:val="single" w:sz="4" w:space="0" w:color="FFFFFF"/>
                  </w:tcBorders>
                  <w:shd w:val="clear" w:color="auto" w:fill="FFFFFF" w:themeFill="background1"/>
                </w:tcPr>
                <w:p w14:paraId="183392A9" w14:textId="77777777" w:rsidR="00537E94" w:rsidRPr="00A90F15" w:rsidRDefault="00537E94" w:rsidP="001B461D">
                  <w:pPr>
                    <w:spacing w:line="360" w:lineRule="auto"/>
                    <w:jc w:val="center"/>
                    <w:rPr>
                      <w:sz w:val="18"/>
                      <w:szCs w:val="18"/>
                      <w:lang w:val="en-US"/>
                    </w:rPr>
                  </w:pPr>
                  <w:r w:rsidRPr="00A90F15">
                    <w:rPr>
                      <w:sz w:val="18"/>
                      <w:szCs w:val="18"/>
                      <w:lang w:val="en-US"/>
                    </w:rPr>
                    <w:t>.227</w:t>
                  </w:r>
                </w:p>
              </w:tc>
            </w:tr>
            <w:tr w:rsidR="00D64F8B" w:rsidRPr="00A90F15" w14:paraId="374274A3" w14:textId="77777777" w:rsidTr="006219DC">
              <w:trPr>
                <w:gridAfter w:val="2"/>
                <w:wAfter w:w="1397" w:type="dxa"/>
                <w:trHeight w:val="444"/>
              </w:trPr>
              <w:tc>
                <w:tcPr>
                  <w:tcW w:w="2830" w:type="dxa"/>
                  <w:tcBorders>
                    <w:top w:val="single" w:sz="4" w:space="0" w:color="FFFFFF" w:themeColor="background1"/>
                    <w:left w:val="single" w:sz="4" w:space="0" w:color="FFFFFF"/>
                    <w:bottom w:val="nil"/>
                  </w:tcBorders>
                  <w:shd w:val="clear" w:color="auto" w:fill="FFFFFF" w:themeFill="background1"/>
                </w:tcPr>
                <w:p w14:paraId="1DC85115" w14:textId="77777777" w:rsidR="00537E94" w:rsidRPr="00A90F15" w:rsidRDefault="00537E94" w:rsidP="001B461D">
                  <w:pPr>
                    <w:spacing w:line="360" w:lineRule="auto"/>
                    <w:rPr>
                      <w:sz w:val="18"/>
                      <w:szCs w:val="18"/>
                      <w:lang w:val="en-US"/>
                    </w:rPr>
                  </w:pPr>
                </w:p>
              </w:tc>
              <w:tc>
                <w:tcPr>
                  <w:tcW w:w="3544" w:type="dxa"/>
                  <w:gridSpan w:val="7"/>
                  <w:tcBorders>
                    <w:top w:val="single" w:sz="4" w:space="0" w:color="FFFFFF" w:themeColor="background1"/>
                    <w:bottom w:val="nil"/>
                  </w:tcBorders>
                  <w:shd w:val="clear" w:color="auto" w:fill="FFFFFF" w:themeFill="background1"/>
                </w:tcPr>
                <w:p w14:paraId="28DB5EAF" w14:textId="77777777" w:rsidR="00537E94" w:rsidRPr="00A90F15" w:rsidRDefault="00537E94" w:rsidP="001B461D">
                  <w:pPr>
                    <w:spacing w:line="360" w:lineRule="auto"/>
                    <w:rPr>
                      <w:sz w:val="18"/>
                      <w:szCs w:val="18"/>
                      <w:lang w:val="en-US"/>
                    </w:rPr>
                  </w:pPr>
                  <w:r w:rsidRPr="00A90F15">
                    <w:rPr>
                      <w:sz w:val="17"/>
                      <w:szCs w:val="17"/>
                      <w:lang w:val="en-US"/>
                    </w:rPr>
                    <w:t xml:space="preserve">No interaction was significant, </w:t>
                  </w:r>
                  <w:r w:rsidRPr="00A90F15">
                    <w:rPr>
                      <w:i/>
                      <w:sz w:val="17"/>
                      <w:szCs w:val="17"/>
                      <w:lang w:val="en-US"/>
                    </w:rPr>
                    <w:t>ts</w:t>
                  </w:r>
                  <w:r w:rsidRPr="00A90F15">
                    <w:rPr>
                      <w:rFonts w:eastAsia="MS Gothic"/>
                      <w:sz w:val="17"/>
                      <w:szCs w:val="17"/>
                      <w:lang w:val="en-US"/>
                    </w:rPr>
                    <w:t>≤</w:t>
                  </w:r>
                  <w:r w:rsidRPr="00A90F15">
                    <w:rPr>
                      <w:sz w:val="17"/>
                      <w:szCs w:val="17"/>
                      <w:lang w:val="en-US"/>
                    </w:rPr>
                    <w:t xml:space="preserve">1.69, </w:t>
                  </w:r>
                  <w:r w:rsidRPr="00A90F15">
                    <w:rPr>
                      <w:i/>
                      <w:sz w:val="17"/>
                      <w:szCs w:val="17"/>
                      <w:lang w:val="en-US"/>
                    </w:rPr>
                    <w:t>ps</w:t>
                  </w:r>
                  <w:r w:rsidRPr="00A90F15">
                    <w:rPr>
                      <w:sz w:val="17"/>
                      <w:szCs w:val="17"/>
                      <w:lang w:val="en-US"/>
                    </w:rPr>
                    <w:t>≥.91</w:t>
                  </w:r>
                </w:p>
              </w:tc>
              <w:tc>
                <w:tcPr>
                  <w:tcW w:w="4111" w:type="dxa"/>
                  <w:gridSpan w:val="8"/>
                  <w:tcBorders>
                    <w:top w:val="single" w:sz="4" w:space="0" w:color="FFFFFF"/>
                    <w:bottom w:val="nil"/>
                  </w:tcBorders>
                  <w:shd w:val="clear" w:color="auto" w:fill="FFFFFF" w:themeFill="background1"/>
                </w:tcPr>
                <w:p w14:paraId="02CC2111" w14:textId="77777777" w:rsidR="00537E94" w:rsidRPr="00A90F15" w:rsidRDefault="00537E94" w:rsidP="001B461D">
                  <w:pPr>
                    <w:spacing w:line="360" w:lineRule="auto"/>
                    <w:rPr>
                      <w:i/>
                      <w:sz w:val="17"/>
                      <w:szCs w:val="17"/>
                      <w:lang w:val="en-US"/>
                    </w:rPr>
                  </w:pPr>
                  <w:r w:rsidRPr="00A90F15">
                    <w:rPr>
                      <w:sz w:val="17"/>
                      <w:szCs w:val="17"/>
                      <w:lang w:val="en-US"/>
                    </w:rPr>
                    <w:t>No other interaction was significant,</w:t>
                  </w:r>
                  <w:r w:rsidRPr="00A90F15">
                    <w:rPr>
                      <w:i/>
                      <w:sz w:val="17"/>
                      <w:szCs w:val="17"/>
                      <w:lang w:val="en-US"/>
                    </w:rPr>
                    <w:t xml:space="preserve"> </w:t>
                  </w:r>
                  <w:proofErr w:type="spellStart"/>
                  <w:r w:rsidRPr="00A90F15">
                    <w:rPr>
                      <w:i/>
                      <w:sz w:val="17"/>
                      <w:szCs w:val="17"/>
                      <w:lang w:val="en-US"/>
                    </w:rPr>
                    <w:t>ts</w:t>
                  </w:r>
                  <w:proofErr w:type="spellEnd"/>
                  <w:r w:rsidRPr="00A90F15">
                    <w:rPr>
                      <w:i/>
                      <w:sz w:val="17"/>
                      <w:szCs w:val="17"/>
                      <w:lang w:val="en-US"/>
                    </w:rPr>
                    <w:t xml:space="preserve"> </w:t>
                  </w:r>
                  <w:r w:rsidRPr="00A90F15">
                    <w:rPr>
                      <w:rFonts w:eastAsia="MS Gothic"/>
                      <w:sz w:val="17"/>
                      <w:szCs w:val="17"/>
                      <w:lang w:val="en-US"/>
                    </w:rPr>
                    <w:t>≤</w:t>
                  </w:r>
                  <w:r w:rsidRPr="00A90F15">
                    <w:rPr>
                      <w:sz w:val="17"/>
                      <w:szCs w:val="17"/>
                      <w:lang w:val="en-US"/>
                    </w:rPr>
                    <w:t>1.27</w:t>
                  </w:r>
                  <w:r w:rsidRPr="00A90F15">
                    <w:rPr>
                      <w:i/>
                      <w:sz w:val="17"/>
                      <w:szCs w:val="17"/>
                      <w:lang w:val="en-US"/>
                    </w:rPr>
                    <w:t>, ps≥.205</w:t>
                  </w:r>
                </w:p>
              </w:tc>
              <w:tc>
                <w:tcPr>
                  <w:tcW w:w="3969" w:type="dxa"/>
                  <w:gridSpan w:val="7"/>
                  <w:tcBorders>
                    <w:top w:val="single" w:sz="4" w:space="0" w:color="FFFFFF"/>
                    <w:bottom w:val="nil"/>
                  </w:tcBorders>
                  <w:shd w:val="clear" w:color="auto" w:fill="FFFFFF" w:themeFill="background1"/>
                </w:tcPr>
                <w:p w14:paraId="6C1D3335" w14:textId="77777777" w:rsidR="00537E94" w:rsidRPr="00A90F15" w:rsidRDefault="00537E94" w:rsidP="001B461D">
                  <w:pPr>
                    <w:spacing w:line="360" w:lineRule="auto"/>
                    <w:rPr>
                      <w:i/>
                      <w:sz w:val="17"/>
                      <w:szCs w:val="17"/>
                      <w:lang w:val="en-US"/>
                    </w:rPr>
                  </w:pPr>
                  <w:r w:rsidRPr="00A90F15">
                    <w:rPr>
                      <w:sz w:val="17"/>
                      <w:szCs w:val="17"/>
                      <w:lang w:val="en-US"/>
                    </w:rPr>
                    <w:t>No other interaction was significant</w:t>
                  </w:r>
                  <w:r w:rsidRPr="00A90F15">
                    <w:rPr>
                      <w:i/>
                      <w:sz w:val="17"/>
                      <w:szCs w:val="17"/>
                      <w:lang w:val="en-US"/>
                    </w:rPr>
                    <w:t>, ts</w:t>
                  </w:r>
                  <w:r w:rsidRPr="00A90F15">
                    <w:rPr>
                      <w:rFonts w:eastAsia="MS Gothic"/>
                      <w:sz w:val="17"/>
                      <w:szCs w:val="17"/>
                      <w:lang w:val="en-US"/>
                    </w:rPr>
                    <w:t>≤</w:t>
                  </w:r>
                  <w:r w:rsidRPr="00A90F15">
                    <w:rPr>
                      <w:sz w:val="17"/>
                      <w:szCs w:val="17"/>
                      <w:lang w:val="en-US"/>
                    </w:rPr>
                    <w:t>1.64</w:t>
                  </w:r>
                  <w:r w:rsidRPr="00A90F15">
                    <w:rPr>
                      <w:i/>
                      <w:sz w:val="17"/>
                      <w:szCs w:val="17"/>
                      <w:lang w:val="en-US"/>
                    </w:rPr>
                    <w:t>, ps</w:t>
                  </w:r>
                  <w:r w:rsidRPr="00A90F15">
                    <w:rPr>
                      <w:sz w:val="17"/>
                      <w:szCs w:val="17"/>
                      <w:lang w:val="en-US"/>
                    </w:rPr>
                    <w:t>≥.107</w:t>
                  </w:r>
                </w:p>
              </w:tc>
            </w:tr>
          </w:tbl>
          <w:p w14:paraId="0B816FDA" w14:textId="77777777" w:rsidR="00537E94" w:rsidRPr="00A90F15" w:rsidRDefault="00537E94" w:rsidP="001B461D">
            <w:pPr>
              <w:widowControl w:val="0"/>
              <w:autoSpaceDE w:val="0"/>
              <w:autoSpaceDN w:val="0"/>
              <w:adjustRightInd w:val="0"/>
              <w:spacing w:line="480" w:lineRule="auto"/>
              <w:rPr>
                <w:b/>
                <w:sz w:val="20"/>
                <w:szCs w:val="20"/>
                <w:lang w:val="en-US"/>
              </w:rPr>
            </w:pPr>
          </w:p>
        </w:tc>
      </w:tr>
    </w:tbl>
    <w:p w14:paraId="6276BF69" w14:textId="77777777" w:rsidR="00537E94" w:rsidRPr="00A90F15" w:rsidRDefault="00537E94" w:rsidP="00173F5A">
      <w:pPr>
        <w:rPr>
          <w:lang w:val="en-US"/>
        </w:rPr>
      </w:pPr>
    </w:p>
    <w:p w14:paraId="59F039A1" w14:textId="4D7D7ED0" w:rsidR="00537E94" w:rsidRPr="00A90F15" w:rsidRDefault="00537E94" w:rsidP="00173F5A">
      <w:pPr>
        <w:rPr>
          <w:lang w:val="en-US"/>
        </w:rPr>
        <w:sectPr w:rsidR="00537E94" w:rsidRPr="00A90F15" w:rsidSect="00933D6D">
          <w:headerReference w:type="default" r:id="rId23"/>
          <w:pgSz w:w="16820" w:h="11900" w:orient="landscape"/>
          <w:pgMar w:top="1417" w:right="1417" w:bottom="1417" w:left="1417" w:header="708" w:footer="708" w:gutter="0"/>
          <w:cols w:space="708"/>
          <w:docGrid w:linePitch="360"/>
        </w:sectPr>
      </w:pPr>
    </w:p>
    <w:p w14:paraId="323FBE33" w14:textId="06D63070" w:rsidR="00D171E0" w:rsidRPr="00A90F15" w:rsidRDefault="00D171E0" w:rsidP="00260A8F">
      <w:pPr>
        <w:widowControl w:val="0"/>
        <w:autoSpaceDE w:val="0"/>
        <w:autoSpaceDN w:val="0"/>
        <w:adjustRightInd w:val="0"/>
        <w:spacing w:line="480" w:lineRule="auto"/>
        <w:rPr>
          <w:i/>
        </w:rPr>
      </w:pPr>
      <w:bookmarkStart w:id="26" w:name="_Toc23261207"/>
      <w:r w:rsidRPr="00A90F15">
        <w:rPr>
          <w:i/>
          <w:noProof/>
          <w:lang w:val="en-US" w:eastAsia="en-US"/>
        </w:rPr>
        <w:lastRenderedPageBreak/>
        <w:drawing>
          <wp:inline distT="0" distB="0" distL="0" distR="0" wp14:anchorId="620CE0B3" wp14:editId="3B6E35C9">
            <wp:extent cx="4440025" cy="3330019"/>
            <wp:effectExtent l="0" t="0" r="508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24"/>
                    <a:stretch>
                      <a:fillRect/>
                    </a:stretch>
                  </pic:blipFill>
                  <pic:spPr>
                    <a:xfrm>
                      <a:off x="0" y="0"/>
                      <a:ext cx="4465709" cy="3349282"/>
                    </a:xfrm>
                    <a:prstGeom prst="rect">
                      <a:avLst/>
                    </a:prstGeom>
                  </pic:spPr>
                </pic:pic>
              </a:graphicData>
            </a:graphic>
          </wp:inline>
        </w:drawing>
      </w:r>
    </w:p>
    <w:p w14:paraId="2D738F1A" w14:textId="08B285AF" w:rsidR="00173F5A" w:rsidRPr="00A90F15" w:rsidRDefault="00173F5A" w:rsidP="00260A8F">
      <w:pPr>
        <w:widowControl w:val="0"/>
        <w:autoSpaceDE w:val="0"/>
        <w:autoSpaceDN w:val="0"/>
        <w:adjustRightInd w:val="0"/>
        <w:spacing w:line="480" w:lineRule="auto"/>
        <w:rPr>
          <w:lang w:val="en-US"/>
        </w:rPr>
      </w:pPr>
      <w:r w:rsidRPr="00A90F15">
        <w:rPr>
          <w:i/>
          <w:lang w:val="en-US"/>
        </w:rPr>
        <w:t>Figure</w:t>
      </w:r>
      <w:r w:rsidR="002D1069" w:rsidRPr="00A90F15">
        <w:rPr>
          <w:i/>
          <w:lang w:val="en-US"/>
        </w:rPr>
        <w:t xml:space="preserve"> 4</w:t>
      </w:r>
      <w:r w:rsidRPr="00A90F15">
        <w:rPr>
          <w:i/>
          <w:lang w:val="en-US"/>
        </w:rPr>
        <w:t>.</w:t>
      </w:r>
      <w:r w:rsidRPr="00A90F15">
        <w:rPr>
          <w:lang w:val="en-US"/>
        </w:rPr>
        <w:t xml:space="preserve"> Eye-movement measures during scene scanning, as a function of target perceptual salience and age group (left panels), and of type of template and age group (right panels)</w:t>
      </w:r>
      <w:bookmarkEnd w:id="26"/>
      <w:r w:rsidRPr="00A90F15">
        <w:rPr>
          <w:lang w:val="en-US"/>
        </w:rPr>
        <w:t xml:space="preserve">: </w:t>
      </w:r>
      <w:r w:rsidR="00AA0AB6" w:rsidRPr="00A90F15">
        <w:rPr>
          <w:lang w:val="en-US"/>
        </w:rPr>
        <w:t>F</w:t>
      </w:r>
      <w:r w:rsidRPr="00A90F15">
        <w:rPr>
          <w:lang w:val="en-US"/>
        </w:rPr>
        <w:t xml:space="preserve">or (a) </w:t>
      </w:r>
      <w:r w:rsidR="000E4990" w:rsidRPr="00A90F15">
        <w:rPr>
          <w:lang w:val="en-US"/>
        </w:rPr>
        <w:t>n</w:t>
      </w:r>
      <w:r w:rsidRPr="00A90F15">
        <w:rPr>
          <w:lang w:val="en-US"/>
        </w:rPr>
        <w:t>umber of fixations</w:t>
      </w:r>
      <w:r w:rsidR="000E4990" w:rsidRPr="00A90F15">
        <w:rPr>
          <w:lang w:val="en-US"/>
        </w:rPr>
        <w:t xml:space="preserve"> to</w:t>
      </w:r>
      <w:r w:rsidRPr="00A90F15">
        <w:rPr>
          <w:lang w:val="en-US"/>
        </w:rPr>
        <w:t xml:space="preserve"> first target fixation and (b) </w:t>
      </w:r>
      <w:r w:rsidR="000E4990" w:rsidRPr="00A90F15">
        <w:rPr>
          <w:lang w:val="en-US"/>
        </w:rPr>
        <w:t>s</w:t>
      </w:r>
      <w:r w:rsidRPr="00A90F15">
        <w:rPr>
          <w:lang w:val="en-US"/>
        </w:rPr>
        <w:t xml:space="preserve">canning time. Error bars indicate </w:t>
      </w:r>
      <w:r w:rsidR="00452909" w:rsidRPr="00A90F15">
        <w:rPr>
          <w:lang w:val="en-US"/>
        </w:rPr>
        <w:t>± 1 standard error of the mean (SEM)</w:t>
      </w:r>
      <w:r w:rsidRPr="00A90F15">
        <w:rPr>
          <w:lang w:val="en-US"/>
        </w:rPr>
        <w:t>. YA = young adults, OA = older adults.</w:t>
      </w:r>
    </w:p>
    <w:p w14:paraId="43BF33B6" w14:textId="77777777" w:rsidR="002624A2" w:rsidRPr="00A90F15" w:rsidRDefault="002624A2" w:rsidP="00260A8F">
      <w:pPr>
        <w:widowControl w:val="0"/>
        <w:autoSpaceDE w:val="0"/>
        <w:autoSpaceDN w:val="0"/>
        <w:adjustRightInd w:val="0"/>
        <w:spacing w:line="480" w:lineRule="auto"/>
        <w:rPr>
          <w:lang w:val="en-US"/>
        </w:rPr>
      </w:pPr>
    </w:p>
    <w:p w14:paraId="7DFE7C3E" w14:textId="361CC4B1" w:rsidR="003460B9" w:rsidRPr="00A90F15" w:rsidRDefault="002624A2" w:rsidP="002624A2">
      <w:pPr>
        <w:widowControl w:val="0"/>
        <w:autoSpaceDE w:val="0"/>
        <w:autoSpaceDN w:val="0"/>
        <w:adjustRightInd w:val="0"/>
        <w:spacing w:line="480" w:lineRule="auto"/>
        <w:rPr>
          <w:lang w:val="en-US"/>
        </w:rPr>
      </w:pPr>
      <w:r w:rsidRPr="00A90F15">
        <w:rPr>
          <w:noProof/>
          <w:lang w:val="en-US" w:eastAsia="en-US"/>
        </w:rPr>
        <w:drawing>
          <wp:inline distT="0" distB="0" distL="0" distR="0" wp14:anchorId="4DD3A543" wp14:editId="190A0E3D">
            <wp:extent cx="4439920" cy="2486355"/>
            <wp:effectExtent l="0" t="0" r="5080" b="3175"/>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25"/>
                    <a:stretch>
                      <a:fillRect/>
                    </a:stretch>
                  </pic:blipFill>
                  <pic:spPr>
                    <a:xfrm>
                      <a:off x="0" y="0"/>
                      <a:ext cx="4459442" cy="2497287"/>
                    </a:xfrm>
                    <a:prstGeom prst="rect">
                      <a:avLst/>
                    </a:prstGeom>
                  </pic:spPr>
                </pic:pic>
              </a:graphicData>
            </a:graphic>
          </wp:inline>
        </w:drawing>
      </w:r>
      <w:bookmarkStart w:id="27" w:name="_Toc23261209"/>
    </w:p>
    <w:p w14:paraId="1A04182A" w14:textId="6689A74A" w:rsidR="00173F5A" w:rsidRPr="00A90F15" w:rsidRDefault="00173F5A" w:rsidP="003460B9">
      <w:pPr>
        <w:widowControl w:val="0"/>
        <w:autoSpaceDE w:val="0"/>
        <w:autoSpaceDN w:val="0"/>
        <w:adjustRightInd w:val="0"/>
        <w:spacing w:line="480" w:lineRule="auto"/>
        <w:ind w:right="-92"/>
        <w:rPr>
          <w:lang w:val="en-US"/>
        </w:rPr>
      </w:pPr>
      <w:r w:rsidRPr="00A90F15">
        <w:rPr>
          <w:i/>
          <w:lang w:val="en-US"/>
        </w:rPr>
        <w:t>Figure</w:t>
      </w:r>
      <w:r w:rsidR="002D1069" w:rsidRPr="00A90F15">
        <w:rPr>
          <w:i/>
          <w:lang w:val="en-US"/>
        </w:rPr>
        <w:t xml:space="preserve"> 5</w:t>
      </w:r>
      <w:r w:rsidRPr="00A90F15">
        <w:rPr>
          <w:i/>
          <w:lang w:val="en-US"/>
        </w:rPr>
        <w:t>.</w:t>
      </w:r>
      <w:r w:rsidRPr="00A90F15">
        <w:rPr>
          <w:lang w:val="en-US"/>
        </w:rPr>
        <w:t xml:space="preserve"> Target verification time, as a function of target perceptual salience and age group (left panel), and of type of template and age group (right panel).</w:t>
      </w:r>
      <w:bookmarkEnd w:id="27"/>
      <w:r w:rsidRPr="00A90F15">
        <w:rPr>
          <w:lang w:val="en-US"/>
        </w:rPr>
        <w:t xml:space="preserve"> Error bars indicate </w:t>
      </w:r>
      <w:r w:rsidR="00452909" w:rsidRPr="00A90F15">
        <w:rPr>
          <w:lang w:val="en-US"/>
        </w:rPr>
        <w:t>± 1 standard error of the mean (SEM)</w:t>
      </w:r>
      <w:r w:rsidRPr="00A90F15">
        <w:rPr>
          <w:lang w:val="en-US"/>
        </w:rPr>
        <w:t>. YA = young adults, OA = older adults.</w:t>
      </w:r>
    </w:p>
    <w:p w14:paraId="20A33A16" w14:textId="0FE5818B" w:rsidR="00173F5A" w:rsidRPr="00A90F15" w:rsidRDefault="00173F5A" w:rsidP="005A2442">
      <w:pPr>
        <w:widowControl w:val="0"/>
        <w:autoSpaceDE w:val="0"/>
        <w:autoSpaceDN w:val="0"/>
        <w:adjustRightInd w:val="0"/>
        <w:spacing w:line="510" w:lineRule="exact"/>
        <w:ind w:right="-92"/>
        <w:rPr>
          <w:b/>
          <w:kern w:val="1"/>
          <w:lang w:val="en-US"/>
        </w:rPr>
      </w:pPr>
      <w:r w:rsidRPr="00A90F15">
        <w:rPr>
          <w:b/>
          <w:kern w:val="1"/>
          <w:lang w:val="en-US"/>
        </w:rPr>
        <w:lastRenderedPageBreak/>
        <w:t xml:space="preserve">Attentional capture by </w:t>
      </w:r>
      <w:r w:rsidR="000E4990" w:rsidRPr="00A90F15">
        <w:rPr>
          <w:b/>
          <w:kern w:val="1"/>
          <w:lang w:val="en-US"/>
        </w:rPr>
        <w:t xml:space="preserve">the </w:t>
      </w:r>
      <w:r w:rsidRPr="00A90F15">
        <w:rPr>
          <w:b/>
          <w:kern w:val="1"/>
          <w:lang w:val="en-US"/>
        </w:rPr>
        <w:t xml:space="preserve">distractor objects </w:t>
      </w:r>
    </w:p>
    <w:p w14:paraId="6E479C2E" w14:textId="74A76ED9" w:rsidR="00726863" w:rsidRPr="00A90F15" w:rsidRDefault="00173F5A" w:rsidP="005A2442">
      <w:pPr>
        <w:widowControl w:val="0"/>
        <w:autoSpaceDE w:val="0"/>
        <w:autoSpaceDN w:val="0"/>
        <w:adjustRightInd w:val="0"/>
        <w:spacing w:line="510" w:lineRule="exact"/>
        <w:ind w:right="-92"/>
        <w:rPr>
          <w:lang w:val="en-US"/>
        </w:rPr>
      </w:pPr>
      <w:r w:rsidRPr="00A90F15">
        <w:rPr>
          <w:kern w:val="1"/>
          <w:lang w:val="en-US"/>
        </w:rPr>
        <w:t xml:space="preserve">We </w:t>
      </w:r>
      <w:r w:rsidR="009B495C" w:rsidRPr="00A90F15">
        <w:rPr>
          <w:kern w:val="1"/>
          <w:lang w:val="en-US"/>
        </w:rPr>
        <w:t>manipulated</w:t>
      </w:r>
      <w:r w:rsidRPr="00A90F15">
        <w:rPr>
          <w:lang w:val="en-US"/>
        </w:rPr>
        <w:t xml:space="preserve"> the perceptual salience of irrelevant objects (distractors) within the scene. Three distractor object</w:t>
      </w:r>
      <w:r w:rsidR="00AA0AB6" w:rsidRPr="00A90F15">
        <w:rPr>
          <w:lang w:val="en-US"/>
        </w:rPr>
        <w:t>s were embedded in each scene: A</w:t>
      </w:r>
      <w:r w:rsidRPr="00A90F15">
        <w:rPr>
          <w:lang w:val="en-US"/>
        </w:rPr>
        <w:t xml:space="preserve"> low-salience object and a high-salience object that were always distractors, and a third distractor, also called “the potential other target”, as it was a target for other participants according to the experimental version (see </w:t>
      </w:r>
      <w:r w:rsidR="000E4990" w:rsidRPr="00A90F15">
        <w:rPr>
          <w:lang w:val="en-US"/>
        </w:rPr>
        <w:t xml:space="preserve">Materials and </w:t>
      </w:r>
      <w:r w:rsidRPr="00A90F15">
        <w:rPr>
          <w:lang w:val="en-US"/>
        </w:rPr>
        <w:t xml:space="preserve">Procedure). The salience of this third distractor depended </w:t>
      </w:r>
      <w:r w:rsidR="00D36713" w:rsidRPr="00A90F15">
        <w:rPr>
          <w:lang w:val="en-US"/>
        </w:rPr>
        <w:t xml:space="preserve">upon </w:t>
      </w:r>
      <w:r w:rsidR="001759A2" w:rsidRPr="00A90F15">
        <w:rPr>
          <w:lang w:val="en-US"/>
        </w:rPr>
        <w:t>that</w:t>
      </w:r>
      <w:r w:rsidR="00AA0AB6" w:rsidRPr="00A90F15">
        <w:rPr>
          <w:lang w:val="en-US"/>
        </w:rPr>
        <w:t xml:space="preserve"> of the target: I</w:t>
      </w:r>
      <w:r w:rsidRPr="00A90F15">
        <w:rPr>
          <w:lang w:val="en-US"/>
        </w:rPr>
        <w:t xml:space="preserve">t was of high salience when the target was of low salience, and vice-versa. Therefore, </w:t>
      </w:r>
      <w:r w:rsidR="001F6CAD" w:rsidRPr="00A90F15">
        <w:rPr>
          <w:lang w:val="en-US"/>
        </w:rPr>
        <w:t>with</w:t>
      </w:r>
      <w:r w:rsidRPr="00A90F15">
        <w:rPr>
          <w:lang w:val="en-US"/>
        </w:rPr>
        <w:t xml:space="preserve"> a high-salience target, there were two low-salience distractors and one high-salience distractor</w:t>
      </w:r>
      <w:r w:rsidR="001F6CAD" w:rsidRPr="00A90F15">
        <w:rPr>
          <w:lang w:val="en-US"/>
        </w:rPr>
        <w:t>; with a</w:t>
      </w:r>
      <w:r w:rsidRPr="00A90F15">
        <w:rPr>
          <w:lang w:val="en-US"/>
        </w:rPr>
        <w:t xml:space="preserve"> low-salience target, there were two high-salience distractors and one low-salience distractor. </w:t>
      </w:r>
    </w:p>
    <w:p w14:paraId="7442601D" w14:textId="77777777" w:rsidR="009B495C" w:rsidRPr="00A90F15" w:rsidRDefault="009B495C" w:rsidP="005A2442">
      <w:pPr>
        <w:widowControl w:val="0"/>
        <w:autoSpaceDE w:val="0"/>
        <w:autoSpaceDN w:val="0"/>
        <w:adjustRightInd w:val="0"/>
        <w:spacing w:line="510" w:lineRule="exact"/>
        <w:ind w:right="-92"/>
        <w:rPr>
          <w:i/>
          <w:lang w:val="en-US"/>
        </w:rPr>
      </w:pPr>
      <w:r w:rsidRPr="00A90F15">
        <w:rPr>
          <w:b/>
          <w:i/>
          <w:lang w:val="en-US"/>
        </w:rPr>
        <w:t xml:space="preserve">Probability of fixating a distractor object </w:t>
      </w:r>
    </w:p>
    <w:p w14:paraId="316E22EF" w14:textId="46CAC0A2" w:rsidR="009B495C" w:rsidRPr="00A90F15" w:rsidRDefault="0016286B" w:rsidP="005A2442">
      <w:pPr>
        <w:widowControl w:val="0"/>
        <w:autoSpaceDE w:val="0"/>
        <w:autoSpaceDN w:val="0"/>
        <w:adjustRightInd w:val="0"/>
        <w:spacing w:line="510" w:lineRule="exact"/>
        <w:ind w:right="-91"/>
        <w:rPr>
          <w:lang w:val="en-US"/>
        </w:rPr>
      </w:pPr>
      <w:r w:rsidRPr="00A90F15">
        <w:rPr>
          <w:lang w:val="en-US"/>
        </w:rPr>
        <w:t>To</w:t>
      </w:r>
      <w:r w:rsidR="009B495C" w:rsidRPr="00A90F15">
        <w:rPr>
          <w:lang w:val="en-US"/>
        </w:rPr>
        <w:t xml:space="preserve"> study whether older individuals are more susceptible to attentional capture than young individuals in terms of a greater tendency to select task-irrelevant stimuli, we examined any age-related differences in the probability of fixating the distractors during search. In particular, we examined whether they depended on the perceptual salience of the target and of the distractors (bottom-up guidance), and on the </w:t>
      </w:r>
      <w:r w:rsidR="001F6CAD" w:rsidRPr="00A90F15">
        <w:rPr>
          <w:lang w:val="en-US"/>
        </w:rPr>
        <w:t xml:space="preserve">type of target </w:t>
      </w:r>
      <w:r w:rsidR="009B495C" w:rsidRPr="00A90F15">
        <w:rPr>
          <w:lang w:val="en-US"/>
        </w:rPr>
        <w:t xml:space="preserve">template </w:t>
      </w:r>
      <w:r w:rsidR="001F6CAD" w:rsidRPr="00A90F15">
        <w:rPr>
          <w:lang w:val="en-US"/>
        </w:rPr>
        <w:t xml:space="preserve">and target semantic consistency </w:t>
      </w:r>
      <w:r w:rsidR="009B495C" w:rsidRPr="00A90F15">
        <w:rPr>
          <w:lang w:val="en-US"/>
        </w:rPr>
        <w:t xml:space="preserve">(top-down guidance). </w:t>
      </w:r>
    </w:p>
    <w:p w14:paraId="21831DC3" w14:textId="77777777" w:rsidR="005A2442" w:rsidRPr="00A90F15" w:rsidRDefault="002107E1" w:rsidP="005A2442">
      <w:pPr>
        <w:widowControl w:val="0"/>
        <w:autoSpaceDE w:val="0"/>
        <w:autoSpaceDN w:val="0"/>
        <w:adjustRightInd w:val="0"/>
        <w:spacing w:line="510" w:lineRule="exact"/>
        <w:ind w:right="-91" w:firstLine="708"/>
        <w:contextualSpacing/>
        <w:rPr>
          <w:lang w:val="en-US"/>
        </w:rPr>
      </w:pPr>
      <w:r w:rsidRPr="00A90F15">
        <w:rPr>
          <w:lang w:val="en-US"/>
        </w:rPr>
        <w:t>We analyzed, separately, the probability of fixating low-salience and high-salience distractors during viewing, considering all the fixations in the scene. We then conducted a GLMM for each condition of target salience x distractor salience. Age Group (YA, OA), Template Type (picture cue, word cue), Semantic Consistency of the target (consistent, inconsistent), and all their possible interactions were entered as fixed factors in each GLMM. Specifically (Table 4, Figure 6), we analyzed the probability that a distractor was fixated at least once during the trial, considering low-salience distractors when the target was of low salience (Models 6)</w:t>
      </w:r>
      <w:r w:rsidR="00E40C84" w:rsidRPr="00A90F15">
        <w:rPr>
          <w:lang w:val="en-US"/>
        </w:rPr>
        <w:t>,</w:t>
      </w:r>
      <w:r w:rsidRPr="00A90F15">
        <w:rPr>
          <w:lang w:val="en-US"/>
        </w:rPr>
        <w:t xml:space="preserve"> and high-salience distractors when the target was of low salience (Models 7) or high salience (Models 8).</w:t>
      </w:r>
      <w:r w:rsidRPr="00A90F15">
        <w:rPr>
          <w:w w:val="105"/>
          <w:lang w:val="en-US"/>
        </w:rPr>
        <w:t xml:space="preserve"> </w:t>
      </w:r>
      <w:r w:rsidRPr="00A90F15">
        <w:rPr>
          <w:lang w:val="en-US"/>
        </w:rPr>
        <w:t xml:space="preserve">We did not consider low-salience distractors occurring in scenes with high-salience targets </w:t>
      </w:r>
      <w:proofErr w:type="gramStart"/>
      <w:r w:rsidRPr="00A90F15">
        <w:rPr>
          <w:lang w:val="en-US"/>
        </w:rPr>
        <w:t xml:space="preserve">as the probability of fixating those distractors </w:t>
      </w:r>
      <w:r w:rsidR="00AA0AB6" w:rsidRPr="00A90F15">
        <w:rPr>
          <w:lang w:val="en-US"/>
        </w:rPr>
        <w:t xml:space="preserve">was overall </w:t>
      </w:r>
      <w:r w:rsidR="00AA0AB6" w:rsidRPr="00A90F15">
        <w:rPr>
          <w:lang w:val="en-US"/>
        </w:rPr>
        <w:lastRenderedPageBreak/>
        <w:t>very low</w:t>
      </w:r>
      <w:proofErr w:type="gramEnd"/>
      <w:r w:rsidR="00AA0AB6" w:rsidRPr="00A90F15">
        <w:rPr>
          <w:lang w:val="en-US"/>
        </w:rPr>
        <w:t xml:space="preserve"> (f</w:t>
      </w:r>
      <w:r w:rsidR="009B495C" w:rsidRPr="00A90F15">
        <w:rPr>
          <w:lang w:val="en-US"/>
        </w:rPr>
        <w:t>ollowing a picture cue, M = 0.01</w:t>
      </w:r>
      <w:r w:rsidR="00AA0AB6" w:rsidRPr="00A90F15">
        <w:rPr>
          <w:lang w:val="en-US"/>
        </w:rPr>
        <w:t xml:space="preserve"> </w:t>
      </w:r>
      <w:r w:rsidR="009B495C" w:rsidRPr="00A90F15">
        <w:rPr>
          <w:lang w:val="en-US"/>
        </w:rPr>
        <w:t>in YA, and M = 0.05 in OA; following a word cue, M = 0.21 in YA and M = 0.23 in OA</w:t>
      </w:r>
      <w:r w:rsidR="00AA0AB6" w:rsidRPr="00A90F15">
        <w:rPr>
          <w:lang w:val="en-US"/>
        </w:rPr>
        <w:t>)</w:t>
      </w:r>
      <w:r w:rsidR="009B495C" w:rsidRPr="00A90F15">
        <w:rPr>
          <w:lang w:val="en-US"/>
        </w:rPr>
        <w:t xml:space="preserve">. </w:t>
      </w:r>
    </w:p>
    <w:p w14:paraId="29438919" w14:textId="38270E5D" w:rsidR="005A2442" w:rsidRPr="00A90F15" w:rsidRDefault="009B495C" w:rsidP="005A2442">
      <w:pPr>
        <w:widowControl w:val="0"/>
        <w:autoSpaceDE w:val="0"/>
        <w:autoSpaceDN w:val="0"/>
        <w:adjustRightInd w:val="0"/>
        <w:spacing w:line="510" w:lineRule="exact"/>
        <w:ind w:right="-91" w:firstLine="708"/>
        <w:contextualSpacing/>
        <w:rPr>
          <w:w w:val="105"/>
          <w:lang w:val="en-US"/>
        </w:rPr>
      </w:pPr>
      <w:r w:rsidRPr="00A90F15">
        <w:rPr>
          <w:i/>
          <w:lang w:val="en-US"/>
        </w:rPr>
        <w:t>Probability of fixating a low-salience distractor during viewing (Models 6, Figure 6.</w:t>
      </w:r>
      <w:r w:rsidR="00F779CF" w:rsidRPr="00A90F15">
        <w:rPr>
          <w:i/>
          <w:lang w:val="en-US"/>
        </w:rPr>
        <w:t>a</w:t>
      </w:r>
      <w:r w:rsidRPr="00A90F15">
        <w:rPr>
          <w:i/>
          <w:lang w:val="en-US"/>
        </w:rPr>
        <w:t>):</w:t>
      </w:r>
      <w:r w:rsidRPr="00A90F15">
        <w:rPr>
          <w:b/>
          <w:i/>
          <w:lang w:val="en-US"/>
        </w:rPr>
        <w:t xml:space="preserve"> </w:t>
      </w:r>
      <w:r w:rsidRPr="00A90F15">
        <w:rPr>
          <w:lang w:val="en-US"/>
        </w:rPr>
        <w:t xml:space="preserve">When searching for a low-salience target, there </w:t>
      </w:r>
      <w:r w:rsidR="00F83DFF" w:rsidRPr="00A90F15">
        <w:rPr>
          <w:lang w:val="en-US"/>
        </w:rPr>
        <w:t>were significant</w:t>
      </w:r>
      <w:r w:rsidRPr="00A90F15">
        <w:rPr>
          <w:lang w:val="en-US"/>
        </w:rPr>
        <w:t xml:space="preserve"> main effect</w:t>
      </w:r>
      <w:r w:rsidR="00F83DFF" w:rsidRPr="00A90F15">
        <w:rPr>
          <w:lang w:val="en-US"/>
        </w:rPr>
        <w:t>s</w:t>
      </w:r>
      <w:r w:rsidRPr="00A90F15">
        <w:rPr>
          <w:lang w:val="en-US"/>
        </w:rPr>
        <w:t xml:space="preserve"> </w:t>
      </w:r>
      <w:r w:rsidR="00AA0AB6" w:rsidRPr="00A90F15">
        <w:rPr>
          <w:lang w:val="en-US"/>
        </w:rPr>
        <w:t xml:space="preserve">of </w:t>
      </w:r>
      <w:r w:rsidR="00D05121" w:rsidRPr="00A90F15">
        <w:rPr>
          <w:lang w:val="en-US"/>
        </w:rPr>
        <w:t xml:space="preserve">age </w:t>
      </w:r>
      <w:r w:rsidR="00AA0AB6" w:rsidRPr="00A90F15">
        <w:rPr>
          <w:lang w:val="en-US"/>
        </w:rPr>
        <w:t xml:space="preserve">group and template type: </w:t>
      </w:r>
      <w:r w:rsidR="00895B68" w:rsidRPr="00A90F15">
        <w:rPr>
          <w:lang w:val="en-US"/>
        </w:rPr>
        <w:t>The p</w:t>
      </w:r>
      <w:r w:rsidRPr="00A90F15">
        <w:rPr>
          <w:lang w:val="en-US"/>
        </w:rPr>
        <w:t xml:space="preserve">robability of fixating a low-salience distractor was lower in YA than in OA, and following a picture than </w:t>
      </w:r>
      <w:r w:rsidR="006808CF" w:rsidRPr="00A90F15">
        <w:rPr>
          <w:lang w:val="en-US"/>
        </w:rPr>
        <w:t xml:space="preserve">following </w:t>
      </w:r>
      <w:r w:rsidRPr="00A90F15">
        <w:rPr>
          <w:lang w:val="en-US"/>
        </w:rPr>
        <w:t xml:space="preserve">a word cue. There was no significant main effect of target consistency. There was a significant interaction between group and template. The probability of fixating a low-salience distractor was lower following a picture than </w:t>
      </w:r>
      <w:r w:rsidR="006808CF" w:rsidRPr="00A90F15">
        <w:rPr>
          <w:lang w:val="en-US"/>
        </w:rPr>
        <w:t xml:space="preserve">following </w:t>
      </w:r>
      <w:r w:rsidRPr="00A90F15">
        <w:rPr>
          <w:lang w:val="en-US"/>
        </w:rPr>
        <w:t>a word cue in both YA and OA, with a greater effect in YA (Model 6.1). However, it was lower in YA than in OA after a picture cue but not after a word cue (Model 6.2).</w:t>
      </w:r>
    </w:p>
    <w:p w14:paraId="54406617" w14:textId="4D5EE970" w:rsidR="000B32A4" w:rsidRPr="00A90F15" w:rsidRDefault="009B495C" w:rsidP="005A2442">
      <w:pPr>
        <w:widowControl w:val="0"/>
        <w:autoSpaceDE w:val="0"/>
        <w:autoSpaceDN w:val="0"/>
        <w:adjustRightInd w:val="0"/>
        <w:spacing w:line="510" w:lineRule="exact"/>
        <w:ind w:right="-91" w:firstLine="708"/>
        <w:contextualSpacing/>
        <w:rPr>
          <w:w w:val="105"/>
          <w:lang w:val="en-US"/>
        </w:rPr>
      </w:pPr>
      <w:r w:rsidRPr="00A90F15">
        <w:rPr>
          <w:i/>
          <w:lang w:val="en-US"/>
        </w:rPr>
        <w:t>Probability of fixating a high-salience distractor during viewing (Models 7, Figure 6.</w:t>
      </w:r>
      <w:r w:rsidR="00F779CF" w:rsidRPr="00A90F15">
        <w:rPr>
          <w:i/>
          <w:lang w:val="en-US"/>
        </w:rPr>
        <w:t>c</w:t>
      </w:r>
      <w:r w:rsidRPr="00A90F15">
        <w:rPr>
          <w:i/>
          <w:lang w:val="en-US"/>
        </w:rPr>
        <w:t xml:space="preserve"> and Models 8, Figure 6.</w:t>
      </w:r>
      <w:r w:rsidR="00F779CF" w:rsidRPr="00A90F15">
        <w:rPr>
          <w:i/>
          <w:lang w:val="en-US"/>
        </w:rPr>
        <w:t>d</w:t>
      </w:r>
      <w:r w:rsidRPr="00A90F15">
        <w:rPr>
          <w:i/>
          <w:lang w:val="en-US"/>
        </w:rPr>
        <w:t>)</w:t>
      </w:r>
      <w:r w:rsidRPr="00A90F15">
        <w:rPr>
          <w:lang w:val="en-US"/>
        </w:rPr>
        <w:t xml:space="preserve">: We found the same pattern of results </w:t>
      </w:r>
      <w:r w:rsidR="004B1553" w:rsidRPr="00A90F15">
        <w:rPr>
          <w:lang w:val="en-US"/>
        </w:rPr>
        <w:t xml:space="preserve">with either a </w:t>
      </w:r>
      <w:r w:rsidRPr="00A90F15">
        <w:rPr>
          <w:lang w:val="en-US"/>
        </w:rPr>
        <w:t>low</w:t>
      </w:r>
      <w:r w:rsidR="004B1553" w:rsidRPr="00A90F15">
        <w:rPr>
          <w:lang w:val="en-US"/>
        </w:rPr>
        <w:t>-</w:t>
      </w:r>
      <w:r w:rsidRPr="00A90F15">
        <w:rPr>
          <w:lang w:val="en-US"/>
        </w:rPr>
        <w:t>salience (Models 7) or high</w:t>
      </w:r>
      <w:r w:rsidR="004B1553" w:rsidRPr="00A90F15">
        <w:rPr>
          <w:lang w:val="en-US"/>
        </w:rPr>
        <w:t>-</w:t>
      </w:r>
      <w:r w:rsidRPr="00A90F15">
        <w:rPr>
          <w:lang w:val="en-US"/>
        </w:rPr>
        <w:t>salience (Models 8)</w:t>
      </w:r>
      <w:r w:rsidR="004B1553" w:rsidRPr="00A90F15">
        <w:rPr>
          <w:lang w:val="en-US"/>
        </w:rPr>
        <w:t xml:space="preserve"> target</w:t>
      </w:r>
      <w:r w:rsidRPr="00A90F15">
        <w:rPr>
          <w:lang w:val="en-US"/>
        </w:rPr>
        <w:t xml:space="preserve">, </w:t>
      </w:r>
      <w:r w:rsidR="004B1553" w:rsidRPr="00A90F15">
        <w:rPr>
          <w:lang w:val="en-US"/>
        </w:rPr>
        <w:t>al</w:t>
      </w:r>
      <w:r w:rsidRPr="00A90F15">
        <w:rPr>
          <w:lang w:val="en-US"/>
        </w:rPr>
        <w:t xml:space="preserve">though the probability of fixating a high-salience distractor was dramatically reduced with high-salience targets in both age groups. There </w:t>
      </w:r>
      <w:r w:rsidR="00F83DFF" w:rsidRPr="00A90F15">
        <w:rPr>
          <w:lang w:val="en-US"/>
        </w:rPr>
        <w:t xml:space="preserve">were significant </w:t>
      </w:r>
      <w:r w:rsidRPr="00A90F15">
        <w:rPr>
          <w:lang w:val="en-US"/>
        </w:rPr>
        <w:t>main effect</w:t>
      </w:r>
      <w:r w:rsidR="00F83DFF" w:rsidRPr="00A90F15">
        <w:rPr>
          <w:lang w:val="en-US"/>
        </w:rPr>
        <w:t>s</w:t>
      </w:r>
      <w:r w:rsidRPr="00A90F15">
        <w:rPr>
          <w:lang w:val="en-US"/>
        </w:rPr>
        <w:t xml:space="preserve"> of group and template type, with lower probability of fixating a high-salience distractor </w:t>
      </w:r>
      <w:r w:rsidR="00ED46B9" w:rsidRPr="00A90F15">
        <w:rPr>
          <w:lang w:val="en-US"/>
        </w:rPr>
        <w:t>in</w:t>
      </w:r>
      <w:r w:rsidRPr="00A90F15">
        <w:rPr>
          <w:lang w:val="en-US"/>
        </w:rPr>
        <w:t xml:space="preserve"> YA than </w:t>
      </w:r>
      <w:r w:rsidR="00ED46B9" w:rsidRPr="00A90F15">
        <w:rPr>
          <w:lang w:val="en-US"/>
        </w:rPr>
        <w:t>in</w:t>
      </w:r>
      <w:r w:rsidRPr="00A90F15">
        <w:rPr>
          <w:lang w:val="en-US"/>
        </w:rPr>
        <w:t xml:space="preserve"> OA, and following a picture than</w:t>
      </w:r>
      <w:r w:rsidR="003E78D0" w:rsidRPr="00A90F15">
        <w:rPr>
          <w:lang w:val="en-US"/>
        </w:rPr>
        <w:t xml:space="preserve"> </w:t>
      </w:r>
      <w:r w:rsidR="00D05121" w:rsidRPr="00A90F15">
        <w:rPr>
          <w:lang w:val="en-US"/>
        </w:rPr>
        <w:t xml:space="preserve">following </w:t>
      </w:r>
      <w:r w:rsidRPr="00A90F15">
        <w:rPr>
          <w:lang w:val="en-US"/>
        </w:rPr>
        <w:t xml:space="preserve">a word cue. </w:t>
      </w:r>
      <w:r w:rsidRPr="00A90F15">
        <w:rPr>
          <w:rStyle w:val="icon"/>
          <w:lang w:val="en-US"/>
        </w:rPr>
        <w:t xml:space="preserve">There was no significant main effect of semantic consistency. There was a significant interaction between age group and target template. </w:t>
      </w:r>
      <w:r w:rsidRPr="00A90F15">
        <w:rPr>
          <w:lang w:val="en-US"/>
        </w:rPr>
        <w:t xml:space="preserve">The probability of fixating a high-salience distractor was lower </w:t>
      </w:r>
      <w:r w:rsidR="00ED46B9" w:rsidRPr="00A90F15">
        <w:rPr>
          <w:lang w:val="en-US"/>
        </w:rPr>
        <w:t>in</w:t>
      </w:r>
      <w:r w:rsidRPr="00A90F15">
        <w:rPr>
          <w:lang w:val="en-US"/>
        </w:rPr>
        <w:t xml:space="preserve"> YA than </w:t>
      </w:r>
      <w:r w:rsidR="00ED46B9" w:rsidRPr="00A90F15">
        <w:rPr>
          <w:lang w:val="en-US"/>
        </w:rPr>
        <w:t>in</w:t>
      </w:r>
      <w:r w:rsidRPr="00A90F15">
        <w:rPr>
          <w:lang w:val="en-US"/>
        </w:rPr>
        <w:t xml:space="preserve"> OA following a picture cue but not following a word cue (Models 7.1 and 8.1). A picture cue, compared to a word cue, diminished this probability in both </w:t>
      </w:r>
      <w:r w:rsidR="00D05121" w:rsidRPr="00A90F15">
        <w:rPr>
          <w:lang w:val="en-US"/>
        </w:rPr>
        <w:t xml:space="preserve">age </w:t>
      </w:r>
      <w:r w:rsidRPr="00A90F15">
        <w:rPr>
          <w:lang w:val="en-US"/>
        </w:rPr>
        <w:t>groups (Models 7.2 and 8.2), with a greater effect of template in YA (Models 7.2 and 8.2</w:t>
      </w:r>
      <w:r w:rsidR="00BD6B8D" w:rsidRPr="00A90F15">
        <w:rPr>
          <w:lang w:val="en-US"/>
        </w:rPr>
        <w:t>).</w:t>
      </w:r>
    </w:p>
    <w:p w14:paraId="45995D31" w14:textId="221CFD10" w:rsidR="000B32A4" w:rsidRPr="00A90F15" w:rsidRDefault="000B32A4" w:rsidP="005A2442">
      <w:pPr>
        <w:widowControl w:val="0"/>
        <w:autoSpaceDE w:val="0"/>
        <w:autoSpaceDN w:val="0"/>
        <w:adjustRightInd w:val="0"/>
        <w:spacing w:line="510" w:lineRule="exact"/>
        <w:ind w:right="-91" w:firstLine="708"/>
        <w:rPr>
          <w:lang w:val="en-US"/>
        </w:rPr>
      </w:pPr>
      <w:r w:rsidRPr="00A90F15">
        <w:rPr>
          <w:lang w:val="en-US"/>
        </w:rPr>
        <w:t>Overall, these results showed that OA had a greater susceptibility to engage attention on distractors, and this regardless of whether they searched for a high- or low-salience target. Moreover, OA had a reduced search benefit from stronger top-down guidance provided b</w:t>
      </w:r>
      <w:r w:rsidR="004735D3" w:rsidRPr="00A90F15">
        <w:rPr>
          <w:lang w:val="en-US"/>
        </w:rPr>
        <w:t xml:space="preserve">y </w:t>
      </w:r>
      <w:r w:rsidRPr="00A90F15">
        <w:rPr>
          <w:lang w:val="en-US"/>
        </w:rPr>
        <w:t xml:space="preserve">a pictorial template. This latter </w:t>
      </w:r>
      <w:r w:rsidR="008722E2" w:rsidRPr="00A90F15">
        <w:rPr>
          <w:lang w:val="en-US"/>
        </w:rPr>
        <w:t xml:space="preserve">finding contradicted what we hypothesized, but it is coherent with what we reported when analyzing the three search phases. </w:t>
      </w:r>
    </w:p>
    <w:p w14:paraId="37CD066F" w14:textId="77777777" w:rsidR="000B32A4" w:rsidRPr="00A90F15" w:rsidRDefault="000B32A4" w:rsidP="009B495C">
      <w:pPr>
        <w:widowControl w:val="0"/>
        <w:autoSpaceDE w:val="0"/>
        <w:autoSpaceDN w:val="0"/>
        <w:adjustRightInd w:val="0"/>
        <w:spacing w:after="240" w:line="480" w:lineRule="auto"/>
        <w:ind w:right="-92"/>
        <w:rPr>
          <w:lang w:val="en-US"/>
        </w:rPr>
        <w:sectPr w:rsidR="000B32A4" w:rsidRPr="00A90F15" w:rsidSect="00933D6D">
          <w:headerReference w:type="default" r:id="rId26"/>
          <w:footerReference w:type="even" r:id="rId27"/>
          <w:footerReference w:type="default" r:id="rId28"/>
          <w:pgSz w:w="11900" w:h="16840"/>
          <w:pgMar w:top="1417" w:right="1417" w:bottom="1417" w:left="1417" w:header="708" w:footer="708" w:gutter="0"/>
          <w:cols w:space="708"/>
          <w:docGrid w:linePitch="360"/>
        </w:sectPr>
      </w:pPr>
    </w:p>
    <w:tbl>
      <w:tblPr>
        <w:tblStyle w:val="Grilledutableau1"/>
        <w:tblpPr w:leftFromText="141" w:rightFromText="141" w:horzAnchor="page" w:tblpX="795" w:tblpY="-701"/>
        <w:tblW w:w="14701" w:type="dxa"/>
        <w:tblLayout w:type="fixed"/>
        <w:tblLook w:val="04A0" w:firstRow="1" w:lastRow="0" w:firstColumn="1" w:lastColumn="0" w:noHBand="0" w:noVBand="1"/>
      </w:tblPr>
      <w:tblGrid>
        <w:gridCol w:w="2977"/>
        <w:gridCol w:w="709"/>
        <w:gridCol w:w="709"/>
        <w:gridCol w:w="708"/>
        <w:gridCol w:w="818"/>
        <w:gridCol w:w="700"/>
        <w:gridCol w:w="325"/>
        <w:gridCol w:w="709"/>
        <w:gridCol w:w="709"/>
        <w:gridCol w:w="708"/>
        <w:gridCol w:w="851"/>
        <w:gridCol w:w="709"/>
        <w:gridCol w:w="425"/>
        <w:gridCol w:w="709"/>
        <w:gridCol w:w="709"/>
        <w:gridCol w:w="708"/>
        <w:gridCol w:w="818"/>
        <w:gridCol w:w="700"/>
      </w:tblGrid>
      <w:tr w:rsidR="00D64F8B" w:rsidRPr="00A90F15" w14:paraId="4046C98E" w14:textId="77777777" w:rsidTr="002E7016">
        <w:trPr>
          <w:trHeight w:val="1975"/>
        </w:trPr>
        <w:tc>
          <w:tcPr>
            <w:tcW w:w="14701" w:type="dxa"/>
            <w:gridSpan w:val="18"/>
            <w:tcBorders>
              <w:top w:val="single" w:sz="4" w:space="0" w:color="FFFFFF"/>
              <w:left w:val="nil"/>
              <w:bottom w:val="single" w:sz="18" w:space="0" w:color="000000"/>
              <w:right w:val="nil"/>
            </w:tcBorders>
          </w:tcPr>
          <w:p w14:paraId="689A7FB0" w14:textId="0BEC51E2" w:rsidR="00173F5A" w:rsidRPr="00A90F15" w:rsidRDefault="00173F5A" w:rsidP="00933D6D">
            <w:pPr>
              <w:pStyle w:val="Caption"/>
              <w:keepNext/>
              <w:jc w:val="left"/>
            </w:pPr>
          </w:p>
          <w:p w14:paraId="0A217309" w14:textId="3469626F" w:rsidR="00173F5A" w:rsidRPr="00A90F15" w:rsidRDefault="00173F5A" w:rsidP="00CE0938">
            <w:pPr>
              <w:pStyle w:val="Caption"/>
              <w:keepNext/>
              <w:jc w:val="left"/>
            </w:pPr>
            <w:bookmarkStart w:id="28" w:name="_Toc23272754"/>
            <w:bookmarkStart w:id="29" w:name="_Toc23273278"/>
            <w:r w:rsidRPr="00A90F15">
              <w:t>Table</w:t>
            </w:r>
            <w:r w:rsidR="00ED5596" w:rsidRPr="00A90F15">
              <w:t xml:space="preserve"> 4</w:t>
            </w:r>
            <w:r w:rsidRPr="00A90F15">
              <w:t xml:space="preserve">. </w:t>
            </w:r>
            <w:r w:rsidRPr="00A90F15">
              <w:rPr>
                <w:i/>
              </w:rPr>
              <w:t xml:space="preserve">Results of the GLMMs </w:t>
            </w:r>
            <w:r w:rsidR="0076214B" w:rsidRPr="00A90F15">
              <w:rPr>
                <w:i/>
              </w:rPr>
              <w:t>analy</w:t>
            </w:r>
            <w:r w:rsidR="002630B7" w:rsidRPr="00A90F15">
              <w:rPr>
                <w:i/>
              </w:rPr>
              <w:t>z</w:t>
            </w:r>
            <w:r w:rsidR="0076214B" w:rsidRPr="00A90F15">
              <w:rPr>
                <w:i/>
              </w:rPr>
              <w:t xml:space="preserve">ing </w:t>
            </w:r>
            <w:r w:rsidRPr="00A90F15">
              <w:rPr>
                <w:i/>
              </w:rPr>
              <w:t>the probability of fixating at least one distractor during viewing as a function of the salience of the distractor and of the target. Leftmost columns: Probability of fixating at least one low-salience distractor with</w:t>
            </w:r>
            <w:r w:rsidR="006A6CB7" w:rsidRPr="00A90F15">
              <w:rPr>
                <w:i/>
              </w:rPr>
              <w:t xml:space="preserve"> a</w:t>
            </w:r>
            <w:r w:rsidRPr="00A90F15">
              <w:rPr>
                <w:i/>
              </w:rPr>
              <w:t xml:space="preserve"> low-salience target</w:t>
            </w:r>
            <w:r w:rsidR="006A4AD1" w:rsidRPr="00A90F15">
              <w:rPr>
                <w:i/>
              </w:rPr>
              <w:t xml:space="preserve"> (Model 6)</w:t>
            </w:r>
            <w:r w:rsidRPr="00A90F15">
              <w:rPr>
                <w:i/>
              </w:rPr>
              <w:t>; central columns: Probability of fixating at least one high-salience distractor with</w:t>
            </w:r>
            <w:r w:rsidR="006A6CB7" w:rsidRPr="00A90F15">
              <w:rPr>
                <w:i/>
              </w:rPr>
              <w:t xml:space="preserve"> a</w:t>
            </w:r>
            <w:r w:rsidRPr="00A90F15">
              <w:rPr>
                <w:i/>
              </w:rPr>
              <w:t xml:space="preserve"> low-salience target</w:t>
            </w:r>
            <w:r w:rsidR="006A4AD1" w:rsidRPr="00A90F15">
              <w:rPr>
                <w:i/>
              </w:rPr>
              <w:t xml:space="preserve"> (Model 7)</w:t>
            </w:r>
            <w:r w:rsidRPr="00A90F15">
              <w:rPr>
                <w:i/>
              </w:rPr>
              <w:t>; right</w:t>
            </w:r>
            <w:r w:rsidR="006A6CB7" w:rsidRPr="00A90F15">
              <w:rPr>
                <w:i/>
              </w:rPr>
              <w:t>most</w:t>
            </w:r>
            <w:r w:rsidRPr="00A90F15">
              <w:rPr>
                <w:i/>
              </w:rPr>
              <w:t xml:space="preserve"> columns: Probability of fixating at least one high-salience distractor with</w:t>
            </w:r>
            <w:r w:rsidR="006A6CB7" w:rsidRPr="00A90F15">
              <w:rPr>
                <w:i/>
              </w:rPr>
              <w:t xml:space="preserve"> a</w:t>
            </w:r>
            <w:r w:rsidRPr="00A90F15">
              <w:rPr>
                <w:i/>
              </w:rPr>
              <w:t xml:space="preserve"> high-salience target</w:t>
            </w:r>
            <w:r w:rsidR="006A4AD1" w:rsidRPr="00A90F15">
              <w:rPr>
                <w:i/>
              </w:rPr>
              <w:t xml:space="preserve"> (Model 8)</w:t>
            </w:r>
            <w:r w:rsidRPr="00A90F15">
              <w:rPr>
                <w:i/>
              </w:rPr>
              <w:t>.</w:t>
            </w:r>
            <w:bookmarkEnd w:id="28"/>
            <w:bookmarkEnd w:id="29"/>
            <w:r w:rsidR="00846921" w:rsidRPr="00A90F15">
              <w:rPr>
                <w:i/>
              </w:rPr>
              <w:t xml:space="preserve"> Fixed-effects structure in these models: Age Group * Target Template * Target Semantic Consistency.</w:t>
            </w:r>
          </w:p>
        </w:tc>
      </w:tr>
      <w:tr w:rsidR="00D64F8B" w:rsidRPr="00A90F15" w14:paraId="35A85DC2" w14:textId="77777777" w:rsidTr="002E701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843"/>
        </w:trPr>
        <w:tc>
          <w:tcPr>
            <w:tcW w:w="2977" w:type="dxa"/>
            <w:vMerge w:val="restart"/>
            <w:tcBorders>
              <w:top w:val="single" w:sz="18" w:space="0" w:color="000000"/>
            </w:tcBorders>
            <w:shd w:val="clear" w:color="auto" w:fill="auto"/>
          </w:tcPr>
          <w:p w14:paraId="76AF29A5" w14:textId="77777777" w:rsidR="00173F5A" w:rsidRPr="00A90F15" w:rsidRDefault="00173F5A" w:rsidP="00933D6D">
            <w:pPr>
              <w:spacing w:line="276" w:lineRule="auto"/>
              <w:rPr>
                <w:rFonts w:eastAsia="Calibri"/>
                <w:sz w:val="18"/>
                <w:szCs w:val="18"/>
                <w:lang w:val="en-US"/>
              </w:rPr>
            </w:pPr>
          </w:p>
        </w:tc>
        <w:tc>
          <w:tcPr>
            <w:tcW w:w="3644" w:type="dxa"/>
            <w:gridSpan w:val="5"/>
            <w:tcBorders>
              <w:top w:val="single" w:sz="18" w:space="0" w:color="000000"/>
            </w:tcBorders>
          </w:tcPr>
          <w:p w14:paraId="38DD8FB6" w14:textId="77777777" w:rsidR="00173F5A" w:rsidRPr="00A90F15" w:rsidRDefault="00173F5A" w:rsidP="00933D6D">
            <w:pPr>
              <w:spacing w:line="276" w:lineRule="auto"/>
              <w:ind w:left="-398" w:right="-209" w:firstLine="276"/>
              <w:jc w:val="center"/>
              <w:rPr>
                <w:rFonts w:eastAsia="Calibri"/>
                <w:b/>
                <w:sz w:val="18"/>
                <w:szCs w:val="18"/>
                <w:lang w:val="en-US"/>
              </w:rPr>
            </w:pPr>
            <w:r w:rsidRPr="00A90F15">
              <w:rPr>
                <w:rFonts w:eastAsia="Calibri"/>
                <w:b/>
                <w:sz w:val="18"/>
                <w:szCs w:val="18"/>
                <w:lang w:val="en-US"/>
              </w:rPr>
              <w:t xml:space="preserve">Probability of fixating </w:t>
            </w:r>
          </w:p>
          <w:p w14:paraId="26DEFAD5" w14:textId="77777777" w:rsidR="00173F5A" w:rsidRPr="00A90F15" w:rsidRDefault="00173F5A" w:rsidP="00933D6D">
            <w:pPr>
              <w:spacing w:line="276" w:lineRule="auto"/>
              <w:ind w:left="-398" w:right="-209" w:firstLine="276"/>
              <w:jc w:val="center"/>
              <w:rPr>
                <w:rFonts w:eastAsia="Calibri"/>
                <w:b/>
                <w:sz w:val="18"/>
                <w:szCs w:val="18"/>
                <w:lang w:val="en-US"/>
              </w:rPr>
            </w:pPr>
            <w:proofErr w:type="gramStart"/>
            <w:r w:rsidRPr="00A90F15">
              <w:rPr>
                <w:rFonts w:eastAsia="Calibri"/>
                <w:b/>
                <w:sz w:val="18"/>
                <w:szCs w:val="18"/>
                <w:lang w:val="en-US"/>
              </w:rPr>
              <w:t>low</w:t>
            </w:r>
            <w:proofErr w:type="gramEnd"/>
            <w:r w:rsidRPr="00A90F15">
              <w:rPr>
                <w:rFonts w:eastAsia="Calibri"/>
                <w:b/>
                <w:sz w:val="18"/>
                <w:szCs w:val="18"/>
                <w:lang w:val="en-US"/>
              </w:rPr>
              <w:t>-salience distractors</w:t>
            </w:r>
          </w:p>
          <w:p w14:paraId="53497C51" w14:textId="76DFDB4D" w:rsidR="00173F5A" w:rsidRPr="00A90F15" w:rsidRDefault="006A6CB7" w:rsidP="00933D6D">
            <w:pPr>
              <w:spacing w:line="276" w:lineRule="auto"/>
              <w:jc w:val="center"/>
              <w:rPr>
                <w:rFonts w:eastAsia="Calibri"/>
                <w:b/>
                <w:sz w:val="18"/>
                <w:szCs w:val="18"/>
                <w:lang w:val="en-US"/>
              </w:rPr>
            </w:pPr>
            <w:r w:rsidRPr="00A90F15">
              <w:rPr>
                <w:rFonts w:eastAsia="Calibri"/>
                <w:sz w:val="18"/>
                <w:szCs w:val="18"/>
                <w:lang w:val="en-US"/>
              </w:rPr>
              <w:t>L</w:t>
            </w:r>
            <w:r w:rsidR="00173F5A" w:rsidRPr="00A90F15">
              <w:rPr>
                <w:rFonts w:eastAsia="Calibri"/>
                <w:sz w:val="18"/>
                <w:szCs w:val="18"/>
                <w:lang w:val="en-US"/>
              </w:rPr>
              <w:t>ow-salience target condition</w:t>
            </w:r>
          </w:p>
        </w:tc>
        <w:tc>
          <w:tcPr>
            <w:tcW w:w="325" w:type="dxa"/>
            <w:tcBorders>
              <w:top w:val="single" w:sz="18" w:space="0" w:color="000000"/>
            </w:tcBorders>
          </w:tcPr>
          <w:p w14:paraId="45331F72" w14:textId="77777777" w:rsidR="00173F5A" w:rsidRPr="00A90F15" w:rsidRDefault="00173F5A" w:rsidP="00933D6D">
            <w:pPr>
              <w:spacing w:line="276" w:lineRule="auto"/>
              <w:jc w:val="center"/>
              <w:rPr>
                <w:rFonts w:eastAsia="Calibri"/>
                <w:b/>
                <w:sz w:val="18"/>
                <w:szCs w:val="18"/>
                <w:lang w:val="en-US"/>
              </w:rPr>
            </w:pPr>
          </w:p>
        </w:tc>
        <w:tc>
          <w:tcPr>
            <w:tcW w:w="3686" w:type="dxa"/>
            <w:gridSpan w:val="5"/>
            <w:tcBorders>
              <w:top w:val="single" w:sz="18" w:space="0" w:color="000000"/>
            </w:tcBorders>
          </w:tcPr>
          <w:p w14:paraId="554A2118" w14:textId="77777777" w:rsidR="00173F5A" w:rsidRPr="00A90F15" w:rsidRDefault="00173F5A" w:rsidP="00933D6D">
            <w:pPr>
              <w:spacing w:line="276" w:lineRule="auto"/>
              <w:jc w:val="center"/>
              <w:rPr>
                <w:rFonts w:eastAsia="Calibri"/>
                <w:b/>
                <w:sz w:val="18"/>
                <w:szCs w:val="18"/>
                <w:lang w:val="en-US"/>
              </w:rPr>
            </w:pPr>
            <w:r w:rsidRPr="00A90F15">
              <w:rPr>
                <w:rFonts w:eastAsia="Calibri"/>
                <w:b/>
                <w:sz w:val="18"/>
                <w:szCs w:val="18"/>
                <w:lang w:val="en-US"/>
              </w:rPr>
              <w:t xml:space="preserve">Probability of fixating high-salience distractors </w:t>
            </w:r>
          </w:p>
          <w:p w14:paraId="17E476E7" w14:textId="0A3CCFCA" w:rsidR="00173F5A" w:rsidRPr="00A90F15" w:rsidRDefault="006A6CB7" w:rsidP="00933D6D">
            <w:pPr>
              <w:spacing w:line="276" w:lineRule="auto"/>
              <w:jc w:val="center"/>
              <w:rPr>
                <w:rFonts w:eastAsia="Calibri"/>
                <w:b/>
                <w:sz w:val="18"/>
                <w:szCs w:val="18"/>
                <w:lang w:val="en-US"/>
              </w:rPr>
            </w:pPr>
            <w:r w:rsidRPr="00A90F15">
              <w:rPr>
                <w:rFonts w:eastAsia="Calibri"/>
                <w:sz w:val="18"/>
                <w:szCs w:val="18"/>
                <w:lang w:val="en-US"/>
              </w:rPr>
              <w:t>L</w:t>
            </w:r>
            <w:r w:rsidR="00173F5A" w:rsidRPr="00A90F15">
              <w:rPr>
                <w:rFonts w:eastAsia="Calibri"/>
                <w:sz w:val="18"/>
                <w:szCs w:val="18"/>
                <w:lang w:val="en-US"/>
              </w:rPr>
              <w:t>ow-salience target condition</w:t>
            </w:r>
          </w:p>
        </w:tc>
        <w:tc>
          <w:tcPr>
            <w:tcW w:w="425" w:type="dxa"/>
            <w:tcBorders>
              <w:top w:val="single" w:sz="18" w:space="0" w:color="000000"/>
            </w:tcBorders>
          </w:tcPr>
          <w:p w14:paraId="32B245F3" w14:textId="77777777" w:rsidR="00173F5A" w:rsidRPr="00A90F15" w:rsidRDefault="00173F5A" w:rsidP="00933D6D">
            <w:pPr>
              <w:spacing w:line="276" w:lineRule="auto"/>
              <w:ind w:left="-398" w:right="-209" w:firstLine="276"/>
              <w:jc w:val="center"/>
              <w:rPr>
                <w:rFonts w:eastAsia="Calibri"/>
                <w:b/>
                <w:sz w:val="18"/>
                <w:szCs w:val="18"/>
                <w:lang w:val="en-US"/>
              </w:rPr>
            </w:pPr>
          </w:p>
        </w:tc>
        <w:tc>
          <w:tcPr>
            <w:tcW w:w="3644" w:type="dxa"/>
            <w:gridSpan w:val="5"/>
            <w:tcBorders>
              <w:top w:val="single" w:sz="18" w:space="0" w:color="000000"/>
              <w:bottom w:val="single" w:sz="4" w:space="0" w:color="000000"/>
            </w:tcBorders>
          </w:tcPr>
          <w:p w14:paraId="7C32406F" w14:textId="77777777" w:rsidR="00173F5A" w:rsidRPr="00A90F15" w:rsidRDefault="00173F5A" w:rsidP="00933D6D">
            <w:pPr>
              <w:spacing w:line="276" w:lineRule="auto"/>
              <w:jc w:val="center"/>
              <w:rPr>
                <w:rFonts w:eastAsia="Calibri"/>
                <w:b/>
                <w:sz w:val="18"/>
                <w:szCs w:val="18"/>
                <w:lang w:val="en-US"/>
              </w:rPr>
            </w:pPr>
            <w:r w:rsidRPr="00A90F15">
              <w:rPr>
                <w:rFonts w:eastAsia="Calibri"/>
                <w:b/>
                <w:sz w:val="18"/>
                <w:szCs w:val="18"/>
                <w:lang w:val="en-US"/>
              </w:rPr>
              <w:t xml:space="preserve">Probability of fixating high-salience distractors </w:t>
            </w:r>
          </w:p>
          <w:p w14:paraId="2EDED544" w14:textId="518096EF" w:rsidR="00173F5A" w:rsidRPr="00A90F15" w:rsidRDefault="006A6CB7" w:rsidP="00933D6D">
            <w:pPr>
              <w:spacing w:line="276" w:lineRule="auto"/>
              <w:ind w:left="-398" w:right="-209" w:firstLine="276"/>
              <w:jc w:val="center"/>
              <w:rPr>
                <w:rFonts w:eastAsia="Calibri"/>
                <w:b/>
                <w:sz w:val="18"/>
                <w:szCs w:val="18"/>
                <w:lang w:val="en-US"/>
              </w:rPr>
            </w:pPr>
            <w:r w:rsidRPr="00A90F15">
              <w:rPr>
                <w:rFonts w:eastAsia="Calibri"/>
                <w:sz w:val="18"/>
                <w:szCs w:val="18"/>
                <w:lang w:val="en-US"/>
              </w:rPr>
              <w:t>H</w:t>
            </w:r>
            <w:r w:rsidR="00173F5A" w:rsidRPr="00A90F15">
              <w:rPr>
                <w:rFonts w:eastAsia="Calibri"/>
                <w:sz w:val="18"/>
                <w:szCs w:val="18"/>
                <w:lang w:val="en-US"/>
              </w:rPr>
              <w:t>igh-salience target condition</w:t>
            </w:r>
          </w:p>
        </w:tc>
      </w:tr>
      <w:tr w:rsidR="00D64F8B" w:rsidRPr="00A90F15" w14:paraId="04D49302" w14:textId="77777777" w:rsidTr="00933D6D">
        <w:trPr>
          <w:trHeight w:val="273"/>
        </w:trPr>
        <w:tc>
          <w:tcPr>
            <w:tcW w:w="2977" w:type="dxa"/>
            <w:vMerge/>
            <w:tcBorders>
              <w:top w:val="nil"/>
              <w:left w:val="nil"/>
              <w:bottom w:val="nil"/>
              <w:right w:val="nil"/>
            </w:tcBorders>
            <w:shd w:val="clear" w:color="auto" w:fill="auto"/>
          </w:tcPr>
          <w:p w14:paraId="17219CF7" w14:textId="77777777" w:rsidR="00173F5A" w:rsidRPr="00A90F15" w:rsidRDefault="00173F5A" w:rsidP="00933D6D">
            <w:pPr>
              <w:spacing w:line="276" w:lineRule="auto"/>
              <w:rPr>
                <w:rFonts w:eastAsia="Calibri"/>
                <w:sz w:val="18"/>
                <w:szCs w:val="18"/>
                <w:lang w:val="en-US"/>
              </w:rPr>
            </w:pPr>
          </w:p>
        </w:tc>
        <w:tc>
          <w:tcPr>
            <w:tcW w:w="709" w:type="dxa"/>
            <w:tcBorders>
              <w:top w:val="single" w:sz="4" w:space="0" w:color="000000"/>
              <w:left w:val="nil"/>
              <w:bottom w:val="single" w:sz="4" w:space="0" w:color="000000"/>
              <w:right w:val="nil"/>
            </w:tcBorders>
            <w:shd w:val="clear" w:color="auto" w:fill="auto"/>
          </w:tcPr>
          <w:p w14:paraId="7F8F8020" w14:textId="28CE4D76" w:rsidR="00173F5A" w:rsidRPr="00A90F15" w:rsidRDefault="0021415A" w:rsidP="00933D6D">
            <w:pPr>
              <w:spacing w:line="360" w:lineRule="auto"/>
              <w:ind w:left="-293"/>
              <w:jc w:val="center"/>
              <w:rPr>
                <w:rFonts w:eastAsia="Calibri"/>
                <w:b/>
                <w:i/>
                <w:sz w:val="18"/>
                <w:szCs w:val="18"/>
                <w:lang w:val="en-US"/>
              </w:rPr>
            </w:pPr>
            <w:r w:rsidRPr="00A90F15">
              <w:rPr>
                <w:rFonts w:eastAsia="Calibri"/>
                <w:b/>
                <w:i/>
                <w:sz w:val="18"/>
                <w:szCs w:val="18"/>
                <w:lang w:val="en-US"/>
              </w:rPr>
              <w:t>β</w:t>
            </w:r>
          </w:p>
        </w:tc>
        <w:tc>
          <w:tcPr>
            <w:tcW w:w="709" w:type="dxa"/>
            <w:tcBorders>
              <w:top w:val="single" w:sz="4" w:space="0" w:color="000000"/>
              <w:left w:val="nil"/>
              <w:bottom w:val="single" w:sz="4" w:space="0" w:color="auto"/>
              <w:right w:val="nil"/>
            </w:tcBorders>
          </w:tcPr>
          <w:p w14:paraId="3F334802" w14:textId="77777777" w:rsidR="00173F5A" w:rsidRPr="00A90F15" w:rsidRDefault="00173F5A" w:rsidP="00933D6D">
            <w:pPr>
              <w:spacing w:line="360" w:lineRule="auto"/>
              <w:jc w:val="center"/>
              <w:rPr>
                <w:rFonts w:eastAsia="Calibri"/>
                <w:b/>
                <w:i/>
                <w:sz w:val="18"/>
                <w:szCs w:val="18"/>
                <w:lang w:val="en-US"/>
              </w:rPr>
            </w:pPr>
            <w:r w:rsidRPr="00A90F15">
              <w:rPr>
                <w:rFonts w:eastAsia="Calibri"/>
                <w:b/>
                <w:i/>
                <w:sz w:val="18"/>
                <w:szCs w:val="18"/>
                <w:lang w:val="en-US"/>
              </w:rPr>
              <w:t>SE</w:t>
            </w:r>
          </w:p>
        </w:tc>
        <w:tc>
          <w:tcPr>
            <w:tcW w:w="708" w:type="dxa"/>
            <w:tcBorders>
              <w:top w:val="single" w:sz="4" w:space="0" w:color="000000"/>
              <w:left w:val="nil"/>
              <w:bottom w:val="single" w:sz="4" w:space="0" w:color="auto"/>
              <w:right w:val="nil"/>
            </w:tcBorders>
            <w:shd w:val="clear" w:color="auto" w:fill="auto"/>
          </w:tcPr>
          <w:p w14:paraId="2D5E3C49" w14:textId="77777777" w:rsidR="00173F5A" w:rsidRPr="00A90F15" w:rsidRDefault="00173F5A" w:rsidP="00933D6D">
            <w:pPr>
              <w:spacing w:line="360" w:lineRule="auto"/>
              <w:jc w:val="center"/>
              <w:rPr>
                <w:rFonts w:eastAsia="Calibri"/>
                <w:b/>
                <w:i/>
                <w:sz w:val="18"/>
                <w:szCs w:val="18"/>
                <w:lang w:val="en-US"/>
              </w:rPr>
            </w:pPr>
            <w:proofErr w:type="gramStart"/>
            <w:r w:rsidRPr="00A90F15">
              <w:rPr>
                <w:rFonts w:eastAsia="Calibri"/>
                <w:b/>
                <w:i/>
                <w:sz w:val="18"/>
                <w:szCs w:val="18"/>
                <w:lang w:val="en-US"/>
              </w:rPr>
              <w:t>z</w:t>
            </w:r>
            <w:proofErr w:type="gramEnd"/>
          </w:p>
        </w:tc>
        <w:tc>
          <w:tcPr>
            <w:tcW w:w="818" w:type="dxa"/>
            <w:tcBorders>
              <w:top w:val="single" w:sz="4" w:space="0" w:color="000000"/>
              <w:left w:val="nil"/>
              <w:bottom w:val="single" w:sz="4" w:space="0" w:color="auto"/>
              <w:right w:val="nil"/>
            </w:tcBorders>
            <w:shd w:val="clear" w:color="auto" w:fill="auto"/>
          </w:tcPr>
          <w:p w14:paraId="133B81E8" w14:textId="77777777" w:rsidR="00173F5A" w:rsidRPr="00A90F15" w:rsidRDefault="00173F5A" w:rsidP="00933D6D">
            <w:pPr>
              <w:spacing w:line="360" w:lineRule="auto"/>
              <w:jc w:val="center"/>
              <w:rPr>
                <w:rFonts w:eastAsia="Calibri"/>
                <w:b/>
                <w:i/>
                <w:sz w:val="18"/>
                <w:szCs w:val="18"/>
                <w:lang w:val="en-US"/>
              </w:rPr>
            </w:pPr>
            <w:proofErr w:type="gramStart"/>
            <w:r w:rsidRPr="00A90F15">
              <w:rPr>
                <w:rFonts w:eastAsia="Calibri"/>
                <w:b/>
                <w:i/>
                <w:sz w:val="18"/>
                <w:szCs w:val="18"/>
                <w:lang w:val="en-US"/>
              </w:rPr>
              <w:t>p</w:t>
            </w:r>
            <w:proofErr w:type="gramEnd"/>
          </w:p>
        </w:tc>
        <w:tc>
          <w:tcPr>
            <w:tcW w:w="700" w:type="dxa"/>
            <w:tcBorders>
              <w:top w:val="single" w:sz="4" w:space="0" w:color="000000"/>
              <w:left w:val="nil"/>
              <w:bottom w:val="single" w:sz="4" w:space="0" w:color="000000"/>
              <w:right w:val="nil"/>
            </w:tcBorders>
          </w:tcPr>
          <w:p w14:paraId="6CF35C66" w14:textId="77777777" w:rsidR="00173F5A" w:rsidRPr="00A90F15" w:rsidRDefault="00173F5A" w:rsidP="00933D6D">
            <w:pPr>
              <w:spacing w:line="360" w:lineRule="auto"/>
              <w:jc w:val="center"/>
              <w:rPr>
                <w:rFonts w:eastAsia="Calibri"/>
                <w:b/>
                <w:i/>
                <w:sz w:val="18"/>
                <w:szCs w:val="18"/>
                <w:lang w:val="en-US"/>
              </w:rPr>
            </w:pPr>
            <w:r w:rsidRPr="00A90F15">
              <w:rPr>
                <w:rFonts w:eastAsia="Calibri"/>
                <w:b/>
                <w:i/>
                <w:sz w:val="20"/>
                <w:szCs w:val="20"/>
                <w:lang w:val="en-US"/>
              </w:rPr>
              <w:t>β</w:t>
            </w:r>
            <w:r w:rsidRPr="00A90F15">
              <w:rPr>
                <w:b/>
                <w:i/>
                <w:sz w:val="20"/>
                <w:szCs w:val="20"/>
                <w:lang w:val="en-US"/>
              </w:rPr>
              <w:t>_std</w:t>
            </w:r>
          </w:p>
        </w:tc>
        <w:tc>
          <w:tcPr>
            <w:tcW w:w="325" w:type="dxa"/>
            <w:tcBorders>
              <w:top w:val="single" w:sz="4" w:space="0" w:color="000000"/>
              <w:left w:val="nil"/>
              <w:bottom w:val="single" w:sz="4" w:space="0" w:color="FFFFFF" w:themeColor="background1"/>
              <w:right w:val="nil"/>
            </w:tcBorders>
            <w:shd w:val="clear" w:color="auto" w:fill="auto"/>
          </w:tcPr>
          <w:p w14:paraId="4F2C9AF5" w14:textId="77777777" w:rsidR="00173F5A" w:rsidRPr="00A90F15" w:rsidRDefault="00173F5A" w:rsidP="00933D6D">
            <w:pPr>
              <w:spacing w:line="360" w:lineRule="auto"/>
              <w:jc w:val="center"/>
              <w:rPr>
                <w:rFonts w:eastAsia="Calibri"/>
                <w:b/>
                <w:i/>
                <w:sz w:val="18"/>
                <w:szCs w:val="18"/>
                <w:lang w:val="en-US"/>
              </w:rPr>
            </w:pPr>
          </w:p>
        </w:tc>
        <w:tc>
          <w:tcPr>
            <w:tcW w:w="709" w:type="dxa"/>
            <w:tcBorders>
              <w:top w:val="single" w:sz="4" w:space="0" w:color="000000"/>
              <w:left w:val="nil"/>
              <w:bottom w:val="single" w:sz="4" w:space="0" w:color="auto"/>
              <w:right w:val="nil"/>
            </w:tcBorders>
          </w:tcPr>
          <w:p w14:paraId="7D41840A" w14:textId="77777777" w:rsidR="00173F5A" w:rsidRPr="00A90F15" w:rsidRDefault="00173F5A" w:rsidP="00933D6D">
            <w:pPr>
              <w:spacing w:line="360" w:lineRule="auto"/>
              <w:ind w:left="-317" w:firstLine="317"/>
              <w:jc w:val="center"/>
              <w:rPr>
                <w:rFonts w:eastAsia="Calibri"/>
                <w:b/>
                <w:i/>
                <w:sz w:val="18"/>
                <w:szCs w:val="18"/>
                <w:lang w:val="en-US"/>
              </w:rPr>
            </w:pPr>
            <w:r w:rsidRPr="00A90F15">
              <w:rPr>
                <w:rFonts w:eastAsia="Calibri"/>
                <w:b/>
                <w:i/>
                <w:sz w:val="18"/>
                <w:szCs w:val="18"/>
                <w:lang w:val="en-US"/>
              </w:rPr>
              <w:t xml:space="preserve">     β</w:t>
            </w:r>
          </w:p>
        </w:tc>
        <w:tc>
          <w:tcPr>
            <w:tcW w:w="709" w:type="dxa"/>
            <w:tcBorders>
              <w:top w:val="single" w:sz="4" w:space="0" w:color="000000"/>
              <w:left w:val="nil"/>
              <w:bottom w:val="single" w:sz="4" w:space="0" w:color="auto"/>
              <w:right w:val="nil"/>
            </w:tcBorders>
          </w:tcPr>
          <w:p w14:paraId="55736812" w14:textId="77777777" w:rsidR="00173F5A" w:rsidRPr="00A90F15" w:rsidRDefault="00173F5A" w:rsidP="00933D6D">
            <w:pPr>
              <w:spacing w:line="360" w:lineRule="auto"/>
              <w:ind w:left="-317" w:firstLine="317"/>
              <w:jc w:val="center"/>
              <w:rPr>
                <w:rFonts w:eastAsia="Calibri"/>
                <w:b/>
                <w:i/>
                <w:sz w:val="18"/>
                <w:szCs w:val="18"/>
                <w:lang w:val="en-US"/>
              </w:rPr>
            </w:pPr>
            <w:r w:rsidRPr="00A90F15">
              <w:rPr>
                <w:rFonts w:eastAsia="Calibri"/>
                <w:b/>
                <w:i/>
                <w:sz w:val="18"/>
                <w:szCs w:val="18"/>
                <w:lang w:val="en-US"/>
              </w:rPr>
              <w:t>SE</w:t>
            </w:r>
          </w:p>
        </w:tc>
        <w:tc>
          <w:tcPr>
            <w:tcW w:w="708" w:type="dxa"/>
            <w:tcBorders>
              <w:top w:val="single" w:sz="4" w:space="0" w:color="000000"/>
              <w:left w:val="nil"/>
              <w:bottom w:val="single" w:sz="4" w:space="0" w:color="auto"/>
              <w:right w:val="nil"/>
            </w:tcBorders>
            <w:shd w:val="clear" w:color="auto" w:fill="auto"/>
          </w:tcPr>
          <w:p w14:paraId="476C5EDE" w14:textId="77777777" w:rsidR="00173F5A" w:rsidRPr="00A90F15" w:rsidRDefault="00173F5A" w:rsidP="00933D6D">
            <w:pPr>
              <w:spacing w:line="360" w:lineRule="auto"/>
              <w:ind w:left="-317" w:firstLine="317"/>
              <w:jc w:val="center"/>
              <w:rPr>
                <w:rFonts w:eastAsia="Calibri"/>
                <w:b/>
                <w:i/>
                <w:sz w:val="18"/>
                <w:szCs w:val="18"/>
                <w:lang w:val="en-US"/>
              </w:rPr>
            </w:pPr>
            <w:proofErr w:type="gramStart"/>
            <w:r w:rsidRPr="00A90F15">
              <w:rPr>
                <w:rFonts w:eastAsia="Calibri"/>
                <w:b/>
                <w:i/>
                <w:sz w:val="18"/>
                <w:szCs w:val="18"/>
                <w:lang w:val="en-US"/>
              </w:rPr>
              <w:t>z</w:t>
            </w:r>
            <w:proofErr w:type="gramEnd"/>
          </w:p>
        </w:tc>
        <w:tc>
          <w:tcPr>
            <w:tcW w:w="851" w:type="dxa"/>
            <w:tcBorders>
              <w:top w:val="single" w:sz="4" w:space="0" w:color="000000"/>
              <w:left w:val="nil"/>
              <w:bottom w:val="single" w:sz="4" w:space="0" w:color="auto"/>
              <w:right w:val="nil"/>
            </w:tcBorders>
            <w:shd w:val="clear" w:color="auto" w:fill="auto"/>
          </w:tcPr>
          <w:p w14:paraId="23804CCE" w14:textId="27212470" w:rsidR="00173F5A" w:rsidRPr="00A90F15" w:rsidRDefault="001829FF" w:rsidP="00933D6D">
            <w:pPr>
              <w:spacing w:line="360" w:lineRule="auto"/>
              <w:jc w:val="center"/>
              <w:rPr>
                <w:rFonts w:eastAsia="Calibri"/>
                <w:b/>
                <w:i/>
                <w:sz w:val="18"/>
                <w:szCs w:val="18"/>
                <w:lang w:val="en-US"/>
              </w:rPr>
            </w:pPr>
            <w:proofErr w:type="gramStart"/>
            <w:r w:rsidRPr="00A90F15">
              <w:rPr>
                <w:rFonts w:eastAsia="Calibri"/>
                <w:b/>
                <w:i/>
                <w:sz w:val="18"/>
                <w:szCs w:val="18"/>
                <w:lang w:val="en-US"/>
              </w:rPr>
              <w:t>p</w:t>
            </w:r>
            <w:proofErr w:type="gramEnd"/>
          </w:p>
        </w:tc>
        <w:tc>
          <w:tcPr>
            <w:tcW w:w="709" w:type="dxa"/>
            <w:tcBorders>
              <w:top w:val="single" w:sz="4" w:space="0" w:color="auto"/>
              <w:left w:val="nil"/>
              <w:bottom w:val="single" w:sz="4" w:space="0" w:color="000000"/>
              <w:right w:val="nil"/>
            </w:tcBorders>
            <w:shd w:val="clear" w:color="auto" w:fill="auto"/>
          </w:tcPr>
          <w:p w14:paraId="0C0F52BB" w14:textId="77777777" w:rsidR="00173F5A" w:rsidRPr="00A90F15" w:rsidRDefault="00173F5A" w:rsidP="00933D6D">
            <w:pPr>
              <w:spacing w:line="360" w:lineRule="auto"/>
              <w:jc w:val="center"/>
              <w:rPr>
                <w:rFonts w:eastAsia="Calibri"/>
                <w:b/>
                <w:i/>
                <w:sz w:val="18"/>
                <w:szCs w:val="18"/>
                <w:lang w:val="en-US"/>
              </w:rPr>
            </w:pPr>
            <w:r w:rsidRPr="00A90F15">
              <w:rPr>
                <w:rFonts w:eastAsia="Calibri"/>
                <w:b/>
                <w:i/>
                <w:sz w:val="20"/>
                <w:szCs w:val="20"/>
                <w:lang w:val="en-US"/>
              </w:rPr>
              <w:t>β</w:t>
            </w:r>
            <w:r w:rsidRPr="00A90F15">
              <w:rPr>
                <w:b/>
                <w:i/>
                <w:sz w:val="20"/>
                <w:szCs w:val="20"/>
                <w:lang w:val="en-US"/>
              </w:rPr>
              <w:t>_std</w:t>
            </w:r>
          </w:p>
        </w:tc>
        <w:tc>
          <w:tcPr>
            <w:tcW w:w="425" w:type="dxa"/>
            <w:tcBorders>
              <w:top w:val="single" w:sz="4" w:space="0" w:color="000000"/>
              <w:left w:val="nil"/>
              <w:bottom w:val="nil"/>
              <w:right w:val="nil"/>
            </w:tcBorders>
          </w:tcPr>
          <w:p w14:paraId="42E585E2" w14:textId="77777777" w:rsidR="00173F5A" w:rsidRPr="00A90F15" w:rsidRDefault="00173F5A" w:rsidP="00933D6D">
            <w:pPr>
              <w:spacing w:line="360" w:lineRule="auto"/>
              <w:jc w:val="center"/>
              <w:rPr>
                <w:rFonts w:eastAsia="Calibri"/>
                <w:b/>
                <w:i/>
                <w:sz w:val="18"/>
                <w:szCs w:val="18"/>
                <w:lang w:val="en-US"/>
              </w:rPr>
            </w:pPr>
          </w:p>
        </w:tc>
        <w:tc>
          <w:tcPr>
            <w:tcW w:w="709" w:type="dxa"/>
            <w:tcBorders>
              <w:top w:val="single" w:sz="4" w:space="0" w:color="000000"/>
              <w:left w:val="nil"/>
              <w:bottom w:val="single" w:sz="4" w:space="0" w:color="auto"/>
              <w:right w:val="nil"/>
            </w:tcBorders>
            <w:shd w:val="clear" w:color="auto" w:fill="auto"/>
          </w:tcPr>
          <w:p w14:paraId="7A4E008C" w14:textId="77777777" w:rsidR="00173F5A" w:rsidRPr="00A90F15" w:rsidRDefault="00173F5A" w:rsidP="00933D6D">
            <w:pPr>
              <w:spacing w:line="360" w:lineRule="auto"/>
              <w:jc w:val="center"/>
              <w:rPr>
                <w:rFonts w:eastAsia="Calibri"/>
                <w:b/>
                <w:i/>
                <w:sz w:val="18"/>
                <w:szCs w:val="18"/>
                <w:lang w:val="en-US"/>
              </w:rPr>
            </w:pPr>
            <w:r w:rsidRPr="00A90F15">
              <w:rPr>
                <w:rFonts w:eastAsia="Calibri"/>
                <w:b/>
                <w:i/>
                <w:sz w:val="18"/>
                <w:szCs w:val="18"/>
                <w:lang w:val="en-US"/>
              </w:rPr>
              <w:t>β</w:t>
            </w:r>
          </w:p>
        </w:tc>
        <w:tc>
          <w:tcPr>
            <w:tcW w:w="709" w:type="dxa"/>
            <w:tcBorders>
              <w:top w:val="single" w:sz="4" w:space="0" w:color="000000"/>
              <w:left w:val="nil"/>
              <w:bottom w:val="single" w:sz="4" w:space="0" w:color="auto"/>
              <w:right w:val="nil"/>
            </w:tcBorders>
          </w:tcPr>
          <w:p w14:paraId="1D77E5B6" w14:textId="77777777" w:rsidR="00173F5A" w:rsidRPr="00A90F15" w:rsidRDefault="00173F5A" w:rsidP="00933D6D">
            <w:pPr>
              <w:spacing w:line="360" w:lineRule="auto"/>
              <w:jc w:val="center"/>
              <w:rPr>
                <w:rFonts w:eastAsia="Calibri"/>
                <w:b/>
                <w:i/>
                <w:sz w:val="18"/>
                <w:szCs w:val="18"/>
                <w:lang w:val="en-US"/>
              </w:rPr>
            </w:pPr>
            <w:r w:rsidRPr="00A90F15">
              <w:rPr>
                <w:rFonts w:eastAsia="Calibri"/>
                <w:b/>
                <w:i/>
                <w:sz w:val="18"/>
                <w:szCs w:val="18"/>
                <w:lang w:val="en-US"/>
              </w:rPr>
              <w:t>SE</w:t>
            </w:r>
          </w:p>
        </w:tc>
        <w:tc>
          <w:tcPr>
            <w:tcW w:w="708" w:type="dxa"/>
            <w:tcBorders>
              <w:top w:val="single" w:sz="4" w:space="0" w:color="000000"/>
              <w:left w:val="nil"/>
              <w:bottom w:val="single" w:sz="4" w:space="0" w:color="auto"/>
              <w:right w:val="nil"/>
            </w:tcBorders>
          </w:tcPr>
          <w:p w14:paraId="1BB42B7F" w14:textId="77777777" w:rsidR="00173F5A" w:rsidRPr="00A90F15" w:rsidRDefault="00173F5A" w:rsidP="00933D6D">
            <w:pPr>
              <w:spacing w:line="360" w:lineRule="auto"/>
              <w:jc w:val="center"/>
              <w:rPr>
                <w:rFonts w:eastAsia="Calibri"/>
                <w:b/>
                <w:i/>
                <w:sz w:val="18"/>
                <w:szCs w:val="18"/>
                <w:lang w:val="en-US"/>
              </w:rPr>
            </w:pPr>
            <w:proofErr w:type="gramStart"/>
            <w:r w:rsidRPr="00A90F15">
              <w:rPr>
                <w:rFonts w:eastAsia="Calibri"/>
                <w:b/>
                <w:i/>
                <w:sz w:val="18"/>
                <w:szCs w:val="18"/>
                <w:lang w:val="en-US"/>
              </w:rPr>
              <w:t>z</w:t>
            </w:r>
            <w:proofErr w:type="gramEnd"/>
          </w:p>
        </w:tc>
        <w:tc>
          <w:tcPr>
            <w:tcW w:w="818" w:type="dxa"/>
            <w:tcBorders>
              <w:top w:val="single" w:sz="4" w:space="0" w:color="000000"/>
              <w:left w:val="nil"/>
              <w:bottom w:val="single" w:sz="4" w:space="0" w:color="auto"/>
              <w:right w:val="nil"/>
            </w:tcBorders>
            <w:shd w:val="clear" w:color="auto" w:fill="auto"/>
          </w:tcPr>
          <w:p w14:paraId="69F55956" w14:textId="77777777" w:rsidR="00173F5A" w:rsidRPr="00A90F15" w:rsidRDefault="00173F5A" w:rsidP="00933D6D">
            <w:pPr>
              <w:spacing w:line="360" w:lineRule="auto"/>
              <w:jc w:val="center"/>
              <w:rPr>
                <w:rFonts w:eastAsia="Calibri"/>
                <w:b/>
                <w:i/>
                <w:sz w:val="18"/>
                <w:szCs w:val="18"/>
                <w:lang w:val="en-US"/>
              </w:rPr>
            </w:pPr>
            <w:proofErr w:type="gramStart"/>
            <w:r w:rsidRPr="00A90F15">
              <w:rPr>
                <w:rFonts w:eastAsia="Calibri"/>
                <w:b/>
                <w:i/>
                <w:sz w:val="18"/>
                <w:szCs w:val="18"/>
                <w:lang w:val="en-US"/>
              </w:rPr>
              <w:t>p</w:t>
            </w:r>
            <w:proofErr w:type="gramEnd"/>
          </w:p>
        </w:tc>
        <w:tc>
          <w:tcPr>
            <w:tcW w:w="700" w:type="dxa"/>
            <w:tcBorders>
              <w:top w:val="single" w:sz="4" w:space="0" w:color="000000"/>
              <w:left w:val="nil"/>
              <w:bottom w:val="single" w:sz="4" w:space="0" w:color="auto"/>
              <w:right w:val="nil"/>
            </w:tcBorders>
          </w:tcPr>
          <w:p w14:paraId="04712CE9" w14:textId="77777777" w:rsidR="00173F5A" w:rsidRPr="00A90F15" w:rsidRDefault="00173F5A" w:rsidP="00933D6D">
            <w:pPr>
              <w:spacing w:line="360" w:lineRule="auto"/>
              <w:jc w:val="center"/>
              <w:rPr>
                <w:rFonts w:eastAsia="Calibri"/>
                <w:b/>
                <w:i/>
                <w:sz w:val="18"/>
                <w:szCs w:val="18"/>
                <w:lang w:val="en-US"/>
              </w:rPr>
            </w:pPr>
            <w:r w:rsidRPr="00A90F15">
              <w:rPr>
                <w:rFonts w:eastAsia="Calibri"/>
                <w:b/>
                <w:i/>
                <w:sz w:val="20"/>
                <w:szCs w:val="20"/>
                <w:lang w:val="en-US"/>
              </w:rPr>
              <w:t>β</w:t>
            </w:r>
            <w:r w:rsidRPr="00A90F15">
              <w:rPr>
                <w:b/>
                <w:i/>
                <w:sz w:val="20"/>
                <w:szCs w:val="20"/>
                <w:lang w:val="en-US"/>
              </w:rPr>
              <w:t>_std</w:t>
            </w:r>
          </w:p>
        </w:tc>
      </w:tr>
      <w:tr w:rsidR="00D64F8B" w:rsidRPr="00A90F15" w14:paraId="4FEA074A" w14:textId="77777777" w:rsidTr="00933D6D">
        <w:trPr>
          <w:trHeight w:val="261"/>
        </w:trPr>
        <w:tc>
          <w:tcPr>
            <w:tcW w:w="2977" w:type="dxa"/>
            <w:tcBorders>
              <w:top w:val="nil"/>
              <w:left w:val="nil"/>
              <w:bottom w:val="nil"/>
              <w:right w:val="nil"/>
            </w:tcBorders>
            <w:shd w:val="clear" w:color="auto" w:fill="auto"/>
          </w:tcPr>
          <w:p w14:paraId="6A185538" w14:textId="77777777" w:rsidR="00173F5A" w:rsidRPr="00A90F15" w:rsidRDefault="00173F5A" w:rsidP="00933D6D">
            <w:pPr>
              <w:spacing w:line="360" w:lineRule="auto"/>
              <w:rPr>
                <w:rFonts w:eastAsia="Calibri"/>
                <w:sz w:val="20"/>
                <w:szCs w:val="20"/>
                <w:lang w:val="en-US"/>
              </w:rPr>
            </w:pPr>
            <w:r w:rsidRPr="00A90F15">
              <w:rPr>
                <w:rFonts w:eastAsia="Calibri"/>
                <w:sz w:val="20"/>
                <w:szCs w:val="20"/>
                <w:lang w:val="en-US"/>
              </w:rPr>
              <w:t>(Intercept)</w:t>
            </w:r>
          </w:p>
        </w:tc>
        <w:tc>
          <w:tcPr>
            <w:tcW w:w="709" w:type="dxa"/>
            <w:tcBorders>
              <w:top w:val="single" w:sz="4" w:space="0" w:color="000000"/>
              <w:left w:val="nil"/>
              <w:bottom w:val="nil"/>
              <w:right w:val="nil"/>
            </w:tcBorders>
            <w:shd w:val="clear" w:color="auto" w:fill="auto"/>
          </w:tcPr>
          <w:p w14:paraId="428A269A" w14:textId="77777777" w:rsidR="00173F5A" w:rsidRPr="00A90F15" w:rsidRDefault="00173F5A" w:rsidP="00933D6D">
            <w:pPr>
              <w:spacing w:line="360" w:lineRule="auto"/>
              <w:jc w:val="center"/>
              <w:rPr>
                <w:rFonts w:eastAsia="Calibri"/>
                <w:sz w:val="18"/>
                <w:szCs w:val="18"/>
                <w:lang w:val="en-US"/>
              </w:rPr>
            </w:pPr>
            <w:r w:rsidRPr="00A90F15">
              <w:rPr>
                <w:rFonts w:eastAsia="Calibri"/>
                <w:sz w:val="18"/>
                <w:szCs w:val="18"/>
                <w:lang w:val="en-US"/>
              </w:rPr>
              <w:t>.046</w:t>
            </w:r>
          </w:p>
        </w:tc>
        <w:tc>
          <w:tcPr>
            <w:tcW w:w="709" w:type="dxa"/>
            <w:tcBorders>
              <w:top w:val="single" w:sz="4" w:space="0" w:color="auto"/>
              <w:left w:val="nil"/>
              <w:bottom w:val="nil"/>
              <w:right w:val="nil"/>
            </w:tcBorders>
          </w:tcPr>
          <w:p w14:paraId="48F7B2F1" w14:textId="77777777" w:rsidR="00173F5A" w:rsidRPr="00A90F15" w:rsidRDefault="00173F5A" w:rsidP="00933D6D">
            <w:pPr>
              <w:spacing w:line="360" w:lineRule="auto"/>
              <w:jc w:val="center"/>
              <w:rPr>
                <w:rFonts w:eastAsia="Calibri"/>
                <w:sz w:val="18"/>
                <w:szCs w:val="18"/>
                <w:lang w:val="en-US"/>
              </w:rPr>
            </w:pPr>
            <w:r w:rsidRPr="00A90F15">
              <w:rPr>
                <w:rFonts w:eastAsia="Calibri"/>
                <w:sz w:val="18"/>
                <w:szCs w:val="18"/>
                <w:lang w:val="en-US"/>
              </w:rPr>
              <w:t>.165</w:t>
            </w:r>
          </w:p>
        </w:tc>
        <w:tc>
          <w:tcPr>
            <w:tcW w:w="708" w:type="dxa"/>
            <w:tcBorders>
              <w:top w:val="single" w:sz="4" w:space="0" w:color="auto"/>
              <w:left w:val="nil"/>
              <w:bottom w:val="nil"/>
              <w:right w:val="nil"/>
            </w:tcBorders>
            <w:shd w:val="clear" w:color="auto" w:fill="auto"/>
          </w:tcPr>
          <w:p w14:paraId="6198AEF3" w14:textId="77777777" w:rsidR="00173F5A" w:rsidRPr="00A90F15" w:rsidRDefault="00173F5A" w:rsidP="00933D6D">
            <w:pPr>
              <w:spacing w:line="360" w:lineRule="auto"/>
              <w:jc w:val="center"/>
              <w:rPr>
                <w:rFonts w:eastAsia="Calibri"/>
                <w:sz w:val="18"/>
                <w:szCs w:val="18"/>
                <w:lang w:val="en-US"/>
              </w:rPr>
            </w:pPr>
            <w:r w:rsidRPr="00A90F15">
              <w:rPr>
                <w:rFonts w:eastAsia="Calibri"/>
                <w:sz w:val="18"/>
                <w:szCs w:val="18"/>
                <w:lang w:val="en-US"/>
              </w:rPr>
              <w:t>.28</w:t>
            </w:r>
          </w:p>
        </w:tc>
        <w:tc>
          <w:tcPr>
            <w:tcW w:w="818" w:type="dxa"/>
            <w:tcBorders>
              <w:top w:val="single" w:sz="4" w:space="0" w:color="auto"/>
              <w:left w:val="nil"/>
              <w:bottom w:val="nil"/>
              <w:right w:val="nil"/>
            </w:tcBorders>
            <w:shd w:val="clear" w:color="auto" w:fill="auto"/>
          </w:tcPr>
          <w:p w14:paraId="397C9398" w14:textId="77777777" w:rsidR="00173F5A" w:rsidRPr="00A90F15" w:rsidRDefault="00173F5A" w:rsidP="00933D6D">
            <w:pPr>
              <w:spacing w:line="360" w:lineRule="auto"/>
              <w:jc w:val="center"/>
              <w:rPr>
                <w:rFonts w:eastAsia="Calibri"/>
                <w:sz w:val="18"/>
                <w:szCs w:val="18"/>
                <w:lang w:val="en-US"/>
              </w:rPr>
            </w:pPr>
            <w:r w:rsidRPr="00A90F15">
              <w:rPr>
                <w:rFonts w:eastAsia="Calibri"/>
                <w:sz w:val="18"/>
                <w:szCs w:val="18"/>
                <w:lang w:val="en-US"/>
              </w:rPr>
              <w:t>.778</w:t>
            </w:r>
          </w:p>
        </w:tc>
        <w:tc>
          <w:tcPr>
            <w:tcW w:w="700" w:type="dxa"/>
            <w:tcBorders>
              <w:top w:val="single" w:sz="4" w:space="0" w:color="000000"/>
              <w:left w:val="nil"/>
              <w:bottom w:val="nil"/>
              <w:right w:val="nil"/>
            </w:tcBorders>
          </w:tcPr>
          <w:p w14:paraId="7B36F699" w14:textId="77777777" w:rsidR="00173F5A" w:rsidRPr="00A90F15" w:rsidRDefault="00173F5A" w:rsidP="00933D6D">
            <w:pPr>
              <w:spacing w:line="360" w:lineRule="auto"/>
              <w:rPr>
                <w:rFonts w:eastAsia="Calibri"/>
                <w:sz w:val="18"/>
                <w:szCs w:val="18"/>
                <w:lang w:val="en-US"/>
              </w:rPr>
            </w:pPr>
          </w:p>
        </w:tc>
        <w:tc>
          <w:tcPr>
            <w:tcW w:w="325" w:type="dxa"/>
            <w:tcBorders>
              <w:top w:val="single" w:sz="4" w:space="0" w:color="FFFFFF" w:themeColor="background1"/>
              <w:left w:val="nil"/>
              <w:bottom w:val="nil"/>
              <w:right w:val="nil"/>
            </w:tcBorders>
            <w:shd w:val="clear" w:color="auto" w:fill="auto"/>
          </w:tcPr>
          <w:p w14:paraId="069F3742" w14:textId="77777777" w:rsidR="00173F5A" w:rsidRPr="00A90F15" w:rsidRDefault="00173F5A" w:rsidP="00933D6D">
            <w:pPr>
              <w:spacing w:line="360" w:lineRule="auto"/>
              <w:rPr>
                <w:rFonts w:eastAsia="Calibri"/>
                <w:sz w:val="18"/>
                <w:szCs w:val="18"/>
                <w:lang w:val="en-US"/>
              </w:rPr>
            </w:pPr>
          </w:p>
        </w:tc>
        <w:tc>
          <w:tcPr>
            <w:tcW w:w="709" w:type="dxa"/>
            <w:tcBorders>
              <w:top w:val="single" w:sz="4" w:space="0" w:color="auto"/>
              <w:left w:val="nil"/>
              <w:bottom w:val="nil"/>
              <w:right w:val="nil"/>
            </w:tcBorders>
          </w:tcPr>
          <w:p w14:paraId="25179334" w14:textId="77777777" w:rsidR="00173F5A" w:rsidRPr="00A90F15" w:rsidRDefault="00173F5A" w:rsidP="00933D6D">
            <w:pPr>
              <w:spacing w:line="360" w:lineRule="auto"/>
              <w:ind w:left="-317" w:firstLine="317"/>
              <w:jc w:val="center"/>
              <w:rPr>
                <w:rFonts w:eastAsia="Calibri"/>
                <w:sz w:val="18"/>
                <w:szCs w:val="18"/>
                <w:lang w:val="en-US"/>
              </w:rPr>
            </w:pPr>
            <w:r w:rsidRPr="00A90F15">
              <w:rPr>
                <w:rFonts w:eastAsia="Calibri"/>
                <w:sz w:val="18"/>
                <w:szCs w:val="18"/>
                <w:lang w:val="en-US"/>
              </w:rPr>
              <w:t>.415</w:t>
            </w:r>
          </w:p>
        </w:tc>
        <w:tc>
          <w:tcPr>
            <w:tcW w:w="709" w:type="dxa"/>
            <w:tcBorders>
              <w:top w:val="single" w:sz="4" w:space="0" w:color="auto"/>
              <w:left w:val="nil"/>
              <w:bottom w:val="nil"/>
              <w:right w:val="nil"/>
            </w:tcBorders>
          </w:tcPr>
          <w:p w14:paraId="1476FC86" w14:textId="77777777" w:rsidR="00173F5A" w:rsidRPr="00A90F15" w:rsidRDefault="00173F5A" w:rsidP="00933D6D">
            <w:pPr>
              <w:spacing w:line="360" w:lineRule="auto"/>
              <w:ind w:left="-317" w:firstLine="317"/>
              <w:jc w:val="center"/>
              <w:rPr>
                <w:rFonts w:eastAsia="Calibri"/>
                <w:sz w:val="18"/>
                <w:szCs w:val="18"/>
                <w:lang w:val="en-US"/>
              </w:rPr>
            </w:pPr>
            <w:r w:rsidRPr="00A90F15">
              <w:rPr>
                <w:rFonts w:eastAsia="Calibri"/>
                <w:sz w:val="18"/>
                <w:szCs w:val="18"/>
                <w:lang w:val="en-US"/>
              </w:rPr>
              <w:t>.139</w:t>
            </w:r>
          </w:p>
        </w:tc>
        <w:tc>
          <w:tcPr>
            <w:tcW w:w="708" w:type="dxa"/>
            <w:tcBorders>
              <w:top w:val="single" w:sz="4" w:space="0" w:color="auto"/>
              <w:left w:val="nil"/>
              <w:bottom w:val="nil"/>
              <w:right w:val="nil"/>
            </w:tcBorders>
            <w:shd w:val="clear" w:color="auto" w:fill="auto"/>
          </w:tcPr>
          <w:p w14:paraId="33C250DC" w14:textId="77777777" w:rsidR="00173F5A" w:rsidRPr="00A90F15" w:rsidRDefault="00173F5A" w:rsidP="00933D6D">
            <w:pPr>
              <w:spacing w:line="360" w:lineRule="auto"/>
              <w:ind w:left="-317" w:firstLine="317"/>
              <w:jc w:val="center"/>
              <w:rPr>
                <w:rFonts w:eastAsia="Calibri"/>
                <w:sz w:val="18"/>
                <w:szCs w:val="18"/>
                <w:lang w:val="en-US"/>
              </w:rPr>
            </w:pPr>
            <w:r w:rsidRPr="00A90F15">
              <w:rPr>
                <w:rFonts w:eastAsia="Calibri"/>
                <w:sz w:val="18"/>
                <w:szCs w:val="18"/>
                <w:lang w:val="en-US"/>
              </w:rPr>
              <w:t>2.98</w:t>
            </w:r>
          </w:p>
        </w:tc>
        <w:tc>
          <w:tcPr>
            <w:tcW w:w="851" w:type="dxa"/>
            <w:tcBorders>
              <w:top w:val="single" w:sz="4" w:space="0" w:color="auto"/>
              <w:left w:val="nil"/>
              <w:bottom w:val="nil"/>
              <w:right w:val="nil"/>
            </w:tcBorders>
            <w:shd w:val="clear" w:color="auto" w:fill="auto"/>
          </w:tcPr>
          <w:p w14:paraId="40A4D9E5" w14:textId="77777777" w:rsidR="00173F5A" w:rsidRPr="00A90F15" w:rsidRDefault="00173F5A" w:rsidP="00933D6D">
            <w:pPr>
              <w:spacing w:line="360" w:lineRule="auto"/>
              <w:jc w:val="center"/>
              <w:rPr>
                <w:rFonts w:eastAsia="Calibri"/>
                <w:sz w:val="18"/>
                <w:szCs w:val="18"/>
                <w:lang w:val="en-US"/>
              </w:rPr>
            </w:pPr>
            <w:r w:rsidRPr="00A90F15">
              <w:rPr>
                <w:rFonts w:eastAsia="Calibri"/>
                <w:sz w:val="18"/>
                <w:szCs w:val="18"/>
                <w:lang w:val="en-US"/>
              </w:rPr>
              <w:t>.</w:t>
            </w:r>
            <w:proofErr w:type="gramStart"/>
            <w:r w:rsidRPr="00A90F15">
              <w:rPr>
                <w:rFonts w:eastAsia="Calibri"/>
                <w:sz w:val="18"/>
                <w:szCs w:val="18"/>
                <w:lang w:val="en-US"/>
              </w:rPr>
              <w:t xml:space="preserve">003     </w:t>
            </w:r>
            <w:proofErr w:type="gramEnd"/>
          </w:p>
        </w:tc>
        <w:tc>
          <w:tcPr>
            <w:tcW w:w="709" w:type="dxa"/>
            <w:tcBorders>
              <w:top w:val="single" w:sz="4" w:space="0" w:color="000000"/>
              <w:left w:val="nil"/>
              <w:bottom w:val="nil"/>
              <w:right w:val="nil"/>
            </w:tcBorders>
            <w:shd w:val="clear" w:color="auto" w:fill="auto"/>
          </w:tcPr>
          <w:p w14:paraId="0F47F518" w14:textId="77777777" w:rsidR="00173F5A" w:rsidRPr="00A90F15" w:rsidRDefault="00173F5A" w:rsidP="00933D6D">
            <w:pPr>
              <w:spacing w:line="360" w:lineRule="auto"/>
              <w:jc w:val="center"/>
              <w:rPr>
                <w:rFonts w:eastAsia="Calibri"/>
                <w:sz w:val="18"/>
                <w:szCs w:val="18"/>
                <w:lang w:val="en-US"/>
              </w:rPr>
            </w:pPr>
          </w:p>
        </w:tc>
        <w:tc>
          <w:tcPr>
            <w:tcW w:w="425" w:type="dxa"/>
            <w:tcBorders>
              <w:top w:val="nil"/>
              <w:left w:val="nil"/>
              <w:bottom w:val="nil"/>
              <w:right w:val="nil"/>
            </w:tcBorders>
          </w:tcPr>
          <w:p w14:paraId="56925775" w14:textId="77777777" w:rsidR="00173F5A" w:rsidRPr="00A90F15" w:rsidRDefault="00173F5A" w:rsidP="00933D6D">
            <w:pPr>
              <w:spacing w:line="360" w:lineRule="auto"/>
              <w:jc w:val="center"/>
              <w:rPr>
                <w:rFonts w:eastAsia="Calibri"/>
                <w:sz w:val="18"/>
                <w:szCs w:val="18"/>
                <w:lang w:val="en-US"/>
              </w:rPr>
            </w:pPr>
          </w:p>
        </w:tc>
        <w:tc>
          <w:tcPr>
            <w:tcW w:w="709" w:type="dxa"/>
            <w:tcBorders>
              <w:top w:val="single" w:sz="4" w:space="0" w:color="auto"/>
              <w:left w:val="nil"/>
              <w:bottom w:val="nil"/>
              <w:right w:val="nil"/>
            </w:tcBorders>
            <w:shd w:val="clear" w:color="auto" w:fill="auto"/>
          </w:tcPr>
          <w:p w14:paraId="4732171E" w14:textId="77777777" w:rsidR="00173F5A" w:rsidRPr="00A90F15" w:rsidRDefault="00173F5A" w:rsidP="00933D6D">
            <w:pPr>
              <w:spacing w:line="360" w:lineRule="auto"/>
              <w:jc w:val="center"/>
              <w:rPr>
                <w:rFonts w:eastAsia="Calibri"/>
                <w:sz w:val="18"/>
                <w:szCs w:val="18"/>
                <w:lang w:val="en-US"/>
              </w:rPr>
            </w:pPr>
            <w:r w:rsidRPr="00A90F15">
              <w:rPr>
                <w:rFonts w:eastAsia="Calibri"/>
                <w:sz w:val="18"/>
                <w:szCs w:val="18"/>
                <w:lang w:val="en-US"/>
              </w:rPr>
              <w:t>-1.861</w:t>
            </w:r>
          </w:p>
        </w:tc>
        <w:tc>
          <w:tcPr>
            <w:tcW w:w="709" w:type="dxa"/>
            <w:tcBorders>
              <w:top w:val="single" w:sz="4" w:space="0" w:color="auto"/>
              <w:left w:val="nil"/>
              <w:bottom w:val="nil"/>
              <w:right w:val="nil"/>
            </w:tcBorders>
          </w:tcPr>
          <w:p w14:paraId="67ADBE27" w14:textId="77777777" w:rsidR="00173F5A" w:rsidRPr="00A90F15" w:rsidRDefault="00173F5A" w:rsidP="00933D6D">
            <w:pPr>
              <w:spacing w:line="360" w:lineRule="auto"/>
              <w:jc w:val="center"/>
              <w:rPr>
                <w:rFonts w:eastAsia="Calibri"/>
                <w:sz w:val="18"/>
                <w:szCs w:val="18"/>
                <w:lang w:val="en-US"/>
              </w:rPr>
            </w:pPr>
            <w:r w:rsidRPr="00A90F15">
              <w:rPr>
                <w:rFonts w:eastAsia="Calibri"/>
                <w:sz w:val="18"/>
                <w:szCs w:val="18"/>
                <w:lang w:val="en-US"/>
              </w:rPr>
              <w:t>.198</w:t>
            </w:r>
          </w:p>
        </w:tc>
        <w:tc>
          <w:tcPr>
            <w:tcW w:w="708" w:type="dxa"/>
            <w:tcBorders>
              <w:top w:val="single" w:sz="4" w:space="0" w:color="auto"/>
              <w:left w:val="nil"/>
              <w:bottom w:val="nil"/>
              <w:right w:val="nil"/>
            </w:tcBorders>
          </w:tcPr>
          <w:p w14:paraId="0F64B95C" w14:textId="77777777" w:rsidR="00173F5A" w:rsidRPr="00A90F15" w:rsidRDefault="00173F5A" w:rsidP="00933D6D">
            <w:pPr>
              <w:spacing w:line="360" w:lineRule="auto"/>
              <w:jc w:val="center"/>
              <w:rPr>
                <w:rFonts w:eastAsia="Calibri"/>
                <w:sz w:val="18"/>
                <w:szCs w:val="18"/>
                <w:lang w:val="en-US"/>
              </w:rPr>
            </w:pPr>
            <w:r w:rsidRPr="00A90F15">
              <w:rPr>
                <w:rFonts w:eastAsia="Calibri"/>
                <w:sz w:val="18"/>
                <w:szCs w:val="18"/>
                <w:lang w:val="en-US"/>
              </w:rPr>
              <w:t>-9.42</w:t>
            </w:r>
          </w:p>
        </w:tc>
        <w:tc>
          <w:tcPr>
            <w:tcW w:w="818" w:type="dxa"/>
            <w:tcBorders>
              <w:top w:val="single" w:sz="4" w:space="0" w:color="auto"/>
              <w:left w:val="nil"/>
              <w:bottom w:val="nil"/>
              <w:right w:val="nil"/>
            </w:tcBorders>
            <w:shd w:val="clear" w:color="auto" w:fill="auto"/>
          </w:tcPr>
          <w:p w14:paraId="2627B413" w14:textId="77777777" w:rsidR="00173F5A" w:rsidRPr="00A90F15" w:rsidRDefault="00173F5A" w:rsidP="00933D6D">
            <w:pPr>
              <w:spacing w:line="360" w:lineRule="auto"/>
              <w:jc w:val="center"/>
              <w:rPr>
                <w:rFonts w:eastAsia="Calibri"/>
                <w:sz w:val="18"/>
                <w:szCs w:val="18"/>
                <w:lang w:val="en-US"/>
              </w:rPr>
            </w:pPr>
            <w:proofErr w:type="gramStart"/>
            <w:r w:rsidRPr="00A90F15">
              <w:rPr>
                <w:rFonts w:eastAsia="Calibri"/>
                <w:sz w:val="18"/>
                <w:szCs w:val="18"/>
                <w:lang w:val="en-US"/>
              </w:rPr>
              <w:t>&lt;.001</w:t>
            </w:r>
            <w:proofErr w:type="gramEnd"/>
          </w:p>
        </w:tc>
        <w:tc>
          <w:tcPr>
            <w:tcW w:w="700" w:type="dxa"/>
            <w:tcBorders>
              <w:top w:val="single" w:sz="4" w:space="0" w:color="auto"/>
              <w:left w:val="nil"/>
              <w:bottom w:val="nil"/>
              <w:right w:val="nil"/>
            </w:tcBorders>
          </w:tcPr>
          <w:p w14:paraId="5C33F27A" w14:textId="77777777" w:rsidR="00173F5A" w:rsidRPr="00A90F15" w:rsidRDefault="00173F5A" w:rsidP="00933D6D">
            <w:pPr>
              <w:spacing w:line="360" w:lineRule="auto"/>
              <w:jc w:val="center"/>
              <w:rPr>
                <w:rFonts w:eastAsia="Calibri"/>
                <w:sz w:val="18"/>
                <w:szCs w:val="18"/>
                <w:lang w:val="en-US"/>
              </w:rPr>
            </w:pPr>
          </w:p>
        </w:tc>
      </w:tr>
      <w:tr w:rsidR="00D64F8B" w:rsidRPr="00A90F15" w14:paraId="19C490BB" w14:textId="77777777" w:rsidTr="00933D6D">
        <w:trPr>
          <w:trHeight w:val="245"/>
        </w:trPr>
        <w:tc>
          <w:tcPr>
            <w:tcW w:w="2977" w:type="dxa"/>
            <w:tcBorders>
              <w:top w:val="nil"/>
              <w:left w:val="nil"/>
              <w:bottom w:val="nil"/>
              <w:right w:val="nil"/>
            </w:tcBorders>
            <w:shd w:val="clear" w:color="auto" w:fill="auto"/>
          </w:tcPr>
          <w:p w14:paraId="60267AF9" w14:textId="77777777" w:rsidR="00173F5A" w:rsidRPr="00A90F15" w:rsidRDefault="00173F5A" w:rsidP="00933D6D">
            <w:pPr>
              <w:spacing w:line="360" w:lineRule="auto"/>
              <w:rPr>
                <w:rFonts w:eastAsia="Calibri"/>
                <w:sz w:val="20"/>
                <w:szCs w:val="20"/>
                <w:lang w:val="en-US"/>
              </w:rPr>
            </w:pPr>
            <w:r w:rsidRPr="00A90F15">
              <w:rPr>
                <w:rFonts w:eastAsia="Calibri"/>
                <w:sz w:val="20"/>
                <w:szCs w:val="20"/>
                <w:lang w:val="en-US"/>
              </w:rPr>
              <w:t xml:space="preserve">Age Group </w:t>
            </w:r>
          </w:p>
        </w:tc>
        <w:tc>
          <w:tcPr>
            <w:tcW w:w="709" w:type="dxa"/>
            <w:tcBorders>
              <w:top w:val="nil"/>
              <w:left w:val="nil"/>
              <w:bottom w:val="nil"/>
              <w:right w:val="nil"/>
            </w:tcBorders>
            <w:shd w:val="clear" w:color="auto" w:fill="auto"/>
          </w:tcPr>
          <w:p w14:paraId="3F487B2C" w14:textId="77777777" w:rsidR="00173F5A" w:rsidRPr="00A90F15" w:rsidRDefault="00173F5A" w:rsidP="00933D6D">
            <w:pPr>
              <w:spacing w:line="360" w:lineRule="auto"/>
              <w:jc w:val="center"/>
              <w:rPr>
                <w:rFonts w:eastAsia="Calibri"/>
                <w:sz w:val="18"/>
                <w:szCs w:val="18"/>
                <w:lang w:val="en-US"/>
              </w:rPr>
            </w:pPr>
            <w:r w:rsidRPr="00A90F15">
              <w:rPr>
                <w:rFonts w:eastAsia="Calibri"/>
                <w:sz w:val="18"/>
                <w:szCs w:val="18"/>
                <w:lang w:val="en-US"/>
              </w:rPr>
              <w:t>.671</w:t>
            </w:r>
          </w:p>
        </w:tc>
        <w:tc>
          <w:tcPr>
            <w:tcW w:w="709" w:type="dxa"/>
            <w:tcBorders>
              <w:top w:val="nil"/>
              <w:left w:val="nil"/>
              <w:bottom w:val="nil"/>
              <w:right w:val="nil"/>
            </w:tcBorders>
          </w:tcPr>
          <w:p w14:paraId="5AAA2338" w14:textId="77777777" w:rsidR="00173F5A" w:rsidRPr="00A90F15" w:rsidRDefault="00173F5A" w:rsidP="00933D6D">
            <w:pPr>
              <w:spacing w:line="360" w:lineRule="auto"/>
              <w:jc w:val="center"/>
              <w:rPr>
                <w:rFonts w:eastAsia="Calibri"/>
                <w:sz w:val="18"/>
                <w:szCs w:val="18"/>
                <w:lang w:val="en-US"/>
              </w:rPr>
            </w:pPr>
            <w:r w:rsidRPr="00A90F15">
              <w:rPr>
                <w:rFonts w:eastAsia="Calibri"/>
                <w:sz w:val="18"/>
                <w:szCs w:val="18"/>
                <w:lang w:val="en-US"/>
              </w:rPr>
              <w:t>.186</w:t>
            </w:r>
          </w:p>
        </w:tc>
        <w:tc>
          <w:tcPr>
            <w:tcW w:w="708" w:type="dxa"/>
            <w:tcBorders>
              <w:top w:val="nil"/>
              <w:left w:val="nil"/>
              <w:bottom w:val="nil"/>
              <w:right w:val="nil"/>
            </w:tcBorders>
            <w:shd w:val="clear" w:color="auto" w:fill="auto"/>
          </w:tcPr>
          <w:p w14:paraId="4C160C2F" w14:textId="77777777" w:rsidR="00173F5A" w:rsidRPr="00A90F15" w:rsidRDefault="00173F5A" w:rsidP="00933D6D">
            <w:pPr>
              <w:spacing w:line="360" w:lineRule="auto"/>
              <w:jc w:val="center"/>
              <w:rPr>
                <w:rFonts w:eastAsia="Calibri"/>
                <w:sz w:val="18"/>
                <w:szCs w:val="18"/>
                <w:lang w:val="en-US"/>
              </w:rPr>
            </w:pPr>
            <w:r w:rsidRPr="00A90F15">
              <w:rPr>
                <w:rFonts w:eastAsia="Calibri"/>
                <w:sz w:val="18"/>
                <w:szCs w:val="18"/>
                <w:lang w:val="en-US"/>
              </w:rPr>
              <w:t>3.61</w:t>
            </w:r>
          </w:p>
        </w:tc>
        <w:tc>
          <w:tcPr>
            <w:tcW w:w="818" w:type="dxa"/>
            <w:tcBorders>
              <w:top w:val="nil"/>
              <w:left w:val="nil"/>
              <w:bottom w:val="nil"/>
              <w:right w:val="nil"/>
            </w:tcBorders>
            <w:shd w:val="clear" w:color="auto" w:fill="auto"/>
          </w:tcPr>
          <w:p w14:paraId="04DE560C" w14:textId="77777777" w:rsidR="00173F5A" w:rsidRPr="00A90F15" w:rsidRDefault="00173F5A" w:rsidP="00933D6D">
            <w:pPr>
              <w:spacing w:line="360" w:lineRule="auto"/>
              <w:jc w:val="center"/>
              <w:rPr>
                <w:rFonts w:eastAsia="Calibri"/>
                <w:sz w:val="18"/>
                <w:szCs w:val="18"/>
                <w:lang w:val="en-US"/>
              </w:rPr>
            </w:pPr>
            <w:proofErr w:type="gramStart"/>
            <w:r w:rsidRPr="00A90F15">
              <w:rPr>
                <w:rFonts w:eastAsia="Calibri"/>
                <w:sz w:val="18"/>
                <w:szCs w:val="18"/>
                <w:lang w:val="en-US"/>
              </w:rPr>
              <w:t>&lt;.001</w:t>
            </w:r>
            <w:proofErr w:type="gramEnd"/>
          </w:p>
        </w:tc>
        <w:tc>
          <w:tcPr>
            <w:tcW w:w="700" w:type="dxa"/>
            <w:tcBorders>
              <w:top w:val="nil"/>
              <w:left w:val="nil"/>
              <w:bottom w:val="nil"/>
              <w:right w:val="nil"/>
            </w:tcBorders>
          </w:tcPr>
          <w:p w14:paraId="6097BE35" w14:textId="77777777" w:rsidR="00173F5A" w:rsidRPr="00A90F15" w:rsidRDefault="00173F5A" w:rsidP="00933D6D">
            <w:pPr>
              <w:spacing w:line="360" w:lineRule="auto"/>
              <w:jc w:val="center"/>
              <w:rPr>
                <w:rFonts w:eastAsia="Calibri"/>
                <w:sz w:val="18"/>
                <w:szCs w:val="18"/>
                <w:lang w:val="en-US"/>
              </w:rPr>
            </w:pPr>
            <w:r w:rsidRPr="00A90F15">
              <w:rPr>
                <w:rFonts w:eastAsia="Calibri"/>
                <w:sz w:val="18"/>
                <w:szCs w:val="18"/>
                <w:lang w:val="en-US"/>
              </w:rPr>
              <w:t>.670</w:t>
            </w:r>
          </w:p>
        </w:tc>
        <w:tc>
          <w:tcPr>
            <w:tcW w:w="325" w:type="dxa"/>
            <w:tcBorders>
              <w:top w:val="nil"/>
              <w:left w:val="nil"/>
              <w:bottom w:val="nil"/>
              <w:right w:val="nil"/>
            </w:tcBorders>
            <w:shd w:val="clear" w:color="auto" w:fill="auto"/>
          </w:tcPr>
          <w:p w14:paraId="3868EBC5" w14:textId="77777777" w:rsidR="00173F5A" w:rsidRPr="00A90F15" w:rsidRDefault="00173F5A" w:rsidP="00933D6D">
            <w:pPr>
              <w:spacing w:line="360" w:lineRule="auto"/>
              <w:jc w:val="center"/>
              <w:rPr>
                <w:rFonts w:eastAsia="Calibri"/>
                <w:sz w:val="18"/>
                <w:szCs w:val="18"/>
                <w:lang w:val="en-US"/>
              </w:rPr>
            </w:pPr>
          </w:p>
        </w:tc>
        <w:tc>
          <w:tcPr>
            <w:tcW w:w="709" w:type="dxa"/>
            <w:tcBorders>
              <w:top w:val="nil"/>
              <w:left w:val="nil"/>
              <w:bottom w:val="nil"/>
              <w:right w:val="nil"/>
            </w:tcBorders>
          </w:tcPr>
          <w:p w14:paraId="2C29A95A" w14:textId="77777777" w:rsidR="00173F5A" w:rsidRPr="00A90F15" w:rsidRDefault="00173F5A" w:rsidP="00933D6D">
            <w:pPr>
              <w:spacing w:line="360" w:lineRule="auto"/>
              <w:ind w:left="-317" w:firstLine="317"/>
              <w:jc w:val="center"/>
              <w:rPr>
                <w:rFonts w:eastAsia="Calibri"/>
                <w:sz w:val="18"/>
                <w:szCs w:val="18"/>
                <w:lang w:val="en-US"/>
              </w:rPr>
            </w:pPr>
            <w:r w:rsidRPr="00A90F15">
              <w:rPr>
                <w:rFonts w:eastAsia="Calibri"/>
                <w:sz w:val="18"/>
                <w:szCs w:val="18"/>
                <w:lang w:val="en-US"/>
              </w:rPr>
              <w:t>.576</w:t>
            </w:r>
          </w:p>
        </w:tc>
        <w:tc>
          <w:tcPr>
            <w:tcW w:w="709" w:type="dxa"/>
            <w:tcBorders>
              <w:top w:val="nil"/>
              <w:left w:val="nil"/>
              <w:bottom w:val="nil"/>
              <w:right w:val="nil"/>
            </w:tcBorders>
          </w:tcPr>
          <w:p w14:paraId="5552B1CB" w14:textId="77777777" w:rsidR="00173F5A" w:rsidRPr="00A90F15" w:rsidRDefault="00173F5A" w:rsidP="00933D6D">
            <w:pPr>
              <w:spacing w:line="360" w:lineRule="auto"/>
              <w:ind w:left="-317" w:firstLine="317"/>
              <w:jc w:val="center"/>
              <w:rPr>
                <w:rFonts w:eastAsia="Calibri"/>
                <w:sz w:val="18"/>
                <w:szCs w:val="18"/>
                <w:lang w:val="en-US"/>
              </w:rPr>
            </w:pPr>
            <w:r w:rsidRPr="00A90F15">
              <w:rPr>
                <w:rFonts w:eastAsia="Calibri"/>
                <w:sz w:val="18"/>
                <w:szCs w:val="18"/>
                <w:lang w:val="en-US"/>
              </w:rPr>
              <w:t>.185</w:t>
            </w:r>
          </w:p>
        </w:tc>
        <w:tc>
          <w:tcPr>
            <w:tcW w:w="708" w:type="dxa"/>
            <w:tcBorders>
              <w:top w:val="nil"/>
              <w:left w:val="nil"/>
              <w:bottom w:val="nil"/>
              <w:right w:val="nil"/>
            </w:tcBorders>
            <w:shd w:val="clear" w:color="auto" w:fill="auto"/>
          </w:tcPr>
          <w:p w14:paraId="607B9941" w14:textId="77777777" w:rsidR="00173F5A" w:rsidRPr="00A90F15" w:rsidRDefault="00173F5A" w:rsidP="00933D6D">
            <w:pPr>
              <w:spacing w:line="360" w:lineRule="auto"/>
              <w:ind w:left="-317" w:firstLine="317"/>
              <w:jc w:val="center"/>
              <w:rPr>
                <w:rFonts w:eastAsia="Calibri"/>
                <w:sz w:val="18"/>
                <w:szCs w:val="18"/>
                <w:lang w:val="en-US"/>
              </w:rPr>
            </w:pPr>
            <w:r w:rsidRPr="00A90F15">
              <w:rPr>
                <w:rFonts w:eastAsia="Calibri"/>
                <w:sz w:val="18"/>
                <w:szCs w:val="18"/>
                <w:lang w:val="en-US"/>
              </w:rPr>
              <w:t>3.11</w:t>
            </w:r>
          </w:p>
        </w:tc>
        <w:tc>
          <w:tcPr>
            <w:tcW w:w="851" w:type="dxa"/>
            <w:tcBorders>
              <w:top w:val="nil"/>
              <w:left w:val="nil"/>
              <w:bottom w:val="nil"/>
              <w:right w:val="nil"/>
            </w:tcBorders>
            <w:shd w:val="clear" w:color="auto" w:fill="auto"/>
          </w:tcPr>
          <w:p w14:paraId="00B32AA9" w14:textId="77777777" w:rsidR="00173F5A" w:rsidRPr="00A90F15" w:rsidRDefault="00173F5A" w:rsidP="00933D6D">
            <w:pPr>
              <w:spacing w:line="360" w:lineRule="auto"/>
              <w:jc w:val="center"/>
              <w:rPr>
                <w:rFonts w:eastAsia="Calibri"/>
                <w:sz w:val="18"/>
                <w:szCs w:val="18"/>
                <w:lang w:val="en-US"/>
              </w:rPr>
            </w:pPr>
            <w:r w:rsidRPr="00A90F15">
              <w:rPr>
                <w:rFonts w:eastAsia="Calibri"/>
                <w:sz w:val="18"/>
                <w:szCs w:val="18"/>
                <w:lang w:val="en-US"/>
              </w:rPr>
              <w:t>.002</w:t>
            </w:r>
          </w:p>
        </w:tc>
        <w:tc>
          <w:tcPr>
            <w:tcW w:w="709" w:type="dxa"/>
            <w:tcBorders>
              <w:top w:val="nil"/>
              <w:left w:val="nil"/>
              <w:bottom w:val="nil"/>
              <w:right w:val="nil"/>
            </w:tcBorders>
            <w:shd w:val="clear" w:color="auto" w:fill="auto"/>
          </w:tcPr>
          <w:p w14:paraId="747832EA" w14:textId="77777777" w:rsidR="00173F5A" w:rsidRPr="00A90F15" w:rsidRDefault="00173F5A" w:rsidP="00933D6D">
            <w:pPr>
              <w:spacing w:line="360" w:lineRule="auto"/>
              <w:jc w:val="center"/>
              <w:rPr>
                <w:rFonts w:eastAsia="Calibri"/>
                <w:sz w:val="18"/>
                <w:szCs w:val="18"/>
                <w:lang w:val="en-US"/>
              </w:rPr>
            </w:pPr>
            <w:r w:rsidRPr="00A90F15">
              <w:rPr>
                <w:rFonts w:eastAsia="Calibri"/>
                <w:sz w:val="18"/>
                <w:szCs w:val="18"/>
                <w:lang w:val="en-US"/>
              </w:rPr>
              <w:t>.580</w:t>
            </w:r>
          </w:p>
        </w:tc>
        <w:tc>
          <w:tcPr>
            <w:tcW w:w="425" w:type="dxa"/>
            <w:tcBorders>
              <w:top w:val="nil"/>
              <w:left w:val="nil"/>
              <w:bottom w:val="nil"/>
              <w:right w:val="nil"/>
            </w:tcBorders>
          </w:tcPr>
          <w:p w14:paraId="42462A94" w14:textId="77777777" w:rsidR="00173F5A" w:rsidRPr="00A90F15" w:rsidRDefault="00173F5A" w:rsidP="00933D6D">
            <w:pPr>
              <w:spacing w:line="360" w:lineRule="auto"/>
              <w:jc w:val="center"/>
              <w:rPr>
                <w:rFonts w:eastAsia="Calibri"/>
                <w:sz w:val="18"/>
                <w:szCs w:val="18"/>
                <w:lang w:val="en-US"/>
              </w:rPr>
            </w:pPr>
          </w:p>
        </w:tc>
        <w:tc>
          <w:tcPr>
            <w:tcW w:w="709" w:type="dxa"/>
            <w:tcBorders>
              <w:top w:val="nil"/>
              <w:left w:val="nil"/>
              <w:bottom w:val="nil"/>
              <w:right w:val="nil"/>
            </w:tcBorders>
            <w:shd w:val="clear" w:color="auto" w:fill="auto"/>
          </w:tcPr>
          <w:p w14:paraId="18DC409E" w14:textId="77777777" w:rsidR="00173F5A" w:rsidRPr="00A90F15" w:rsidRDefault="00173F5A" w:rsidP="00933D6D">
            <w:pPr>
              <w:spacing w:line="360" w:lineRule="auto"/>
              <w:jc w:val="center"/>
              <w:rPr>
                <w:rFonts w:eastAsia="Calibri"/>
                <w:sz w:val="18"/>
                <w:szCs w:val="18"/>
                <w:lang w:val="en-US"/>
              </w:rPr>
            </w:pPr>
            <w:r w:rsidRPr="00A90F15">
              <w:rPr>
                <w:rFonts w:eastAsia="Calibri"/>
                <w:sz w:val="18"/>
                <w:szCs w:val="18"/>
                <w:lang w:val="en-US"/>
              </w:rPr>
              <w:t>.672</w:t>
            </w:r>
          </w:p>
        </w:tc>
        <w:tc>
          <w:tcPr>
            <w:tcW w:w="709" w:type="dxa"/>
            <w:tcBorders>
              <w:top w:val="nil"/>
              <w:left w:val="nil"/>
              <w:bottom w:val="nil"/>
              <w:right w:val="nil"/>
            </w:tcBorders>
          </w:tcPr>
          <w:p w14:paraId="54A7A080" w14:textId="77777777" w:rsidR="00173F5A" w:rsidRPr="00A90F15" w:rsidRDefault="00173F5A" w:rsidP="00933D6D">
            <w:pPr>
              <w:spacing w:line="360" w:lineRule="auto"/>
              <w:jc w:val="center"/>
              <w:rPr>
                <w:rFonts w:eastAsia="Calibri"/>
                <w:sz w:val="18"/>
                <w:szCs w:val="18"/>
                <w:lang w:val="en-US"/>
              </w:rPr>
            </w:pPr>
            <w:r w:rsidRPr="00A90F15">
              <w:rPr>
                <w:rFonts w:eastAsia="Calibri"/>
                <w:sz w:val="18"/>
                <w:szCs w:val="18"/>
                <w:lang w:val="en-US"/>
              </w:rPr>
              <w:t>.171</w:t>
            </w:r>
          </w:p>
        </w:tc>
        <w:tc>
          <w:tcPr>
            <w:tcW w:w="708" w:type="dxa"/>
            <w:tcBorders>
              <w:top w:val="nil"/>
              <w:left w:val="nil"/>
              <w:bottom w:val="nil"/>
              <w:right w:val="nil"/>
            </w:tcBorders>
          </w:tcPr>
          <w:p w14:paraId="3DC523B2" w14:textId="77777777" w:rsidR="00173F5A" w:rsidRPr="00A90F15" w:rsidRDefault="00173F5A" w:rsidP="00933D6D">
            <w:pPr>
              <w:spacing w:line="360" w:lineRule="auto"/>
              <w:jc w:val="center"/>
              <w:rPr>
                <w:rFonts w:eastAsia="Calibri"/>
                <w:sz w:val="18"/>
                <w:szCs w:val="18"/>
                <w:lang w:val="en-US"/>
              </w:rPr>
            </w:pPr>
            <w:r w:rsidRPr="00A90F15">
              <w:rPr>
                <w:rFonts w:eastAsia="Calibri"/>
                <w:sz w:val="18"/>
                <w:szCs w:val="18"/>
                <w:lang w:val="en-US"/>
              </w:rPr>
              <w:t>3.93</w:t>
            </w:r>
          </w:p>
        </w:tc>
        <w:tc>
          <w:tcPr>
            <w:tcW w:w="818" w:type="dxa"/>
            <w:tcBorders>
              <w:top w:val="nil"/>
              <w:left w:val="nil"/>
              <w:bottom w:val="nil"/>
              <w:right w:val="nil"/>
            </w:tcBorders>
            <w:shd w:val="clear" w:color="auto" w:fill="auto"/>
          </w:tcPr>
          <w:p w14:paraId="4EF72B4C" w14:textId="77777777" w:rsidR="00173F5A" w:rsidRPr="00A90F15" w:rsidRDefault="00173F5A" w:rsidP="00933D6D">
            <w:pPr>
              <w:spacing w:line="360" w:lineRule="auto"/>
              <w:jc w:val="center"/>
              <w:rPr>
                <w:rFonts w:eastAsia="Calibri"/>
                <w:sz w:val="18"/>
                <w:szCs w:val="18"/>
                <w:lang w:val="en-US"/>
              </w:rPr>
            </w:pPr>
            <w:proofErr w:type="gramStart"/>
            <w:r w:rsidRPr="00A90F15">
              <w:rPr>
                <w:rFonts w:eastAsia="Calibri"/>
                <w:sz w:val="18"/>
                <w:szCs w:val="18"/>
                <w:lang w:val="en-US"/>
              </w:rPr>
              <w:t>&lt;.001</w:t>
            </w:r>
            <w:proofErr w:type="gramEnd"/>
          </w:p>
        </w:tc>
        <w:tc>
          <w:tcPr>
            <w:tcW w:w="700" w:type="dxa"/>
            <w:tcBorders>
              <w:top w:val="nil"/>
              <w:left w:val="nil"/>
              <w:bottom w:val="nil"/>
              <w:right w:val="nil"/>
            </w:tcBorders>
          </w:tcPr>
          <w:p w14:paraId="7B44CEF5" w14:textId="77777777" w:rsidR="00173F5A" w:rsidRPr="00A90F15" w:rsidRDefault="00173F5A" w:rsidP="00933D6D">
            <w:pPr>
              <w:spacing w:line="360" w:lineRule="auto"/>
              <w:jc w:val="center"/>
              <w:rPr>
                <w:rFonts w:eastAsia="Calibri"/>
                <w:sz w:val="18"/>
                <w:szCs w:val="18"/>
                <w:lang w:val="en-US"/>
              </w:rPr>
            </w:pPr>
            <w:r w:rsidRPr="00A90F15">
              <w:rPr>
                <w:rFonts w:eastAsia="Calibri"/>
                <w:sz w:val="18"/>
                <w:szCs w:val="18"/>
                <w:lang w:val="en-US"/>
              </w:rPr>
              <w:t>.814</w:t>
            </w:r>
          </w:p>
        </w:tc>
      </w:tr>
      <w:tr w:rsidR="00D64F8B" w:rsidRPr="00A90F15" w14:paraId="211F7F78" w14:textId="77777777" w:rsidTr="00933D6D">
        <w:trPr>
          <w:trHeight w:val="261"/>
        </w:trPr>
        <w:tc>
          <w:tcPr>
            <w:tcW w:w="2977" w:type="dxa"/>
            <w:tcBorders>
              <w:top w:val="nil"/>
              <w:left w:val="nil"/>
              <w:bottom w:val="nil"/>
              <w:right w:val="nil"/>
            </w:tcBorders>
            <w:shd w:val="clear" w:color="auto" w:fill="auto"/>
          </w:tcPr>
          <w:p w14:paraId="24F11600" w14:textId="77777777" w:rsidR="00173F5A" w:rsidRPr="00A90F15" w:rsidRDefault="00173F5A" w:rsidP="00933D6D">
            <w:pPr>
              <w:spacing w:line="360" w:lineRule="auto"/>
              <w:rPr>
                <w:rFonts w:eastAsia="Calibri"/>
                <w:sz w:val="20"/>
                <w:szCs w:val="20"/>
                <w:lang w:val="en-US"/>
              </w:rPr>
            </w:pPr>
            <w:r w:rsidRPr="00A90F15">
              <w:rPr>
                <w:rFonts w:eastAsia="Calibri"/>
                <w:sz w:val="20"/>
                <w:szCs w:val="20"/>
                <w:lang w:val="en-US"/>
              </w:rPr>
              <w:t xml:space="preserve">Template </w:t>
            </w:r>
          </w:p>
        </w:tc>
        <w:tc>
          <w:tcPr>
            <w:tcW w:w="709" w:type="dxa"/>
            <w:tcBorders>
              <w:top w:val="nil"/>
              <w:left w:val="nil"/>
              <w:bottom w:val="nil"/>
              <w:right w:val="nil"/>
            </w:tcBorders>
            <w:shd w:val="clear" w:color="auto" w:fill="auto"/>
          </w:tcPr>
          <w:p w14:paraId="4FE5BD17" w14:textId="77777777" w:rsidR="00173F5A" w:rsidRPr="00A90F15" w:rsidRDefault="00173F5A" w:rsidP="00933D6D">
            <w:pPr>
              <w:spacing w:line="360" w:lineRule="auto"/>
              <w:jc w:val="center"/>
              <w:rPr>
                <w:rFonts w:eastAsia="Calibri"/>
                <w:sz w:val="18"/>
                <w:szCs w:val="18"/>
                <w:lang w:val="en-US"/>
              </w:rPr>
            </w:pPr>
            <w:r w:rsidRPr="00A90F15">
              <w:rPr>
                <w:rFonts w:eastAsia="Calibri"/>
                <w:sz w:val="18"/>
                <w:szCs w:val="18"/>
                <w:lang w:val="en-US"/>
              </w:rPr>
              <w:t>1.228</w:t>
            </w:r>
          </w:p>
        </w:tc>
        <w:tc>
          <w:tcPr>
            <w:tcW w:w="709" w:type="dxa"/>
            <w:tcBorders>
              <w:top w:val="nil"/>
              <w:left w:val="nil"/>
              <w:bottom w:val="nil"/>
              <w:right w:val="nil"/>
            </w:tcBorders>
          </w:tcPr>
          <w:p w14:paraId="3B93F2F2" w14:textId="77777777" w:rsidR="00173F5A" w:rsidRPr="00A90F15" w:rsidRDefault="00173F5A" w:rsidP="00933D6D">
            <w:pPr>
              <w:spacing w:line="360" w:lineRule="auto"/>
              <w:jc w:val="center"/>
              <w:rPr>
                <w:rFonts w:eastAsia="Calibri"/>
                <w:sz w:val="18"/>
                <w:szCs w:val="18"/>
                <w:lang w:val="en-US"/>
              </w:rPr>
            </w:pPr>
            <w:r w:rsidRPr="00A90F15">
              <w:rPr>
                <w:rFonts w:eastAsia="Calibri"/>
                <w:sz w:val="18"/>
                <w:szCs w:val="18"/>
                <w:lang w:val="en-US"/>
              </w:rPr>
              <w:t>.130</w:t>
            </w:r>
          </w:p>
        </w:tc>
        <w:tc>
          <w:tcPr>
            <w:tcW w:w="708" w:type="dxa"/>
            <w:tcBorders>
              <w:top w:val="nil"/>
              <w:left w:val="nil"/>
              <w:bottom w:val="nil"/>
              <w:right w:val="nil"/>
            </w:tcBorders>
            <w:shd w:val="clear" w:color="auto" w:fill="auto"/>
          </w:tcPr>
          <w:p w14:paraId="35DC14B7" w14:textId="77777777" w:rsidR="00173F5A" w:rsidRPr="00A90F15" w:rsidRDefault="00173F5A" w:rsidP="00933D6D">
            <w:pPr>
              <w:spacing w:line="360" w:lineRule="auto"/>
              <w:jc w:val="center"/>
              <w:rPr>
                <w:rFonts w:eastAsia="Calibri"/>
                <w:sz w:val="18"/>
                <w:szCs w:val="18"/>
                <w:lang w:val="en-US"/>
              </w:rPr>
            </w:pPr>
            <w:r w:rsidRPr="00A90F15">
              <w:rPr>
                <w:rFonts w:eastAsia="Calibri"/>
                <w:sz w:val="18"/>
                <w:szCs w:val="18"/>
                <w:lang w:val="en-US"/>
              </w:rPr>
              <w:t>9.47</w:t>
            </w:r>
          </w:p>
        </w:tc>
        <w:tc>
          <w:tcPr>
            <w:tcW w:w="818" w:type="dxa"/>
            <w:tcBorders>
              <w:top w:val="nil"/>
              <w:left w:val="nil"/>
              <w:bottom w:val="nil"/>
              <w:right w:val="nil"/>
            </w:tcBorders>
            <w:shd w:val="clear" w:color="auto" w:fill="auto"/>
          </w:tcPr>
          <w:p w14:paraId="57139269" w14:textId="77777777" w:rsidR="00173F5A" w:rsidRPr="00A90F15" w:rsidRDefault="00173F5A" w:rsidP="00933D6D">
            <w:pPr>
              <w:spacing w:line="360" w:lineRule="auto"/>
              <w:jc w:val="center"/>
              <w:rPr>
                <w:rFonts w:eastAsia="Calibri"/>
                <w:sz w:val="18"/>
                <w:szCs w:val="18"/>
                <w:lang w:val="en-US"/>
              </w:rPr>
            </w:pPr>
            <w:proofErr w:type="gramStart"/>
            <w:r w:rsidRPr="00A90F15">
              <w:rPr>
                <w:rFonts w:eastAsia="Calibri"/>
                <w:sz w:val="18"/>
                <w:szCs w:val="18"/>
                <w:lang w:val="en-US"/>
              </w:rPr>
              <w:t>&lt;.001</w:t>
            </w:r>
            <w:proofErr w:type="gramEnd"/>
          </w:p>
        </w:tc>
        <w:tc>
          <w:tcPr>
            <w:tcW w:w="700" w:type="dxa"/>
            <w:tcBorders>
              <w:top w:val="nil"/>
              <w:left w:val="nil"/>
              <w:bottom w:val="nil"/>
              <w:right w:val="nil"/>
            </w:tcBorders>
          </w:tcPr>
          <w:p w14:paraId="24E4AF7F" w14:textId="77777777" w:rsidR="00173F5A" w:rsidRPr="00A90F15" w:rsidRDefault="00173F5A" w:rsidP="00933D6D">
            <w:pPr>
              <w:spacing w:line="360" w:lineRule="auto"/>
              <w:jc w:val="center"/>
              <w:rPr>
                <w:rFonts w:eastAsia="Calibri"/>
                <w:sz w:val="18"/>
                <w:szCs w:val="18"/>
                <w:lang w:val="en-US"/>
              </w:rPr>
            </w:pPr>
            <w:r w:rsidRPr="00A90F15">
              <w:rPr>
                <w:rFonts w:eastAsia="Calibri"/>
                <w:sz w:val="18"/>
                <w:szCs w:val="18"/>
                <w:lang w:val="en-US"/>
              </w:rPr>
              <w:t>1.228</w:t>
            </w:r>
          </w:p>
        </w:tc>
        <w:tc>
          <w:tcPr>
            <w:tcW w:w="325" w:type="dxa"/>
            <w:tcBorders>
              <w:top w:val="nil"/>
              <w:left w:val="nil"/>
              <w:bottom w:val="nil"/>
              <w:right w:val="nil"/>
            </w:tcBorders>
            <w:shd w:val="clear" w:color="auto" w:fill="auto"/>
          </w:tcPr>
          <w:p w14:paraId="742D5D72" w14:textId="77777777" w:rsidR="00173F5A" w:rsidRPr="00A90F15" w:rsidRDefault="00173F5A" w:rsidP="00933D6D">
            <w:pPr>
              <w:spacing w:line="360" w:lineRule="auto"/>
              <w:jc w:val="center"/>
              <w:rPr>
                <w:rFonts w:eastAsia="Calibri"/>
                <w:sz w:val="18"/>
                <w:szCs w:val="18"/>
                <w:lang w:val="en-US"/>
              </w:rPr>
            </w:pPr>
          </w:p>
        </w:tc>
        <w:tc>
          <w:tcPr>
            <w:tcW w:w="709" w:type="dxa"/>
            <w:tcBorders>
              <w:top w:val="nil"/>
              <w:left w:val="nil"/>
              <w:bottom w:val="nil"/>
              <w:right w:val="nil"/>
            </w:tcBorders>
          </w:tcPr>
          <w:p w14:paraId="0B66D51B" w14:textId="77777777" w:rsidR="00173F5A" w:rsidRPr="00A90F15" w:rsidRDefault="00173F5A" w:rsidP="00933D6D">
            <w:pPr>
              <w:spacing w:line="360" w:lineRule="auto"/>
              <w:ind w:left="-317" w:firstLine="317"/>
              <w:jc w:val="center"/>
              <w:rPr>
                <w:rFonts w:eastAsia="Calibri"/>
                <w:sz w:val="18"/>
                <w:szCs w:val="18"/>
                <w:lang w:val="en-US"/>
              </w:rPr>
            </w:pPr>
            <w:r w:rsidRPr="00A90F15">
              <w:rPr>
                <w:rFonts w:eastAsia="Calibri"/>
                <w:sz w:val="18"/>
                <w:szCs w:val="18"/>
                <w:lang w:val="en-US"/>
              </w:rPr>
              <w:t>1.273</w:t>
            </w:r>
          </w:p>
        </w:tc>
        <w:tc>
          <w:tcPr>
            <w:tcW w:w="709" w:type="dxa"/>
            <w:tcBorders>
              <w:top w:val="nil"/>
              <w:left w:val="nil"/>
              <w:bottom w:val="nil"/>
              <w:right w:val="nil"/>
            </w:tcBorders>
          </w:tcPr>
          <w:p w14:paraId="030A1580" w14:textId="77777777" w:rsidR="00173F5A" w:rsidRPr="00A90F15" w:rsidRDefault="00173F5A" w:rsidP="00933D6D">
            <w:pPr>
              <w:spacing w:line="360" w:lineRule="auto"/>
              <w:ind w:left="-317" w:firstLine="317"/>
              <w:jc w:val="center"/>
              <w:rPr>
                <w:rFonts w:eastAsia="Calibri"/>
                <w:sz w:val="18"/>
                <w:szCs w:val="18"/>
                <w:lang w:val="en-US"/>
              </w:rPr>
            </w:pPr>
            <w:r w:rsidRPr="00A90F15">
              <w:rPr>
                <w:rFonts w:eastAsia="Calibri"/>
                <w:sz w:val="18"/>
                <w:szCs w:val="18"/>
                <w:lang w:val="en-US"/>
              </w:rPr>
              <w:t>.124</w:t>
            </w:r>
          </w:p>
        </w:tc>
        <w:tc>
          <w:tcPr>
            <w:tcW w:w="708" w:type="dxa"/>
            <w:tcBorders>
              <w:top w:val="nil"/>
              <w:left w:val="nil"/>
              <w:bottom w:val="nil"/>
              <w:right w:val="nil"/>
            </w:tcBorders>
            <w:shd w:val="clear" w:color="auto" w:fill="auto"/>
          </w:tcPr>
          <w:p w14:paraId="34E774D1" w14:textId="77777777" w:rsidR="00173F5A" w:rsidRPr="00A90F15" w:rsidRDefault="00173F5A" w:rsidP="00933D6D">
            <w:pPr>
              <w:spacing w:line="360" w:lineRule="auto"/>
              <w:ind w:left="-317" w:firstLine="317"/>
              <w:jc w:val="center"/>
              <w:rPr>
                <w:rFonts w:eastAsia="Calibri"/>
                <w:sz w:val="18"/>
                <w:szCs w:val="18"/>
                <w:lang w:val="en-US"/>
              </w:rPr>
            </w:pPr>
            <w:r w:rsidRPr="00A90F15">
              <w:rPr>
                <w:rFonts w:eastAsia="Calibri"/>
                <w:sz w:val="18"/>
                <w:szCs w:val="18"/>
                <w:lang w:val="en-US"/>
              </w:rPr>
              <w:t>10.29</w:t>
            </w:r>
          </w:p>
        </w:tc>
        <w:tc>
          <w:tcPr>
            <w:tcW w:w="851" w:type="dxa"/>
            <w:tcBorders>
              <w:top w:val="nil"/>
              <w:left w:val="nil"/>
              <w:bottom w:val="nil"/>
              <w:right w:val="nil"/>
            </w:tcBorders>
            <w:shd w:val="clear" w:color="auto" w:fill="auto"/>
          </w:tcPr>
          <w:p w14:paraId="2E793AF0" w14:textId="77777777" w:rsidR="00173F5A" w:rsidRPr="00A90F15" w:rsidRDefault="00173F5A" w:rsidP="00933D6D">
            <w:pPr>
              <w:spacing w:line="360" w:lineRule="auto"/>
              <w:jc w:val="center"/>
              <w:rPr>
                <w:rFonts w:eastAsia="Calibri"/>
                <w:sz w:val="18"/>
                <w:szCs w:val="18"/>
                <w:lang w:val="en-US"/>
              </w:rPr>
            </w:pPr>
            <w:proofErr w:type="gramStart"/>
            <w:r w:rsidRPr="00A90F15">
              <w:rPr>
                <w:rFonts w:eastAsia="Calibri"/>
                <w:sz w:val="18"/>
                <w:szCs w:val="18"/>
                <w:lang w:val="en-US"/>
              </w:rPr>
              <w:t>&lt;.001</w:t>
            </w:r>
            <w:proofErr w:type="gramEnd"/>
          </w:p>
        </w:tc>
        <w:tc>
          <w:tcPr>
            <w:tcW w:w="709" w:type="dxa"/>
            <w:tcBorders>
              <w:top w:val="nil"/>
              <w:left w:val="nil"/>
              <w:bottom w:val="nil"/>
              <w:right w:val="nil"/>
            </w:tcBorders>
            <w:shd w:val="clear" w:color="auto" w:fill="auto"/>
          </w:tcPr>
          <w:p w14:paraId="7BD6DED4" w14:textId="77777777" w:rsidR="00173F5A" w:rsidRPr="00A90F15" w:rsidRDefault="00173F5A" w:rsidP="00933D6D">
            <w:pPr>
              <w:spacing w:line="360" w:lineRule="auto"/>
              <w:jc w:val="center"/>
              <w:rPr>
                <w:rFonts w:eastAsia="Calibri"/>
                <w:sz w:val="18"/>
                <w:szCs w:val="18"/>
                <w:lang w:val="en-US"/>
              </w:rPr>
            </w:pPr>
            <w:r w:rsidRPr="00A90F15">
              <w:rPr>
                <w:rFonts w:eastAsia="Calibri"/>
                <w:sz w:val="18"/>
                <w:szCs w:val="18"/>
                <w:lang w:val="en-US"/>
              </w:rPr>
              <w:t>1.290</w:t>
            </w:r>
          </w:p>
        </w:tc>
        <w:tc>
          <w:tcPr>
            <w:tcW w:w="425" w:type="dxa"/>
            <w:tcBorders>
              <w:top w:val="nil"/>
              <w:left w:val="nil"/>
              <w:bottom w:val="nil"/>
              <w:right w:val="nil"/>
            </w:tcBorders>
          </w:tcPr>
          <w:p w14:paraId="7D2F5C74" w14:textId="77777777" w:rsidR="00173F5A" w:rsidRPr="00A90F15" w:rsidRDefault="00173F5A" w:rsidP="00933D6D">
            <w:pPr>
              <w:spacing w:line="360" w:lineRule="auto"/>
              <w:jc w:val="center"/>
              <w:rPr>
                <w:rFonts w:eastAsia="Calibri"/>
                <w:sz w:val="18"/>
                <w:szCs w:val="18"/>
                <w:lang w:val="en-US"/>
              </w:rPr>
            </w:pPr>
          </w:p>
        </w:tc>
        <w:tc>
          <w:tcPr>
            <w:tcW w:w="709" w:type="dxa"/>
            <w:tcBorders>
              <w:top w:val="nil"/>
              <w:left w:val="nil"/>
              <w:bottom w:val="nil"/>
              <w:right w:val="nil"/>
            </w:tcBorders>
            <w:shd w:val="clear" w:color="auto" w:fill="auto"/>
          </w:tcPr>
          <w:p w14:paraId="1CFACEA5" w14:textId="77777777" w:rsidR="00173F5A" w:rsidRPr="00A90F15" w:rsidRDefault="00173F5A" w:rsidP="00933D6D">
            <w:pPr>
              <w:spacing w:line="360" w:lineRule="auto"/>
              <w:jc w:val="center"/>
              <w:rPr>
                <w:rFonts w:eastAsia="Calibri"/>
                <w:sz w:val="18"/>
                <w:szCs w:val="18"/>
                <w:lang w:val="en-US"/>
              </w:rPr>
            </w:pPr>
            <w:r w:rsidRPr="00A90F15">
              <w:rPr>
                <w:rFonts w:eastAsia="Calibri"/>
                <w:sz w:val="18"/>
                <w:szCs w:val="18"/>
                <w:lang w:val="en-US"/>
              </w:rPr>
              <w:t>1.744</w:t>
            </w:r>
          </w:p>
        </w:tc>
        <w:tc>
          <w:tcPr>
            <w:tcW w:w="709" w:type="dxa"/>
            <w:tcBorders>
              <w:top w:val="nil"/>
              <w:left w:val="nil"/>
              <w:bottom w:val="nil"/>
              <w:right w:val="nil"/>
            </w:tcBorders>
          </w:tcPr>
          <w:p w14:paraId="5CD65732" w14:textId="77777777" w:rsidR="00173F5A" w:rsidRPr="00A90F15" w:rsidRDefault="00173F5A" w:rsidP="00933D6D">
            <w:pPr>
              <w:spacing w:line="360" w:lineRule="auto"/>
              <w:jc w:val="center"/>
              <w:rPr>
                <w:rFonts w:eastAsia="Calibri"/>
                <w:sz w:val="18"/>
                <w:szCs w:val="18"/>
                <w:lang w:val="en-US"/>
              </w:rPr>
            </w:pPr>
            <w:r w:rsidRPr="00A90F15">
              <w:rPr>
                <w:rFonts w:eastAsia="Calibri"/>
                <w:sz w:val="18"/>
                <w:szCs w:val="18"/>
                <w:lang w:val="en-US"/>
              </w:rPr>
              <w:t>.166</w:t>
            </w:r>
          </w:p>
        </w:tc>
        <w:tc>
          <w:tcPr>
            <w:tcW w:w="708" w:type="dxa"/>
            <w:tcBorders>
              <w:top w:val="nil"/>
              <w:left w:val="nil"/>
              <w:bottom w:val="nil"/>
              <w:right w:val="nil"/>
            </w:tcBorders>
          </w:tcPr>
          <w:p w14:paraId="25DC0F67" w14:textId="77777777" w:rsidR="00173F5A" w:rsidRPr="00A90F15" w:rsidRDefault="00173F5A" w:rsidP="00933D6D">
            <w:pPr>
              <w:spacing w:line="360" w:lineRule="auto"/>
              <w:jc w:val="center"/>
              <w:rPr>
                <w:rFonts w:eastAsia="Calibri"/>
                <w:sz w:val="18"/>
                <w:szCs w:val="18"/>
                <w:lang w:val="en-US"/>
              </w:rPr>
            </w:pPr>
            <w:r w:rsidRPr="00A90F15">
              <w:rPr>
                <w:rFonts w:eastAsia="Calibri"/>
                <w:sz w:val="18"/>
                <w:szCs w:val="18"/>
                <w:lang w:val="en-US"/>
              </w:rPr>
              <w:t>10.52</w:t>
            </w:r>
          </w:p>
        </w:tc>
        <w:tc>
          <w:tcPr>
            <w:tcW w:w="818" w:type="dxa"/>
            <w:tcBorders>
              <w:top w:val="nil"/>
              <w:left w:val="nil"/>
              <w:bottom w:val="nil"/>
              <w:right w:val="nil"/>
            </w:tcBorders>
            <w:shd w:val="clear" w:color="auto" w:fill="auto"/>
          </w:tcPr>
          <w:p w14:paraId="0647AE06" w14:textId="77777777" w:rsidR="00173F5A" w:rsidRPr="00A90F15" w:rsidRDefault="00173F5A" w:rsidP="00933D6D">
            <w:pPr>
              <w:spacing w:line="360" w:lineRule="auto"/>
              <w:jc w:val="center"/>
              <w:rPr>
                <w:rFonts w:eastAsia="Calibri"/>
                <w:sz w:val="18"/>
                <w:szCs w:val="18"/>
                <w:lang w:val="en-US"/>
              </w:rPr>
            </w:pPr>
            <w:proofErr w:type="gramStart"/>
            <w:r w:rsidRPr="00A90F15">
              <w:rPr>
                <w:rFonts w:eastAsia="Calibri"/>
                <w:sz w:val="18"/>
                <w:szCs w:val="18"/>
                <w:lang w:val="en-US"/>
              </w:rPr>
              <w:t>&lt;.001</w:t>
            </w:r>
            <w:proofErr w:type="gramEnd"/>
          </w:p>
        </w:tc>
        <w:tc>
          <w:tcPr>
            <w:tcW w:w="700" w:type="dxa"/>
            <w:tcBorders>
              <w:top w:val="nil"/>
              <w:left w:val="nil"/>
              <w:bottom w:val="nil"/>
              <w:right w:val="nil"/>
            </w:tcBorders>
          </w:tcPr>
          <w:p w14:paraId="06EBDA39" w14:textId="77777777" w:rsidR="00173F5A" w:rsidRPr="00A90F15" w:rsidRDefault="00173F5A" w:rsidP="00933D6D">
            <w:pPr>
              <w:spacing w:line="360" w:lineRule="auto"/>
              <w:jc w:val="center"/>
              <w:rPr>
                <w:rFonts w:eastAsia="Calibri"/>
                <w:sz w:val="18"/>
                <w:szCs w:val="18"/>
                <w:lang w:val="en-US"/>
              </w:rPr>
            </w:pPr>
            <w:r w:rsidRPr="00A90F15">
              <w:rPr>
                <w:rFonts w:eastAsia="Calibri"/>
                <w:sz w:val="18"/>
                <w:szCs w:val="18"/>
                <w:lang w:val="en-US"/>
              </w:rPr>
              <w:t>2.123</w:t>
            </w:r>
          </w:p>
        </w:tc>
      </w:tr>
      <w:tr w:rsidR="00D64F8B" w:rsidRPr="00A90F15" w14:paraId="03E6E826" w14:textId="77777777" w:rsidTr="00933D6D">
        <w:trPr>
          <w:trHeight w:val="261"/>
        </w:trPr>
        <w:tc>
          <w:tcPr>
            <w:tcW w:w="2977" w:type="dxa"/>
            <w:tcBorders>
              <w:top w:val="nil"/>
              <w:left w:val="nil"/>
              <w:bottom w:val="nil"/>
              <w:right w:val="nil"/>
            </w:tcBorders>
            <w:shd w:val="clear" w:color="auto" w:fill="auto"/>
          </w:tcPr>
          <w:p w14:paraId="5069F25D" w14:textId="77777777" w:rsidR="00173F5A" w:rsidRPr="00A90F15" w:rsidRDefault="00173F5A" w:rsidP="00933D6D">
            <w:pPr>
              <w:spacing w:line="360" w:lineRule="auto"/>
              <w:rPr>
                <w:rFonts w:eastAsia="Calibri"/>
                <w:sz w:val="20"/>
                <w:szCs w:val="20"/>
                <w:lang w:val="en-US"/>
              </w:rPr>
            </w:pPr>
            <w:r w:rsidRPr="00A90F15">
              <w:rPr>
                <w:rFonts w:eastAsia="Calibri"/>
                <w:sz w:val="20"/>
                <w:szCs w:val="20"/>
                <w:lang w:val="en-US"/>
              </w:rPr>
              <w:t xml:space="preserve">Consistency </w:t>
            </w:r>
          </w:p>
        </w:tc>
        <w:tc>
          <w:tcPr>
            <w:tcW w:w="709" w:type="dxa"/>
            <w:tcBorders>
              <w:top w:val="nil"/>
              <w:left w:val="nil"/>
              <w:bottom w:val="nil"/>
              <w:right w:val="nil"/>
            </w:tcBorders>
            <w:shd w:val="clear" w:color="auto" w:fill="auto"/>
          </w:tcPr>
          <w:p w14:paraId="0B83B67A" w14:textId="77777777" w:rsidR="00173F5A" w:rsidRPr="00A90F15" w:rsidRDefault="00173F5A" w:rsidP="00933D6D">
            <w:pPr>
              <w:spacing w:line="360" w:lineRule="auto"/>
              <w:jc w:val="center"/>
              <w:rPr>
                <w:rFonts w:eastAsia="Calibri"/>
                <w:sz w:val="18"/>
                <w:szCs w:val="18"/>
                <w:lang w:val="en-US"/>
              </w:rPr>
            </w:pPr>
            <w:r w:rsidRPr="00A90F15">
              <w:rPr>
                <w:rFonts w:eastAsia="Calibri"/>
                <w:sz w:val="18"/>
                <w:szCs w:val="18"/>
                <w:lang w:val="en-US"/>
              </w:rPr>
              <w:t>.084</w:t>
            </w:r>
          </w:p>
        </w:tc>
        <w:tc>
          <w:tcPr>
            <w:tcW w:w="709" w:type="dxa"/>
            <w:tcBorders>
              <w:top w:val="nil"/>
              <w:left w:val="nil"/>
              <w:bottom w:val="nil"/>
              <w:right w:val="nil"/>
            </w:tcBorders>
          </w:tcPr>
          <w:p w14:paraId="56FC0DE2" w14:textId="77777777" w:rsidR="00173F5A" w:rsidRPr="00A90F15" w:rsidRDefault="00173F5A" w:rsidP="00933D6D">
            <w:pPr>
              <w:spacing w:line="360" w:lineRule="auto"/>
              <w:jc w:val="center"/>
              <w:rPr>
                <w:rFonts w:eastAsia="Calibri"/>
                <w:sz w:val="18"/>
                <w:szCs w:val="18"/>
                <w:lang w:val="en-US"/>
              </w:rPr>
            </w:pPr>
            <w:r w:rsidRPr="00A90F15">
              <w:rPr>
                <w:rFonts w:eastAsia="Calibri"/>
                <w:sz w:val="18"/>
                <w:szCs w:val="18"/>
                <w:lang w:val="en-US"/>
              </w:rPr>
              <w:t>.144</w:t>
            </w:r>
          </w:p>
        </w:tc>
        <w:tc>
          <w:tcPr>
            <w:tcW w:w="708" w:type="dxa"/>
            <w:tcBorders>
              <w:top w:val="nil"/>
              <w:left w:val="nil"/>
              <w:bottom w:val="nil"/>
              <w:right w:val="nil"/>
            </w:tcBorders>
            <w:shd w:val="clear" w:color="auto" w:fill="auto"/>
          </w:tcPr>
          <w:p w14:paraId="1EAD6D59" w14:textId="77777777" w:rsidR="00173F5A" w:rsidRPr="00A90F15" w:rsidRDefault="00173F5A" w:rsidP="00933D6D">
            <w:pPr>
              <w:spacing w:line="360" w:lineRule="auto"/>
              <w:jc w:val="center"/>
              <w:rPr>
                <w:rFonts w:eastAsia="Calibri"/>
                <w:sz w:val="18"/>
                <w:szCs w:val="18"/>
                <w:lang w:val="en-US"/>
              </w:rPr>
            </w:pPr>
            <w:r w:rsidRPr="00A90F15">
              <w:rPr>
                <w:rFonts w:eastAsia="Calibri"/>
                <w:sz w:val="18"/>
                <w:szCs w:val="18"/>
                <w:lang w:val="en-US"/>
              </w:rPr>
              <w:t>.58</w:t>
            </w:r>
          </w:p>
        </w:tc>
        <w:tc>
          <w:tcPr>
            <w:tcW w:w="818" w:type="dxa"/>
            <w:tcBorders>
              <w:top w:val="nil"/>
              <w:left w:val="nil"/>
              <w:bottom w:val="nil"/>
              <w:right w:val="nil"/>
            </w:tcBorders>
            <w:shd w:val="clear" w:color="auto" w:fill="auto"/>
          </w:tcPr>
          <w:p w14:paraId="7E48A56D" w14:textId="77777777" w:rsidR="00173F5A" w:rsidRPr="00A90F15" w:rsidRDefault="00173F5A" w:rsidP="00933D6D">
            <w:pPr>
              <w:spacing w:line="360" w:lineRule="auto"/>
              <w:jc w:val="center"/>
              <w:rPr>
                <w:rFonts w:eastAsia="Calibri"/>
                <w:sz w:val="18"/>
                <w:szCs w:val="18"/>
                <w:lang w:val="en-US"/>
              </w:rPr>
            </w:pPr>
            <w:r w:rsidRPr="00A90F15">
              <w:rPr>
                <w:rFonts w:eastAsia="Calibri"/>
                <w:sz w:val="18"/>
                <w:szCs w:val="18"/>
                <w:lang w:val="en-US"/>
              </w:rPr>
              <w:t>.559</w:t>
            </w:r>
          </w:p>
        </w:tc>
        <w:tc>
          <w:tcPr>
            <w:tcW w:w="700" w:type="dxa"/>
            <w:tcBorders>
              <w:top w:val="nil"/>
              <w:left w:val="nil"/>
              <w:bottom w:val="nil"/>
              <w:right w:val="nil"/>
            </w:tcBorders>
          </w:tcPr>
          <w:p w14:paraId="43FF4C58" w14:textId="77777777" w:rsidR="00173F5A" w:rsidRPr="00A90F15" w:rsidRDefault="00173F5A" w:rsidP="00933D6D">
            <w:pPr>
              <w:spacing w:line="360" w:lineRule="auto"/>
              <w:jc w:val="center"/>
              <w:rPr>
                <w:rFonts w:eastAsia="Calibri"/>
                <w:sz w:val="18"/>
                <w:szCs w:val="18"/>
                <w:lang w:val="en-US"/>
              </w:rPr>
            </w:pPr>
            <w:r w:rsidRPr="00A90F15">
              <w:rPr>
                <w:rFonts w:eastAsia="Calibri"/>
                <w:sz w:val="18"/>
                <w:szCs w:val="18"/>
                <w:lang w:val="en-US"/>
              </w:rPr>
              <w:t>.084</w:t>
            </w:r>
          </w:p>
        </w:tc>
        <w:tc>
          <w:tcPr>
            <w:tcW w:w="325" w:type="dxa"/>
            <w:tcBorders>
              <w:top w:val="nil"/>
              <w:left w:val="nil"/>
              <w:bottom w:val="nil"/>
              <w:right w:val="nil"/>
            </w:tcBorders>
            <w:shd w:val="clear" w:color="auto" w:fill="auto"/>
          </w:tcPr>
          <w:p w14:paraId="3420AEA6" w14:textId="77777777" w:rsidR="00173F5A" w:rsidRPr="00A90F15" w:rsidRDefault="00173F5A" w:rsidP="00933D6D">
            <w:pPr>
              <w:spacing w:line="360" w:lineRule="auto"/>
              <w:jc w:val="center"/>
              <w:rPr>
                <w:rFonts w:eastAsia="Calibri"/>
                <w:sz w:val="18"/>
                <w:szCs w:val="18"/>
                <w:lang w:val="en-US"/>
              </w:rPr>
            </w:pPr>
          </w:p>
        </w:tc>
        <w:tc>
          <w:tcPr>
            <w:tcW w:w="709" w:type="dxa"/>
            <w:tcBorders>
              <w:top w:val="nil"/>
              <w:left w:val="nil"/>
              <w:bottom w:val="nil"/>
              <w:right w:val="nil"/>
            </w:tcBorders>
          </w:tcPr>
          <w:p w14:paraId="64D8F89C" w14:textId="77777777" w:rsidR="00173F5A" w:rsidRPr="00A90F15" w:rsidRDefault="00173F5A" w:rsidP="00933D6D">
            <w:pPr>
              <w:spacing w:line="360" w:lineRule="auto"/>
              <w:ind w:left="-317" w:firstLine="317"/>
              <w:jc w:val="center"/>
              <w:rPr>
                <w:rFonts w:eastAsia="Calibri"/>
                <w:sz w:val="18"/>
                <w:szCs w:val="18"/>
                <w:lang w:val="en-US"/>
              </w:rPr>
            </w:pPr>
            <w:r w:rsidRPr="00A90F15">
              <w:rPr>
                <w:rFonts w:eastAsia="Calibri"/>
                <w:sz w:val="18"/>
                <w:szCs w:val="18"/>
                <w:lang w:val="en-US"/>
              </w:rPr>
              <w:t>.060</w:t>
            </w:r>
          </w:p>
        </w:tc>
        <w:tc>
          <w:tcPr>
            <w:tcW w:w="709" w:type="dxa"/>
            <w:tcBorders>
              <w:top w:val="nil"/>
              <w:left w:val="nil"/>
              <w:bottom w:val="nil"/>
              <w:right w:val="nil"/>
            </w:tcBorders>
          </w:tcPr>
          <w:p w14:paraId="72C65E7F" w14:textId="77777777" w:rsidR="00173F5A" w:rsidRPr="00A90F15" w:rsidRDefault="00173F5A" w:rsidP="00933D6D">
            <w:pPr>
              <w:spacing w:line="360" w:lineRule="auto"/>
              <w:ind w:left="-317" w:firstLine="317"/>
              <w:jc w:val="center"/>
              <w:rPr>
                <w:rFonts w:eastAsia="Calibri"/>
                <w:sz w:val="18"/>
                <w:szCs w:val="18"/>
                <w:lang w:val="en-US"/>
              </w:rPr>
            </w:pPr>
            <w:r w:rsidRPr="00A90F15">
              <w:rPr>
                <w:rFonts w:eastAsia="Calibri"/>
                <w:sz w:val="18"/>
                <w:szCs w:val="18"/>
                <w:lang w:val="en-US"/>
              </w:rPr>
              <w:t>.120</w:t>
            </w:r>
          </w:p>
        </w:tc>
        <w:tc>
          <w:tcPr>
            <w:tcW w:w="708" w:type="dxa"/>
            <w:tcBorders>
              <w:top w:val="nil"/>
              <w:left w:val="nil"/>
              <w:bottom w:val="nil"/>
              <w:right w:val="nil"/>
            </w:tcBorders>
            <w:shd w:val="clear" w:color="auto" w:fill="auto"/>
          </w:tcPr>
          <w:p w14:paraId="3F242892" w14:textId="77777777" w:rsidR="00173F5A" w:rsidRPr="00A90F15" w:rsidRDefault="00173F5A" w:rsidP="00933D6D">
            <w:pPr>
              <w:spacing w:line="360" w:lineRule="auto"/>
              <w:ind w:left="-317" w:firstLine="317"/>
              <w:jc w:val="center"/>
              <w:rPr>
                <w:rFonts w:eastAsia="Calibri"/>
                <w:sz w:val="18"/>
                <w:szCs w:val="18"/>
                <w:lang w:val="en-US"/>
              </w:rPr>
            </w:pPr>
            <w:r w:rsidRPr="00A90F15">
              <w:rPr>
                <w:rFonts w:eastAsia="Calibri"/>
                <w:sz w:val="18"/>
                <w:szCs w:val="18"/>
                <w:lang w:val="en-US"/>
              </w:rPr>
              <w:t>.50</w:t>
            </w:r>
          </w:p>
        </w:tc>
        <w:tc>
          <w:tcPr>
            <w:tcW w:w="851" w:type="dxa"/>
            <w:tcBorders>
              <w:top w:val="nil"/>
              <w:left w:val="nil"/>
              <w:bottom w:val="nil"/>
              <w:right w:val="nil"/>
            </w:tcBorders>
            <w:shd w:val="clear" w:color="auto" w:fill="auto"/>
          </w:tcPr>
          <w:p w14:paraId="69353B62" w14:textId="77777777" w:rsidR="00173F5A" w:rsidRPr="00A90F15" w:rsidRDefault="00173F5A" w:rsidP="00933D6D">
            <w:pPr>
              <w:spacing w:line="360" w:lineRule="auto"/>
              <w:jc w:val="center"/>
              <w:rPr>
                <w:rFonts w:eastAsia="Calibri"/>
                <w:sz w:val="18"/>
                <w:szCs w:val="18"/>
                <w:lang w:val="en-US"/>
              </w:rPr>
            </w:pPr>
            <w:r w:rsidRPr="00A90F15">
              <w:rPr>
                <w:rFonts w:eastAsia="Calibri"/>
                <w:sz w:val="18"/>
                <w:szCs w:val="18"/>
                <w:lang w:val="en-US"/>
              </w:rPr>
              <w:t>.618</w:t>
            </w:r>
          </w:p>
        </w:tc>
        <w:tc>
          <w:tcPr>
            <w:tcW w:w="709" w:type="dxa"/>
            <w:tcBorders>
              <w:top w:val="nil"/>
              <w:left w:val="nil"/>
              <w:bottom w:val="nil"/>
              <w:right w:val="nil"/>
            </w:tcBorders>
            <w:shd w:val="clear" w:color="auto" w:fill="auto"/>
          </w:tcPr>
          <w:p w14:paraId="3A341058" w14:textId="77777777" w:rsidR="00173F5A" w:rsidRPr="00A90F15" w:rsidRDefault="00173F5A" w:rsidP="00933D6D">
            <w:pPr>
              <w:spacing w:line="360" w:lineRule="auto"/>
              <w:jc w:val="center"/>
              <w:rPr>
                <w:rFonts w:eastAsia="Calibri"/>
                <w:sz w:val="18"/>
                <w:szCs w:val="18"/>
                <w:lang w:val="en-US"/>
              </w:rPr>
            </w:pPr>
            <w:r w:rsidRPr="00A90F15">
              <w:rPr>
                <w:rFonts w:eastAsia="Calibri"/>
                <w:sz w:val="18"/>
                <w:szCs w:val="18"/>
                <w:lang w:val="en-US"/>
              </w:rPr>
              <w:t>.060</w:t>
            </w:r>
          </w:p>
        </w:tc>
        <w:tc>
          <w:tcPr>
            <w:tcW w:w="425" w:type="dxa"/>
            <w:tcBorders>
              <w:top w:val="nil"/>
              <w:left w:val="nil"/>
              <w:bottom w:val="nil"/>
              <w:right w:val="nil"/>
            </w:tcBorders>
          </w:tcPr>
          <w:p w14:paraId="7A63CF77" w14:textId="77777777" w:rsidR="00173F5A" w:rsidRPr="00A90F15" w:rsidRDefault="00173F5A" w:rsidP="00933D6D">
            <w:pPr>
              <w:spacing w:line="360" w:lineRule="auto"/>
              <w:jc w:val="center"/>
              <w:rPr>
                <w:rFonts w:eastAsia="Calibri"/>
                <w:sz w:val="18"/>
                <w:szCs w:val="18"/>
                <w:lang w:val="en-US"/>
              </w:rPr>
            </w:pPr>
          </w:p>
        </w:tc>
        <w:tc>
          <w:tcPr>
            <w:tcW w:w="709" w:type="dxa"/>
            <w:tcBorders>
              <w:top w:val="nil"/>
              <w:left w:val="nil"/>
              <w:bottom w:val="nil"/>
              <w:right w:val="nil"/>
            </w:tcBorders>
            <w:shd w:val="clear" w:color="auto" w:fill="auto"/>
          </w:tcPr>
          <w:p w14:paraId="621AFDB7" w14:textId="77777777" w:rsidR="00173F5A" w:rsidRPr="00A90F15" w:rsidRDefault="00173F5A" w:rsidP="00933D6D">
            <w:pPr>
              <w:spacing w:line="360" w:lineRule="auto"/>
              <w:jc w:val="center"/>
              <w:rPr>
                <w:rFonts w:eastAsia="Calibri"/>
                <w:sz w:val="18"/>
                <w:szCs w:val="18"/>
                <w:lang w:val="en-US"/>
              </w:rPr>
            </w:pPr>
            <w:r w:rsidRPr="00A90F15">
              <w:rPr>
                <w:rFonts w:eastAsia="Calibri"/>
                <w:sz w:val="18"/>
                <w:szCs w:val="18"/>
                <w:lang w:val="en-US"/>
              </w:rPr>
              <w:t>.103</w:t>
            </w:r>
          </w:p>
        </w:tc>
        <w:tc>
          <w:tcPr>
            <w:tcW w:w="709" w:type="dxa"/>
            <w:tcBorders>
              <w:top w:val="nil"/>
              <w:left w:val="nil"/>
              <w:bottom w:val="nil"/>
              <w:right w:val="nil"/>
            </w:tcBorders>
          </w:tcPr>
          <w:p w14:paraId="40844E7D" w14:textId="77777777" w:rsidR="00173F5A" w:rsidRPr="00A90F15" w:rsidRDefault="00173F5A" w:rsidP="00933D6D">
            <w:pPr>
              <w:spacing w:line="360" w:lineRule="auto"/>
              <w:jc w:val="center"/>
              <w:rPr>
                <w:rFonts w:eastAsia="Calibri"/>
                <w:sz w:val="18"/>
                <w:szCs w:val="18"/>
                <w:lang w:val="en-US"/>
              </w:rPr>
            </w:pPr>
            <w:r w:rsidRPr="00A90F15">
              <w:rPr>
                <w:rFonts w:eastAsia="Calibri"/>
                <w:sz w:val="18"/>
                <w:szCs w:val="18"/>
                <w:lang w:val="en-US"/>
              </w:rPr>
              <w:t>.160</w:t>
            </w:r>
          </w:p>
        </w:tc>
        <w:tc>
          <w:tcPr>
            <w:tcW w:w="708" w:type="dxa"/>
            <w:tcBorders>
              <w:top w:val="nil"/>
              <w:left w:val="nil"/>
              <w:bottom w:val="nil"/>
              <w:right w:val="nil"/>
            </w:tcBorders>
          </w:tcPr>
          <w:p w14:paraId="2EC3F8AA" w14:textId="77777777" w:rsidR="00173F5A" w:rsidRPr="00A90F15" w:rsidRDefault="00173F5A" w:rsidP="00933D6D">
            <w:pPr>
              <w:spacing w:line="360" w:lineRule="auto"/>
              <w:jc w:val="center"/>
              <w:rPr>
                <w:rFonts w:eastAsia="Calibri"/>
                <w:sz w:val="18"/>
                <w:szCs w:val="18"/>
                <w:lang w:val="en-US"/>
              </w:rPr>
            </w:pPr>
            <w:r w:rsidRPr="00A90F15">
              <w:rPr>
                <w:rFonts w:eastAsia="Calibri"/>
                <w:sz w:val="18"/>
                <w:szCs w:val="18"/>
                <w:lang w:val="en-US"/>
              </w:rPr>
              <w:t>0.65</w:t>
            </w:r>
          </w:p>
        </w:tc>
        <w:tc>
          <w:tcPr>
            <w:tcW w:w="818" w:type="dxa"/>
            <w:tcBorders>
              <w:top w:val="nil"/>
              <w:left w:val="nil"/>
              <w:bottom w:val="nil"/>
              <w:right w:val="nil"/>
            </w:tcBorders>
            <w:shd w:val="clear" w:color="auto" w:fill="auto"/>
          </w:tcPr>
          <w:p w14:paraId="2F2750C6" w14:textId="77777777" w:rsidR="00173F5A" w:rsidRPr="00A90F15" w:rsidRDefault="00173F5A" w:rsidP="00933D6D">
            <w:pPr>
              <w:spacing w:line="360" w:lineRule="auto"/>
              <w:jc w:val="center"/>
              <w:rPr>
                <w:rFonts w:eastAsia="Calibri"/>
                <w:sz w:val="18"/>
                <w:szCs w:val="18"/>
                <w:lang w:val="en-US"/>
              </w:rPr>
            </w:pPr>
            <w:r w:rsidRPr="00A90F15">
              <w:rPr>
                <w:rFonts w:eastAsia="Calibri"/>
                <w:sz w:val="18"/>
                <w:szCs w:val="18"/>
                <w:lang w:val="en-US"/>
              </w:rPr>
              <w:t>.517</w:t>
            </w:r>
          </w:p>
        </w:tc>
        <w:tc>
          <w:tcPr>
            <w:tcW w:w="700" w:type="dxa"/>
            <w:tcBorders>
              <w:top w:val="nil"/>
              <w:left w:val="nil"/>
              <w:bottom w:val="nil"/>
              <w:right w:val="nil"/>
            </w:tcBorders>
          </w:tcPr>
          <w:p w14:paraId="12528C8E" w14:textId="77777777" w:rsidR="00173F5A" w:rsidRPr="00A90F15" w:rsidRDefault="00173F5A" w:rsidP="00933D6D">
            <w:pPr>
              <w:spacing w:line="360" w:lineRule="auto"/>
              <w:jc w:val="center"/>
              <w:rPr>
                <w:rFonts w:eastAsia="Calibri"/>
                <w:sz w:val="18"/>
                <w:szCs w:val="18"/>
                <w:lang w:val="en-US"/>
              </w:rPr>
            </w:pPr>
            <w:r w:rsidRPr="00A90F15">
              <w:rPr>
                <w:rFonts w:eastAsia="Calibri"/>
                <w:sz w:val="18"/>
                <w:szCs w:val="18"/>
                <w:lang w:val="en-US"/>
              </w:rPr>
              <w:t>.126</w:t>
            </w:r>
          </w:p>
        </w:tc>
      </w:tr>
      <w:tr w:rsidR="00D64F8B" w:rsidRPr="00A90F15" w14:paraId="58EE5FAC" w14:textId="77777777" w:rsidTr="00505E3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87"/>
        </w:trPr>
        <w:tc>
          <w:tcPr>
            <w:tcW w:w="2977" w:type="dxa"/>
            <w:shd w:val="clear" w:color="auto" w:fill="auto"/>
          </w:tcPr>
          <w:p w14:paraId="4C64B4FF" w14:textId="77777777" w:rsidR="00173F5A" w:rsidRPr="00A90F15" w:rsidRDefault="00173F5A" w:rsidP="00933D6D">
            <w:pPr>
              <w:spacing w:line="360" w:lineRule="auto"/>
              <w:ind w:left="877"/>
              <w:rPr>
                <w:rFonts w:eastAsia="Calibri"/>
                <w:b/>
                <w:sz w:val="18"/>
                <w:szCs w:val="18"/>
                <w:lang w:val="en-US"/>
              </w:rPr>
            </w:pPr>
          </w:p>
        </w:tc>
        <w:tc>
          <w:tcPr>
            <w:tcW w:w="3644" w:type="dxa"/>
            <w:gridSpan w:val="5"/>
          </w:tcPr>
          <w:p w14:paraId="4E808782" w14:textId="77777777" w:rsidR="00173F5A" w:rsidRPr="00A90F15" w:rsidRDefault="00173F5A" w:rsidP="00933D6D">
            <w:pPr>
              <w:spacing w:line="276" w:lineRule="auto"/>
              <w:rPr>
                <w:rFonts w:eastAsia="Calibri"/>
                <w:b/>
                <w:sz w:val="18"/>
                <w:szCs w:val="18"/>
                <w:lang w:val="en-US"/>
              </w:rPr>
            </w:pPr>
          </w:p>
          <w:p w14:paraId="019122E5" w14:textId="531AC9FD" w:rsidR="00173F5A" w:rsidRPr="00A90F15" w:rsidRDefault="006A6CB7" w:rsidP="00933D6D">
            <w:pPr>
              <w:spacing w:line="276" w:lineRule="auto"/>
              <w:jc w:val="center"/>
              <w:rPr>
                <w:rFonts w:eastAsia="Calibri"/>
                <w:sz w:val="18"/>
                <w:szCs w:val="18"/>
                <w:lang w:val="en-US"/>
              </w:rPr>
            </w:pPr>
            <w:r w:rsidRPr="00A90F15">
              <w:rPr>
                <w:rFonts w:eastAsia="Calibri"/>
                <w:b/>
                <w:sz w:val="20"/>
                <w:szCs w:val="20"/>
                <w:lang w:val="en-US"/>
              </w:rPr>
              <w:t>Interaction</w:t>
            </w:r>
            <w:r w:rsidR="00CE0938" w:rsidRPr="00A90F15">
              <w:rPr>
                <w:rFonts w:eastAsia="Calibri"/>
                <w:b/>
                <w:sz w:val="20"/>
                <w:szCs w:val="20"/>
                <w:lang w:val="en-US"/>
              </w:rPr>
              <w:t>s</w:t>
            </w:r>
            <w:r w:rsidRPr="00A90F15">
              <w:rPr>
                <w:rFonts w:eastAsia="Calibri"/>
                <w:b/>
                <w:sz w:val="20"/>
                <w:szCs w:val="20"/>
                <w:lang w:val="en-US"/>
              </w:rPr>
              <w:t xml:space="preserve"> and simple effect contrasts</w:t>
            </w:r>
            <w:r w:rsidR="00173F5A" w:rsidRPr="00A90F15">
              <w:rPr>
                <w:rFonts w:eastAsia="Calibri"/>
                <w:sz w:val="18"/>
                <w:szCs w:val="18"/>
                <w:lang w:val="en-US"/>
              </w:rPr>
              <w:t xml:space="preserve"> </w:t>
            </w:r>
          </w:p>
          <w:p w14:paraId="37F4657D" w14:textId="372BFBED" w:rsidR="00173F5A" w:rsidRPr="00A90F15" w:rsidRDefault="00173F5A" w:rsidP="00505E3C">
            <w:pPr>
              <w:spacing w:line="276" w:lineRule="auto"/>
              <w:rPr>
                <w:rFonts w:eastAsia="Calibri"/>
                <w:b/>
                <w:sz w:val="18"/>
                <w:szCs w:val="18"/>
                <w:lang w:val="en-US"/>
              </w:rPr>
            </w:pPr>
          </w:p>
        </w:tc>
        <w:tc>
          <w:tcPr>
            <w:tcW w:w="325" w:type="dxa"/>
          </w:tcPr>
          <w:p w14:paraId="35E62C07" w14:textId="77777777" w:rsidR="00173F5A" w:rsidRPr="00A90F15" w:rsidRDefault="00173F5A" w:rsidP="00933D6D">
            <w:pPr>
              <w:spacing w:line="276" w:lineRule="auto"/>
              <w:jc w:val="center"/>
              <w:rPr>
                <w:rFonts w:eastAsia="Calibri"/>
                <w:b/>
                <w:sz w:val="18"/>
                <w:szCs w:val="18"/>
                <w:lang w:val="en-US"/>
              </w:rPr>
            </w:pPr>
          </w:p>
        </w:tc>
        <w:tc>
          <w:tcPr>
            <w:tcW w:w="3686" w:type="dxa"/>
            <w:gridSpan w:val="5"/>
          </w:tcPr>
          <w:p w14:paraId="5A33CFA6" w14:textId="77777777" w:rsidR="00173F5A" w:rsidRPr="00A90F15" w:rsidRDefault="00173F5A" w:rsidP="00933D6D">
            <w:pPr>
              <w:spacing w:line="276" w:lineRule="auto"/>
              <w:jc w:val="center"/>
              <w:rPr>
                <w:rFonts w:eastAsia="Calibri"/>
                <w:b/>
                <w:sz w:val="18"/>
                <w:szCs w:val="18"/>
                <w:lang w:val="en-US"/>
              </w:rPr>
            </w:pPr>
          </w:p>
          <w:p w14:paraId="170E3D28" w14:textId="45C3C4B4" w:rsidR="00173F5A" w:rsidRPr="00A90F15" w:rsidRDefault="006A6CB7" w:rsidP="00933D6D">
            <w:pPr>
              <w:spacing w:line="276" w:lineRule="auto"/>
              <w:jc w:val="center"/>
              <w:rPr>
                <w:rFonts w:eastAsia="Calibri"/>
                <w:sz w:val="18"/>
                <w:szCs w:val="18"/>
                <w:lang w:val="en-US"/>
              </w:rPr>
            </w:pPr>
            <w:r w:rsidRPr="00A90F15">
              <w:rPr>
                <w:rFonts w:eastAsia="Calibri"/>
                <w:b/>
                <w:sz w:val="20"/>
                <w:szCs w:val="20"/>
                <w:lang w:val="en-US"/>
              </w:rPr>
              <w:t>Interaction</w:t>
            </w:r>
            <w:r w:rsidR="00CE0938" w:rsidRPr="00A90F15">
              <w:rPr>
                <w:rFonts w:eastAsia="Calibri"/>
                <w:b/>
                <w:sz w:val="20"/>
                <w:szCs w:val="20"/>
                <w:lang w:val="en-US"/>
              </w:rPr>
              <w:t>s</w:t>
            </w:r>
            <w:r w:rsidRPr="00A90F15">
              <w:rPr>
                <w:rFonts w:eastAsia="Calibri"/>
                <w:b/>
                <w:sz w:val="20"/>
                <w:szCs w:val="20"/>
                <w:lang w:val="en-US"/>
              </w:rPr>
              <w:t xml:space="preserve"> and simple effect contrasts</w:t>
            </w:r>
          </w:p>
          <w:p w14:paraId="184CE4D3" w14:textId="3FA3F80C" w:rsidR="00173F5A" w:rsidRPr="00A90F15" w:rsidRDefault="00173F5A" w:rsidP="00933D6D">
            <w:pPr>
              <w:spacing w:line="276" w:lineRule="auto"/>
              <w:jc w:val="center"/>
              <w:rPr>
                <w:rFonts w:eastAsia="Calibri"/>
                <w:b/>
                <w:sz w:val="18"/>
                <w:szCs w:val="18"/>
                <w:lang w:val="en-US"/>
              </w:rPr>
            </w:pPr>
          </w:p>
        </w:tc>
        <w:tc>
          <w:tcPr>
            <w:tcW w:w="425" w:type="dxa"/>
          </w:tcPr>
          <w:p w14:paraId="58F33C75" w14:textId="77777777" w:rsidR="00173F5A" w:rsidRPr="00A90F15" w:rsidRDefault="00173F5A" w:rsidP="00933D6D">
            <w:pPr>
              <w:spacing w:line="276" w:lineRule="auto"/>
              <w:jc w:val="center"/>
              <w:rPr>
                <w:rFonts w:eastAsia="Calibri"/>
                <w:b/>
                <w:sz w:val="18"/>
                <w:szCs w:val="18"/>
                <w:lang w:val="en-US"/>
              </w:rPr>
            </w:pPr>
          </w:p>
        </w:tc>
        <w:tc>
          <w:tcPr>
            <w:tcW w:w="3644" w:type="dxa"/>
            <w:gridSpan w:val="5"/>
          </w:tcPr>
          <w:p w14:paraId="06632B20" w14:textId="77777777" w:rsidR="00173F5A" w:rsidRPr="00A90F15" w:rsidRDefault="00173F5A" w:rsidP="00933D6D">
            <w:pPr>
              <w:spacing w:line="276" w:lineRule="auto"/>
              <w:jc w:val="center"/>
              <w:rPr>
                <w:rFonts w:eastAsia="Calibri"/>
                <w:b/>
                <w:sz w:val="18"/>
                <w:szCs w:val="18"/>
                <w:lang w:val="en-US"/>
              </w:rPr>
            </w:pPr>
          </w:p>
          <w:p w14:paraId="58BF1EAB" w14:textId="025E0669" w:rsidR="00173F5A" w:rsidRPr="00A90F15" w:rsidRDefault="006A6CB7" w:rsidP="00933D6D">
            <w:pPr>
              <w:spacing w:line="276" w:lineRule="auto"/>
              <w:jc w:val="center"/>
              <w:rPr>
                <w:rFonts w:eastAsia="Calibri"/>
                <w:sz w:val="18"/>
                <w:szCs w:val="18"/>
                <w:lang w:val="en-US"/>
              </w:rPr>
            </w:pPr>
            <w:r w:rsidRPr="00A90F15">
              <w:rPr>
                <w:rFonts w:eastAsia="Calibri"/>
                <w:b/>
                <w:sz w:val="20"/>
                <w:szCs w:val="20"/>
                <w:lang w:val="en-US"/>
              </w:rPr>
              <w:t>Interaction</w:t>
            </w:r>
            <w:r w:rsidR="00CE0938" w:rsidRPr="00A90F15">
              <w:rPr>
                <w:rFonts w:eastAsia="Calibri"/>
                <w:b/>
                <w:sz w:val="20"/>
                <w:szCs w:val="20"/>
                <w:lang w:val="en-US"/>
              </w:rPr>
              <w:t>s</w:t>
            </w:r>
            <w:r w:rsidRPr="00A90F15">
              <w:rPr>
                <w:rFonts w:eastAsia="Calibri"/>
                <w:b/>
                <w:sz w:val="20"/>
                <w:szCs w:val="20"/>
                <w:lang w:val="en-US"/>
              </w:rPr>
              <w:t xml:space="preserve"> and simple effect contrasts</w:t>
            </w:r>
          </w:p>
          <w:p w14:paraId="37086A9A" w14:textId="372AE687" w:rsidR="00173F5A" w:rsidRPr="00A90F15" w:rsidRDefault="00173F5A" w:rsidP="00933D6D">
            <w:pPr>
              <w:spacing w:line="276" w:lineRule="auto"/>
              <w:jc w:val="center"/>
              <w:rPr>
                <w:rFonts w:eastAsia="Calibri"/>
                <w:b/>
                <w:sz w:val="18"/>
                <w:szCs w:val="18"/>
                <w:lang w:val="en-US"/>
              </w:rPr>
            </w:pPr>
          </w:p>
        </w:tc>
      </w:tr>
      <w:tr w:rsidR="00D64F8B" w:rsidRPr="00A90F15" w14:paraId="79A70FA5" w14:textId="77777777" w:rsidTr="00933D6D">
        <w:trPr>
          <w:trHeight w:val="261"/>
        </w:trPr>
        <w:tc>
          <w:tcPr>
            <w:tcW w:w="2977" w:type="dxa"/>
            <w:tcBorders>
              <w:top w:val="nil"/>
              <w:left w:val="nil"/>
              <w:bottom w:val="nil"/>
              <w:right w:val="nil"/>
            </w:tcBorders>
            <w:shd w:val="clear" w:color="auto" w:fill="auto"/>
          </w:tcPr>
          <w:p w14:paraId="4BD93F7F" w14:textId="77777777" w:rsidR="00173F5A" w:rsidRPr="00A90F15" w:rsidRDefault="00173F5A" w:rsidP="00933D6D">
            <w:pPr>
              <w:spacing w:line="360" w:lineRule="auto"/>
              <w:ind w:left="877"/>
              <w:rPr>
                <w:rFonts w:eastAsia="Calibri"/>
                <w:b/>
                <w:sz w:val="18"/>
                <w:szCs w:val="18"/>
                <w:lang w:val="en-US"/>
              </w:rPr>
            </w:pPr>
          </w:p>
        </w:tc>
        <w:tc>
          <w:tcPr>
            <w:tcW w:w="709" w:type="dxa"/>
            <w:tcBorders>
              <w:top w:val="single" w:sz="4" w:space="0" w:color="000000"/>
              <w:left w:val="nil"/>
              <w:bottom w:val="single" w:sz="4" w:space="0" w:color="000000"/>
              <w:right w:val="nil"/>
            </w:tcBorders>
            <w:shd w:val="clear" w:color="auto" w:fill="auto"/>
          </w:tcPr>
          <w:p w14:paraId="6865C832" w14:textId="3D7FA332" w:rsidR="00173F5A" w:rsidRPr="00A90F15" w:rsidRDefault="0021415A" w:rsidP="00933D6D">
            <w:pPr>
              <w:spacing w:line="360" w:lineRule="auto"/>
              <w:jc w:val="center"/>
              <w:rPr>
                <w:rFonts w:eastAsia="Calibri"/>
                <w:b/>
                <w:i/>
                <w:sz w:val="18"/>
                <w:szCs w:val="18"/>
                <w:lang w:val="en-US"/>
              </w:rPr>
            </w:pPr>
            <w:r w:rsidRPr="00A90F15">
              <w:rPr>
                <w:rFonts w:eastAsia="Calibri"/>
                <w:b/>
                <w:i/>
                <w:sz w:val="18"/>
                <w:szCs w:val="18"/>
                <w:lang w:val="en-US"/>
              </w:rPr>
              <w:t>β</w:t>
            </w:r>
          </w:p>
        </w:tc>
        <w:tc>
          <w:tcPr>
            <w:tcW w:w="709" w:type="dxa"/>
            <w:tcBorders>
              <w:top w:val="single" w:sz="4" w:space="0" w:color="auto"/>
              <w:left w:val="nil"/>
              <w:bottom w:val="single" w:sz="4" w:space="0" w:color="auto"/>
              <w:right w:val="nil"/>
            </w:tcBorders>
          </w:tcPr>
          <w:p w14:paraId="23BE16EF" w14:textId="77777777" w:rsidR="00173F5A" w:rsidRPr="00A90F15" w:rsidRDefault="00173F5A" w:rsidP="00933D6D">
            <w:pPr>
              <w:spacing w:line="360" w:lineRule="auto"/>
              <w:jc w:val="center"/>
              <w:rPr>
                <w:rFonts w:eastAsia="Calibri"/>
                <w:b/>
                <w:i/>
                <w:sz w:val="18"/>
                <w:szCs w:val="18"/>
                <w:lang w:val="en-US"/>
              </w:rPr>
            </w:pPr>
            <w:r w:rsidRPr="00A90F15">
              <w:rPr>
                <w:rFonts w:eastAsia="Calibri"/>
                <w:b/>
                <w:i/>
                <w:sz w:val="18"/>
                <w:szCs w:val="18"/>
                <w:lang w:val="en-US"/>
              </w:rPr>
              <w:t>SE</w:t>
            </w:r>
          </w:p>
        </w:tc>
        <w:tc>
          <w:tcPr>
            <w:tcW w:w="708" w:type="dxa"/>
            <w:tcBorders>
              <w:top w:val="single" w:sz="4" w:space="0" w:color="auto"/>
              <w:left w:val="nil"/>
              <w:bottom w:val="single" w:sz="4" w:space="0" w:color="auto"/>
              <w:right w:val="nil"/>
            </w:tcBorders>
            <w:shd w:val="clear" w:color="auto" w:fill="auto"/>
          </w:tcPr>
          <w:p w14:paraId="4E829076" w14:textId="77777777" w:rsidR="00173F5A" w:rsidRPr="00A90F15" w:rsidRDefault="00173F5A" w:rsidP="00933D6D">
            <w:pPr>
              <w:spacing w:line="360" w:lineRule="auto"/>
              <w:jc w:val="center"/>
              <w:rPr>
                <w:rFonts w:eastAsia="Calibri"/>
                <w:b/>
                <w:i/>
                <w:sz w:val="18"/>
                <w:szCs w:val="18"/>
                <w:lang w:val="en-US"/>
              </w:rPr>
            </w:pPr>
            <w:proofErr w:type="gramStart"/>
            <w:r w:rsidRPr="00A90F15">
              <w:rPr>
                <w:rFonts w:eastAsia="Calibri"/>
                <w:b/>
                <w:i/>
                <w:sz w:val="18"/>
                <w:szCs w:val="18"/>
                <w:lang w:val="en-US"/>
              </w:rPr>
              <w:t>z</w:t>
            </w:r>
            <w:proofErr w:type="gramEnd"/>
          </w:p>
        </w:tc>
        <w:tc>
          <w:tcPr>
            <w:tcW w:w="818" w:type="dxa"/>
            <w:tcBorders>
              <w:top w:val="single" w:sz="4" w:space="0" w:color="auto"/>
              <w:left w:val="nil"/>
              <w:bottom w:val="single" w:sz="4" w:space="0" w:color="auto"/>
              <w:right w:val="nil"/>
            </w:tcBorders>
            <w:shd w:val="clear" w:color="auto" w:fill="auto"/>
          </w:tcPr>
          <w:p w14:paraId="01ECDD35" w14:textId="77777777" w:rsidR="00173F5A" w:rsidRPr="00A90F15" w:rsidRDefault="00173F5A" w:rsidP="00933D6D">
            <w:pPr>
              <w:spacing w:line="360" w:lineRule="auto"/>
              <w:jc w:val="center"/>
              <w:rPr>
                <w:rFonts w:eastAsia="Calibri"/>
                <w:b/>
                <w:i/>
                <w:sz w:val="18"/>
                <w:szCs w:val="18"/>
                <w:lang w:val="en-US"/>
              </w:rPr>
            </w:pPr>
            <w:proofErr w:type="gramStart"/>
            <w:r w:rsidRPr="00A90F15">
              <w:rPr>
                <w:rFonts w:eastAsia="Calibri"/>
                <w:b/>
                <w:i/>
                <w:sz w:val="18"/>
                <w:szCs w:val="18"/>
                <w:lang w:val="en-US"/>
              </w:rPr>
              <w:t>p</w:t>
            </w:r>
            <w:proofErr w:type="gramEnd"/>
          </w:p>
        </w:tc>
        <w:tc>
          <w:tcPr>
            <w:tcW w:w="700" w:type="dxa"/>
            <w:tcBorders>
              <w:top w:val="single" w:sz="4" w:space="0" w:color="auto"/>
              <w:left w:val="nil"/>
              <w:bottom w:val="single" w:sz="4" w:space="0" w:color="auto"/>
              <w:right w:val="nil"/>
            </w:tcBorders>
          </w:tcPr>
          <w:p w14:paraId="76EEE1AA" w14:textId="77777777" w:rsidR="00173F5A" w:rsidRPr="00A90F15" w:rsidRDefault="00173F5A" w:rsidP="00933D6D">
            <w:pPr>
              <w:spacing w:line="360" w:lineRule="auto"/>
              <w:jc w:val="center"/>
              <w:rPr>
                <w:rFonts w:eastAsia="Calibri"/>
                <w:b/>
                <w:i/>
                <w:sz w:val="18"/>
                <w:szCs w:val="18"/>
                <w:lang w:val="en-US"/>
              </w:rPr>
            </w:pPr>
            <w:r w:rsidRPr="00A90F15">
              <w:rPr>
                <w:rFonts w:eastAsia="Calibri"/>
                <w:b/>
                <w:i/>
                <w:sz w:val="20"/>
                <w:szCs w:val="20"/>
                <w:lang w:val="en-US"/>
              </w:rPr>
              <w:t>β</w:t>
            </w:r>
            <w:r w:rsidRPr="00A90F15">
              <w:rPr>
                <w:b/>
                <w:i/>
                <w:sz w:val="20"/>
                <w:szCs w:val="20"/>
                <w:lang w:val="en-US"/>
              </w:rPr>
              <w:t>_std</w:t>
            </w:r>
          </w:p>
        </w:tc>
        <w:tc>
          <w:tcPr>
            <w:tcW w:w="325" w:type="dxa"/>
            <w:tcBorders>
              <w:top w:val="single" w:sz="4" w:space="0" w:color="auto"/>
              <w:left w:val="nil"/>
              <w:bottom w:val="nil"/>
              <w:right w:val="nil"/>
            </w:tcBorders>
          </w:tcPr>
          <w:p w14:paraId="4554256E" w14:textId="77777777" w:rsidR="00173F5A" w:rsidRPr="00A90F15" w:rsidRDefault="00173F5A" w:rsidP="00933D6D">
            <w:pPr>
              <w:spacing w:line="360" w:lineRule="auto"/>
              <w:jc w:val="center"/>
              <w:rPr>
                <w:rFonts w:eastAsia="Calibri"/>
                <w:b/>
                <w:i/>
                <w:sz w:val="18"/>
                <w:szCs w:val="18"/>
                <w:lang w:val="en-US"/>
              </w:rPr>
            </w:pPr>
          </w:p>
        </w:tc>
        <w:tc>
          <w:tcPr>
            <w:tcW w:w="709" w:type="dxa"/>
            <w:tcBorders>
              <w:top w:val="single" w:sz="4" w:space="0" w:color="auto"/>
              <w:left w:val="nil"/>
              <w:bottom w:val="single" w:sz="4" w:space="0" w:color="auto"/>
              <w:right w:val="nil"/>
            </w:tcBorders>
            <w:shd w:val="clear" w:color="auto" w:fill="auto"/>
          </w:tcPr>
          <w:p w14:paraId="482CC24E" w14:textId="77777777" w:rsidR="00173F5A" w:rsidRPr="00A90F15" w:rsidRDefault="00173F5A" w:rsidP="00933D6D">
            <w:pPr>
              <w:spacing w:line="360" w:lineRule="auto"/>
              <w:jc w:val="center"/>
              <w:rPr>
                <w:rFonts w:eastAsia="Calibri"/>
                <w:b/>
                <w:i/>
                <w:sz w:val="18"/>
                <w:szCs w:val="18"/>
                <w:lang w:val="en-US"/>
              </w:rPr>
            </w:pPr>
            <w:r w:rsidRPr="00A90F15">
              <w:rPr>
                <w:rFonts w:eastAsia="Calibri"/>
                <w:b/>
                <w:i/>
                <w:sz w:val="18"/>
                <w:szCs w:val="18"/>
                <w:lang w:val="en-US"/>
              </w:rPr>
              <w:t>β</w:t>
            </w:r>
          </w:p>
        </w:tc>
        <w:tc>
          <w:tcPr>
            <w:tcW w:w="709" w:type="dxa"/>
            <w:tcBorders>
              <w:top w:val="single" w:sz="4" w:space="0" w:color="000000"/>
              <w:left w:val="nil"/>
              <w:bottom w:val="single" w:sz="4" w:space="0" w:color="auto"/>
              <w:right w:val="nil"/>
            </w:tcBorders>
          </w:tcPr>
          <w:p w14:paraId="7826FFE7" w14:textId="77777777" w:rsidR="00173F5A" w:rsidRPr="00A90F15" w:rsidRDefault="00173F5A" w:rsidP="00933D6D">
            <w:pPr>
              <w:spacing w:line="360" w:lineRule="auto"/>
              <w:jc w:val="center"/>
              <w:rPr>
                <w:rFonts w:eastAsia="Calibri"/>
                <w:b/>
                <w:i/>
                <w:sz w:val="18"/>
                <w:szCs w:val="18"/>
                <w:lang w:val="en-US"/>
              </w:rPr>
            </w:pPr>
            <w:r w:rsidRPr="00A90F15">
              <w:rPr>
                <w:rFonts w:eastAsia="Calibri"/>
                <w:b/>
                <w:i/>
                <w:sz w:val="18"/>
                <w:szCs w:val="18"/>
                <w:lang w:val="en-US"/>
              </w:rPr>
              <w:t>SE</w:t>
            </w:r>
          </w:p>
        </w:tc>
        <w:tc>
          <w:tcPr>
            <w:tcW w:w="708" w:type="dxa"/>
            <w:tcBorders>
              <w:top w:val="single" w:sz="4" w:space="0" w:color="000000"/>
              <w:left w:val="nil"/>
              <w:bottom w:val="single" w:sz="4" w:space="0" w:color="auto"/>
              <w:right w:val="nil"/>
            </w:tcBorders>
            <w:shd w:val="clear" w:color="auto" w:fill="auto"/>
          </w:tcPr>
          <w:p w14:paraId="0B342B65" w14:textId="77777777" w:rsidR="00173F5A" w:rsidRPr="00A90F15" w:rsidRDefault="00173F5A" w:rsidP="00933D6D">
            <w:pPr>
              <w:spacing w:line="360" w:lineRule="auto"/>
              <w:jc w:val="center"/>
              <w:rPr>
                <w:rFonts w:eastAsia="Calibri"/>
                <w:b/>
                <w:i/>
                <w:sz w:val="18"/>
                <w:szCs w:val="18"/>
                <w:lang w:val="en-US"/>
              </w:rPr>
            </w:pPr>
            <w:proofErr w:type="gramStart"/>
            <w:r w:rsidRPr="00A90F15">
              <w:rPr>
                <w:rFonts w:eastAsia="Calibri"/>
                <w:b/>
                <w:i/>
                <w:sz w:val="18"/>
                <w:szCs w:val="18"/>
                <w:lang w:val="en-US"/>
              </w:rPr>
              <w:t>z</w:t>
            </w:r>
            <w:proofErr w:type="gramEnd"/>
          </w:p>
        </w:tc>
        <w:tc>
          <w:tcPr>
            <w:tcW w:w="851" w:type="dxa"/>
            <w:tcBorders>
              <w:top w:val="single" w:sz="4" w:space="0" w:color="000000"/>
              <w:left w:val="nil"/>
              <w:bottom w:val="single" w:sz="4" w:space="0" w:color="auto"/>
              <w:right w:val="nil"/>
            </w:tcBorders>
            <w:shd w:val="clear" w:color="auto" w:fill="auto"/>
          </w:tcPr>
          <w:p w14:paraId="6B717983" w14:textId="64A48C14" w:rsidR="00173F5A" w:rsidRPr="00A90F15" w:rsidRDefault="001829FF" w:rsidP="00933D6D">
            <w:pPr>
              <w:spacing w:line="360" w:lineRule="auto"/>
              <w:jc w:val="center"/>
              <w:rPr>
                <w:rFonts w:eastAsia="Calibri"/>
                <w:b/>
                <w:i/>
                <w:sz w:val="18"/>
                <w:szCs w:val="18"/>
                <w:lang w:val="en-US"/>
              </w:rPr>
            </w:pPr>
            <w:proofErr w:type="gramStart"/>
            <w:r w:rsidRPr="00A90F15">
              <w:rPr>
                <w:rFonts w:eastAsia="Calibri"/>
                <w:b/>
                <w:i/>
                <w:sz w:val="18"/>
                <w:szCs w:val="18"/>
                <w:lang w:val="en-US"/>
              </w:rPr>
              <w:t>p</w:t>
            </w:r>
            <w:proofErr w:type="gramEnd"/>
          </w:p>
        </w:tc>
        <w:tc>
          <w:tcPr>
            <w:tcW w:w="709" w:type="dxa"/>
            <w:tcBorders>
              <w:top w:val="single" w:sz="4" w:space="0" w:color="000000"/>
              <w:left w:val="nil"/>
              <w:bottom w:val="single" w:sz="4" w:space="0" w:color="000000"/>
              <w:right w:val="nil"/>
            </w:tcBorders>
            <w:shd w:val="clear" w:color="auto" w:fill="auto"/>
          </w:tcPr>
          <w:p w14:paraId="7B4F7CCA" w14:textId="77777777" w:rsidR="00173F5A" w:rsidRPr="00A90F15" w:rsidRDefault="00173F5A" w:rsidP="00933D6D">
            <w:pPr>
              <w:spacing w:line="360" w:lineRule="auto"/>
              <w:jc w:val="center"/>
              <w:rPr>
                <w:rFonts w:eastAsia="Calibri"/>
                <w:b/>
                <w:i/>
                <w:sz w:val="18"/>
                <w:szCs w:val="18"/>
                <w:lang w:val="en-US"/>
              </w:rPr>
            </w:pPr>
            <w:r w:rsidRPr="00A90F15">
              <w:rPr>
                <w:rFonts w:eastAsia="Calibri"/>
                <w:b/>
                <w:i/>
                <w:sz w:val="20"/>
                <w:szCs w:val="20"/>
                <w:lang w:val="en-US"/>
              </w:rPr>
              <w:t>β</w:t>
            </w:r>
            <w:r w:rsidRPr="00A90F15">
              <w:rPr>
                <w:b/>
                <w:i/>
                <w:sz w:val="20"/>
                <w:szCs w:val="20"/>
                <w:lang w:val="en-US"/>
              </w:rPr>
              <w:t>_std</w:t>
            </w:r>
          </w:p>
        </w:tc>
        <w:tc>
          <w:tcPr>
            <w:tcW w:w="425" w:type="dxa"/>
            <w:tcBorders>
              <w:top w:val="single" w:sz="4" w:space="0" w:color="000000"/>
              <w:left w:val="nil"/>
              <w:bottom w:val="single" w:sz="4" w:space="0" w:color="FFFFFF" w:themeColor="background1"/>
              <w:right w:val="nil"/>
            </w:tcBorders>
          </w:tcPr>
          <w:p w14:paraId="3373484C" w14:textId="77777777" w:rsidR="00173F5A" w:rsidRPr="00A90F15" w:rsidRDefault="00173F5A" w:rsidP="00933D6D">
            <w:pPr>
              <w:spacing w:line="360" w:lineRule="auto"/>
              <w:jc w:val="center"/>
              <w:rPr>
                <w:rFonts w:eastAsia="Calibri"/>
                <w:b/>
                <w:i/>
                <w:sz w:val="18"/>
                <w:szCs w:val="18"/>
                <w:lang w:val="en-US"/>
              </w:rPr>
            </w:pPr>
          </w:p>
        </w:tc>
        <w:tc>
          <w:tcPr>
            <w:tcW w:w="709" w:type="dxa"/>
            <w:tcBorders>
              <w:top w:val="single" w:sz="4" w:space="0" w:color="000000"/>
              <w:left w:val="nil"/>
              <w:bottom w:val="single" w:sz="4" w:space="0" w:color="auto"/>
              <w:right w:val="nil"/>
            </w:tcBorders>
            <w:shd w:val="clear" w:color="auto" w:fill="auto"/>
          </w:tcPr>
          <w:p w14:paraId="68A94946" w14:textId="77777777" w:rsidR="00173F5A" w:rsidRPr="00A90F15" w:rsidRDefault="00173F5A" w:rsidP="00933D6D">
            <w:pPr>
              <w:spacing w:line="360" w:lineRule="auto"/>
              <w:jc w:val="center"/>
              <w:rPr>
                <w:rFonts w:eastAsia="Calibri"/>
                <w:b/>
                <w:i/>
                <w:sz w:val="18"/>
                <w:szCs w:val="18"/>
                <w:lang w:val="en-US"/>
              </w:rPr>
            </w:pPr>
            <w:r w:rsidRPr="00A90F15">
              <w:rPr>
                <w:rFonts w:eastAsia="Calibri"/>
                <w:b/>
                <w:i/>
                <w:sz w:val="18"/>
                <w:szCs w:val="18"/>
                <w:lang w:val="en-US"/>
              </w:rPr>
              <w:t>β</w:t>
            </w:r>
          </w:p>
        </w:tc>
        <w:tc>
          <w:tcPr>
            <w:tcW w:w="709" w:type="dxa"/>
            <w:tcBorders>
              <w:top w:val="single" w:sz="4" w:space="0" w:color="000000"/>
              <w:left w:val="nil"/>
              <w:bottom w:val="single" w:sz="4" w:space="0" w:color="auto"/>
              <w:right w:val="nil"/>
            </w:tcBorders>
          </w:tcPr>
          <w:p w14:paraId="416CEF13" w14:textId="77777777" w:rsidR="00173F5A" w:rsidRPr="00A90F15" w:rsidRDefault="00173F5A" w:rsidP="00933D6D">
            <w:pPr>
              <w:spacing w:line="360" w:lineRule="auto"/>
              <w:jc w:val="center"/>
              <w:rPr>
                <w:rFonts w:eastAsia="Calibri"/>
                <w:b/>
                <w:i/>
                <w:sz w:val="18"/>
                <w:szCs w:val="18"/>
                <w:lang w:val="en-US"/>
              </w:rPr>
            </w:pPr>
            <w:r w:rsidRPr="00A90F15">
              <w:rPr>
                <w:rFonts w:eastAsia="Calibri"/>
                <w:b/>
                <w:i/>
                <w:sz w:val="18"/>
                <w:szCs w:val="18"/>
                <w:lang w:val="en-US"/>
              </w:rPr>
              <w:t>SE</w:t>
            </w:r>
          </w:p>
        </w:tc>
        <w:tc>
          <w:tcPr>
            <w:tcW w:w="708" w:type="dxa"/>
            <w:tcBorders>
              <w:top w:val="single" w:sz="4" w:space="0" w:color="000000"/>
              <w:left w:val="nil"/>
              <w:bottom w:val="single" w:sz="4" w:space="0" w:color="auto"/>
              <w:right w:val="nil"/>
            </w:tcBorders>
          </w:tcPr>
          <w:p w14:paraId="0B1C9448" w14:textId="77777777" w:rsidR="00173F5A" w:rsidRPr="00A90F15" w:rsidRDefault="00173F5A" w:rsidP="00933D6D">
            <w:pPr>
              <w:spacing w:line="360" w:lineRule="auto"/>
              <w:jc w:val="center"/>
              <w:rPr>
                <w:rFonts w:eastAsia="Calibri"/>
                <w:b/>
                <w:i/>
                <w:sz w:val="18"/>
                <w:szCs w:val="18"/>
                <w:lang w:val="en-US"/>
              </w:rPr>
            </w:pPr>
            <w:proofErr w:type="gramStart"/>
            <w:r w:rsidRPr="00A90F15">
              <w:rPr>
                <w:rFonts w:eastAsia="Calibri"/>
                <w:b/>
                <w:i/>
                <w:sz w:val="18"/>
                <w:szCs w:val="18"/>
                <w:lang w:val="en-US"/>
              </w:rPr>
              <w:t>z</w:t>
            </w:r>
            <w:proofErr w:type="gramEnd"/>
          </w:p>
        </w:tc>
        <w:tc>
          <w:tcPr>
            <w:tcW w:w="818" w:type="dxa"/>
            <w:tcBorders>
              <w:top w:val="single" w:sz="4" w:space="0" w:color="000000"/>
              <w:left w:val="nil"/>
              <w:bottom w:val="single" w:sz="4" w:space="0" w:color="auto"/>
              <w:right w:val="nil"/>
            </w:tcBorders>
            <w:shd w:val="clear" w:color="auto" w:fill="auto"/>
          </w:tcPr>
          <w:p w14:paraId="6271429B" w14:textId="77777777" w:rsidR="00173F5A" w:rsidRPr="00A90F15" w:rsidRDefault="00173F5A" w:rsidP="00933D6D">
            <w:pPr>
              <w:spacing w:line="360" w:lineRule="auto"/>
              <w:jc w:val="center"/>
              <w:rPr>
                <w:rFonts w:eastAsia="Calibri"/>
                <w:b/>
                <w:i/>
                <w:sz w:val="18"/>
                <w:szCs w:val="18"/>
                <w:lang w:val="en-US"/>
              </w:rPr>
            </w:pPr>
            <w:proofErr w:type="gramStart"/>
            <w:r w:rsidRPr="00A90F15">
              <w:rPr>
                <w:rFonts w:eastAsia="Calibri"/>
                <w:b/>
                <w:i/>
                <w:sz w:val="18"/>
                <w:szCs w:val="18"/>
                <w:lang w:val="en-US"/>
              </w:rPr>
              <w:t>p</w:t>
            </w:r>
            <w:proofErr w:type="gramEnd"/>
          </w:p>
        </w:tc>
        <w:tc>
          <w:tcPr>
            <w:tcW w:w="700" w:type="dxa"/>
            <w:tcBorders>
              <w:top w:val="single" w:sz="4" w:space="0" w:color="000000"/>
              <w:left w:val="nil"/>
              <w:bottom w:val="single" w:sz="4" w:space="0" w:color="auto"/>
              <w:right w:val="nil"/>
            </w:tcBorders>
          </w:tcPr>
          <w:p w14:paraId="2E1513D8" w14:textId="77777777" w:rsidR="00173F5A" w:rsidRPr="00A90F15" w:rsidRDefault="00173F5A" w:rsidP="00933D6D">
            <w:pPr>
              <w:spacing w:line="360" w:lineRule="auto"/>
              <w:jc w:val="center"/>
              <w:rPr>
                <w:rFonts w:eastAsia="Calibri"/>
                <w:b/>
                <w:i/>
                <w:sz w:val="18"/>
                <w:szCs w:val="18"/>
                <w:lang w:val="en-US"/>
              </w:rPr>
            </w:pPr>
            <w:r w:rsidRPr="00A90F15">
              <w:rPr>
                <w:rFonts w:eastAsia="Calibri"/>
                <w:b/>
                <w:i/>
                <w:sz w:val="20"/>
                <w:szCs w:val="20"/>
                <w:lang w:val="en-US"/>
              </w:rPr>
              <w:t>β</w:t>
            </w:r>
            <w:r w:rsidRPr="00A90F15">
              <w:rPr>
                <w:b/>
                <w:i/>
                <w:sz w:val="20"/>
                <w:szCs w:val="20"/>
                <w:lang w:val="en-US"/>
              </w:rPr>
              <w:t>_std</w:t>
            </w:r>
          </w:p>
        </w:tc>
      </w:tr>
      <w:tr w:rsidR="00D64F8B" w:rsidRPr="00A90F15" w14:paraId="441DADE1" w14:textId="77777777" w:rsidTr="00933D6D">
        <w:trPr>
          <w:trHeight w:val="261"/>
        </w:trPr>
        <w:tc>
          <w:tcPr>
            <w:tcW w:w="2977" w:type="dxa"/>
            <w:tcBorders>
              <w:top w:val="nil"/>
              <w:left w:val="nil"/>
              <w:bottom w:val="nil"/>
              <w:right w:val="nil"/>
            </w:tcBorders>
            <w:shd w:val="clear" w:color="auto" w:fill="auto"/>
          </w:tcPr>
          <w:p w14:paraId="19102667" w14:textId="77777777" w:rsidR="00173F5A" w:rsidRPr="00A90F15" w:rsidRDefault="00173F5A" w:rsidP="00933D6D">
            <w:pPr>
              <w:spacing w:line="360" w:lineRule="auto"/>
              <w:rPr>
                <w:rFonts w:eastAsia="Calibri"/>
                <w:sz w:val="19"/>
                <w:szCs w:val="19"/>
                <w:lang w:val="en-US"/>
              </w:rPr>
            </w:pPr>
            <w:r w:rsidRPr="00A90F15">
              <w:rPr>
                <w:rFonts w:eastAsia="Calibri"/>
                <w:sz w:val="20"/>
                <w:szCs w:val="20"/>
                <w:lang w:val="en-US"/>
              </w:rPr>
              <w:t>Age Group x Template</w:t>
            </w:r>
          </w:p>
        </w:tc>
        <w:tc>
          <w:tcPr>
            <w:tcW w:w="709" w:type="dxa"/>
            <w:tcBorders>
              <w:top w:val="single" w:sz="4" w:space="0" w:color="000000"/>
              <w:left w:val="nil"/>
              <w:bottom w:val="nil"/>
              <w:right w:val="nil"/>
            </w:tcBorders>
            <w:shd w:val="clear" w:color="auto" w:fill="auto"/>
          </w:tcPr>
          <w:p w14:paraId="1B9E01D4" w14:textId="77777777" w:rsidR="00173F5A" w:rsidRPr="00A90F15" w:rsidRDefault="00173F5A" w:rsidP="00933D6D">
            <w:pPr>
              <w:spacing w:line="360" w:lineRule="auto"/>
              <w:jc w:val="center"/>
              <w:rPr>
                <w:rFonts w:eastAsia="Calibri"/>
                <w:sz w:val="18"/>
                <w:szCs w:val="18"/>
                <w:lang w:val="en-US"/>
              </w:rPr>
            </w:pPr>
            <w:r w:rsidRPr="00A90F15">
              <w:rPr>
                <w:rFonts w:eastAsia="Calibri"/>
                <w:sz w:val="18"/>
                <w:szCs w:val="18"/>
                <w:lang w:val="en-US"/>
              </w:rPr>
              <w:t>-.721</w:t>
            </w:r>
          </w:p>
        </w:tc>
        <w:tc>
          <w:tcPr>
            <w:tcW w:w="709" w:type="dxa"/>
            <w:tcBorders>
              <w:top w:val="single" w:sz="4" w:space="0" w:color="auto"/>
              <w:left w:val="nil"/>
              <w:bottom w:val="nil"/>
              <w:right w:val="nil"/>
            </w:tcBorders>
          </w:tcPr>
          <w:p w14:paraId="17B8F5A3" w14:textId="77777777" w:rsidR="00173F5A" w:rsidRPr="00A90F15" w:rsidRDefault="00173F5A" w:rsidP="00933D6D">
            <w:pPr>
              <w:spacing w:line="360" w:lineRule="auto"/>
              <w:jc w:val="center"/>
              <w:rPr>
                <w:rFonts w:eastAsia="Calibri"/>
                <w:sz w:val="18"/>
                <w:szCs w:val="18"/>
                <w:lang w:val="en-US"/>
              </w:rPr>
            </w:pPr>
            <w:r w:rsidRPr="00A90F15">
              <w:rPr>
                <w:rFonts w:eastAsia="Calibri"/>
                <w:sz w:val="18"/>
                <w:szCs w:val="18"/>
                <w:lang w:val="en-US"/>
              </w:rPr>
              <w:t>.247</w:t>
            </w:r>
          </w:p>
        </w:tc>
        <w:tc>
          <w:tcPr>
            <w:tcW w:w="708" w:type="dxa"/>
            <w:tcBorders>
              <w:top w:val="single" w:sz="4" w:space="0" w:color="auto"/>
              <w:left w:val="nil"/>
              <w:bottom w:val="nil"/>
              <w:right w:val="nil"/>
            </w:tcBorders>
            <w:shd w:val="clear" w:color="auto" w:fill="auto"/>
          </w:tcPr>
          <w:p w14:paraId="2DB43CF7" w14:textId="77777777" w:rsidR="00173F5A" w:rsidRPr="00A90F15" w:rsidRDefault="00173F5A" w:rsidP="00933D6D">
            <w:pPr>
              <w:spacing w:line="360" w:lineRule="auto"/>
              <w:jc w:val="center"/>
              <w:rPr>
                <w:rFonts w:eastAsia="Calibri"/>
                <w:sz w:val="18"/>
                <w:szCs w:val="18"/>
                <w:lang w:val="en-US"/>
              </w:rPr>
            </w:pPr>
            <w:r w:rsidRPr="00A90F15">
              <w:rPr>
                <w:rFonts w:eastAsia="Calibri"/>
                <w:sz w:val="18"/>
                <w:szCs w:val="18"/>
                <w:lang w:val="en-US"/>
              </w:rPr>
              <w:t>-2.92</w:t>
            </w:r>
          </w:p>
        </w:tc>
        <w:tc>
          <w:tcPr>
            <w:tcW w:w="818" w:type="dxa"/>
            <w:tcBorders>
              <w:top w:val="single" w:sz="4" w:space="0" w:color="auto"/>
              <w:left w:val="nil"/>
              <w:bottom w:val="nil"/>
              <w:right w:val="nil"/>
            </w:tcBorders>
            <w:shd w:val="clear" w:color="auto" w:fill="auto"/>
          </w:tcPr>
          <w:p w14:paraId="7693A5E5" w14:textId="77777777" w:rsidR="00173F5A" w:rsidRPr="00A90F15" w:rsidRDefault="00173F5A" w:rsidP="00933D6D">
            <w:pPr>
              <w:spacing w:line="360" w:lineRule="auto"/>
              <w:jc w:val="center"/>
              <w:rPr>
                <w:rFonts w:eastAsia="Calibri"/>
                <w:sz w:val="18"/>
                <w:szCs w:val="18"/>
                <w:lang w:val="en-US"/>
              </w:rPr>
            </w:pPr>
            <w:r w:rsidRPr="00A90F15">
              <w:rPr>
                <w:rFonts w:eastAsia="Calibri"/>
                <w:sz w:val="18"/>
                <w:szCs w:val="18"/>
                <w:lang w:val="en-US"/>
              </w:rPr>
              <w:t>.003</w:t>
            </w:r>
          </w:p>
        </w:tc>
        <w:tc>
          <w:tcPr>
            <w:tcW w:w="700" w:type="dxa"/>
            <w:tcBorders>
              <w:top w:val="single" w:sz="4" w:space="0" w:color="auto"/>
              <w:left w:val="nil"/>
              <w:bottom w:val="nil"/>
              <w:right w:val="nil"/>
            </w:tcBorders>
          </w:tcPr>
          <w:p w14:paraId="19503E0D" w14:textId="77777777" w:rsidR="00173F5A" w:rsidRPr="00A90F15" w:rsidRDefault="00173F5A" w:rsidP="00933D6D">
            <w:pPr>
              <w:spacing w:line="360" w:lineRule="auto"/>
              <w:jc w:val="center"/>
              <w:rPr>
                <w:rFonts w:eastAsia="Calibri"/>
                <w:sz w:val="18"/>
                <w:szCs w:val="18"/>
                <w:lang w:val="en-US"/>
              </w:rPr>
            </w:pPr>
            <w:r w:rsidRPr="00A90F15">
              <w:rPr>
                <w:rFonts w:eastAsia="Calibri"/>
                <w:sz w:val="18"/>
                <w:szCs w:val="18"/>
                <w:lang w:val="en-US"/>
              </w:rPr>
              <w:t>-.359</w:t>
            </w:r>
          </w:p>
        </w:tc>
        <w:tc>
          <w:tcPr>
            <w:tcW w:w="325" w:type="dxa"/>
            <w:tcBorders>
              <w:top w:val="nil"/>
              <w:left w:val="nil"/>
              <w:bottom w:val="nil"/>
              <w:right w:val="nil"/>
            </w:tcBorders>
          </w:tcPr>
          <w:p w14:paraId="366935F1" w14:textId="77777777" w:rsidR="00173F5A" w:rsidRPr="00A90F15" w:rsidRDefault="00173F5A" w:rsidP="00933D6D">
            <w:pPr>
              <w:spacing w:line="360" w:lineRule="auto"/>
              <w:jc w:val="center"/>
              <w:rPr>
                <w:rFonts w:eastAsia="Calibri"/>
                <w:sz w:val="18"/>
                <w:szCs w:val="18"/>
                <w:lang w:val="en-US"/>
              </w:rPr>
            </w:pPr>
          </w:p>
        </w:tc>
        <w:tc>
          <w:tcPr>
            <w:tcW w:w="709" w:type="dxa"/>
            <w:tcBorders>
              <w:top w:val="single" w:sz="4" w:space="0" w:color="auto"/>
              <w:left w:val="nil"/>
              <w:bottom w:val="nil"/>
              <w:right w:val="nil"/>
            </w:tcBorders>
            <w:shd w:val="clear" w:color="auto" w:fill="auto"/>
          </w:tcPr>
          <w:p w14:paraId="7D472162" w14:textId="77777777" w:rsidR="00173F5A" w:rsidRPr="00A90F15" w:rsidRDefault="00173F5A" w:rsidP="00933D6D">
            <w:pPr>
              <w:spacing w:line="360" w:lineRule="auto"/>
              <w:jc w:val="center"/>
              <w:rPr>
                <w:rFonts w:eastAsia="Calibri"/>
                <w:sz w:val="18"/>
                <w:szCs w:val="18"/>
                <w:lang w:val="en-US"/>
              </w:rPr>
            </w:pPr>
            <w:r w:rsidRPr="00A90F15">
              <w:rPr>
                <w:rFonts w:eastAsia="Calibri"/>
                <w:sz w:val="18"/>
                <w:szCs w:val="18"/>
                <w:lang w:val="en-US"/>
              </w:rPr>
              <w:t>-.527</w:t>
            </w:r>
          </w:p>
        </w:tc>
        <w:tc>
          <w:tcPr>
            <w:tcW w:w="709" w:type="dxa"/>
            <w:tcBorders>
              <w:top w:val="single" w:sz="4" w:space="0" w:color="auto"/>
              <w:left w:val="nil"/>
              <w:bottom w:val="nil"/>
              <w:right w:val="nil"/>
            </w:tcBorders>
          </w:tcPr>
          <w:p w14:paraId="2CD8ADB4" w14:textId="77777777" w:rsidR="00173F5A" w:rsidRPr="00A90F15" w:rsidRDefault="00173F5A" w:rsidP="00933D6D">
            <w:pPr>
              <w:spacing w:line="360" w:lineRule="auto"/>
              <w:jc w:val="center"/>
              <w:rPr>
                <w:rFonts w:eastAsia="Calibri"/>
                <w:sz w:val="18"/>
                <w:szCs w:val="18"/>
                <w:lang w:val="en-US"/>
              </w:rPr>
            </w:pPr>
            <w:r w:rsidRPr="00A90F15">
              <w:rPr>
                <w:rFonts w:eastAsia="Calibri"/>
                <w:sz w:val="18"/>
                <w:szCs w:val="18"/>
                <w:lang w:val="en-US"/>
              </w:rPr>
              <w:t>.244</w:t>
            </w:r>
          </w:p>
        </w:tc>
        <w:tc>
          <w:tcPr>
            <w:tcW w:w="708" w:type="dxa"/>
            <w:tcBorders>
              <w:top w:val="single" w:sz="4" w:space="0" w:color="auto"/>
              <w:left w:val="nil"/>
              <w:bottom w:val="nil"/>
              <w:right w:val="nil"/>
            </w:tcBorders>
            <w:shd w:val="clear" w:color="auto" w:fill="auto"/>
          </w:tcPr>
          <w:p w14:paraId="0F8CAB09" w14:textId="77777777" w:rsidR="00173F5A" w:rsidRPr="00A90F15" w:rsidRDefault="00173F5A" w:rsidP="00933D6D">
            <w:pPr>
              <w:spacing w:line="360" w:lineRule="auto"/>
              <w:jc w:val="center"/>
              <w:rPr>
                <w:rFonts w:eastAsia="Calibri"/>
                <w:sz w:val="18"/>
                <w:szCs w:val="18"/>
                <w:lang w:val="en-US"/>
              </w:rPr>
            </w:pPr>
            <w:r w:rsidRPr="00A90F15">
              <w:rPr>
                <w:rFonts w:eastAsia="Calibri"/>
                <w:sz w:val="18"/>
                <w:szCs w:val="18"/>
                <w:lang w:val="en-US"/>
              </w:rPr>
              <w:t>-2.16</w:t>
            </w:r>
          </w:p>
        </w:tc>
        <w:tc>
          <w:tcPr>
            <w:tcW w:w="851" w:type="dxa"/>
            <w:tcBorders>
              <w:top w:val="single" w:sz="4" w:space="0" w:color="auto"/>
              <w:left w:val="nil"/>
              <w:bottom w:val="nil"/>
              <w:right w:val="nil"/>
            </w:tcBorders>
            <w:shd w:val="clear" w:color="auto" w:fill="auto"/>
          </w:tcPr>
          <w:p w14:paraId="228A272D" w14:textId="77777777" w:rsidR="00173F5A" w:rsidRPr="00A90F15" w:rsidRDefault="00173F5A" w:rsidP="00933D6D">
            <w:pPr>
              <w:spacing w:line="360" w:lineRule="auto"/>
              <w:jc w:val="center"/>
              <w:rPr>
                <w:rFonts w:eastAsia="Calibri"/>
                <w:sz w:val="18"/>
                <w:szCs w:val="18"/>
                <w:lang w:val="en-US"/>
              </w:rPr>
            </w:pPr>
            <w:r w:rsidRPr="00A90F15">
              <w:rPr>
                <w:rFonts w:eastAsia="Calibri"/>
                <w:sz w:val="18"/>
                <w:szCs w:val="18"/>
                <w:lang w:val="en-US"/>
              </w:rPr>
              <w:t>.031</w:t>
            </w:r>
          </w:p>
        </w:tc>
        <w:tc>
          <w:tcPr>
            <w:tcW w:w="709" w:type="dxa"/>
            <w:tcBorders>
              <w:top w:val="single" w:sz="4" w:space="0" w:color="000000"/>
              <w:left w:val="nil"/>
              <w:bottom w:val="nil"/>
              <w:right w:val="nil"/>
            </w:tcBorders>
            <w:shd w:val="clear" w:color="auto" w:fill="auto"/>
          </w:tcPr>
          <w:p w14:paraId="290DB7F3" w14:textId="77777777" w:rsidR="00173F5A" w:rsidRPr="00A90F15" w:rsidRDefault="00173F5A" w:rsidP="00933D6D">
            <w:pPr>
              <w:spacing w:line="360" w:lineRule="auto"/>
              <w:jc w:val="center"/>
              <w:rPr>
                <w:rFonts w:eastAsia="Calibri"/>
                <w:sz w:val="18"/>
                <w:szCs w:val="18"/>
                <w:lang w:val="en-US"/>
              </w:rPr>
            </w:pPr>
            <w:r w:rsidRPr="00A90F15">
              <w:rPr>
                <w:rFonts w:eastAsia="Calibri"/>
                <w:sz w:val="18"/>
                <w:szCs w:val="18"/>
                <w:lang w:val="en-US"/>
              </w:rPr>
              <w:t>-.262</w:t>
            </w:r>
          </w:p>
        </w:tc>
        <w:tc>
          <w:tcPr>
            <w:tcW w:w="425" w:type="dxa"/>
            <w:tcBorders>
              <w:top w:val="single" w:sz="4" w:space="0" w:color="FFFFFF" w:themeColor="background1"/>
              <w:left w:val="nil"/>
              <w:bottom w:val="nil"/>
              <w:right w:val="nil"/>
            </w:tcBorders>
          </w:tcPr>
          <w:p w14:paraId="0E56AD83" w14:textId="77777777" w:rsidR="00173F5A" w:rsidRPr="00A90F15" w:rsidRDefault="00173F5A" w:rsidP="00933D6D">
            <w:pPr>
              <w:spacing w:line="360" w:lineRule="auto"/>
              <w:jc w:val="center"/>
              <w:rPr>
                <w:rFonts w:eastAsia="Calibri"/>
                <w:sz w:val="18"/>
                <w:szCs w:val="18"/>
                <w:lang w:val="en-US"/>
              </w:rPr>
            </w:pPr>
          </w:p>
        </w:tc>
        <w:tc>
          <w:tcPr>
            <w:tcW w:w="709" w:type="dxa"/>
            <w:tcBorders>
              <w:top w:val="single" w:sz="4" w:space="0" w:color="auto"/>
              <w:left w:val="nil"/>
              <w:bottom w:val="nil"/>
              <w:right w:val="nil"/>
            </w:tcBorders>
            <w:shd w:val="clear" w:color="auto" w:fill="auto"/>
          </w:tcPr>
          <w:p w14:paraId="2E4B31F7" w14:textId="77777777" w:rsidR="00173F5A" w:rsidRPr="00A90F15" w:rsidRDefault="00173F5A" w:rsidP="00933D6D">
            <w:pPr>
              <w:spacing w:line="360" w:lineRule="auto"/>
              <w:jc w:val="center"/>
              <w:rPr>
                <w:rFonts w:eastAsia="Calibri"/>
                <w:sz w:val="18"/>
                <w:szCs w:val="18"/>
                <w:lang w:val="en-US"/>
              </w:rPr>
            </w:pPr>
            <w:r w:rsidRPr="00A90F15">
              <w:rPr>
                <w:rFonts w:eastAsia="Calibri"/>
                <w:sz w:val="18"/>
                <w:szCs w:val="18"/>
                <w:lang w:val="en-US"/>
              </w:rPr>
              <w:t>-.764</w:t>
            </w:r>
          </w:p>
        </w:tc>
        <w:tc>
          <w:tcPr>
            <w:tcW w:w="709" w:type="dxa"/>
            <w:tcBorders>
              <w:top w:val="single" w:sz="4" w:space="0" w:color="auto"/>
              <w:left w:val="nil"/>
              <w:bottom w:val="nil"/>
              <w:right w:val="nil"/>
            </w:tcBorders>
          </w:tcPr>
          <w:p w14:paraId="15C88D20" w14:textId="77777777" w:rsidR="00173F5A" w:rsidRPr="00A90F15" w:rsidRDefault="00173F5A" w:rsidP="00933D6D">
            <w:pPr>
              <w:spacing w:line="360" w:lineRule="auto"/>
              <w:jc w:val="center"/>
              <w:rPr>
                <w:rFonts w:eastAsia="Calibri"/>
                <w:sz w:val="18"/>
                <w:szCs w:val="18"/>
                <w:lang w:val="en-US"/>
              </w:rPr>
            </w:pPr>
            <w:r w:rsidRPr="00A90F15">
              <w:rPr>
                <w:rFonts w:eastAsia="Calibri"/>
                <w:sz w:val="18"/>
                <w:szCs w:val="18"/>
                <w:lang w:val="en-US"/>
              </w:rPr>
              <w:t>.314</w:t>
            </w:r>
          </w:p>
        </w:tc>
        <w:tc>
          <w:tcPr>
            <w:tcW w:w="708" w:type="dxa"/>
            <w:tcBorders>
              <w:top w:val="single" w:sz="4" w:space="0" w:color="auto"/>
              <w:left w:val="nil"/>
              <w:bottom w:val="nil"/>
              <w:right w:val="nil"/>
            </w:tcBorders>
          </w:tcPr>
          <w:p w14:paraId="49DAC789" w14:textId="77777777" w:rsidR="00173F5A" w:rsidRPr="00A90F15" w:rsidRDefault="00173F5A" w:rsidP="00933D6D">
            <w:pPr>
              <w:spacing w:line="360" w:lineRule="auto"/>
              <w:jc w:val="center"/>
              <w:rPr>
                <w:rFonts w:eastAsia="Calibri"/>
                <w:sz w:val="18"/>
                <w:szCs w:val="18"/>
                <w:lang w:val="en-US"/>
              </w:rPr>
            </w:pPr>
            <w:r w:rsidRPr="00A90F15">
              <w:rPr>
                <w:rFonts w:eastAsia="Calibri"/>
                <w:sz w:val="18"/>
                <w:szCs w:val="18"/>
                <w:lang w:val="en-US"/>
              </w:rPr>
              <w:t>-2.43</w:t>
            </w:r>
          </w:p>
        </w:tc>
        <w:tc>
          <w:tcPr>
            <w:tcW w:w="818" w:type="dxa"/>
            <w:tcBorders>
              <w:top w:val="single" w:sz="4" w:space="0" w:color="auto"/>
              <w:left w:val="nil"/>
              <w:bottom w:val="nil"/>
              <w:right w:val="nil"/>
            </w:tcBorders>
            <w:shd w:val="clear" w:color="auto" w:fill="auto"/>
          </w:tcPr>
          <w:p w14:paraId="6925B479" w14:textId="77777777" w:rsidR="00173F5A" w:rsidRPr="00A90F15" w:rsidRDefault="00173F5A" w:rsidP="00933D6D">
            <w:pPr>
              <w:spacing w:line="360" w:lineRule="auto"/>
              <w:jc w:val="center"/>
              <w:rPr>
                <w:rFonts w:eastAsia="Calibri"/>
                <w:sz w:val="18"/>
                <w:szCs w:val="18"/>
                <w:lang w:val="en-US"/>
              </w:rPr>
            </w:pPr>
            <w:r w:rsidRPr="00A90F15">
              <w:rPr>
                <w:rFonts w:eastAsia="Calibri"/>
                <w:sz w:val="18"/>
                <w:szCs w:val="18"/>
                <w:lang w:val="en-US"/>
              </w:rPr>
              <w:t>.015</w:t>
            </w:r>
          </w:p>
        </w:tc>
        <w:tc>
          <w:tcPr>
            <w:tcW w:w="700" w:type="dxa"/>
            <w:tcBorders>
              <w:top w:val="single" w:sz="4" w:space="0" w:color="auto"/>
              <w:left w:val="nil"/>
              <w:bottom w:val="nil"/>
              <w:right w:val="nil"/>
            </w:tcBorders>
          </w:tcPr>
          <w:p w14:paraId="668980C3" w14:textId="77777777" w:rsidR="00173F5A" w:rsidRPr="00A90F15" w:rsidRDefault="00173F5A" w:rsidP="00933D6D">
            <w:pPr>
              <w:spacing w:line="360" w:lineRule="auto"/>
              <w:jc w:val="center"/>
              <w:rPr>
                <w:rFonts w:eastAsia="Calibri"/>
                <w:sz w:val="18"/>
                <w:szCs w:val="18"/>
                <w:lang w:val="en-US"/>
              </w:rPr>
            </w:pPr>
            <w:r w:rsidRPr="00A90F15">
              <w:rPr>
                <w:rFonts w:eastAsia="Calibri"/>
                <w:sz w:val="18"/>
                <w:szCs w:val="18"/>
                <w:lang w:val="en-US"/>
              </w:rPr>
              <w:t>-.462</w:t>
            </w:r>
          </w:p>
        </w:tc>
      </w:tr>
      <w:tr w:rsidR="00D64F8B" w:rsidRPr="00A90F15" w14:paraId="05FAF0C8" w14:textId="77777777" w:rsidTr="00933D6D">
        <w:trPr>
          <w:trHeight w:val="245"/>
        </w:trPr>
        <w:tc>
          <w:tcPr>
            <w:tcW w:w="2977" w:type="dxa"/>
            <w:tcBorders>
              <w:top w:val="nil"/>
              <w:left w:val="nil"/>
              <w:bottom w:val="nil"/>
              <w:right w:val="nil"/>
            </w:tcBorders>
            <w:shd w:val="clear" w:color="auto" w:fill="auto"/>
          </w:tcPr>
          <w:p w14:paraId="41A45FF0" w14:textId="77777777" w:rsidR="00173F5A" w:rsidRPr="00A90F15" w:rsidRDefault="00173F5A" w:rsidP="00933D6D">
            <w:pPr>
              <w:spacing w:line="360" w:lineRule="auto"/>
              <w:rPr>
                <w:rFonts w:eastAsia="Calibri"/>
                <w:sz w:val="19"/>
                <w:szCs w:val="19"/>
                <w:lang w:val="en-US"/>
              </w:rPr>
            </w:pPr>
            <w:proofErr w:type="gramStart"/>
            <w:r w:rsidRPr="00A90F15">
              <w:rPr>
                <w:rFonts w:eastAsia="Calibri"/>
                <w:sz w:val="19"/>
                <w:szCs w:val="19"/>
                <w:lang w:val="en-US"/>
              </w:rPr>
              <w:t>young</w:t>
            </w:r>
            <w:proofErr w:type="gramEnd"/>
            <w:r w:rsidRPr="00A90F15">
              <w:rPr>
                <w:rFonts w:eastAsia="Calibri"/>
                <w:sz w:val="19"/>
                <w:szCs w:val="19"/>
                <w:lang w:val="en-US"/>
              </w:rPr>
              <w:t xml:space="preserve"> / verbal vs. old / verbal</w:t>
            </w:r>
          </w:p>
        </w:tc>
        <w:tc>
          <w:tcPr>
            <w:tcW w:w="709" w:type="dxa"/>
            <w:tcBorders>
              <w:top w:val="nil"/>
              <w:left w:val="nil"/>
              <w:bottom w:val="nil"/>
              <w:right w:val="nil"/>
            </w:tcBorders>
            <w:shd w:val="clear" w:color="auto" w:fill="auto"/>
          </w:tcPr>
          <w:p w14:paraId="5A0153CD" w14:textId="77777777" w:rsidR="00173F5A" w:rsidRPr="00A90F15" w:rsidRDefault="00173F5A" w:rsidP="00933D6D">
            <w:pPr>
              <w:spacing w:line="360" w:lineRule="auto"/>
              <w:jc w:val="center"/>
              <w:rPr>
                <w:rFonts w:eastAsia="Calibri"/>
                <w:sz w:val="18"/>
                <w:szCs w:val="18"/>
                <w:lang w:val="en-US"/>
              </w:rPr>
            </w:pPr>
            <w:r w:rsidRPr="00A90F15">
              <w:rPr>
                <w:rFonts w:eastAsia="Calibri"/>
                <w:sz w:val="18"/>
                <w:szCs w:val="18"/>
                <w:lang w:val="en-US"/>
              </w:rPr>
              <w:t>.233</w:t>
            </w:r>
          </w:p>
        </w:tc>
        <w:tc>
          <w:tcPr>
            <w:tcW w:w="709" w:type="dxa"/>
            <w:tcBorders>
              <w:top w:val="nil"/>
              <w:left w:val="nil"/>
              <w:bottom w:val="nil"/>
              <w:right w:val="nil"/>
            </w:tcBorders>
          </w:tcPr>
          <w:p w14:paraId="7FF8C299" w14:textId="77777777" w:rsidR="00173F5A" w:rsidRPr="00A90F15" w:rsidRDefault="00173F5A" w:rsidP="00933D6D">
            <w:pPr>
              <w:spacing w:line="360" w:lineRule="auto"/>
              <w:jc w:val="center"/>
              <w:rPr>
                <w:rFonts w:eastAsia="Calibri"/>
                <w:sz w:val="18"/>
                <w:szCs w:val="18"/>
                <w:lang w:val="en-US"/>
              </w:rPr>
            </w:pPr>
            <w:r w:rsidRPr="00A90F15">
              <w:rPr>
                <w:rFonts w:eastAsia="Calibri"/>
                <w:sz w:val="18"/>
                <w:szCs w:val="18"/>
                <w:lang w:val="en-US"/>
              </w:rPr>
              <w:t>.221</w:t>
            </w:r>
          </w:p>
        </w:tc>
        <w:tc>
          <w:tcPr>
            <w:tcW w:w="708" w:type="dxa"/>
            <w:tcBorders>
              <w:top w:val="nil"/>
              <w:left w:val="nil"/>
              <w:bottom w:val="nil"/>
              <w:right w:val="nil"/>
            </w:tcBorders>
            <w:shd w:val="clear" w:color="auto" w:fill="auto"/>
          </w:tcPr>
          <w:p w14:paraId="054E73B4" w14:textId="77777777" w:rsidR="00173F5A" w:rsidRPr="00A90F15" w:rsidRDefault="00173F5A" w:rsidP="00933D6D">
            <w:pPr>
              <w:spacing w:line="360" w:lineRule="auto"/>
              <w:jc w:val="center"/>
              <w:rPr>
                <w:rFonts w:eastAsia="Calibri"/>
                <w:sz w:val="18"/>
                <w:szCs w:val="18"/>
                <w:lang w:val="en-US"/>
              </w:rPr>
            </w:pPr>
            <w:r w:rsidRPr="00A90F15">
              <w:rPr>
                <w:rFonts w:eastAsia="Calibri"/>
                <w:sz w:val="18"/>
                <w:szCs w:val="18"/>
                <w:lang w:val="en-US"/>
              </w:rPr>
              <w:t>1.06</w:t>
            </w:r>
          </w:p>
        </w:tc>
        <w:tc>
          <w:tcPr>
            <w:tcW w:w="818" w:type="dxa"/>
            <w:tcBorders>
              <w:top w:val="nil"/>
              <w:left w:val="nil"/>
              <w:bottom w:val="nil"/>
              <w:right w:val="nil"/>
            </w:tcBorders>
            <w:shd w:val="clear" w:color="auto" w:fill="auto"/>
          </w:tcPr>
          <w:p w14:paraId="2DB96748" w14:textId="77777777" w:rsidR="00173F5A" w:rsidRPr="00A90F15" w:rsidRDefault="00173F5A" w:rsidP="00933D6D">
            <w:pPr>
              <w:spacing w:line="360" w:lineRule="auto"/>
              <w:jc w:val="center"/>
              <w:rPr>
                <w:rFonts w:eastAsia="Calibri"/>
                <w:sz w:val="18"/>
                <w:szCs w:val="18"/>
                <w:lang w:val="en-US"/>
              </w:rPr>
            </w:pPr>
            <w:r w:rsidRPr="00A90F15">
              <w:rPr>
                <w:rFonts w:eastAsia="Calibri"/>
                <w:sz w:val="18"/>
                <w:szCs w:val="18"/>
                <w:lang w:val="en-US"/>
              </w:rPr>
              <w:t>.290</w:t>
            </w:r>
          </w:p>
        </w:tc>
        <w:tc>
          <w:tcPr>
            <w:tcW w:w="700" w:type="dxa"/>
            <w:tcBorders>
              <w:top w:val="nil"/>
              <w:left w:val="nil"/>
              <w:bottom w:val="nil"/>
              <w:right w:val="nil"/>
            </w:tcBorders>
          </w:tcPr>
          <w:p w14:paraId="3CBBF30C" w14:textId="77777777" w:rsidR="00173F5A" w:rsidRPr="00A90F15" w:rsidRDefault="00173F5A" w:rsidP="00933D6D">
            <w:pPr>
              <w:spacing w:line="360" w:lineRule="auto"/>
              <w:jc w:val="center"/>
              <w:rPr>
                <w:rFonts w:eastAsia="Calibri"/>
                <w:sz w:val="18"/>
                <w:szCs w:val="18"/>
                <w:lang w:val="en-US"/>
              </w:rPr>
            </w:pPr>
            <w:r w:rsidRPr="00A90F15">
              <w:rPr>
                <w:rFonts w:eastAsia="Calibri"/>
                <w:sz w:val="18"/>
                <w:szCs w:val="18"/>
                <w:lang w:val="en-US"/>
              </w:rPr>
              <w:t>.165</w:t>
            </w:r>
          </w:p>
        </w:tc>
        <w:tc>
          <w:tcPr>
            <w:tcW w:w="325" w:type="dxa"/>
            <w:tcBorders>
              <w:top w:val="nil"/>
              <w:left w:val="nil"/>
              <w:bottom w:val="nil"/>
              <w:right w:val="nil"/>
            </w:tcBorders>
          </w:tcPr>
          <w:p w14:paraId="1167EE8D" w14:textId="77777777" w:rsidR="00173F5A" w:rsidRPr="00A90F15" w:rsidRDefault="00173F5A" w:rsidP="00933D6D">
            <w:pPr>
              <w:spacing w:line="360" w:lineRule="auto"/>
              <w:jc w:val="center"/>
              <w:rPr>
                <w:rFonts w:eastAsia="Calibri"/>
                <w:sz w:val="18"/>
                <w:szCs w:val="18"/>
                <w:lang w:val="en-US"/>
              </w:rPr>
            </w:pPr>
          </w:p>
        </w:tc>
        <w:tc>
          <w:tcPr>
            <w:tcW w:w="709" w:type="dxa"/>
            <w:tcBorders>
              <w:top w:val="nil"/>
              <w:left w:val="nil"/>
              <w:bottom w:val="nil"/>
              <w:right w:val="nil"/>
            </w:tcBorders>
            <w:shd w:val="clear" w:color="auto" w:fill="auto"/>
          </w:tcPr>
          <w:p w14:paraId="5B374CDF" w14:textId="77777777" w:rsidR="00173F5A" w:rsidRPr="00A90F15" w:rsidRDefault="00173F5A" w:rsidP="00933D6D">
            <w:pPr>
              <w:spacing w:line="360" w:lineRule="auto"/>
              <w:jc w:val="center"/>
              <w:rPr>
                <w:rFonts w:eastAsia="Calibri"/>
                <w:sz w:val="18"/>
                <w:szCs w:val="18"/>
                <w:lang w:val="en-US"/>
              </w:rPr>
            </w:pPr>
            <w:r w:rsidRPr="00A90F15">
              <w:rPr>
                <w:rFonts w:eastAsia="Calibri"/>
                <w:sz w:val="18"/>
                <w:szCs w:val="18"/>
                <w:lang w:val="en-US"/>
              </w:rPr>
              <w:t>.118</w:t>
            </w:r>
          </w:p>
        </w:tc>
        <w:tc>
          <w:tcPr>
            <w:tcW w:w="709" w:type="dxa"/>
            <w:tcBorders>
              <w:top w:val="nil"/>
              <w:left w:val="nil"/>
              <w:bottom w:val="nil"/>
              <w:right w:val="nil"/>
            </w:tcBorders>
          </w:tcPr>
          <w:p w14:paraId="738CE2F2" w14:textId="77777777" w:rsidR="00173F5A" w:rsidRPr="00A90F15" w:rsidRDefault="00173F5A" w:rsidP="00933D6D">
            <w:pPr>
              <w:spacing w:line="360" w:lineRule="auto"/>
              <w:jc w:val="center"/>
              <w:rPr>
                <w:rFonts w:eastAsia="Calibri"/>
                <w:sz w:val="18"/>
                <w:szCs w:val="18"/>
                <w:lang w:val="en-US"/>
              </w:rPr>
            </w:pPr>
            <w:r w:rsidRPr="00A90F15">
              <w:rPr>
                <w:rFonts w:eastAsia="Calibri"/>
                <w:sz w:val="18"/>
                <w:szCs w:val="18"/>
                <w:lang w:val="en-US"/>
              </w:rPr>
              <w:t>.202</w:t>
            </w:r>
          </w:p>
        </w:tc>
        <w:tc>
          <w:tcPr>
            <w:tcW w:w="708" w:type="dxa"/>
            <w:tcBorders>
              <w:top w:val="nil"/>
              <w:left w:val="nil"/>
              <w:bottom w:val="nil"/>
              <w:right w:val="nil"/>
            </w:tcBorders>
            <w:shd w:val="clear" w:color="auto" w:fill="auto"/>
          </w:tcPr>
          <w:p w14:paraId="7EEB593E" w14:textId="77777777" w:rsidR="00173F5A" w:rsidRPr="00A90F15" w:rsidRDefault="00173F5A" w:rsidP="00933D6D">
            <w:pPr>
              <w:spacing w:line="360" w:lineRule="auto"/>
              <w:jc w:val="center"/>
              <w:rPr>
                <w:rFonts w:eastAsia="Calibri"/>
                <w:sz w:val="18"/>
                <w:szCs w:val="18"/>
                <w:lang w:val="en-US"/>
              </w:rPr>
            </w:pPr>
            <w:r w:rsidRPr="00A90F15">
              <w:rPr>
                <w:rFonts w:eastAsia="Calibri"/>
                <w:sz w:val="18"/>
                <w:szCs w:val="18"/>
                <w:lang w:val="en-US"/>
              </w:rPr>
              <w:t>.58</w:t>
            </w:r>
          </w:p>
        </w:tc>
        <w:tc>
          <w:tcPr>
            <w:tcW w:w="851" w:type="dxa"/>
            <w:tcBorders>
              <w:top w:val="nil"/>
              <w:left w:val="nil"/>
              <w:bottom w:val="nil"/>
              <w:right w:val="nil"/>
            </w:tcBorders>
            <w:shd w:val="clear" w:color="auto" w:fill="auto"/>
          </w:tcPr>
          <w:p w14:paraId="25CB9F21" w14:textId="77777777" w:rsidR="00173F5A" w:rsidRPr="00A90F15" w:rsidRDefault="00173F5A" w:rsidP="00933D6D">
            <w:pPr>
              <w:spacing w:line="360" w:lineRule="auto"/>
              <w:jc w:val="center"/>
              <w:rPr>
                <w:rFonts w:eastAsia="Calibri"/>
                <w:sz w:val="18"/>
                <w:szCs w:val="18"/>
                <w:lang w:val="en-US"/>
              </w:rPr>
            </w:pPr>
            <w:r w:rsidRPr="00A90F15">
              <w:rPr>
                <w:rFonts w:eastAsia="Calibri"/>
                <w:sz w:val="18"/>
                <w:szCs w:val="18"/>
                <w:lang w:val="en-US"/>
              </w:rPr>
              <w:t>.559</w:t>
            </w:r>
          </w:p>
        </w:tc>
        <w:tc>
          <w:tcPr>
            <w:tcW w:w="709" w:type="dxa"/>
            <w:tcBorders>
              <w:top w:val="nil"/>
              <w:left w:val="nil"/>
              <w:bottom w:val="nil"/>
              <w:right w:val="nil"/>
            </w:tcBorders>
            <w:shd w:val="clear" w:color="auto" w:fill="auto"/>
          </w:tcPr>
          <w:p w14:paraId="0FA4755B" w14:textId="77777777" w:rsidR="00173F5A" w:rsidRPr="00A90F15" w:rsidRDefault="00173F5A" w:rsidP="00933D6D">
            <w:pPr>
              <w:spacing w:line="360" w:lineRule="auto"/>
              <w:jc w:val="center"/>
              <w:rPr>
                <w:rFonts w:eastAsia="Calibri"/>
                <w:sz w:val="18"/>
                <w:szCs w:val="18"/>
                <w:lang w:val="en-US"/>
              </w:rPr>
            </w:pPr>
            <w:r w:rsidRPr="00A90F15">
              <w:rPr>
                <w:rFonts w:eastAsia="Calibri"/>
                <w:sz w:val="18"/>
                <w:szCs w:val="18"/>
                <w:lang w:val="en-US"/>
              </w:rPr>
              <w:t>.084</w:t>
            </w:r>
          </w:p>
        </w:tc>
        <w:tc>
          <w:tcPr>
            <w:tcW w:w="425" w:type="dxa"/>
            <w:tcBorders>
              <w:top w:val="nil"/>
              <w:left w:val="nil"/>
              <w:bottom w:val="nil"/>
              <w:right w:val="nil"/>
            </w:tcBorders>
          </w:tcPr>
          <w:p w14:paraId="3336D8A9" w14:textId="77777777" w:rsidR="00173F5A" w:rsidRPr="00A90F15" w:rsidRDefault="00173F5A" w:rsidP="00933D6D">
            <w:pPr>
              <w:spacing w:line="360" w:lineRule="auto"/>
              <w:jc w:val="center"/>
              <w:rPr>
                <w:rFonts w:eastAsia="Calibri"/>
                <w:sz w:val="18"/>
                <w:szCs w:val="18"/>
                <w:lang w:val="en-US"/>
              </w:rPr>
            </w:pPr>
          </w:p>
        </w:tc>
        <w:tc>
          <w:tcPr>
            <w:tcW w:w="709" w:type="dxa"/>
            <w:tcBorders>
              <w:top w:val="nil"/>
              <w:left w:val="nil"/>
              <w:bottom w:val="nil"/>
              <w:right w:val="nil"/>
            </w:tcBorders>
            <w:shd w:val="clear" w:color="auto" w:fill="auto"/>
          </w:tcPr>
          <w:p w14:paraId="5A229280" w14:textId="77777777" w:rsidR="00173F5A" w:rsidRPr="00A90F15" w:rsidRDefault="00173F5A" w:rsidP="00933D6D">
            <w:pPr>
              <w:spacing w:line="360" w:lineRule="auto"/>
              <w:jc w:val="center"/>
              <w:rPr>
                <w:rFonts w:eastAsia="Calibri"/>
                <w:sz w:val="18"/>
                <w:szCs w:val="18"/>
                <w:lang w:val="en-US"/>
              </w:rPr>
            </w:pPr>
            <w:r w:rsidRPr="00A90F15">
              <w:rPr>
                <w:rFonts w:eastAsia="Calibri"/>
                <w:sz w:val="18"/>
                <w:szCs w:val="18"/>
                <w:lang w:val="en-US"/>
              </w:rPr>
              <w:t>.178</w:t>
            </w:r>
          </w:p>
        </w:tc>
        <w:tc>
          <w:tcPr>
            <w:tcW w:w="709" w:type="dxa"/>
            <w:tcBorders>
              <w:top w:val="nil"/>
              <w:left w:val="nil"/>
              <w:bottom w:val="nil"/>
              <w:right w:val="nil"/>
            </w:tcBorders>
          </w:tcPr>
          <w:p w14:paraId="7B5B20CC" w14:textId="77777777" w:rsidR="00173F5A" w:rsidRPr="00A90F15" w:rsidRDefault="00173F5A" w:rsidP="00933D6D">
            <w:pPr>
              <w:spacing w:line="360" w:lineRule="auto"/>
              <w:jc w:val="center"/>
              <w:rPr>
                <w:rFonts w:eastAsia="Calibri"/>
                <w:sz w:val="18"/>
                <w:szCs w:val="18"/>
                <w:lang w:val="en-US"/>
              </w:rPr>
            </w:pPr>
            <w:r w:rsidRPr="00A90F15">
              <w:rPr>
                <w:rFonts w:eastAsia="Calibri"/>
                <w:sz w:val="18"/>
                <w:szCs w:val="18"/>
                <w:lang w:val="en-US"/>
              </w:rPr>
              <w:t>.201</w:t>
            </w:r>
          </w:p>
        </w:tc>
        <w:tc>
          <w:tcPr>
            <w:tcW w:w="708" w:type="dxa"/>
            <w:tcBorders>
              <w:top w:val="nil"/>
              <w:left w:val="nil"/>
              <w:bottom w:val="nil"/>
              <w:right w:val="nil"/>
            </w:tcBorders>
          </w:tcPr>
          <w:p w14:paraId="72062C51" w14:textId="77777777" w:rsidR="00173F5A" w:rsidRPr="00A90F15" w:rsidRDefault="00173F5A" w:rsidP="00933D6D">
            <w:pPr>
              <w:spacing w:line="360" w:lineRule="auto"/>
              <w:jc w:val="center"/>
              <w:rPr>
                <w:rFonts w:eastAsia="Calibri"/>
                <w:sz w:val="18"/>
                <w:szCs w:val="18"/>
                <w:lang w:val="en-US"/>
              </w:rPr>
            </w:pPr>
            <w:r w:rsidRPr="00A90F15">
              <w:rPr>
                <w:rFonts w:eastAsia="Calibri"/>
                <w:sz w:val="18"/>
                <w:szCs w:val="18"/>
                <w:lang w:val="en-US"/>
              </w:rPr>
              <w:t>.89</w:t>
            </w:r>
          </w:p>
        </w:tc>
        <w:tc>
          <w:tcPr>
            <w:tcW w:w="818" w:type="dxa"/>
            <w:tcBorders>
              <w:top w:val="nil"/>
              <w:left w:val="nil"/>
              <w:bottom w:val="nil"/>
              <w:right w:val="nil"/>
            </w:tcBorders>
            <w:shd w:val="clear" w:color="auto" w:fill="auto"/>
          </w:tcPr>
          <w:p w14:paraId="71DF0327" w14:textId="77777777" w:rsidR="00173F5A" w:rsidRPr="00A90F15" w:rsidRDefault="00173F5A" w:rsidP="00933D6D">
            <w:pPr>
              <w:spacing w:line="360" w:lineRule="auto"/>
              <w:jc w:val="center"/>
              <w:rPr>
                <w:rFonts w:eastAsia="Calibri"/>
                <w:sz w:val="18"/>
                <w:szCs w:val="18"/>
                <w:lang w:val="en-US"/>
              </w:rPr>
            </w:pPr>
            <w:r w:rsidRPr="00A90F15">
              <w:rPr>
                <w:rFonts w:eastAsia="Calibri"/>
                <w:sz w:val="18"/>
                <w:szCs w:val="18"/>
                <w:lang w:val="en-US"/>
              </w:rPr>
              <w:t>.375</w:t>
            </w:r>
          </w:p>
        </w:tc>
        <w:tc>
          <w:tcPr>
            <w:tcW w:w="700" w:type="dxa"/>
            <w:tcBorders>
              <w:top w:val="nil"/>
              <w:left w:val="nil"/>
              <w:bottom w:val="nil"/>
              <w:right w:val="nil"/>
            </w:tcBorders>
          </w:tcPr>
          <w:p w14:paraId="1388E662" w14:textId="77777777" w:rsidR="00173F5A" w:rsidRPr="00A90F15" w:rsidRDefault="00173F5A" w:rsidP="00933D6D">
            <w:pPr>
              <w:spacing w:line="360" w:lineRule="auto"/>
              <w:jc w:val="center"/>
              <w:rPr>
                <w:rFonts w:eastAsia="Calibri"/>
                <w:sz w:val="18"/>
                <w:szCs w:val="18"/>
                <w:lang w:val="en-US"/>
              </w:rPr>
            </w:pPr>
            <w:r w:rsidRPr="00A90F15">
              <w:rPr>
                <w:rFonts w:eastAsia="Calibri"/>
                <w:sz w:val="18"/>
                <w:szCs w:val="18"/>
                <w:lang w:val="en-US"/>
              </w:rPr>
              <w:t>.151</w:t>
            </w:r>
          </w:p>
        </w:tc>
      </w:tr>
      <w:tr w:rsidR="00D64F8B" w:rsidRPr="00A90F15" w14:paraId="74CC10B6" w14:textId="77777777" w:rsidTr="00933D6D">
        <w:trPr>
          <w:trHeight w:val="245"/>
        </w:trPr>
        <w:tc>
          <w:tcPr>
            <w:tcW w:w="2977" w:type="dxa"/>
            <w:tcBorders>
              <w:top w:val="nil"/>
              <w:left w:val="nil"/>
              <w:bottom w:val="nil"/>
              <w:right w:val="nil"/>
            </w:tcBorders>
            <w:shd w:val="clear" w:color="auto" w:fill="auto"/>
          </w:tcPr>
          <w:p w14:paraId="06F3DE75" w14:textId="77777777" w:rsidR="00173F5A" w:rsidRPr="00A90F15" w:rsidRDefault="00173F5A" w:rsidP="00933D6D">
            <w:pPr>
              <w:spacing w:line="360" w:lineRule="auto"/>
              <w:rPr>
                <w:rFonts w:eastAsia="Calibri"/>
                <w:sz w:val="19"/>
                <w:szCs w:val="19"/>
                <w:lang w:val="en-US"/>
              </w:rPr>
            </w:pPr>
            <w:proofErr w:type="gramStart"/>
            <w:r w:rsidRPr="00A90F15">
              <w:rPr>
                <w:rFonts w:eastAsia="Calibri"/>
                <w:sz w:val="19"/>
                <w:szCs w:val="19"/>
                <w:lang w:val="en-US"/>
              </w:rPr>
              <w:t>young</w:t>
            </w:r>
            <w:proofErr w:type="gramEnd"/>
            <w:r w:rsidRPr="00A90F15">
              <w:rPr>
                <w:rFonts w:eastAsia="Calibri"/>
                <w:sz w:val="19"/>
                <w:szCs w:val="19"/>
                <w:lang w:val="en-US"/>
              </w:rPr>
              <w:t xml:space="preserve"> / pictorial vs. old / pictorial</w:t>
            </w:r>
          </w:p>
        </w:tc>
        <w:tc>
          <w:tcPr>
            <w:tcW w:w="709" w:type="dxa"/>
            <w:tcBorders>
              <w:top w:val="nil"/>
              <w:left w:val="nil"/>
              <w:bottom w:val="nil"/>
              <w:right w:val="nil"/>
            </w:tcBorders>
            <w:shd w:val="clear" w:color="auto" w:fill="auto"/>
          </w:tcPr>
          <w:p w14:paraId="54A9F203" w14:textId="77777777" w:rsidR="00173F5A" w:rsidRPr="00A90F15" w:rsidRDefault="00173F5A" w:rsidP="00933D6D">
            <w:pPr>
              <w:spacing w:line="360" w:lineRule="auto"/>
              <w:jc w:val="center"/>
              <w:rPr>
                <w:rFonts w:eastAsia="Calibri"/>
                <w:sz w:val="18"/>
                <w:szCs w:val="18"/>
                <w:lang w:val="en-US"/>
              </w:rPr>
            </w:pPr>
            <w:r w:rsidRPr="00A90F15">
              <w:rPr>
                <w:rFonts w:eastAsia="Calibri"/>
                <w:sz w:val="18"/>
                <w:szCs w:val="18"/>
                <w:lang w:val="en-US"/>
              </w:rPr>
              <w:t>1.083</w:t>
            </w:r>
          </w:p>
        </w:tc>
        <w:tc>
          <w:tcPr>
            <w:tcW w:w="709" w:type="dxa"/>
            <w:tcBorders>
              <w:top w:val="nil"/>
              <w:left w:val="nil"/>
              <w:bottom w:val="nil"/>
              <w:right w:val="nil"/>
            </w:tcBorders>
          </w:tcPr>
          <w:p w14:paraId="16B6502F" w14:textId="77777777" w:rsidR="00173F5A" w:rsidRPr="00A90F15" w:rsidRDefault="00173F5A" w:rsidP="00933D6D">
            <w:pPr>
              <w:spacing w:line="360" w:lineRule="auto"/>
              <w:jc w:val="center"/>
              <w:rPr>
                <w:rFonts w:eastAsia="Calibri"/>
                <w:sz w:val="18"/>
                <w:szCs w:val="18"/>
                <w:lang w:val="en-US"/>
              </w:rPr>
            </w:pPr>
            <w:r w:rsidRPr="00A90F15">
              <w:rPr>
                <w:rFonts w:eastAsia="Calibri"/>
                <w:sz w:val="18"/>
                <w:szCs w:val="18"/>
                <w:lang w:val="en-US"/>
              </w:rPr>
              <w:t>.224</w:t>
            </w:r>
          </w:p>
        </w:tc>
        <w:tc>
          <w:tcPr>
            <w:tcW w:w="708" w:type="dxa"/>
            <w:tcBorders>
              <w:top w:val="nil"/>
              <w:left w:val="nil"/>
              <w:bottom w:val="nil"/>
              <w:right w:val="nil"/>
            </w:tcBorders>
            <w:shd w:val="clear" w:color="auto" w:fill="auto"/>
          </w:tcPr>
          <w:p w14:paraId="6B2ECE8C" w14:textId="77777777" w:rsidR="00173F5A" w:rsidRPr="00A90F15" w:rsidRDefault="00173F5A" w:rsidP="00933D6D">
            <w:pPr>
              <w:spacing w:line="360" w:lineRule="auto"/>
              <w:jc w:val="center"/>
              <w:rPr>
                <w:rFonts w:eastAsia="Calibri"/>
                <w:sz w:val="18"/>
                <w:szCs w:val="18"/>
                <w:lang w:val="en-US"/>
              </w:rPr>
            </w:pPr>
            <w:r w:rsidRPr="00A90F15">
              <w:rPr>
                <w:rFonts w:eastAsia="Calibri"/>
                <w:sz w:val="18"/>
                <w:szCs w:val="18"/>
                <w:lang w:val="en-US"/>
              </w:rPr>
              <w:t>4.84</w:t>
            </w:r>
          </w:p>
        </w:tc>
        <w:tc>
          <w:tcPr>
            <w:tcW w:w="818" w:type="dxa"/>
            <w:tcBorders>
              <w:top w:val="nil"/>
              <w:left w:val="nil"/>
              <w:bottom w:val="nil"/>
              <w:right w:val="nil"/>
            </w:tcBorders>
            <w:shd w:val="clear" w:color="auto" w:fill="auto"/>
          </w:tcPr>
          <w:p w14:paraId="7DB6C8E4" w14:textId="77777777" w:rsidR="00173F5A" w:rsidRPr="00A90F15" w:rsidRDefault="00173F5A" w:rsidP="00933D6D">
            <w:pPr>
              <w:spacing w:line="360" w:lineRule="auto"/>
              <w:jc w:val="center"/>
              <w:rPr>
                <w:rFonts w:eastAsia="Calibri"/>
                <w:sz w:val="18"/>
                <w:szCs w:val="18"/>
                <w:lang w:val="en-US"/>
              </w:rPr>
            </w:pPr>
            <w:proofErr w:type="gramStart"/>
            <w:r w:rsidRPr="00A90F15">
              <w:rPr>
                <w:rFonts w:eastAsia="Calibri"/>
                <w:sz w:val="18"/>
                <w:szCs w:val="18"/>
                <w:lang w:val="en-US"/>
              </w:rPr>
              <w:t>&lt;.001</w:t>
            </w:r>
            <w:proofErr w:type="gramEnd"/>
          </w:p>
        </w:tc>
        <w:tc>
          <w:tcPr>
            <w:tcW w:w="700" w:type="dxa"/>
            <w:tcBorders>
              <w:top w:val="nil"/>
              <w:left w:val="nil"/>
              <w:bottom w:val="nil"/>
              <w:right w:val="nil"/>
            </w:tcBorders>
          </w:tcPr>
          <w:p w14:paraId="6845D2BB" w14:textId="77777777" w:rsidR="00173F5A" w:rsidRPr="00A90F15" w:rsidRDefault="00173F5A" w:rsidP="00933D6D">
            <w:pPr>
              <w:spacing w:line="360" w:lineRule="auto"/>
              <w:jc w:val="center"/>
              <w:rPr>
                <w:rFonts w:eastAsia="Calibri"/>
                <w:sz w:val="18"/>
                <w:szCs w:val="18"/>
                <w:lang w:val="en-US"/>
              </w:rPr>
            </w:pPr>
            <w:r w:rsidRPr="00A90F15">
              <w:rPr>
                <w:rFonts w:eastAsia="Calibri"/>
                <w:sz w:val="18"/>
                <w:szCs w:val="18"/>
                <w:lang w:val="en-US"/>
              </w:rPr>
              <w:t>.763</w:t>
            </w:r>
          </w:p>
        </w:tc>
        <w:tc>
          <w:tcPr>
            <w:tcW w:w="325" w:type="dxa"/>
            <w:tcBorders>
              <w:top w:val="nil"/>
              <w:left w:val="nil"/>
              <w:bottom w:val="nil"/>
              <w:right w:val="nil"/>
            </w:tcBorders>
          </w:tcPr>
          <w:p w14:paraId="59B22C2B" w14:textId="77777777" w:rsidR="00173F5A" w:rsidRPr="00A90F15" w:rsidRDefault="00173F5A" w:rsidP="00933D6D">
            <w:pPr>
              <w:spacing w:line="360" w:lineRule="auto"/>
              <w:jc w:val="center"/>
              <w:rPr>
                <w:rFonts w:eastAsia="Calibri"/>
                <w:sz w:val="18"/>
                <w:szCs w:val="18"/>
                <w:lang w:val="en-US"/>
              </w:rPr>
            </w:pPr>
          </w:p>
        </w:tc>
        <w:tc>
          <w:tcPr>
            <w:tcW w:w="709" w:type="dxa"/>
            <w:tcBorders>
              <w:top w:val="nil"/>
              <w:left w:val="nil"/>
              <w:bottom w:val="nil"/>
              <w:right w:val="nil"/>
            </w:tcBorders>
            <w:shd w:val="clear" w:color="auto" w:fill="auto"/>
          </w:tcPr>
          <w:p w14:paraId="23555E77" w14:textId="77777777" w:rsidR="00173F5A" w:rsidRPr="00A90F15" w:rsidRDefault="00173F5A" w:rsidP="00933D6D">
            <w:pPr>
              <w:spacing w:line="360" w:lineRule="auto"/>
              <w:jc w:val="center"/>
              <w:rPr>
                <w:rFonts w:eastAsia="Calibri"/>
                <w:sz w:val="18"/>
                <w:szCs w:val="18"/>
                <w:lang w:val="en-US"/>
              </w:rPr>
            </w:pPr>
            <w:r w:rsidRPr="00A90F15">
              <w:rPr>
                <w:rFonts w:eastAsia="Calibri"/>
                <w:sz w:val="18"/>
                <w:szCs w:val="18"/>
                <w:lang w:val="en-US"/>
              </w:rPr>
              <w:t>.982</w:t>
            </w:r>
          </w:p>
        </w:tc>
        <w:tc>
          <w:tcPr>
            <w:tcW w:w="709" w:type="dxa"/>
            <w:tcBorders>
              <w:top w:val="nil"/>
              <w:left w:val="nil"/>
              <w:bottom w:val="nil"/>
              <w:right w:val="nil"/>
            </w:tcBorders>
          </w:tcPr>
          <w:p w14:paraId="1D15C3D7" w14:textId="77777777" w:rsidR="00173F5A" w:rsidRPr="00A90F15" w:rsidRDefault="00173F5A" w:rsidP="00933D6D">
            <w:pPr>
              <w:spacing w:line="360" w:lineRule="auto"/>
              <w:jc w:val="center"/>
              <w:rPr>
                <w:rFonts w:eastAsia="Calibri"/>
                <w:sz w:val="18"/>
                <w:szCs w:val="18"/>
                <w:lang w:val="en-US"/>
              </w:rPr>
            </w:pPr>
            <w:r w:rsidRPr="00A90F15">
              <w:rPr>
                <w:rFonts w:eastAsia="Calibri"/>
                <w:sz w:val="18"/>
                <w:szCs w:val="18"/>
                <w:lang w:val="en-US"/>
              </w:rPr>
              <w:t>.206</w:t>
            </w:r>
          </w:p>
        </w:tc>
        <w:tc>
          <w:tcPr>
            <w:tcW w:w="708" w:type="dxa"/>
            <w:tcBorders>
              <w:top w:val="nil"/>
              <w:left w:val="nil"/>
              <w:bottom w:val="nil"/>
              <w:right w:val="nil"/>
            </w:tcBorders>
            <w:shd w:val="clear" w:color="auto" w:fill="auto"/>
          </w:tcPr>
          <w:p w14:paraId="6706C2F4" w14:textId="77777777" w:rsidR="00173F5A" w:rsidRPr="00A90F15" w:rsidRDefault="00173F5A" w:rsidP="00933D6D">
            <w:pPr>
              <w:spacing w:line="360" w:lineRule="auto"/>
              <w:jc w:val="center"/>
              <w:rPr>
                <w:rFonts w:eastAsia="Calibri"/>
                <w:sz w:val="18"/>
                <w:szCs w:val="18"/>
                <w:lang w:val="en-US"/>
              </w:rPr>
            </w:pPr>
            <w:r w:rsidRPr="00A90F15">
              <w:rPr>
                <w:rFonts w:eastAsia="Calibri"/>
                <w:sz w:val="18"/>
                <w:szCs w:val="18"/>
                <w:lang w:val="en-US"/>
              </w:rPr>
              <w:t>4.78</w:t>
            </w:r>
          </w:p>
        </w:tc>
        <w:tc>
          <w:tcPr>
            <w:tcW w:w="851" w:type="dxa"/>
            <w:tcBorders>
              <w:top w:val="nil"/>
              <w:left w:val="nil"/>
              <w:bottom w:val="nil"/>
              <w:right w:val="nil"/>
            </w:tcBorders>
            <w:shd w:val="clear" w:color="auto" w:fill="auto"/>
          </w:tcPr>
          <w:p w14:paraId="0971FF28" w14:textId="77777777" w:rsidR="00173F5A" w:rsidRPr="00A90F15" w:rsidRDefault="00173F5A" w:rsidP="00933D6D">
            <w:pPr>
              <w:spacing w:line="360" w:lineRule="auto"/>
              <w:jc w:val="center"/>
              <w:rPr>
                <w:rFonts w:eastAsia="Calibri"/>
                <w:sz w:val="18"/>
                <w:szCs w:val="18"/>
                <w:lang w:val="en-US"/>
              </w:rPr>
            </w:pPr>
            <w:proofErr w:type="gramStart"/>
            <w:r w:rsidRPr="00A90F15">
              <w:rPr>
                <w:rFonts w:eastAsia="Calibri"/>
                <w:sz w:val="18"/>
                <w:szCs w:val="18"/>
                <w:lang w:val="en-US"/>
              </w:rPr>
              <w:t>&lt;.001</w:t>
            </w:r>
            <w:proofErr w:type="gramEnd"/>
          </w:p>
        </w:tc>
        <w:tc>
          <w:tcPr>
            <w:tcW w:w="709" w:type="dxa"/>
            <w:tcBorders>
              <w:top w:val="nil"/>
              <w:left w:val="nil"/>
              <w:bottom w:val="nil"/>
              <w:right w:val="nil"/>
            </w:tcBorders>
            <w:shd w:val="clear" w:color="auto" w:fill="auto"/>
          </w:tcPr>
          <w:p w14:paraId="75566650" w14:textId="77777777" w:rsidR="00173F5A" w:rsidRPr="00A90F15" w:rsidRDefault="00173F5A" w:rsidP="00933D6D">
            <w:pPr>
              <w:spacing w:line="360" w:lineRule="auto"/>
              <w:jc w:val="center"/>
              <w:rPr>
                <w:rFonts w:eastAsia="Calibri"/>
                <w:sz w:val="18"/>
                <w:szCs w:val="18"/>
                <w:lang w:val="en-US"/>
              </w:rPr>
            </w:pPr>
            <w:r w:rsidRPr="00A90F15">
              <w:rPr>
                <w:rFonts w:eastAsia="Calibri"/>
                <w:sz w:val="18"/>
                <w:szCs w:val="18"/>
                <w:lang w:val="en-US"/>
              </w:rPr>
              <w:t>.701</w:t>
            </w:r>
          </w:p>
        </w:tc>
        <w:tc>
          <w:tcPr>
            <w:tcW w:w="425" w:type="dxa"/>
            <w:tcBorders>
              <w:top w:val="nil"/>
              <w:left w:val="nil"/>
              <w:bottom w:val="nil"/>
              <w:right w:val="nil"/>
            </w:tcBorders>
          </w:tcPr>
          <w:p w14:paraId="0EA00187" w14:textId="77777777" w:rsidR="00173F5A" w:rsidRPr="00A90F15" w:rsidRDefault="00173F5A" w:rsidP="00933D6D">
            <w:pPr>
              <w:spacing w:line="360" w:lineRule="auto"/>
              <w:jc w:val="center"/>
              <w:rPr>
                <w:rFonts w:eastAsia="Calibri"/>
                <w:sz w:val="18"/>
                <w:szCs w:val="18"/>
                <w:lang w:val="en-US"/>
              </w:rPr>
            </w:pPr>
          </w:p>
        </w:tc>
        <w:tc>
          <w:tcPr>
            <w:tcW w:w="709" w:type="dxa"/>
            <w:tcBorders>
              <w:top w:val="nil"/>
              <w:left w:val="nil"/>
              <w:bottom w:val="nil"/>
              <w:right w:val="nil"/>
            </w:tcBorders>
            <w:shd w:val="clear" w:color="auto" w:fill="auto"/>
          </w:tcPr>
          <w:p w14:paraId="2B675244" w14:textId="77777777" w:rsidR="00173F5A" w:rsidRPr="00A90F15" w:rsidRDefault="00173F5A" w:rsidP="00933D6D">
            <w:pPr>
              <w:spacing w:line="360" w:lineRule="auto"/>
              <w:jc w:val="center"/>
              <w:rPr>
                <w:rFonts w:eastAsia="Calibri"/>
                <w:sz w:val="18"/>
                <w:szCs w:val="18"/>
                <w:lang w:val="en-US"/>
              </w:rPr>
            </w:pPr>
            <w:r w:rsidRPr="00A90F15">
              <w:rPr>
                <w:rFonts w:eastAsia="Calibri"/>
                <w:sz w:val="18"/>
                <w:szCs w:val="18"/>
                <w:lang w:val="en-US"/>
              </w:rPr>
              <w:t>.794</w:t>
            </w:r>
          </w:p>
        </w:tc>
        <w:tc>
          <w:tcPr>
            <w:tcW w:w="709" w:type="dxa"/>
            <w:tcBorders>
              <w:top w:val="nil"/>
              <w:left w:val="nil"/>
              <w:bottom w:val="nil"/>
              <w:right w:val="nil"/>
            </w:tcBorders>
          </w:tcPr>
          <w:p w14:paraId="35CBB35A" w14:textId="77777777" w:rsidR="00173F5A" w:rsidRPr="00A90F15" w:rsidRDefault="00173F5A" w:rsidP="00933D6D">
            <w:pPr>
              <w:spacing w:line="360" w:lineRule="auto"/>
              <w:jc w:val="center"/>
              <w:rPr>
                <w:rFonts w:eastAsia="Calibri"/>
                <w:sz w:val="18"/>
                <w:szCs w:val="18"/>
                <w:lang w:val="en-US"/>
              </w:rPr>
            </w:pPr>
            <w:r w:rsidRPr="00A90F15">
              <w:rPr>
                <w:rFonts w:eastAsia="Calibri"/>
                <w:sz w:val="18"/>
                <w:szCs w:val="18"/>
                <w:lang w:val="en-US"/>
              </w:rPr>
              <w:t>.201</w:t>
            </w:r>
          </w:p>
        </w:tc>
        <w:tc>
          <w:tcPr>
            <w:tcW w:w="708" w:type="dxa"/>
            <w:tcBorders>
              <w:top w:val="nil"/>
              <w:left w:val="nil"/>
              <w:bottom w:val="nil"/>
              <w:right w:val="nil"/>
            </w:tcBorders>
          </w:tcPr>
          <w:p w14:paraId="62AC4375" w14:textId="77777777" w:rsidR="00173F5A" w:rsidRPr="00A90F15" w:rsidRDefault="00173F5A" w:rsidP="00933D6D">
            <w:pPr>
              <w:spacing w:line="360" w:lineRule="auto"/>
              <w:jc w:val="center"/>
              <w:rPr>
                <w:rFonts w:eastAsia="Calibri"/>
                <w:sz w:val="18"/>
                <w:szCs w:val="18"/>
                <w:lang w:val="en-US"/>
              </w:rPr>
            </w:pPr>
            <w:r w:rsidRPr="00A90F15">
              <w:rPr>
                <w:rFonts w:eastAsia="Calibri"/>
                <w:sz w:val="18"/>
                <w:szCs w:val="18"/>
                <w:lang w:val="en-US"/>
              </w:rPr>
              <w:t>3.94</w:t>
            </w:r>
          </w:p>
        </w:tc>
        <w:tc>
          <w:tcPr>
            <w:tcW w:w="818" w:type="dxa"/>
            <w:tcBorders>
              <w:top w:val="nil"/>
              <w:left w:val="nil"/>
              <w:bottom w:val="nil"/>
              <w:right w:val="nil"/>
            </w:tcBorders>
            <w:shd w:val="clear" w:color="auto" w:fill="auto"/>
          </w:tcPr>
          <w:p w14:paraId="05A4CF73" w14:textId="77777777" w:rsidR="00173F5A" w:rsidRPr="00A90F15" w:rsidRDefault="00173F5A" w:rsidP="00933D6D">
            <w:pPr>
              <w:spacing w:line="360" w:lineRule="auto"/>
              <w:jc w:val="center"/>
              <w:rPr>
                <w:rFonts w:eastAsia="Calibri"/>
                <w:sz w:val="18"/>
                <w:szCs w:val="18"/>
                <w:lang w:val="en-US"/>
              </w:rPr>
            </w:pPr>
            <w:proofErr w:type="gramStart"/>
            <w:r w:rsidRPr="00A90F15">
              <w:rPr>
                <w:rFonts w:eastAsia="Calibri"/>
                <w:sz w:val="18"/>
                <w:szCs w:val="18"/>
                <w:lang w:val="en-US"/>
              </w:rPr>
              <w:t>&lt;.001</w:t>
            </w:r>
            <w:proofErr w:type="gramEnd"/>
          </w:p>
        </w:tc>
        <w:tc>
          <w:tcPr>
            <w:tcW w:w="700" w:type="dxa"/>
            <w:tcBorders>
              <w:top w:val="nil"/>
              <w:left w:val="nil"/>
              <w:bottom w:val="nil"/>
              <w:right w:val="nil"/>
            </w:tcBorders>
          </w:tcPr>
          <w:p w14:paraId="1EB7307E" w14:textId="77777777" w:rsidR="00173F5A" w:rsidRPr="00A90F15" w:rsidRDefault="00173F5A" w:rsidP="00933D6D">
            <w:pPr>
              <w:spacing w:line="360" w:lineRule="auto"/>
              <w:jc w:val="center"/>
              <w:rPr>
                <w:rFonts w:eastAsia="Calibri"/>
                <w:sz w:val="18"/>
                <w:szCs w:val="18"/>
                <w:lang w:val="en-US"/>
              </w:rPr>
            </w:pPr>
            <w:r w:rsidRPr="00A90F15">
              <w:rPr>
                <w:rFonts w:eastAsia="Calibri"/>
                <w:sz w:val="18"/>
                <w:szCs w:val="18"/>
                <w:lang w:val="en-US"/>
              </w:rPr>
              <w:t>.687</w:t>
            </w:r>
          </w:p>
        </w:tc>
      </w:tr>
      <w:tr w:rsidR="00D64F8B" w:rsidRPr="00A90F15" w14:paraId="2A5860E9" w14:textId="77777777" w:rsidTr="00933D6D">
        <w:trPr>
          <w:trHeight w:val="261"/>
        </w:trPr>
        <w:tc>
          <w:tcPr>
            <w:tcW w:w="2977" w:type="dxa"/>
            <w:tcBorders>
              <w:top w:val="nil"/>
              <w:left w:val="nil"/>
              <w:bottom w:val="nil"/>
              <w:right w:val="nil"/>
            </w:tcBorders>
            <w:shd w:val="clear" w:color="auto" w:fill="auto"/>
          </w:tcPr>
          <w:p w14:paraId="53AA0622" w14:textId="77777777" w:rsidR="00173F5A" w:rsidRPr="00A90F15" w:rsidRDefault="00173F5A" w:rsidP="00933D6D">
            <w:pPr>
              <w:spacing w:line="360" w:lineRule="auto"/>
              <w:rPr>
                <w:rFonts w:eastAsia="Calibri"/>
                <w:sz w:val="19"/>
                <w:szCs w:val="19"/>
                <w:lang w:val="en-US"/>
              </w:rPr>
            </w:pPr>
            <w:proofErr w:type="gramStart"/>
            <w:r w:rsidRPr="00A90F15">
              <w:rPr>
                <w:rFonts w:eastAsia="Calibri"/>
                <w:sz w:val="19"/>
                <w:szCs w:val="19"/>
                <w:lang w:val="en-US"/>
              </w:rPr>
              <w:t>verbal</w:t>
            </w:r>
            <w:proofErr w:type="gramEnd"/>
            <w:r w:rsidRPr="00A90F15">
              <w:rPr>
                <w:rFonts w:eastAsia="Calibri"/>
                <w:sz w:val="19"/>
                <w:szCs w:val="19"/>
                <w:lang w:val="en-US"/>
              </w:rPr>
              <w:t xml:space="preserve"> / young vs. pictorial / young</w:t>
            </w:r>
          </w:p>
        </w:tc>
        <w:tc>
          <w:tcPr>
            <w:tcW w:w="709" w:type="dxa"/>
            <w:tcBorders>
              <w:top w:val="nil"/>
              <w:left w:val="nil"/>
              <w:bottom w:val="nil"/>
              <w:right w:val="nil"/>
            </w:tcBorders>
            <w:shd w:val="clear" w:color="auto" w:fill="auto"/>
          </w:tcPr>
          <w:p w14:paraId="3CBA3579" w14:textId="77777777" w:rsidR="00173F5A" w:rsidRPr="00A90F15" w:rsidRDefault="00173F5A" w:rsidP="00933D6D">
            <w:pPr>
              <w:spacing w:line="360" w:lineRule="auto"/>
              <w:jc w:val="center"/>
              <w:rPr>
                <w:rFonts w:eastAsia="Calibri"/>
                <w:sz w:val="18"/>
                <w:szCs w:val="18"/>
                <w:lang w:val="en-US"/>
              </w:rPr>
            </w:pPr>
            <w:r w:rsidRPr="00A90F15">
              <w:rPr>
                <w:rFonts w:eastAsia="Calibri"/>
                <w:sz w:val="18"/>
                <w:szCs w:val="18"/>
                <w:lang w:val="en-US"/>
              </w:rPr>
              <w:t>1.559</w:t>
            </w:r>
          </w:p>
        </w:tc>
        <w:tc>
          <w:tcPr>
            <w:tcW w:w="709" w:type="dxa"/>
            <w:tcBorders>
              <w:top w:val="nil"/>
              <w:left w:val="nil"/>
              <w:bottom w:val="nil"/>
              <w:right w:val="nil"/>
            </w:tcBorders>
          </w:tcPr>
          <w:p w14:paraId="4EA224BE" w14:textId="77777777" w:rsidR="00173F5A" w:rsidRPr="00A90F15" w:rsidRDefault="00173F5A" w:rsidP="00933D6D">
            <w:pPr>
              <w:spacing w:line="360" w:lineRule="auto"/>
              <w:jc w:val="center"/>
              <w:rPr>
                <w:rFonts w:eastAsia="Calibri"/>
                <w:sz w:val="18"/>
                <w:szCs w:val="18"/>
                <w:lang w:val="en-US"/>
              </w:rPr>
            </w:pPr>
            <w:r w:rsidRPr="00A90F15">
              <w:rPr>
                <w:rFonts w:eastAsia="Calibri"/>
                <w:sz w:val="18"/>
                <w:szCs w:val="18"/>
                <w:lang w:val="en-US"/>
              </w:rPr>
              <w:t>.178</w:t>
            </w:r>
          </w:p>
        </w:tc>
        <w:tc>
          <w:tcPr>
            <w:tcW w:w="708" w:type="dxa"/>
            <w:tcBorders>
              <w:top w:val="nil"/>
              <w:left w:val="nil"/>
              <w:bottom w:val="nil"/>
              <w:right w:val="nil"/>
            </w:tcBorders>
            <w:shd w:val="clear" w:color="auto" w:fill="auto"/>
          </w:tcPr>
          <w:p w14:paraId="3D68794C" w14:textId="77777777" w:rsidR="00173F5A" w:rsidRPr="00A90F15" w:rsidRDefault="00173F5A" w:rsidP="00933D6D">
            <w:pPr>
              <w:spacing w:line="360" w:lineRule="auto"/>
              <w:jc w:val="center"/>
              <w:rPr>
                <w:rFonts w:eastAsia="Calibri"/>
                <w:sz w:val="18"/>
                <w:szCs w:val="18"/>
                <w:lang w:val="en-US"/>
              </w:rPr>
            </w:pPr>
            <w:r w:rsidRPr="00A90F15">
              <w:rPr>
                <w:rFonts w:eastAsia="Calibri"/>
                <w:sz w:val="18"/>
                <w:szCs w:val="18"/>
                <w:lang w:val="en-US"/>
              </w:rPr>
              <w:t>8.97</w:t>
            </w:r>
          </w:p>
        </w:tc>
        <w:tc>
          <w:tcPr>
            <w:tcW w:w="818" w:type="dxa"/>
            <w:tcBorders>
              <w:top w:val="nil"/>
              <w:left w:val="nil"/>
              <w:bottom w:val="nil"/>
              <w:right w:val="nil"/>
            </w:tcBorders>
            <w:shd w:val="clear" w:color="auto" w:fill="auto"/>
          </w:tcPr>
          <w:p w14:paraId="6C021E24" w14:textId="77777777" w:rsidR="00173F5A" w:rsidRPr="00A90F15" w:rsidRDefault="00173F5A" w:rsidP="00933D6D">
            <w:pPr>
              <w:spacing w:line="360" w:lineRule="auto"/>
              <w:jc w:val="center"/>
              <w:rPr>
                <w:rFonts w:eastAsia="Calibri"/>
                <w:sz w:val="18"/>
                <w:szCs w:val="18"/>
                <w:lang w:val="en-US"/>
              </w:rPr>
            </w:pPr>
            <w:proofErr w:type="gramStart"/>
            <w:r w:rsidRPr="00A90F15">
              <w:rPr>
                <w:rFonts w:eastAsia="Calibri"/>
                <w:sz w:val="18"/>
                <w:szCs w:val="18"/>
                <w:lang w:val="en-US"/>
              </w:rPr>
              <w:t>&lt;.001</w:t>
            </w:r>
            <w:proofErr w:type="gramEnd"/>
          </w:p>
        </w:tc>
        <w:tc>
          <w:tcPr>
            <w:tcW w:w="700" w:type="dxa"/>
            <w:tcBorders>
              <w:top w:val="nil"/>
              <w:left w:val="nil"/>
              <w:bottom w:val="nil"/>
              <w:right w:val="nil"/>
            </w:tcBorders>
          </w:tcPr>
          <w:p w14:paraId="284B3A80" w14:textId="77777777" w:rsidR="00173F5A" w:rsidRPr="00A90F15" w:rsidRDefault="00173F5A" w:rsidP="00933D6D">
            <w:pPr>
              <w:spacing w:line="360" w:lineRule="auto"/>
              <w:rPr>
                <w:rFonts w:eastAsia="Calibri"/>
                <w:sz w:val="18"/>
                <w:szCs w:val="18"/>
                <w:lang w:val="en-US"/>
              </w:rPr>
            </w:pPr>
            <w:r w:rsidRPr="00A90F15">
              <w:rPr>
                <w:rFonts w:eastAsia="Calibri"/>
                <w:sz w:val="18"/>
                <w:szCs w:val="18"/>
                <w:lang w:val="en-US"/>
              </w:rPr>
              <w:t>1.160</w:t>
            </w:r>
          </w:p>
        </w:tc>
        <w:tc>
          <w:tcPr>
            <w:tcW w:w="325" w:type="dxa"/>
            <w:tcBorders>
              <w:top w:val="nil"/>
              <w:left w:val="nil"/>
              <w:bottom w:val="nil"/>
              <w:right w:val="nil"/>
            </w:tcBorders>
          </w:tcPr>
          <w:p w14:paraId="690FF7DF" w14:textId="77777777" w:rsidR="00173F5A" w:rsidRPr="00A90F15" w:rsidRDefault="00173F5A" w:rsidP="00933D6D">
            <w:pPr>
              <w:spacing w:line="360" w:lineRule="auto"/>
              <w:jc w:val="center"/>
              <w:rPr>
                <w:rFonts w:eastAsia="Calibri"/>
                <w:sz w:val="18"/>
                <w:szCs w:val="18"/>
                <w:lang w:val="en-US"/>
              </w:rPr>
            </w:pPr>
          </w:p>
        </w:tc>
        <w:tc>
          <w:tcPr>
            <w:tcW w:w="709" w:type="dxa"/>
            <w:tcBorders>
              <w:top w:val="nil"/>
              <w:left w:val="nil"/>
              <w:bottom w:val="nil"/>
              <w:right w:val="nil"/>
            </w:tcBorders>
            <w:shd w:val="clear" w:color="auto" w:fill="auto"/>
          </w:tcPr>
          <w:p w14:paraId="24A508C5" w14:textId="77777777" w:rsidR="00173F5A" w:rsidRPr="00A90F15" w:rsidRDefault="00173F5A" w:rsidP="00933D6D">
            <w:pPr>
              <w:spacing w:line="360" w:lineRule="auto"/>
              <w:jc w:val="center"/>
              <w:rPr>
                <w:rFonts w:eastAsia="Calibri"/>
                <w:sz w:val="18"/>
                <w:szCs w:val="18"/>
                <w:lang w:val="en-US"/>
              </w:rPr>
            </w:pPr>
            <w:r w:rsidRPr="00A90F15">
              <w:rPr>
                <w:rFonts w:eastAsia="Calibri"/>
                <w:sz w:val="18"/>
                <w:szCs w:val="18"/>
                <w:lang w:val="en-US"/>
              </w:rPr>
              <w:t>1.519</w:t>
            </w:r>
          </w:p>
        </w:tc>
        <w:tc>
          <w:tcPr>
            <w:tcW w:w="709" w:type="dxa"/>
            <w:tcBorders>
              <w:top w:val="nil"/>
              <w:left w:val="nil"/>
              <w:bottom w:val="nil"/>
              <w:right w:val="nil"/>
            </w:tcBorders>
          </w:tcPr>
          <w:p w14:paraId="6A4E307A" w14:textId="77777777" w:rsidR="00173F5A" w:rsidRPr="00A90F15" w:rsidRDefault="00173F5A" w:rsidP="00933D6D">
            <w:pPr>
              <w:spacing w:line="360" w:lineRule="auto"/>
              <w:jc w:val="center"/>
              <w:rPr>
                <w:rFonts w:eastAsia="Calibri"/>
                <w:sz w:val="18"/>
                <w:szCs w:val="18"/>
                <w:lang w:val="en-US"/>
              </w:rPr>
            </w:pPr>
            <w:r w:rsidRPr="00A90F15">
              <w:rPr>
                <w:rFonts w:eastAsia="Calibri"/>
                <w:sz w:val="18"/>
                <w:szCs w:val="18"/>
                <w:lang w:val="en-US"/>
              </w:rPr>
              <w:t>.164</w:t>
            </w:r>
          </w:p>
        </w:tc>
        <w:tc>
          <w:tcPr>
            <w:tcW w:w="708" w:type="dxa"/>
            <w:tcBorders>
              <w:top w:val="nil"/>
              <w:left w:val="nil"/>
              <w:bottom w:val="nil"/>
              <w:right w:val="nil"/>
            </w:tcBorders>
            <w:shd w:val="clear" w:color="auto" w:fill="auto"/>
          </w:tcPr>
          <w:p w14:paraId="54A69A07" w14:textId="77777777" w:rsidR="00173F5A" w:rsidRPr="00A90F15" w:rsidRDefault="00173F5A" w:rsidP="00933D6D">
            <w:pPr>
              <w:spacing w:line="360" w:lineRule="auto"/>
              <w:jc w:val="center"/>
              <w:rPr>
                <w:rFonts w:eastAsia="Calibri"/>
                <w:sz w:val="18"/>
                <w:szCs w:val="18"/>
                <w:lang w:val="en-US"/>
              </w:rPr>
            </w:pPr>
            <w:r w:rsidRPr="00A90F15">
              <w:rPr>
                <w:rFonts w:eastAsia="Calibri"/>
                <w:sz w:val="18"/>
                <w:szCs w:val="18"/>
                <w:lang w:val="en-US"/>
              </w:rPr>
              <w:t>9.28</w:t>
            </w:r>
          </w:p>
        </w:tc>
        <w:tc>
          <w:tcPr>
            <w:tcW w:w="851" w:type="dxa"/>
            <w:tcBorders>
              <w:top w:val="nil"/>
              <w:left w:val="nil"/>
              <w:bottom w:val="nil"/>
              <w:right w:val="nil"/>
            </w:tcBorders>
            <w:shd w:val="clear" w:color="auto" w:fill="auto"/>
          </w:tcPr>
          <w:p w14:paraId="166FD2FD" w14:textId="77777777" w:rsidR="00173F5A" w:rsidRPr="00A90F15" w:rsidRDefault="00173F5A" w:rsidP="00933D6D">
            <w:pPr>
              <w:spacing w:line="360" w:lineRule="auto"/>
              <w:jc w:val="center"/>
              <w:rPr>
                <w:rFonts w:eastAsia="Calibri"/>
                <w:sz w:val="18"/>
                <w:szCs w:val="18"/>
                <w:lang w:val="en-US"/>
              </w:rPr>
            </w:pPr>
            <w:proofErr w:type="gramStart"/>
            <w:r w:rsidRPr="00A90F15">
              <w:rPr>
                <w:rFonts w:eastAsia="Calibri"/>
                <w:sz w:val="18"/>
                <w:szCs w:val="18"/>
                <w:lang w:val="en-US"/>
              </w:rPr>
              <w:t>&lt;.001</w:t>
            </w:r>
            <w:proofErr w:type="gramEnd"/>
          </w:p>
        </w:tc>
        <w:tc>
          <w:tcPr>
            <w:tcW w:w="709" w:type="dxa"/>
            <w:tcBorders>
              <w:top w:val="nil"/>
              <w:left w:val="nil"/>
              <w:bottom w:val="nil"/>
              <w:right w:val="nil"/>
            </w:tcBorders>
            <w:shd w:val="clear" w:color="auto" w:fill="auto"/>
          </w:tcPr>
          <w:p w14:paraId="5AFE0295" w14:textId="77777777" w:rsidR="00173F5A" w:rsidRPr="00A90F15" w:rsidRDefault="00173F5A" w:rsidP="00933D6D">
            <w:pPr>
              <w:spacing w:line="360" w:lineRule="auto"/>
              <w:jc w:val="center"/>
              <w:rPr>
                <w:rFonts w:eastAsia="Calibri"/>
                <w:sz w:val="18"/>
                <w:szCs w:val="18"/>
                <w:lang w:val="en-US"/>
              </w:rPr>
            </w:pPr>
            <w:r w:rsidRPr="00A90F15">
              <w:rPr>
                <w:rFonts w:eastAsia="Calibri"/>
                <w:sz w:val="18"/>
                <w:szCs w:val="18"/>
                <w:lang w:val="en-US"/>
              </w:rPr>
              <w:t>1.457</w:t>
            </w:r>
          </w:p>
        </w:tc>
        <w:tc>
          <w:tcPr>
            <w:tcW w:w="425" w:type="dxa"/>
            <w:tcBorders>
              <w:top w:val="nil"/>
              <w:left w:val="nil"/>
              <w:bottom w:val="nil"/>
              <w:right w:val="nil"/>
            </w:tcBorders>
          </w:tcPr>
          <w:p w14:paraId="5DB603B1" w14:textId="77777777" w:rsidR="00173F5A" w:rsidRPr="00A90F15" w:rsidRDefault="00173F5A" w:rsidP="00933D6D">
            <w:pPr>
              <w:spacing w:line="360" w:lineRule="auto"/>
              <w:jc w:val="center"/>
              <w:rPr>
                <w:rFonts w:eastAsia="Calibri"/>
                <w:sz w:val="18"/>
                <w:szCs w:val="18"/>
                <w:lang w:val="en-US"/>
              </w:rPr>
            </w:pPr>
          </w:p>
        </w:tc>
        <w:tc>
          <w:tcPr>
            <w:tcW w:w="709" w:type="dxa"/>
            <w:tcBorders>
              <w:top w:val="nil"/>
              <w:left w:val="nil"/>
              <w:bottom w:val="nil"/>
              <w:right w:val="nil"/>
            </w:tcBorders>
            <w:shd w:val="clear" w:color="auto" w:fill="auto"/>
          </w:tcPr>
          <w:p w14:paraId="2AB876EB" w14:textId="77777777" w:rsidR="00173F5A" w:rsidRPr="00A90F15" w:rsidRDefault="00173F5A" w:rsidP="00933D6D">
            <w:pPr>
              <w:spacing w:line="360" w:lineRule="auto"/>
              <w:jc w:val="center"/>
              <w:rPr>
                <w:rFonts w:eastAsia="Calibri"/>
                <w:sz w:val="18"/>
                <w:szCs w:val="18"/>
                <w:lang w:val="en-US"/>
              </w:rPr>
            </w:pPr>
            <w:r w:rsidRPr="00A90F15">
              <w:rPr>
                <w:rFonts w:eastAsia="Calibri"/>
                <w:sz w:val="18"/>
                <w:szCs w:val="18"/>
                <w:lang w:val="en-US"/>
              </w:rPr>
              <w:t>1.894</w:t>
            </w:r>
          </w:p>
        </w:tc>
        <w:tc>
          <w:tcPr>
            <w:tcW w:w="709" w:type="dxa"/>
            <w:tcBorders>
              <w:top w:val="nil"/>
              <w:left w:val="nil"/>
              <w:bottom w:val="nil"/>
              <w:right w:val="nil"/>
            </w:tcBorders>
          </w:tcPr>
          <w:p w14:paraId="01B6D224" w14:textId="77777777" w:rsidR="00173F5A" w:rsidRPr="00A90F15" w:rsidRDefault="00173F5A" w:rsidP="00933D6D">
            <w:pPr>
              <w:spacing w:line="360" w:lineRule="auto"/>
              <w:jc w:val="center"/>
              <w:rPr>
                <w:rFonts w:eastAsia="Calibri"/>
                <w:sz w:val="18"/>
                <w:szCs w:val="18"/>
                <w:lang w:val="en-US"/>
              </w:rPr>
            </w:pPr>
            <w:r w:rsidRPr="00A90F15">
              <w:rPr>
                <w:rFonts w:eastAsia="Calibri"/>
                <w:sz w:val="18"/>
                <w:szCs w:val="18"/>
                <w:lang w:val="en-US"/>
              </w:rPr>
              <w:t>.219</w:t>
            </w:r>
          </w:p>
        </w:tc>
        <w:tc>
          <w:tcPr>
            <w:tcW w:w="708" w:type="dxa"/>
            <w:tcBorders>
              <w:top w:val="nil"/>
              <w:left w:val="nil"/>
              <w:bottom w:val="nil"/>
              <w:right w:val="nil"/>
            </w:tcBorders>
          </w:tcPr>
          <w:p w14:paraId="5DA86E77" w14:textId="77777777" w:rsidR="00173F5A" w:rsidRPr="00A90F15" w:rsidRDefault="00173F5A" w:rsidP="00933D6D">
            <w:pPr>
              <w:spacing w:line="360" w:lineRule="auto"/>
              <w:jc w:val="center"/>
              <w:rPr>
                <w:rFonts w:eastAsia="Calibri"/>
                <w:sz w:val="18"/>
                <w:szCs w:val="18"/>
                <w:lang w:val="en-US"/>
              </w:rPr>
            </w:pPr>
            <w:r w:rsidRPr="00A90F15">
              <w:rPr>
                <w:rFonts w:eastAsia="Calibri"/>
                <w:sz w:val="18"/>
                <w:szCs w:val="18"/>
                <w:lang w:val="en-US"/>
              </w:rPr>
              <w:t>8.66</w:t>
            </w:r>
          </w:p>
        </w:tc>
        <w:tc>
          <w:tcPr>
            <w:tcW w:w="818" w:type="dxa"/>
            <w:tcBorders>
              <w:top w:val="nil"/>
              <w:left w:val="nil"/>
              <w:bottom w:val="nil"/>
              <w:right w:val="nil"/>
            </w:tcBorders>
            <w:shd w:val="clear" w:color="auto" w:fill="auto"/>
          </w:tcPr>
          <w:p w14:paraId="21A2BEB3" w14:textId="77777777" w:rsidR="00173F5A" w:rsidRPr="00A90F15" w:rsidRDefault="00173F5A" w:rsidP="00933D6D">
            <w:pPr>
              <w:spacing w:line="360" w:lineRule="auto"/>
              <w:jc w:val="center"/>
              <w:rPr>
                <w:rFonts w:eastAsia="Calibri"/>
                <w:sz w:val="18"/>
                <w:szCs w:val="18"/>
                <w:lang w:val="en-US"/>
              </w:rPr>
            </w:pPr>
            <w:proofErr w:type="gramStart"/>
            <w:r w:rsidRPr="00A90F15">
              <w:rPr>
                <w:rFonts w:eastAsia="Calibri"/>
                <w:sz w:val="18"/>
                <w:szCs w:val="18"/>
                <w:lang w:val="en-US"/>
              </w:rPr>
              <w:t>&lt;.001</w:t>
            </w:r>
            <w:proofErr w:type="gramEnd"/>
          </w:p>
        </w:tc>
        <w:tc>
          <w:tcPr>
            <w:tcW w:w="700" w:type="dxa"/>
            <w:tcBorders>
              <w:top w:val="nil"/>
              <w:left w:val="nil"/>
              <w:bottom w:val="nil"/>
              <w:right w:val="nil"/>
            </w:tcBorders>
          </w:tcPr>
          <w:p w14:paraId="7B7A9FFB" w14:textId="77777777" w:rsidR="00173F5A" w:rsidRPr="00A90F15" w:rsidRDefault="00173F5A" w:rsidP="00933D6D">
            <w:pPr>
              <w:spacing w:line="360" w:lineRule="auto"/>
              <w:jc w:val="center"/>
              <w:rPr>
                <w:rFonts w:eastAsia="Calibri"/>
                <w:sz w:val="18"/>
                <w:szCs w:val="18"/>
                <w:lang w:val="en-US"/>
              </w:rPr>
            </w:pPr>
            <w:r w:rsidRPr="00A90F15">
              <w:rPr>
                <w:rFonts w:eastAsia="Calibri"/>
                <w:sz w:val="18"/>
                <w:szCs w:val="18"/>
                <w:lang w:val="en-US"/>
              </w:rPr>
              <w:t>1.717</w:t>
            </w:r>
          </w:p>
        </w:tc>
      </w:tr>
      <w:tr w:rsidR="00D64F8B" w:rsidRPr="00A90F15" w14:paraId="43C0D227" w14:textId="77777777" w:rsidTr="00933D6D">
        <w:trPr>
          <w:trHeight w:val="245"/>
        </w:trPr>
        <w:tc>
          <w:tcPr>
            <w:tcW w:w="2977" w:type="dxa"/>
            <w:tcBorders>
              <w:top w:val="nil"/>
              <w:left w:val="nil"/>
              <w:bottom w:val="nil"/>
              <w:right w:val="nil"/>
            </w:tcBorders>
            <w:shd w:val="clear" w:color="auto" w:fill="auto"/>
          </w:tcPr>
          <w:p w14:paraId="1B8AA6E2" w14:textId="77777777" w:rsidR="00173F5A" w:rsidRPr="00A90F15" w:rsidRDefault="00173F5A" w:rsidP="00933D6D">
            <w:pPr>
              <w:spacing w:line="360" w:lineRule="auto"/>
              <w:rPr>
                <w:rFonts w:eastAsia="Calibri"/>
                <w:sz w:val="19"/>
                <w:szCs w:val="19"/>
                <w:lang w:val="en-US"/>
              </w:rPr>
            </w:pPr>
            <w:proofErr w:type="gramStart"/>
            <w:r w:rsidRPr="00A90F15">
              <w:rPr>
                <w:rFonts w:eastAsia="Calibri"/>
                <w:sz w:val="19"/>
                <w:szCs w:val="19"/>
                <w:lang w:val="en-US"/>
              </w:rPr>
              <w:t>verbal</w:t>
            </w:r>
            <w:proofErr w:type="gramEnd"/>
            <w:r w:rsidRPr="00A90F15">
              <w:rPr>
                <w:rFonts w:eastAsia="Calibri"/>
                <w:sz w:val="19"/>
                <w:szCs w:val="19"/>
                <w:lang w:val="en-US"/>
              </w:rPr>
              <w:t xml:space="preserve"> / old vs. pictorial / old</w:t>
            </w:r>
          </w:p>
        </w:tc>
        <w:tc>
          <w:tcPr>
            <w:tcW w:w="709" w:type="dxa"/>
            <w:tcBorders>
              <w:top w:val="nil"/>
              <w:left w:val="nil"/>
              <w:bottom w:val="nil"/>
              <w:right w:val="nil"/>
            </w:tcBorders>
            <w:shd w:val="clear" w:color="auto" w:fill="auto"/>
          </w:tcPr>
          <w:p w14:paraId="3130F695" w14:textId="77777777" w:rsidR="00173F5A" w:rsidRPr="00A90F15" w:rsidRDefault="00173F5A" w:rsidP="00933D6D">
            <w:pPr>
              <w:spacing w:line="360" w:lineRule="auto"/>
              <w:jc w:val="center"/>
              <w:rPr>
                <w:rFonts w:eastAsia="Calibri"/>
                <w:sz w:val="18"/>
                <w:szCs w:val="18"/>
                <w:lang w:val="en-US"/>
              </w:rPr>
            </w:pPr>
            <w:r w:rsidRPr="00A90F15">
              <w:rPr>
                <w:rFonts w:eastAsia="Calibri"/>
                <w:sz w:val="18"/>
                <w:szCs w:val="18"/>
                <w:lang w:val="en-US"/>
              </w:rPr>
              <w:t>.827</w:t>
            </w:r>
          </w:p>
        </w:tc>
        <w:tc>
          <w:tcPr>
            <w:tcW w:w="709" w:type="dxa"/>
            <w:tcBorders>
              <w:top w:val="nil"/>
              <w:left w:val="nil"/>
              <w:bottom w:val="nil"/>
              <w:right w:val="nil"/>
            </w:tcBorders>
          </w:tcPr>
          <w:p w14:paraId="3E707ABC" w14:textId="77777777" w:rsidR="00173F5A" w:rsidRPr="00A90F15" w:rsidRDefault="00173F5A" w:rsidP="00933D6D">
            <w:pPr>
              <w:spacing w:line="360" w:lineRule="auto"/>
              <w:jc w:val="center"/>
              <w:rPr>
                <w:rFonts w:eastAsia="Calibri"/>
                <w:sz w:val="18"/>
                <w:szCs w:val="18"/>
                <w:lang w:val="en-US"/>
              </w:rPr>
            </w:pPr>
            <w:r w:rsidRPr="00A90F15">
              <w:rPr>
                <w:rFonts w:eastAsia="Calibri"/>
                <w:sz w:val="18"/>
                <w:szCs w:val="18"/>
                <w:lang w:val="en-US"/>
              </w:rPr>
              <w:t>.186</w:t>
            </w:r>
          </w:p>
        </w:tc>
        <w:tc>
          <w:tcPr>
            <w:tcW w:w="708" w:type="dxa"/>
            <w:tcBorders>
              <w:top w:val="nil"/>
              <w:left w:val="nil"/>
              <w:bottom w:val="nil"/>
              <w:right w:val="nil"/>
            </w:tcBorders>
            <w:shd w:val="clear" w:color="auto" w:fill="auto"/>
          </w:tcPr>
          <w:p w14:paraId="7C215882" w14:textId="77777777" w:rsidR="00173F5A" w:rsidRPr="00A90F15" w:rsidRDefault="00173F5A" w:rsidP="00933D6D">
            <w:pPr>
              <w:spacing w:line="360" w:lineRule="auto"/>
              <w:jc w:val="center"/>
              <w:rPr>
                <w:rFonts w:eastAsia="Calibri"/>
                <w:sz w:val="18"/>
                <w:szCs w:val="18"/>
                <w:lang w:val="en-US"/>
              </w:rPr>
            </w:pPr>
            <w:r w:rsidRPr="00A90F15">
              <w:rPr>
                <w:rFonts w:eastAsia="Calibri"/>
                <w:sz w:val="18"/>
                <w:szCs w:val="18"/>
                <w:lang w:val="en-US"/>
              </w:rPr>
              <w:t>4.45</w:t>
            </w:r>
          </w:p>
        </w:tc>
        <w:tc>
          <w:tcPr>
            <w:tcW w:w="818" w:type="dxa"/>
            <w:tcBorders>
              <w:top w:val="nil"/>
              <w:left w:val="nil"/>
              <w:bottom w:val="nil"/>
              <w:right w:val="nil"/>
            </w:tcBorders>
            <w:shd w:val="clear" w:color="auto" w:fill="auto"/>
          </w:tcPr>
          <w:p w14:paraId="264D67BE" w14:textId="77777777" w:rsidR="00173F5A" w:rsidRPr="00A90F15" w:rsidRDefault="00173F5A" w:rsidP="00933D6D">
            <w:pPr>
              <w:spacing w:line="360" w:lineRule="auto"/>
              <w:jc w:val="center"/>
              <w:rPr>
                <w:rFonts w:eastAsia="Calibri"/>
                <w:sz w:val="18"/>
                <w:szCs w:val="18"/>
                <w:lang w:val="en-US"/>
              </w:rPr>
            </w:pPr>
            <w:proofErr w:type="gramStart"/>
            <w:r w:rsidRPr="00A90F15">
              <w:rPr>
                <w:rFonts w:eastAsia="Calibri"/>
                <w:sz w:val="18"/>
                <w:szCs w:val="18"/>
                <w:lang w:val="en-US"/>
              </w:rPr>
              <w:t>&lt;.001</w:t>
            </w:r>
            <w:proofErr w:type="gramEnd"/>
          </w:p>
        </w:tc>
        <w:tc>
          <w:tcPr>
            <w:tcW w:w="700" w:type="dxa"/>
            <w:tcBorders>
              <w:top w:val="nil"/>
              <w:left w:val="nil"/>
              <w:bottom w:val="nil"/>
              <w:right w:val="nil"/>
            </w:tcBorders>
          </w:tcPr>
          <w:p w14:paraId="0291A8E3" w14:textId="77777777" w:rsidR="00173F5A" w:rsidRPr="00A90F15" w:rsidRDefault="00173F5A" w:rsidP="00933D6D">
            <w:pPr>
              <w:spacing w:line="360" w:lineRule="auto"/>
              <w:jc w:val="center"/>
              <w:rPr>
                <w:rFonts w:eastAsia="Calibri"/>
                <w:sz w:val="18"/>
                <w:szCs w:val="18"/>
                <w:lang w:val="en-US"/>
              </w:rPr>
            </w:pPr>
            <w:r w:rsidRPr="00A90F15">
              <w:rPr>
                <w:rFonts w:eastAsia="Calibri"/>
                <w:sz w:val="18"/>
                <w:szCs w:val="18"/>
                <w:lang w:val="en-US"/>
              </w:rPr>
              <w:t>.552</w:t>
            </w:r>
          </w:p>
        </w:tc>
        <w:tc>
          <w:tcPr>
            <w:tcW w:w="325" w:type="dxa"/>
            <w:tcBorders>
              <w:top w:val="nil"/>
              <w:left w:val="nil"/>
              <w:bottom w:val="nil"/>
              <w:right w:val="nil"/>
            </w:tcBorders>
          </w:tcPr>
          <w:p w14:paraId="2908BD2C" w14:textId="77777777" w:rsidR="00173F5A" w:rsidRPr="00A90F15" w:rsidRDefault="00173F5A" w:rsidP="00933D6D">
            <w:pPr>
              <w:spacing w:line="360" w:lineRule="auto"/>
              <w:jc w:val="center"/>
              <w:rPr>
                <w:rFonts w:eastAsia="Calibri"/>
                <w:sz w:val="18"/>
                <w:szCs w:val="18"/>
                <w:lang w:val="en-US"/>
              </w:rPr>
            </w:pPr>
          </w:p>
        </w:tc>
        <w:tc>
          <w:tcPr>
            <w:tcW w:w="709" w:type="dxa"/>
            <w:tcBorders>
              <w:top w:val="nil"/>
              <w:left w:val="nil"/>
              <w:bottom w:val="nil"/>
              <w:right w:val="nil"/>
            </w:tcBorders>
            <w:shd w:val="clear" w:color="auto" w:fill="auto"/>
          </w:tcPr>
          <w:p w14:paraId="4F4DF702" w14:textId="77777777" w:rsidR="00173F5A" w:rsidRPr="00A90F15" w:rsidRDefault="00173F5A" w:rsidP="00933D6D">
            <w:pPr>
              <w:spacing w:line="360" w:lineRule="auto"/>
              <w:jc w:val="center"/>
              <w:rPr>
                <w:rFonts w:eastAsia="Calibri"/>
                <w:sz w:val="18"/>
                <w:szCs w:val="18"/>
                <w:lang w:val="en-US"/>
              </w:rPr>
            </w:pPr>
            <w:r w:rsidRPr="00A90F15">
              <w:rPr>
                <w:rFonts w:eastAsia="Calibri"/>
                <w:sz w:val="18"/>
                <w:szCs w:val="18"/>
                <w:lang w:val="en-US"/>
              </w:rPr>
              <w:t>.968</w:t>
            </w:r>
          </w:p>
        </w:tc>
        <w:tc>
          <w:tcPr>
            <w:tcW w:w="709" w:type="dxa"/>
            <w:tcBorders>
              <w:top w:val="nil"/>
              <w:left w:val="nil"/>
              <w:bottom w:val="nil"/>
              <w:right w:val="nil"/>
            </w:tcBorders>
          </w:tcPr>
          <w:p w14:paraId="7D09F724" w14:textId="77777777" w:rsidR="00173F5A" w:rsidRPr="00A90F15" w:rsidRDefault="00173F5A" w:rsidP="00933D6D">
            <w:pPr>
              <w:spacing w:line="360" w:lineRule="auto"/>
              <w:jc w:val="center"/>
              <w:rPr>
                <w:rFonts w:eastAsia="Calibri"/>
                <w:sz w:val="18"/>
                <w:szCs w:val="18"/>
                <w:lang w:val="en-US"/>
              </w:rPr>
            </w:pPr>
            <w:r w:rsidRPr="00A90F15">
              <w:rPr>
                <w:rFonts w:eastAsia="Calibri"/>
                <w:sz w:val="18"/>
                <w:szCs w:val="18"/>
                <w:lang w:val="en-US"/>
              </w:rPr>
              <w:t>.184</w:t>
            </w:r>
          </w:p>
        </w:tc>
        <w:tc>
          <w:tcPr>
            <w:tcW w:w="708" w:type="dxa"/>
            <w:tcBorders>
              <w:top w:val="nil"/>
              <w:left w:val="nil"/>
              <w:bottom w:val="nil"/>
              <w:right w:val="nil"/>
            </w:tcBorders>
            <w:shd w:val="clear" w:color="auto" w:fill="auto"/>
          </w:tcPr>
          <w:p w14:paraId="025B241B" w14:textId="77777777" w:rsidR="00173F5A" w:rsidRPr="00A90F15" w:rsidRDefault="00173F5A" w:rsidP="00933D6D">
            <w:pPr>
              <w:spacing w:line="360" w:lineRule="auto"/>
              <w:jc w:val="center"/>
              <w:rPr>
                <w:rFonts w:eastAsia="Calibri"/>
                <w:sz w:val="18"/>
                <w:szCs w:val="18"/>
                <w:lang w:val="en-US"/>
              </w:rPr>
            </w:pPr>
            <w:r w:rsidRPr="00A90F15">
              <w:rPr>
                <w:rFonts w:eastAsia="Calibri"/>
                <w:sz w:val="18"/>
                <w:szCs w:val="18"/>
                <w:lang w:val="en-US"/>
              </w:rPr>
              <w:t>5.27</w:t>
            </w:r>
          </w:p>
        </w:tc>
        <w:tc>
          <w:tcPr>
            <w:tcW w:w="851" w:type="dxa"/>
            <w:tcBorders>
              <w:top w:val="nil"/>
              <w:left w:val="nil"/>
              <w:bottom w:val="nil"/>
              <w:right w:val="nil"/>
            </w:tcBorders>
            <w:shd w:val="clear" w:color="auto" w:fill="auto"/>
          </w:tcPr>
          <w:p w14:paraId="7D84D561" w14:textId="77777777" w:rsidR="00173F5A" w:rsidRPr="00A90F15" w:rsidRDefault="00173F5A" w:rsidP="00933D6D">
            <w:pPr>
              <w:spacing w:line="360" w:lineRule="auto"/>
              <w:jc w:val="center"/>
              <w:rPr>
                <w:rFonts w:eastAsia="Calibri"/>
                <w:sz w:val="18"/>
                <w:szCs w:val="18"/>
                <w:lang w:val="en-US"/>
              </w:rPr>
            </w:pPr>
            <w:proofErr w:type="gramStart"/>
            <w:r w:rsidRPr="00A90F15">
              <w:rPr>
                <w:rFonts w:eastAsia="Calibri"/>
                <w:sz w:val="18"/>
                <w:szCs w:val="18"/>
                <w:lang w:val="en-US"/>
              </w:rPr>
              <w:t>&lt;.001</w:t>
            </w:r>
            <w:proofErr w:type="gramEnd"/>
          </w:p>
        </w:tc>
        <w:tc>
          <w:tcPr>
            <w:tcW w:w="709" w:type="dxa"/>
            <w:tcBorders>
              <w:top w:val="nil"/>
              <w:left w:val="nil"/>
              <w:bottom w:val="nil"/>
              <w:right w:val="nil"/>
            </w:tcBorders>
            <w:shd w:val="clear" w:color="auto" w:fill="auto"/>
          </w:tcPr>
          <w:p w14:paraId="6BFAE592" w14:textId="77777777" w:rsidR="00173F5A" w:rsidRPr="00A90F15" w:rsidRDefault="00173F5A" w:rsidP="00933D6D">
            <w:pPr>
              <w:spacing w:line="360" w:lineRule="auto"/>
              <w:jc w:val="center"/>
              <w:rPr>
                <w:rFonts w:eastAsia="Calibri"/>
                <w:sz w:val="18"/>
                <w:szCs w:val="18"/>
                <w:lang w:val="en-US"/>
              </w:rPr>
            </w:pPr>
            <w:r w:rsidRPr="00A90F15">
              <w:rPr>
                <w:rFonts w:eastAsia="Calibri"/>
                <w:sz w:val="18"/>
                <w:szCs w:val="18"/>
                <w:lang w:val="en-US"/>
              </w:rPr>
              <w:t>.654</w:t>
            </w:r>
          </w:p>
        </w:tc>
        <w:tc>
          <w:tcPr>
            <w:tcW w:w="425" w:type="dxa"/>
            <w:tcBorders>
              <w:top w:val="nil"/>
              <w:left w:val="nil"/>
              <w:bottom w:val="nil"/>
              <w:right w:val="nil"/>
            </w:tcBorders>
          </w:tcPr>
          <w:p w14:paraId="13460236" w14:textId="77777777" w:rsidR="00173F5A" w:rsidRPr="00A90F15" w:rsidRDefault="00173F5A" w:rsidP="00933D6D">
            <w:pPr>
              <w:spacing w:line="360" w:lineRule="auto"/>
              <w:jc w:val="center"/>
              <w:rPr>
                <w:rFonts w:eastAsia="Calibri"/>
                <w:sz w:val="18"/>
                <w:szCs w:val="18"/>
                <w:lang w:val="en-US"/>
              </w:rPr>
            </w:pPr>
          </w:p>
        </w:tc>
        <w:tc>
          <w:tcPr>
            <w:tcW w:w="709" w:type="dxa"/>
            <w:tcBorders>
              <w:top w:val="nil"/>
              <w:left w:val="nil"/>
              <w:bottom w:val="nil"/>
              <w:right w:val="nil"/>
            </w:tcBorders>
            <w:shd w:val="clear" w:color="auto" w:fill="auto"/>
          </w:tcPr>
          <w:p w14:paraId="7FCF81F1" w14:textId="77777777" w:rsidR="00173F5A" w:rsidRPr="00A90F15" w:rsidRDefault="00173F5A" w:rsidP="00933D6D">
            <w:pPr>
              <w:spacing w:line="360" w:lineRule="auto"/>
              <w:jc w:val="center"/>
              <w:rPr>
                <w:rFonts w:eastAsia="Calibri"/>
                <w:sz w:val="18"/>
                <w:szCs w:val="18"/>
                <w:lang w:val="en-US"/>
              </w:rPr>
            </w:pPr>
            <w:r w:rsidRPr="00A90F15">
              <w:rPr>
                <w:rFonts w:eastAsia="Calibri"/>
                <w:sz w:val="18"/>
                <w:szCs w:val="18"/>
                <w:lang w:val="en-US"/>
              </w:rPr>
              <w:t>1.445</w:t>
            </w:r>
          </w:p>
        </w:tc>
        <w:tc>
          <w:tcPr>
            <w:tcW w:w="709" w:type="dxa"/>
            <w:tcBorders>
              <w:top w:val="nil"/>
              <w:left w:val="nil"/>
              <w:bottom w:val="nil"/>
              <w:right w:val="nil"/>
            </w:tcBorders>
          </w:tcPr>
          <w:p w14:paraId="56B900D2" w14:textId="77777777" w:rsidR="00173F5A" w:rsidRPr="00A90F15" w:rsidRDefault="00173F5A" w:rsidP="00933D6D">
            <w:pPr>
              <w:spacing w:line="360" w:lineRule="auto"/>
              <w:jc w:val="center"/>
              <w:rPr>
                <w:rFonts w:eastAsia="Calibri"/>
                <w:sz w:val="18"/>
                <w:szCs w:val="18"/>
                <w:lang w:val="en-US"/>
              </w:rPr>
            </w:pPr>
            <w:r w:rsidRPr="00A90F15">
              <w:rPr>
                <w:rFonts w:eastAsia="Calibri"/>
                <w:sz w:val="18"/>
                <w:szCs w:val="18"/>
                <w:lang w:val="en-US"/>
              </w:rPr>
              <w:t>.221</w:t>
            </w:r>
          </w:p>
        </w:tc>
        <w:tc>
          <w:tcPr>
            <w:tcW w:w="708" w:type="dxa"/>
            <w:tcBorders>
              <w:top w:val="nil"/>
              <w:left w:val="nil"/>
              <w:bottom w:val="nil"/>
              <w:right w:val="nil"/>
            </w:tcBorders>
          </w:tcPr>
          <w:p w14:paraId="12616550" w14:textId="77777777" w:rsidR="00173F5A" w:rsidRPr="00A90F15" w:rsidRDefault="00173F5A" w:rsidP="00933D6D">
            <w:pPr>
              <w:spacing w:line="360" w:lineRule="auto"/>
              <w:jc w:val="center"/>
              <w:rPr>
                <w:rFonts w:eastAsia="Calibri"/>
                <w:sz w:val="18"/>
                <w:szCs w:val="18"/>
                <w:lang w:val="en-US"/>
              </w:rPr>
            </w:pPr>
            <w:r w:rsidRPr="00A90F15">
              <w:rPr>
                <w:rFonts w:eastAsia="Calibri"/>
                <w:sz w:val="18"/>
                <w:szCs w:val="18"/>
                <w:lang w:val="en-US"/>
              </w:rPr>
              <w:t>6.53</w:t>
            </w:r>
          </w:p>
        </w:tc>
        <w:tc>
          <w:tcPr>
            <w:tcW w:w="818" w:type="dxa"/>
            <w:tcBorders>
              <w:top w:val="nil"/>
              <w:left w:val="nil"/>
              <w:bottom w:val="nil"/>
              <w:right w:val="nil"/>
            </w:tcBorders>
            <w:shd w:val="clear" w:color="auto" w:fill="auto"/>
          </w:tcPr>
          <w:p w14:paraId="3D786C8E" w14:textId="77777777" w:rsidR="00173F5A" w:rsidRPr="00A90F15" w:rsidRDefault="00173F5A" w:rsidP="00933D6D">
            <w:pPr>
              <w:spacing w:line="360" w:lineRule="auto"/>
              <w:jc w:val="center"/>
              <w:rPr>
                <w:rFonts w:eastAsia="Calibri"/>
                <w:sz w:val="18"/>
                <w:szCs w:val="18"/>
                <w:lang w:val="en-US"/>
              </w:rPr>
            </w:pPr>
            <w:proofErr w:type="gramStart"/>
            <w:r w:rsidRPr="00A90F15">
              <w:rPr>
                <w:rFonts w:eastAsia="Calibri"/>
                <w:sz w:val="18"/>
                <w:szCs w:val="18"/>
                <w:lang w:val="en-US"/>
              </w:rPr>
              <w:t>&lt;.001</w:t>
            </w:r>
            <w:proofErr w:type="gramEnd"/>
          </w:p>
        </w:tc>
        <w:tc>
          <w:tcPr>
            <w:tcW w:w="700" w:type="dxa"/>
            <w:tcBorders>
              <w:top w:val="nil"/>
              <w:left w:val="nil"/>
              <w:bottom w:val="nil"/>
              <w:right w:val="nil"/>
            </w:tcBorders>
          </w:tcPr>
          <w:p w14:paraId="4FE949CB" w14:textId="77777777" w:rsidR="00173F5A" w:rsidRPr="00A90F15" w:rsidRDefault="00173F5A" w:rsidP="00933D6D">
            <w:pPr>
              <w:spacing w:line="360" w:lineRule="auto"/>
              <w:jc w:val="center"/>
              <w:rPr>
                <w:rFonts w:eastAsia="Calibri"/>
                <w:sz w:val="18"/>
                <w:szCs w:val="18"/>
                <w:lang w:val="en-US"/>
              </w:rPr>
            </w:pPr>
            <w:r w:rsidRPr="00A90F15">
              <w:rPr>
                <w:rFonts w:eastAsia="Calibri"/>
                <w:sz w:val="18"/>
                <w:szCs w:val="18"/>
                <w:lang w:val="en-US"/>
              </w:rPr>
              <w:t>1.173</w:t>
            </w:r>
          </w:p>
        </w:tc>
      </w:tr>
      <w:tr w:rsidR="00D64F8B" w:rsidRPr="00A90F15" w14:paraId="46E0C503" w14:textId="77777777" w:rsidTr="00DD14F3">
        <w:trPr>
          <w:trHeight w:val="445"/>
        </w:trPr>
        <w:tc>
          <w:tcPr>
            <w:tcW w:w="2977" w:type="dxa"/>
            <w:tcBorders>
              <w:top w:val="nil"/>
              <w:left w:val="nil"/>
              <w:bottom w:val="single" w:sz="2" w:space="0" w:color="auto"/>
              <w:right w:val="nil"/>
            </w:tcBorders>
            <w:shd w:val="clear" w:color="auto" w:fill="auto"/>
          </w:tcPr>
          <w:p w14:paraId="574B011A" w14:textId="77777777" w:rsidR="00173F5A" w:rsidRPr="00A90F15" w:rsidRDefault="00173F5A" w:rsidP="00933D6D">
            <w:pPr>
              <w:rPr>
                <w:rFonts w:eastAsia="Calibri"/>
                <w:sz w:val="19"/>
                <w:szCs w:val="19"/>
                <w:lang w:val="en-US"/>
              </w:rPr>
            </w:pPr>
          </w:p>
          <w:p w14:paraId="7376219A" w14:textId="77777777" w:rsidR="00173F5A" w:rsidRPr="00A90F15" w:rsidRDefault="00173F5A" w:rsidP="00933D6D">
            <w:pPr>
              <w:rPr>
                <w:rFonts w:eastAsia="Calibri"/>
                <w:sz w:val="19"/>
                <w:szCs w:val="19"/>
                <w:lang w:val="en-US"/>
              </w:rPr>
            </w:pPr>
          </w:p>
          <w:p w14:paraId="15F40503" w14:textId="77777777" w:rsidR="00173F5A" w:rsidRPr="00A90F15" w:rsidRDefault="00173F5A" w:rsidP="00933D6D">
            <w:pPr>
              <w:rPr>
                <w:rFonts w:eastAsia="Calibri"/>
                <w:sz w:val="19"/>
                <w:szCs w:val="19"/>
                <w:lang w:val="en-US"/>
              </w:rPr>
            </w:pPr>
          </w:p>
        </w:tc>
        <w:tc>
          <w:tcPr>
            <w:tcW w:w="3644" w:type="dxa"/>
            <w:gridSpan w:val="5"/>
            <w:tcBorders>
              <w:top w:val="nil"/>
              <w:left w:val="nil"/>
              <w:bottom w:val="single" w:sz="4" w:space="0" w:color="000000" w:themeColor="text1"/>
              <w:right w:val="nil"/>
            </w:tcBorders>
            <w:shd w:val="clear" w:color="auto" w:fill="auto"/>
          </w:tcPr>
          <w:p w14:paraId="4D710580" w14:textId="5554D1D1" w:rsidR="00173F5A" w:rsidRPr="00A90F15" w:rsidRDefault="00173F5A" w:rsidP="00933D6D">
            <w:pPr>
              <w:spacing w:line="276" w:lineRule="auto"/>
              <w:jc w:val="center"/>
              <w:rPr>
                <w:sz w:val="18"/>
                <w:szCs w:val="18"/>
                <w:lang w:val="en-US"/>
              </w:rPr>
            </w:pPr>
            <w:r w:rsidRPr="00A90F15">
              <w:rPr>
                <w:sz w:val="18"/>
                <w:szCs w:val="18"/>
                <w:lang w:val="en-US"/>
              </w:rPr>
              <w:t>No other interaction was significant</w:t>
            </w:r>
          </w:p>
          <w:p w14:paraId="03ECEF4C" w14:textId="77777777" w:rsidR="00173F5A" w:rsidRPr="00A90F15" w:rsidRDefault="00173F5A" w:rsidP="00933D6D">
            <w:pPr>
              <w:spacing w:line="276" w:lineRule="auto"/>
              <w:jc w:val="center"/>
              <w:rPr>
                <w:rFonts w:eastAsia="Calibri"/>
                <w:sz w:val="18"/>
                <w:szCs w:val="18"/>
                <w:lang w:val="en-US"/>
              </w:rPr>
            </w:pPr>
            <w:proofErr w:type="spellStart"/>
            <w:proofErr w:type="gramStart"/>
            <w:r w:rsidRPr="00A90F15">
              <w:rPr>
                <w:i/>
                <w:sz w:val="18"/>
                <w:szCs w:val="18"/>
                <w:lang w:val="en-US"/>
              </w:rPr>
              <w:t>zs</w:t>
            </w:r>
            <w:proofErr w:type="spellEnd"/>
            <w:proofErr w:type="gramEnd"/>
            <w:r w:rsidRPr="00A90F15">
              <w:rPr>
                <w:i/>
                <w:sz w:val="18"/>
                <w:szCs w:val="18"/>
                <w:lang w:val="en-US"/>
              </w:rPr>
              <w:t xml:space="preserve"> </w:t>
            </w:r>
            <w:r w:rsidRPr="00A90F15">
              <w:rPr>
                <w:rFonts w:eastAsia="MS Gothic"/>
                <w:sz w:val="18"/>
                <w:szCs w:val="18"/>
                <w:lang w:val="en-US"/>
              </w:rPr>
              <w:t>≤</w:t>
            </w:r>
            <w:r w:rsidRPr="00A90F15">
              <w:rPr>
                <w:sz w:val="18"/>
                <w:szCs w:val="18"/>
                <w:lang w:val="en-US"/>
              </w:rPr>
              <w:t>1</w:t>
            </w:r>
            <w:r w:rsidRPr="00A90F15">
              <w:rPr>
                <w:i/>
                <w:sz w:val="18"/>
                <w:szCs w:val="18"/>
                <w:lang w:val="en-US"/>
              </w:rPr>
              <w:t>, ps≥.</w:t>
            </w:r>
            <w:r w:rsidRPr="00A90F15">
              <w:rPr>
                <w:sz w:val="18"/>
                <w:szCs w:val="18"/>
                <w:lang w:val="en-US"/>
              </w:rPr>
              <w:t>454</w:t>
            </w:r>
          </w:p>
        </w:tc>
        <w:tc>
          <w:tcPr>
            <w:tcW w:w="325" w:type="dxa"/>
            <w:tcBorders>
              <w:top w:val="nil"/>
              <w:left w:val="nil"/>
              <w:bottom w:val="single" w:sz="4" w:space="0" w:color="000000" w:themeColor="text1"/>
              <w:right w:val="nil"/>
            </w:tcBorders>
          </w:tcPr>
          <w:p w14:paraId="33A4EA63" w14:textId="77777777" w:rsidR="00173F5A" w:rsidRPr="00A90F15" w:rsidRDefault="00173F5A" w:rsidP="00933D6D">
            <w:pPr>
              <w:spacing w:line="276" w:lineRule="auto"/>
              <w:jc w:val="center"/>
              <w:rPr>
                <w:rFonts w:eastAsia="Calibri"/>
                <w:sz w:val="18"/>
                <w:szCs w:val="18"/>
                <w:lang w:val="en-US"/>
              </w:rPr>
            </w:pPr>
          </w:p>
        </w:tc>
        <w:tc>
          <w:tcPr>
            <w:tcW w:w="3686" w:type="dxa"/>
            <w:gridSpan w:val="5"/>
            <w:tcBorders>
              <w:top w:val="nil"/>
              <w:left w:val="nil"/>
              <w:bottom w:val="single" w:sz="4" w:space="0" w:color="000000" w:themeColor="text1"/>
              <w:right w:val="nil"/>
            </w:tcBorders>
            <w:shd w:val="clear" w:color="auto" w:fill="auto"/>
          </w:tcPr>
          <w:p w14:paraId="58C09F25" w14:textId="376D42E7" w:rsidR="00173F5A" w:rsidRPr="00A90F15" w:rsidRDefault="00173F5A" w:rsidP="00933D6D">
            <w:pPr>
              <w:spacing w:line="276" w:lineRule="auto"/>
              <w:jc w:val="center"/>
              <w:rPr>
                <w:sz w:val="18"/>
                <w:szCs w:val="18"/>
                <w:lang w:val="en-US"/>
              </w:rPr>
            </w:pPr>
            <w:r w:rsidRPr="00A90F15">
              <w:rPr>
                <w:sz w:val="18"/>
                <w:szCs w:val="18"/>
                <w:lang w:val="en-US"/>
              </w:rPr>
              <w:t>No other interaction was significant</w:t>
            </w:r>
          </w:p>
          <w:p w14:paraId="70A63DB5" w14:textId="77777777" w:rsidR="00173F5A" w:rsidRPr="00A90F15" w:rsidRDefault="00173F5A" w:rsidP="00933D6D">
            <w:pPr>
              <w:spacing w:line="276" w:lineRule="auto"/>
              <w:jc w:val="center"/>
              <w:rPr>
                <w:rFonts w:eastAsia="Calibri"/>
                <w:sz w:val="18"/>
                <w:szCs w:val="18"/>
                <w:lang w:val="en-US"/>
              </w:rPr>
            </w:pPr>
            <w:proofErr w:type="spellStart"/>
            <w:proofErr w:type="gramStart"/>
            <w:r w:rsidRPr="00A90F15">
              <w:rPr>
                <w:i/>
                <w:sz w:val="18"/>
                <w:szCs w:val="18"/>
                <w:lang w:val="en-US"/>
              </w:rPr>
              <w:t>zs</w:t>
            </w:r>
            <w:proofErr w:type="spellEnd"/>
            <w:proofErr w:type="gramEnd"/>
            <w:r w:rsidRPr="00A90F15">
              <w:rPr>
                <w:i/>
                <w:sz w:val="18"/>
                <w:szCs w:val="18"/>
                <w:lang w:val="en-US"/>
              </w:rPr>
              <w:t xml:space="preserve"> </w:t>
            </w:r>
            <w:r w:rsidRPr="00A90F15">
              <w:rPr>
                <w:rFonts w:eastAsia="MS Gothic"/>
                <w:sz w:val="18"/>
                <w:szCs w:val="18"/>
                <w:lang w:val="en-US"/>
              </w:rPr>
              <w:t>≤</w:t>
            </w:r>
            <w:r w:rsidRPr="00A90F15">
              <w:rPr>
                <w:sz w:val="18"/>
                <w:szCs w:val="18"/>
                <w:lang w:val="en-US"/>
              </w:rPr>
              <w:t>1.02</w:t>
            </w:r>
            <w:r w:rsidRPr="00A90F15">
              <w:rPr>
                <w:i/>
                <w:sz w:val="18"/>
                <w:szCs w:val="18"/>
                <w:lang w:val="en-US"/>
              </w:rPr>
              <w:t>, ps</w:t>
            </w:r>
            <w:r w:rsidRPr="00A90F15">
              <w:rPr>
                <w:sz w:val="18"/>
                <w:szCs w:val="18"/>
                <w:lang w:val="en-US"/>
              </w:rPr>
              <w:t>≥.111</w:t>
            </w:r>
          </w:p>
        </w:tc>
        <w:tc>
          <w:tcPr>
            <w:tcW w:w="425" w:type="dxa"/>
            <w:tcBorders>
              <w:top w:val="nil"/>
              <w:left w:val="nil"/>
              <w:bottom w:val="single" w:sz="4" w:space="0" w:color="000000" w:themeColor="text1"/>
              <w:right w:val="nil"/>
            </w:tcBorders>
          </w:tcPr>
          <w:p w14:paraId="349A3ED8" w14:textId="77777777" w:rsidR="00173F5A" w:rsidRPr="00A90F15" w:rsidRDefault="00173F5A" w:rsidP="00933D6D">
            <w:pPr>
              <w:spacing w:line="276" w:lineRule="auto"/>
              <w:jc w:val="center"/>
              <w:rPr>
                <w:rFonts w:eastAsia="Calibri"/>
                <w:sz w:val="18"/>
                <w:szCs w:val="18"/>
                <w:lang w:val="en-US"/>
              </w:rPr>
            </w:pPr>
          </w:p>
        </w:tc>
        <w:tc>
          <w:tcPr>
            <w:tcW w:w="3644" w:type="dxa"/>
            <w:gridSpan w:val="5"/>
            <w:tcBorders>
              <w:top w:val="nil"/>
              <w:left w:val="nil"/>
              <w:bottom w:val="single" w:sz="4" w:space="0" w:color="000000" w:themeColor="text1"/>
              <w:right w:val="nil"/>
            </w:tcBorders>
            <w:shd w:val="clear" w:color="auto" w:fill="auto"/>
          </w:tcPr>
          <w:p w14:paraId="1C69A223" w14:textId="75AC5821" w:rsidR="00173F5A" w:rsidRPr="00A90F15" w:rsidRDefault="00173F5A" w:rsidP="00933D6D">
            <w:pPr>
              <w:spacing w:line="276" w:lineRule="auto"/>
              <w:jc w:val="center"/>
              <w:rPr>
                <w:sz w:val="18"/>
                <w:szCs w:val="18"/>
                <w:lang w:val="en-US"/>
              </w:rPr>
            </w:pPr>
            <w:r w:rsidRPr="00A90F15">
              <w:rPr>
                <w:sz w:val="18"/>
                <w:szCs w:val="18"/>
                <w:lang w:val="en-US"/>
              </w:rPr>
              <w:t xml:space="preserve">No other interaction was significant </w:t>
            </w:r>
          </w:p>
          <w:p w14:paraId="1B7DDF00" w14:textId="77777777" w:rsidR="00173F5A" w:rsidRPr="00A90F15" w:rsidRDefault="00173F5A" w:rsidP="00933D6D">
            <w:pPr>
              <w:spacing w:line="276" w:lineRule="auto"/>
              <w:jc w:val="center"/>
              <w:rPr>
                <w:rFonts w:eastAsia="Calibri"/>
                <w:sz w:val="18"/>
                <w:szCs w:val="18"/>
                <w:lang w:val="en-US"/>
              </w:rPr>
            </w:pPr>
            <w:proofErr w:type="spellStart"/>
            <w:proofErr w:type="gramStart"/>
            <w:r w:rsidRPr="00A90F15">
              <w:rPr>
                <w:i/>
                <w:sz w:val="18"/>
                <w:szCs w:val="18"/>
                <w:lang w:val="en-US"/>
              </w:rPr>
              <w:t>zs</w:t>
            </w:r>
            <w:proofErr w:type="spellEnd"/>
            <w:proofErr w:type="gramEnd"/>
            <w:r w:rsidRPr="00A90F15">
              <w:rPr>
                <w:i/>
                <w:sz w:val="18"/>
                <w:szCs w:val="18"/>
                <w:lang w:val="en-US"/>
              </w:rPr>
              <w:t xml:space="preserve"> </w:t>
            </w:r>
            <w:r w:rsidRPr="00A90F15">
              <w:rPr>
                <w:rFonts w:eastAsia="MS Gothic"/>
                <w:sz w:val="18"/>
                <w:szCs w:val="18"/>
                <w:lang w:val="en-US"/>
              </w:rPr>
              <w:t>≤</w:t>
            </w:r>
            <w:r w:rsidRPr="00A90F15">
              <w:rPr>
                <w:sz w:val="18"/>
                <w:szCs w:val="18"/>
                <w:lang w:val="en-US"/>
              </w:rPr>
              <w:t>1</w:t>
            </w:r>
            <w:r w:rsidRPr="00A90F15">
              <w:rPr>
                <w:i/>
                <w:sz w:val="18"/>
                <w:szCs w:val="18"/>
                <w:lang w:val="en-US"/>
              </w:rPr>
              <w:t>, ps</w:t>
            </w:r>
            <w:r w:rsidRPr="00A90F15">
              <w:rPr>
                <w:sz w:val="18"/>
                <w:szCs w:val="18"/>
                <w:lang w:val="en-US"/>
              </w:rPr>
              <w:t>≥.393</w:t>
            </w:r>
          </w:p>
        </w:tc>
      </w:tr>
    </w:tbl>
    <w:p w14:paraId="46D301A6" w14:textId="77777777" w:rsidR="003460B9" w:rsidRPr="00A90F15" w:rsidRDefault="003460B9" w:rsidP="003460B9">
      <w:pPr>
        <w:widowControl w:val="0"/>
        <w:autoSpaceDE w:val="0"/>
        <w:autoSpaceDN w:val="0"/>
        <w:adjustRightInd w:val="0"/>
        <w:spacing w:after="240" w:line="480" w:lineRule="auto"/>
        <w:ind w:right="-92"/>
        <w:rPr>
          <w:lang w:val="en-US"/>
        </w:rPr>
        <w:sectPr w:rsidR="003460B9" w:rsidRPr="00A90F15" w:rsidSect="00933D6D">
          <w:headerReference w:type="default" r:id="rId29"/>
          <w:pgSz w:w="16840" w:h="11900" w:orient="landscape"/>
          <w:pgMar w:top="1417" w:right="1417" w:bottom="1417" w:left="1417" w:header="708" w:footer="708" w:gutter="0"/>
          <w:cols w:space="708"/>
          <w:docGrid w:linePitch="360"/>
        </w:sectPr>
      </w:pPr>
    </w:p>
    <w:p w14:paraId="57BE3993" w14:textId="1B43B3EF" w:rsidR="003460B9" w:rsidRPr="00A90F15" w:rsidRDefault="00C259C6" w:rsidP="004F7BDD">
      <w:pPr>
        <w:pStyle w:val="Caption"/>
        <w:spacing w:line="432" w:lineRule="auto"/>
        <w:rPr>
          <w:i/>
        </w:rPr>
      </w:pPr>
      <w:bookmarkStart w:id="30" w:name="_Toc23261210"/>
      <w:r w:rsidRPr="00A90F15">
        <w:rPr>
          <w:i/>
          <w:noProof/>
        </w:rPr>
        <w:lastRenderedPageBreak/>
        <w:drawing>
          <wp:inline distT="0" distB="0" distL="0" distR="0" wp14:anchorId="6B70C7FA" wp14:editId="79AA747C">
            <wp:extent cx="5600700" cy="3724177"/>
            <wp:effectExtent l="0" t="0" r="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30"/>
                    <a:stretch>
                      <a:fillRect/>
                    </a:stretch>
                  </pic:blipFill>
                  <pic:spPr>
                    <a:xfrm>
                      <a:off x="0" y="0"/>
                      <a:ext cx="5613885" cy="3732944"/>
                    </a:xfrm>
                    <a:prstGeom prst="rect">
                      <a:avLst/>
                    </a:prstGeom>
                  </pic:spPr>
                </pic:pic>
              </a:graphicData>
            </a:graphic>
          </wp:inline>
        </w:drawing>
      </w:r>
    </w:p>
    <w:p w14:paraId="6C5CF1B9" w14:textId="560A0F19" w:rsidR="003460B9" w:rsidRPr="00A90F15" w:rsidRDefault="00173F5A" w:rsidP="00BE0145">
      <w:pPr>
        <w:pStyle w:val="Caption"/>
        <w:spacing w:line="480" w:lineRule="auto"/>
        <w:jc w:val="left"/>
        <w:rPr>
          <w:rFonts w:eastAsiaTheme="minorEastAsia"/>
          <w:iCs w:val="0"/>
          <w:kern w:val="1"/>
          <w:lang w:eastAsia="fr-FR"/>
        </w:rPr>
      </w:pPr>
      <w:r w:rsidRPr="00A90F15">
        <w:rPr>
          <w:rFonts w:eastAsiaTheme="minorEastAsia"/>
          <w:i/>
          <w:iCs w:val="0"/>
          <w:kern w:val="1"/>
          <w:lang w:eastAsia="fr-FR"/>
        </w:rPr>
        <w:t>Figur</w:t>
      </w:r>
      <w:r w:rsidR="006F114B" w:rsidRPr="00A90F15">
        <w:rPr>
          <w:rFonts w:eastAsiaTheme="minorEastAsia"/>
          <w:i/>
          <w:iCs w:val="0"/>
          <w:kern w:val="1"/>
          <w:lang w:eastAsia="fr-FR"/>
        </w:rPr>
        <w:t>e 6.</w:t>
      </w:r>
      <w:r w:rsidRPr="00A90F15">
        <w:rPr>
          <w:rFonts w:eastAsiaTheme="minorEastAsia"/>
          <w:i/>
          <w:iCs w:val="0"/>
          <w:kern w:val="1"/>
          <w:lang w:eastAsia="fr-FR"/>
        </w:rPr>
        <w:t xml:space="preserve"> P</w:t>
      </w:r>
      <w:r w:rsidRPr="00A90F15">
        <w:rPr>
          <w:rFonts w:eastAsiaTheme="minorEastAsia"/>
          <w:iCs w:val="0"/>
          <w:kern w:val="1"/>
          <w:lang w:eastAsia="fr-FR"/>
        </w:rPr>
        <w:t>robability of fixating at least one distractor during viewing, as a function of age group and type of target template, plotted separately by target salience (low, high) and distractor salience (low, high)</w:t>
      </w:r>
      <w:bookmarkEnd w:id="30"/>
      <w:r w:rsidRPr="00A90F15">
        <w:rPr>
          <w:rFonts w:eastAsiaTheme="minorEastAsia"/>
          <w:iCs w:val="0"/>
          <w:kern w:val="1"/>
          <w:lang w:eastAsia="fr-FR"/>
        </w:rPr>
        <w:t>: (</w:t>
      </w:r>
      <w:r w:rsidR="002C4331" w:rsidRPr="00A90F15">
        <w:rPr>
          <w:rFonts w:eastAsiaTheme="minorEastAsia"/>
          <w:iCs w:val="0"/>
          <w:kern w:val="1"/>
          <w:lang w:eastAsia="fr-FR"/>
        </w:rPr>
        <w:t>a</w:t>
      </w:r>
      <w:r w:rsidRPr="00A90F15">
        <w:rPr>
          <w:rFonts w:eastAsiaTheme="minorEastAsia"/>
          <w:iCs w:val="0"/>
          <w:kern w:val="1"/>
          <w:lang w:eastAsia="fr-FR"/>
        </w:rPr>
        <w:t>) low-salience target and low-salience distractor; (</w:t>
      </w:r>
      <w:r w:rsidR="002C4331" w:rsidRPr="00A90F15">
        <w:rPr>
          <w:rFonts w:eastAsiaTheme="minorEastAsia"/>
          <w:iCs w:val="0"/>
          <w:kern w:val="1"/>
          <w:lang w:eastAsia="fr-FR"/>
        </w:rPr>
        <w:t>b</w:t>
      </w:r>
      <w:r w:rsidRPr="00A90F15">
        <w:rPr>
          <w:rFonts w:eastAsiaTheme="minorEastAsia"/>
          <w:iCs w:val="0"/>
          <w:kern w:val="1"/>
          <w:lang w:eastAsia="fr-FR"/>
        </w:rPr>
        <w:t>) high-salience target and low-salience distractor; (</w:t>
      </w:r>
      <w:r w:rsidR="002C4331" w:rsidRPr="00A90F15">
        <w:rPr>
          <w:rFonts w:eastAsiaTheme="minorEastAsia"/>
          <w:iCs w:val="0"/>
          <w:kern w:val="1"/>
          <w:lang w:eastAsia="fr-FR"/>
        </w:rPr>
        <w:t>c</w:t>
      </w:r>
      <w:r w:rsidRPr="00A90F15">
        <w:rPr>
          <w:rFonts w:eastAsiaTheme="minorEastAsia"/>
          <w:iCs w:val="0"/>
          <w:kern w:val="1"/>
          <w:lang w:eastAsia="fr-FR"/>
        </w:rPr>
        <w:t>) low-salience target and high-salience distractor; (</w:t>
      </w:r>
      <w:r w:rsidR="002C4331" w:rsidRPr="00A90F15">
        <w:rPr>
          <w:rFonts w:eastAsiaTheme="minorEastAsia"/>
          <w:iCs w:val="0"/>
          <w:kern w:val="1"/>
          <w:lang w:eastAsia="fr-FR"/>
        </w:rPr>
        <w:t>d</w:t>
      </w:r>
      <w:r w:rsidRPr="00A90F15">
        <w:rPr>
          <w:rFonts w:eastAsiaTheme="minorEastAsia"/>
          <w:iCs w:val="0"/>
          <w:kern w:val="1"/>
          <w:lang w:eastAsia="fr-FR"/>
        </w:rPr>
        <w:t xml:space="preserve">) high-salience target and high-salience distractor. Error bars indicate </w:t>
      </w:r>
      <w:r w:rsidR="00EE733A" w:rsidRPr="00A90F15">
        <w:rPr>
          <w:rFonts w:eastAsiaTheme="minorEastAsia"/>
          <w:iCs w:val="0"/>
          <w:kern w:val="1"/>
          <w:lang w:eastAsia="fr-FR"/>
        </w:rPr>
        <w:t>± 1 standard error of the mean (SEM)</w:t>
      </w:r>
      <w:r w:rsidRPr="00A90F15">
        <w:rPr>
          <w:rFonts w:eastAsiaTheme="minorEastAsia"/>
          <w:iCs w:val="0"/>
          <w:kern w:val="1"/>
          <w:lang w:eastAsia="fr-FR"/>
        </w:rPr>
        <w:t>. YA = young adults, OA =</w:t>
      </w:r>
      <w:r w:rsidR="003460B9" w:rsidRPr="00A90F15">
        <w:rPr>
          <w:rFonts w:eastAsiaTheme="minorEastAsia"/>
          <w:iCs w:val="0"/>
          <w:kern w:val="1"/>
          <w:lang w:eastAsia="fr-FR"/>
        </w:rPr>
        <w:t xml:space="preserve"> older adults. </w:t>
      </w:r>
    </w:p>
    <w:p w14:paraId="69579408" w14:textId="67C2362A" w:rsidR="00173F5A" w:rsidRPr="00A90F15" w:rsidRDefault="00173F5A" w:rsidP="007C6DF0">
      <w:pPr>
        <w:widowControl w:val="0"/>
        <w:autoSpaceDE w:val="0"/>
        <w:autoSpaceDN w:val="0"/>
        <w:adjustRightInd w:val="0"/>
        <w:spacing w:line="480" w:lineRule="auto"/>
        <w:ind w:right="-92"/>
        <w:jc w:val="both"/>
        <w:rPr>
          <w:b/>
          <w:i/>
          <w:kern w:val="1"/>
          <w:lang w:val="en-US"/>
        </w:rPr>
      </w:pPr>
      <w:r w:rsidRPr="00A90F15">
        <w:rPr>
          <w:b/>
          <w:i/>
          <w:kern w:val="1"/>
          <w:lang w:val="en-US"/>
        </w:rPr>
        <w:t xml:space="preserve">Total fixation time on distractors </w:t>
      </w:r>
    </w:p>
    <w:p w14:paraId="5FD6EF8A" w14:textId="4A8637B6" w:rsidR="00173F5A" w:rsidRPr="00A90F15" w:rsidRDefault="0016286B" w:rsidP="00BE0145">
      <w:pPr>
        <w:widowControl w:val="0"/>
        <w:autoSpaceDE w:val="0"/>
        <w:autoSpaceDN w:val="0"/>
        <w:adjustRightInd w:val="0"/>
        <w:spacing w:line="480" w:lineRule="auto"/>
        <w:ind w:right="-91"/>
        <w:contextualSpacing/>
        <w:rPr>
          <w:kern w:val="1"/>
          <w:lang w:val="en-US"/>
        </w:rPr>
      </w:pPr>
      <w:r w:rsidRPr="00A90F15">
        <w:rPr>
          <w:kern w:val="1"/>
          <w:lang w:val="en-US"/>
        </w:rPr>
        <w:t>To</w:t>
      </w:r>
      <w:r w:rsidR="008554B2" w:rsidRPr="00A90F15">
        <w:rPr>
          <w:kern w:val="1"/>
          <w:lang w:val="en-US"/>
        </w:rPr>
        <w:t xml:space="preserve"> study whether older people have difficult</w:t>
      </w:r>
      <w:r w:rsidR="00B264A7" w:rsidRPr="00A90F15">
        <w:rPr>
          <w:kern w:val="1"/>
          <w:lang w:val="en-US"/>
        </w:rPr>
        <w:t>ies</w:t>
      </w:r>
      <w:r w:rsidR="008554B2" w:rsidRPr="00A90F15">
        <w:rPr>
          <w:kern w:val="1"/>
          <w:lang w:val="en-US"/>
        </w:rPr>
        <w:t xml:space="preserve"> in disengaging attention from currently inspected but task-irrelevant objects, we examined whether </w:t>
      </w:r>
      <w:r w:rsidR="00A17570" w:rsidRPr="00A90F15">
        <w:rPr>
          <w:kern w:val="1"/>
          <w:lang w:val="en-US"/>
        </w:rPr>
        <w:t xml:space="preserve">older and young adults differed </w:t>
      </w:r>
      <w:r w:rsidR="00173F5A" w:rsidRPr="00A90F15">
        <w:rPr>
          <w:kern w:val="1"/>
          <w:lang w:val="en-US"/>
        </w:rPr>
        <w:t>in the total fixation time on distractors</w:t>
      </w:r>
      <w:r w:rsidR="008554B2" w:rsidRPr="00A90F15">
        <w:rPr>
          <w:kern w:val="1"/>
          <w:lang w:val="en-US"/>
        </w:rPr>
        <w:t>. We also examined</w:t>
      </w:r>
      <w:r w:rsidR="00173F5A" w:rsidRPr="00A90F15">
        <w:rPr>
          <w:kern w:val="1"/>
          <w:lang w:val="en-US"/>
        </w:rPr>
        <w:t xml:space="preserve"> whether </w:t>
      </w:r>
      <w:r w:rsidR="00A17570" w:rsidRPr="00A90F15">
        <w:rPr>
          <w:kern w:val="1"/>
          <w:lang w:val="en-US"/>
        </w:rPr>
        <w:t>any age-related difference</w:t>
      </w:r>
      <w:r w:rsidR="00173F5A" w:rsidRPr="00A90F15">
        <w:rPr>
          <w:kern w:val="1"/>
          <w:lang w:val="en-US"/>
        </w:rPr>
        <w:t xml:space="preserve"> was influenced by top-down </w:t>
      </w:r>
      <w:r w:rsidR="008554B2" w:rsidRPr="00A90F15">
        <w:rPr>
          <w:kern w:val="1"/>
          <w:lang w:val="en-US"/>
        </w:rPr>
        <w:t xml:space="preserve">guidance </w:t>
      </w:r>
      <w:r w:rsidR="00173F5A" w:rsidRPr="00A90F15">
        <w:rPr>
          <w:kern w:val="1"/>
          <w:lang w:val="en-US"/>
        </w:rPr>
        <w:t>and by the distractors’ salience. Thus, we carried out LMMs with Age Group (YA</w:t>
      </w:r>
      <w:r w:rsidR="00B264A7" w:rsidRPr="00A90F15">
        <w:rPr>
          <w:kern w:val="1"/>
          <w:lang w:val="en-US"/>
        </w:rPr>
        <w:t xml:space="preserve">, </w:t>
      </w:r>
      <w:r w:rsidR="00173F5A" w:rsidRPr="00A90F15">
        <w:rPr>
          <w:kern w:val="1"/>
          <w:lang w:val="en-US"/>
        </w:rPr>
        <w:t>OA), Template Type (picture</w:t>
      </w:r>
      <w:r w:rsidR="00B264A7" w:rsidRPr="00A90F15">
        <w:rPr>
          <w:kern w:val="1"/>
          <w:lang w:val="en-US"/>
        </w:rPr>
        <w:t xml:space="preserve">, </w:t>
      </w:r>
      <w:r w:rsidR="00173F5A" w:rsidRPr="00A90F15">
        <w:rPr>
          <w:kern w:val="1"/>
          <w:lang w:val="en-US"/>
        </w:rPr>
        <w:t>word), Semantic Consistency of the target (consistent</w:t>
      </w:r>
      <w:r w:rsidR="00B264A7" w:rsidRPr="00A90F15">
        <w:rPr>
          <w:kern w:val="1"/>
          <w:lang w:val="en-US"/>
        </w:rPr>
        <w:t>,</w:t>
      </w:r>
      <w:r w:rsidR="00173F5A" w:rsidRPr="00A90F15">
        <w:rPr>
          <w:kern w:val="1"/>
          <w:lang w:val="en-US"/>
        </w:rPr>
        <w:t xml:space="preserve"> inconsistent) and Salience of the fixated distractor (low</w:t>
      </w:r>
      <w:r w:rsidR="00B264A7" w:rsidRPr="00A90F15">
        <w:rPr>
          <w:kern w:val="1"/>
          <w:lang w:val="en-US"/>
        </w:rPr>
        <w:t xml:space="preserve">, </w:t>
      </w:r>
      <w:r w:rsidR="00173F5A" w:rsidRPr="00A90F15">
        <w:rPr>
          <w:kern w:val="1"/>
          <w:lang w:val="en-US"/>
        </w:rPr>
        <w:t xml:space="preserve">high), and </w:t>
      </w:r>
      <w:r w:rsidR="003A7C5C" w:rsidRPr="00A90F15">
        <w:rPr>
          <w:kern w:val="1"/>
          <w:lang w:val="en-US"/>
        </w:rPr>
        <w:t xml:space="preserve">all </w:t>
      </w:r>
      <w:r w:rsidR="00173F5A" w:rsidRPr="00A90F15">
        <w:rPr>
          <w:kern w:val="1"/>
          <w:lang w:val="en-US"/>
        </w:rPr>
        <w:t xml:space="preserve">two-way interactions </w:t>
      </w:r>
      <w:r w:rsidR="00E118D3" w:rsidRPr="00A90F15">
        <w:rPr>
          <w:kern w:val="1"/>
          <w:lang w:val="en-US"/>
        </w:rPr>
        <w:t xml:space="preserve">involving Age Group </w:t>
      </w:r>
      <w:r w:rsidR="00173F5A" w:rsidRPr="00A90F15">
        <w:rPr>
          <w:kern w:val="1"/>
          <w:lang w:val="en-US"/>
        </w:rPr>
        <w:t xml:space="preserve">as fixed factors. </w:t>
      </w:r>
      <w:r w:rsidR="00940E6B" w:rsidRPr="00A90F15">
        <w:rPr>
          <w:kern w:val="1"/>
          <w:lang w:val="en-US"/>
        </w:rPr>
        <w:t xml:space="preserve">We considered only trials where at least a </w:t>
      </w:r>
      <w:r w:rsidR="00940E6B" w:rsidRPr="00A90F15">
        <w:rPr>
          <w:kern w:val="1"/>
          <w:lang w:val="en-US"/>
        </w:rPr>
        <w:lastRenderedPageBreak/>
        <w:t xml:space="preserve">distractor was fixated (42.41%) and entered each fixated distractor as a separate observation (data point) in the models. </w:t>
      </w:r>
      <w:r w:rsidR="00173F5A" w:rsidRPr="00A90F15">
        <w:rPr>
          <w:kern w:val="1"/>
          <w:lang w:val="en-US"/>
        </w:rPr>
        <w:t>We did not analy</w:t>
      </w:r>
      <w:r w:rsidR="00E3295A" w:rsidRPr="00A90F15">
        <w:rPr>
          <w:kern w:val="1"/>
          <w:lang w:val="en-US"/>
        </w:rPr>
        <w:t>z</w:t>
      </w:r>
      <w:r w:rsidR="00173F5A" w:rsidRPr="00A90F15">
        <w:rPr>
          <w:kern w:val="1"/>
          <w:lang w:val="en-US"/>
        </w:rPr>
        <w:t xml:space="preserve">e trials with high-salience targets separately from those with low-salience targets, as there </w:t>
      </w:r>
      <w:r w:rsidR="00B264A7" w:rsidRPr="00A90F15">
        <w:rPr>
          <w:kern w:val="1"/>
          <w:lang w:val="en-US"/>
        </w:rPr>
        <w:t xml:space="preserve">were </w:t>
      </w:r>
      <w:r w:rsidR="00173F5A" w:rsidRPr="00A90F15">
        <w:rPr>
          <w:kern w:val="1"/>
          <w:lang w:val="en-US"/>
        </w:rPr>
        <w:t xml:space="preserve">not enough data </w:t>
      </w:r>
      <w:r w:rsidR="004524A1" w:rsidRPr="00A90F15">
        <w:rPr>
          <w:kern w:val="1"/>
          <w:lang w:val="en-US"/>
        </w:rPr>
        <w:t xml:space="preserve">from </w:t>
      </w:r>
      <w:r w:rsidR="00173F5A" w:rsidRPr="00A90F15">
        <w:rPr>
          <w:kern w:val="1"/>
          <w:lang w:val="en-US"/>
        </w:rPr>
        <w:t xml:space="preserve">trials with a high-salience target (too few distractors were fixated, </w:t>
      </w:r>
      <w:r w:rsidR="00B264A7" w:rsidRPr="00A90F15">
        <w:rPr>
          <w:kern w:val="1"/>
          <w:lang w:val="en-US"/>
        </w:rPr>
        <w:t xml:space="preserve">see </w:t>
      </w:r>
      <w:r w:rsidR="009B68EE" w:rsidRPr="00A90F15">
        <w:rPr>
          <w:kern w:val="1"/>
          <w:lang w:val="en-US"/>
        </w:rPr>
        <w:t>Probability of fixating a distractor</w:t>
      </w:r>
      <w:r w:rsidR="00B264A7" w:rsidRPr="00A90F15">
        <w:rPr>
          <w:kern w:val="1"/>
          <w:lang w:val="en-US"/>
        </w:rPr>
        <w:t xml:space="preserve"> and</w:t>
      </w:r>
      <w:r w:rsidR="00173F5A" w:rsidRPr="00A90F15">
        <w:rPr>
          <w:kern w:val="1"/>
          <w:lang w:val="en-US"/>
        </w:rPr>
        <w:t xml:space="preserve"> Figure 6.2). We </w:t>
      </w:r>
      <w:r w:rsidR="00E3295A" w:rsidRPr="00A90F15">
        <w:rPr>
          <w:kern w:val="1"/>
          <w:lang w:val="en-US"/>
        </w:rPr>
        <w:t>analyz</w:t>
      </w:r>
      <w:r w:rsidR="0076214B" w:rsidRPr="00A90F15">
        <w:rPr>
          <w:kern w:val="1"/>
          <w:lang w:val="en-US"/>
        </w:rPr>
        <w:t xml:space="preserve">ed </w:t>
      </w:r>
      <w:r w:rsidR="00173F5A" w:rsidRPr="00A90F15">
        <w:rPr>
          <w:kern w:val="1"/>
          <w:lang w:val="en-US"/>
        </w:rPr>
        <w:t>the total fixation time</w:t>
      </w:r>
      <w:r w:rsidR="00437260" w:rsidRPr="00A90F15">
        <w:rPr>
          <w:kern w:val="1"/>
          <w:lang w:val="en-US"/>
        </w:rPr>
        <w:t xml:space="preserve"> (log-transformed to meet LMM assumptions) </w:t>
      </w:r>
      <w:r w:rsidR="00173F5A" w:rsidRPr="00A90F15">
        <w:rPr>
          <w:kern w:val="1"/>
          <w:lang w:val="en-US"/>
        </w:rPr>
        <w:t xml:space="preserve">on each distractor for </w:t>
      </w:r>
      <w:r w:rsidR="009B68EE" w:rsidRPr="00A90F15">
        <w:rPr>
          <w:kern w:val="1"/>
          <w:lang w:val="en-US"/>
        </w:rPr>
        <w:t>each</w:t>
      </w:r>
      <w:r w:rsidR="00173F5A" w:rsidRPr="00A90F15">
        <w:rPr>
          <w:kern w:val="1"/>
          <w:lang w:val="en-US"/>
        </w:rPr>
        <w:t xml:space="preserve"> trial: Model 9 </w:t>
      </w:r>
      <w:r w:rsidR="00E3295A" w:rsidRPr="00A90F15">
        <w:rPr>
          <w:kern w:val="1"/>
          <w:lang w:val="en-US"/>
        </w:rPr>
        <w:t>analyz</w:t>
      </w:r>
      <w:r w:rsidR="0076214B" w:rsidRPr="00A90F15">
        <w:rPr>
          <w:kern w:val="1"/>
          <w:lang w:val="en-US"/>
        </w:rPr>
        <w:t xml:space="preserve">ed </w:t>
      </w:r>
      <w:r w:rsidR="00173F5A" w:rsidRPr="00A90F15">
        <w:rPr>
          <w:kern w:val="1"/>
          <w:lang w:val="en-US"/>
        </w:rPr>
        <w:t xml:space="preserve">all trials independently of </w:t>
      </w:r>
      <w:r w:rsidR="00B264A7" w:rsidRPr="00A90F15">
        <w:rPr>
          <w:kern w:val="1"/>
          <w:lang w:val="en-US"/>
        </w:rPr>
        <w:t xml:space="preserve">target </w:t>
      </w:r>
      <w:r w:rsidR="00173F5A" w:rsidRPr="00A90F15">
        <w:rPr>
          <w:kern w:val="1"/>
          <w:lang w:val="en-US"/>
        </w:rPr>
        <w:t>salience</w:t>
      </w:r>
      <w:r w:rsidR="00B264A7" w:rsidRPr="00A90F15">
        <w:rPr>
          <w:kern w:val="1"/>
          <w:lang w:val="en-US"/>
        </w:rPr>
        <w:t>,</w:t>
      </w:r>
      <w:r w:rsidR="00173F5A" w:rsidRPr="00A90F15">
        <w:rPr>
          <w:kern w:val="1"/>
          <w:lang w:val="en-US"/>
        </w:rPr>
        <w:t xml:space="preserve"> Model 10 only trials with low-salience targets (Figure 7). </w:t>
      </w:r>
    </w:p>
    <w:p w14:paraId="5E18A72E" w14:textId="30FCB452" w:rsidR="00F608CC" w:rsidRPr="00A90F15" w:rsidRDefault="00173F5A" w:rsidP="00345B85">
      <w:pPr>
        <w:widowControl w:val="0"/>
        <w:autoSpaceDE w:val="0"/>
        <w:autoSpaceDN w:val="0"/>
        <w:adjustRightInd w:val="0"/>
        <w:spacing w:after="240" w:line="480" w:lineRule="auto"/>
        <w:ind w:right="-92" w:firstLine="708"/>
        <w:rPr>
          <w:lang w:val="en-US"/>
        </w:rPr>
      </w:pPr>
      <w:r w:rsidRPr="00A90F15">
        <w:rPr>
          <w:lang w:val="en-US"/>
        </w:rPr>
        <w:t>In both models</w:t>
      </w:r>
      <w:r w:rsidR="00AC5CF7" w:rsidRPr="00A90F15">
        <w:rPr>
          <w:lang w:val="en-US"/>
        </w:rPr>
        <w:t xml:space="preserve"> (Table 5)</w:t>
      </w:r>
      <w:r w:rsidRPr="00A90F15">
        <w:rPr>
          <w:lang w:val="en-US"/>
        </w:rPr>
        <w:t>, there w</w:t>
      </w:r>
      <w:r w:rsidR="00F83DFF" w:rsidRPr="00A90F15">
        <w:rPr>
          <w:lang w:val="en-US"/>
        </w:rPr>
        <w:t>ere</w:t>
      </w:r>
      <w:r w:rsidRPr="00A90F15">
        <w:rPr>
          <w:lang w:val="en-US"/>
        </w:rPr>
        <w:t xml:space="preserve"> significant main effect</w:t>
      </w:r>
      <w:r w:rsidR="00F83DFF" w:rsidRPr="00A90F15">
        <w:rPr>
          <w:lang w:val="en-US"/>
        </w:rPr>
        <w:t xml:space="preserve">s </w:t>
      </w:r>
      <w:r w:rsidRPr="00A90F15">
        <w:rPr>
          <w:lang w:val="en-US"/>
        </w:rPr>
        <w:t xml:space="preserve">of group and template type, with shorter total fixation time on distractors </w:t>
      </w:r>
      <w:r w:rsidR="00E476C2" w:rsidRPr="00A90F15">
        <w:rPr>
          <w:lang w:val="en-US"/>
        </w:rPr>
        <w:t>in</w:t>
      </w:r>
      <w:r w:rsidRPr="00A90F15">
        <w:rPr>
          <w:lang w:val="en-US"/>
        </w:rPr>
        <w:t xml:space="preserve"> YA </w:t>
      </w:r>
      <w:r w:rsidR="00345B85" w:rsidRPr="00A90F15">
        <w:rPr>
          <w:lang w:val="en-US"/>
        </w:rPr>
        <w:t xml:space="preserve">(Model 9: </w:t>
      </w:r>
      <w:r w:rsidR="00345B85" w:rsidRPr="00A90F15">
        <w:rPr>
          <w:rFonts w:eastAsia="Times New Roman"/>
          <w:i/>
          <w:iCs/>
          <w:lang w:val="en-US"/>
        </w:rPr>
        <w:t xml:space="preserve">M </w:t>
      </w:r>
      <w:r w:rsidR="00345B85" w:rsidRPr="00A90F15">
        <w:rPr>
          <w:rFonts w:eastAsia="Times New Roman"/>
          <w:lang w:val="en-US"/>
        </w:rPr>
        <w:t xml:space="preserve">= </w:t>
      </w:r>
      <w:r w:rsidR="00345B85" w:rsidRPr="00A90F15">
        <w:rPr>
          <w:lang w:val="en-US"/>
        </w:rPr>
        <w:t>197ms</w:t>
      </w:r>
      <w:r w:rsidR="00345B85" w:rsidRPr="00A90F15">
        <w:rPr>
          <w:w w:val="105"/>
          <w:lang w:val="en-US"/>
        </w:rPr>
        <w:t xml:space="preserve">, </w:t>
      </w:r>
      <w:r w:rsidR="00345B85" w:rsidRPr="00A90F15">
        <w:rPr>
          <w:i/>
          <w:w w:val="105"/>
          <w:lang w:val="en-US"/>
        </w:rPr>
        <w:t>SD</w:t>
      </w:r>
      <w:r w:rsidR="00345B85" w:rsidRPr="00A90F15">
        <w:rPr>
          <w:w w:val="105"/>
          <w:lang w:val="en-US"/>
        </w:rPr>
        <w:t xml:space="preserve"> = 122; Model 10: </w:t>
      </w:r>
      <w:r w:rsidR="00345B85" w:rsidRPr="00A90F15">
        <w:rPr>
          <w:rFonts w:eastAsia="Times New Roman"/>
          <w:i/>
          <w:iCs/>
          <w:lang w:val="en-US"/>
        </w:rPr>
        <w:t xml:space="preserve">M </w:t>
      </w:r>
      <w:r w:rsidR="00345B85" w:rsidRPr="00A90F15">
        <w:rPr>
          <w:rFonts w:eastAsia="Times New Roman"/>
          <w:lang w:val="en-US"/>
        </w:rPr>
        <w:t xml:space="preserve">= </w:t>
      </w:r>
      <w:r w:rsidR="00345B85" w:rsidRPr="00A90F15">
        <w:rPr>
          <w:lang w:val="en-US"/>
        </w:rPr>
        <w:t>206ms</w:t>
      </w:r>
      <w:r w:rsidR="00345B85" w:rsidRPr="00A90F15">
        <w:rPr>
          <w:w w:val="105"/>
          <w:lang w:val="en-US"/>
        </w:rPr>
        <w:t xml:space="preserve">, </w:t>
      </w:r>
      <w:r w:rsidR="00345B85" w:rsidRPr="00A90F15">
        <w:rPr>
          <w:i/>
          <w:w w:val="105"/>
          <w:lang w:val="en-US"/>
        </w:rPr>
        <w:t>SD</w:t>
      </w:r>
      <w:r w:rsidR="00345B85" w:rsidRPr="00A90F15">
        <w:rPr>
          <w:w w:val="105"/>
          <w:lang w:val="en-US"/>
        </w:rPr>
        <w:t xml:space="preserve"> = 136) </w:t>
      </w:r>
      <w:r w:rsidRPr="00A90F15">
        <w:rPr>
          <w:lang w:val="en-US"/>
        </w:rPr>
        <w:t xml:space="preserve">than </w:t>
      </w:r>
      <w:r w:rsidR="00E476C2" w:rsidRPr="00A90F15">
        <w:rPr>
          <w:lang w:val="en-US"/>
        </w:rPr>
        <w:t>in</w:t>
      </w:r>
      <w:r w:rsidR="004524A1" w:rsidRPr="00A90F15">
        <w:rPr>
          <w:lang w:val="en-US"/>
        </w:rPr>
        <w:t xml:space="preserve"> </w:t>
      </w:r>
      <w:r w:rsidRPr="00A90F15">
        <w:rPr>
          <w:lang w:val="en-US"/>
        </w:rPr>
        <w:t>OA</w:t>
      </w:r>
      <w:r w:rsidR="00345B85" w:rsidRPr="00A90F15">
        <w:rPr>
          <w:lang w:val="en-US"/>
        </w:rPr>
        <w:t xml:space="preserve"> (Model 9: </w:t>
      </w:r>
      <w:r w:rsidR="00345B85" w:rsidRPr="00A90F15">
        <w:rPr>
          <w:rFonts w:eastAsia="Times New Roman"/>
          <w:i/>
          <w:iCs/>
          <w:lang w:val="en-US"/>
        </w:rPr>
        <w:t xml:space="preserve">M </w:t>
      </w:r>
      <w:r w:rsidR="00345B85" w:rsidRPr="00A90F15">
        <w:rPr>
          <w:rFonts w:eastAsia="Times New Roman"/>
          <w:lang w:val="en-US"/>
        </w:rPr>
        <w:t xml:space="preserve">= </w:t>
      </w:r>
      <w:r w:rsidR="00345B85" w:rsidRPr="00A90F15">
        <w:rPr>
          <w:lang w:val="en-US"/>
        </w:rPr>
        <w:t>270ms</w:t>
      </w:r>
      <w:r w:rsidR="00345B85" w:rsidRPr="00A90F15">
        <w:rPr>
          <w:w w:val="105"/>
          <w:lang w:val="en-US"/>
        </w:rPr>
        <w:t xml:space="preserve">, </w:t>
      </w:r>
      <w:r w:rsidR="00345B85" w:rsidRPr="00A90F15">
        <w:rPr>
          <w:i/>
          <w:w w:val="105"/>
          <w:lang w:val="en-US"/>
        </w:rPr>
        <w:t>SD</w:t>
      </w:r>
      <w:r w:rsidR="00345B85" w:rsidRPr="00A90F15">
        <w:rPr>
          <w:w w:val="105"/>
          <w:lang w:val="en-US"/>
        </w:rPr>
        <w:t xml:space="preserve"> = 177</w:t>
      </w:r>
      <w:r w:rsidR="00AC5CF7" w:rsidRPr="00A90F15">
        <w:rPr>
          <w:w w:val="105"/>
          <w:lang w:val="en-US"/>
        </w:rPr>
        <w:t>;</w:t>
      </w:r>
      <w:r w:rsidR="00345B85" w:rsidRPr="00A90F15">
        <w:rPr>
          <w:w w:val="105"/>
          <w:lang w:val="en-US"/>
        </w:rPr>
        <w:t xml:space="preserve"> Model 10: </w:t>
      </w:r>
      <w:r w:rsidR="00345B85" w:rsidRPr="00A90F15">
        <w:rPr>
          <w:rFonts w:eastAsia="Times New Roman"/>
          <w:i/>
          <w:iCs/>
          <w:lang w:val="en-US"/>
        </w:rPr>
        <w:t xml:space="preserve">M </w:t>
      </w:r>
      <w:r w:rsidR="00345B85" w:rsidRPr="00A90F15">
        <w:rPr>
          <w:rFonts w:eastAsia="Times New Roman"/>
          <w:lang w:val="en-US"/>
        </w:rPr>
        <w:t xml:space="preserve">= </w:t>
      </w:r>
      <w:r w:rsidR="00345B85" w:rsidRPr="00A90F15">
        <w:rPr>
          <w:lang w:val="en-US"/>
        </w:rPr>
        <w:t>281ms</w:t>
      </w:r>
      <w:r w:rsidR="00345B85" w:rsidRPr="00A90F15">
        <w:rPr>
          <w:w w:val="105"/>
          <w:lang w:val="en-US"/>
        </w:rPr>
        <w:t xml:space="preserve">, </w:t>
      </w:r>
      <w:r w:rsidR="00345B85" w:rsidRPr="00A90F15">
        <w:rPr>
          <w:i/>
          <w:w w:val="105"/>
          <w:lang w:val="en-US"/>
        </w:rPr>
        <w:t>SD</w:t>
      </w:r>
      <w:r w:rsidR="00345B85" w:rsidRPr="00A90F15">
        <w:rPr>
          <w:w w:val="105"/>
          <w:lang w:val="en-US"/>
        </w:rPr>
        <w:t xml:space="preserve"> = 189)</w:t>
      </w:r>
      <w:r w:rsidRPr="00A90F15">
        <w:rPr>
          <w:lang w:val="en-US"/>
        </w:rPr>
        <w:t>, and following a picture</w:t>
      </w:r>
      <w:r w:rsidR="00345B85" w:rsidRPr="00A90F15">
        <w:rPr>
          <w:lang w:val="en-US"/>
        </w:rPr>
        <w:t xml:space="preserve"> (Model 9: </w:t>
      </w:r>
      <w:r w:rsidR="00345B85" w:rsidRPr="00A90F15">
        <w:rPr>
          <w:rFonts w:eastAsia="Times New Roman"/>
          <w:i/>
          <w:iCs/>
          <w:lang w:val="en-US"/>
        </w:rPr>
        <w:t xml:space="preserve">M </w:t>
      </w:r>
      <w:r w:rsidR="00345B85" w:rsidRPr="00A90F15">
        <w:rPr>
          <w:rFonts w:eastAsia="Times New Roman"/>
          <w:lang w:val="en-US"/>
        </w:rPr>
        <w:t xml:space="preserve">= </w:t>
      </w:r>
      <w:r w:rsidR="00345B85" w:rsidRPr="00A90F15">
        <w:rPr>
          <w:lang w:val="en-US"/>
        </w:rPr>
        <w:t>195ms</w:t>
      </w:r>
      <w:r w:rsidR="00345B85" w:rsidRPr="00A90F15">
        <w:rPr>
          <w:w w:val="105"/>
          <w:lang w:val="en-US"/>
        </w:rPr>
        <w:t xml:space="preserve">, </w:t>
      </w:r>
      <w:r w:rsidR="00345B85" w:rsidRPr="00A90F15">
        <w:rPr>
          <w:i/>
          <w:w w:val="105"/>
          <w:lang w:val="en-US"/>
        </w:rPr>
        <w:t>SD</w:t>
      </w:r>
      <w:r w:rsidR="00345B85" w:rsidRPr="00A90F15">
        <w:rPr>
          <w:w w:val="105"/>
          <w:lang w:val="en-US"/>
        </w:rPr>
        <w:t xml:space="preserve"> = 142; Model 10: </w:t>
      </w:r>
      <w:r w:rsidR="00345B85" w:rsidRPr="00A90F15">
        <w:rPr>
          <w:rFonts w:eastAsia="Times New Roman"/>
          <w:i/>
          <w:iCs/>
          <w:lang w:val="en-US"/>
        </w:rPr>
        <w:t xml:space="preserve">M </w:t>
      </w:r>
      <w:r w:rsidR="00345B85" w:rsidRPr="00A90F15">
        <w:rPr>
          <w:rFonts w:eastAsia="Times New Roman"/>
          <w:lang w:val="en-US"/>
        </w:rPr>
        <w:t xml:space="preserve">= </w:t>
      </w:r>
      <w:r w:rsidR="00345B85" w:rsidRPr="00A90F15">
        <w:rPr>
          <w:lang w:val="en-US"/>
        </w:rPr>
        <w:t>207ms</w:t>
      </w:r>
      <w:r w:rsidR="00345B85" w:rsidRPr="00A90F15">
        <w:rPr>
          <w:w w:val="105"/>
          <w:lang w:val="en-US"/>
        </w:rPr>
        <w:t xml:space="preserve">, </w:t>
      </w:r>
      <w:r w:rsidR="00345B85" w:rsidRPr="00A90F15">
        <w:rPr>
          <w:i/>
          <w:w w:val="105"/>
          <w:lang w:val="en-US"/>
        </w:rPr>
        <w:t>SD</w:t>
      </w:r>
      <w:r w:rsidR="00345B85" w:rsidRPr="00A90F15">
        <w:rPr>
          <w:w w:val="105"/>
          <w:lang w:val="en-US"/>
        </w:rPr>
        <w:t xml:space="preserve"> = 156)</w:t>
      </w:r>
      <w:r w:rsidRPr="00A90F15">
        <w:rPr>
          <w:lang w:val="en-US"/>
        </w:rPr>
        <w:t xml:space="preserve"> than </w:t>
      </w:r>
      <w:r w:rsidR="00D05121" w:rsidRPr="00A90F15">
        <w:rPr>
          <w:lang w:val="en-US"/>
        </w:rPr>
        <w:t xml:space="preserve">following </w:t>
      </w:r>
      <w:r w:rsidRPr="00A90F15">
        <w:rPr>
          <w:lang w:val="en-US"/>
        </w:rPr>
        <w:t>a word cue</w:t>
      </w:r>
      <w:r w:rsidR="00345B85" w:rsidRPr="00A90F15">
        <w:rPr>
          <w:lang w:val="en-US"/>
        </w:rPr>
        <w:t xml:space="preserve"> (Model 9: </w:t>
      </w:r>
      <w:r w:rsidR="00345B85" w:rsidRPr="00A90F15">
        <w:rPr>
          <w:rFonts w:eastAsia="Times New Roman"/>
          <w:i/>
          <w:iCs/>
          <w:lang w:val="en-US"/>
        </w:rPr>
        <w:t xml:space="preserve">M </w:t>
      </w:r>
      <w:r w:rsidR="00345B85" w:rsidRPr="00A90F15">
        <w:rPr>
          <w:rFonts w:eastAsia="Times New Roman"/>
          <w:lang w:val="en-US"/>
        </w:rPr>
        <w:t xml:space="preserve">= </w:t>
      </w:r>
      <w:r w:rsidR="00345B85" w:rsidRPr="00A90F15">
        <w:rPr>
          <w:lang w:val="en-US"/>
        </w:rPr>
        <w:t>253ms</w:t>
      </w:r>
      <w:r w:rsidR="00345B85" w:rsidRPr="00A90F15">
        <w:rPr>
          <w:w w:val="105"/>
          <w:lang w:val="en-US"/>
        </w:rPr>
        <w:t xml:space="preserve">, </w:t>
      </w:r>
      <w:r w:rsidR="00345B85" w:rsidRPr="00A90F15">
        <w:rPr>
          <w:i/>
          <w:w w:val="105"/>
          <w:lang w:val="en-US"/>
        </w:rPr>
        <w:t>SD</w:t>
      </w:r>
      <w:r w:rsidR="00345B85" w:rsidRPr="00A90F15">
        <w:rPr>
          <w:w w:val="105"/>
          <w:lang w:val="en-US"/>
        </w:rPr>
        <w:t xml:space="preserve"> = 160; Model 10: </w:t>
      </w:r>
      <w:r w:rsidR="00345B85" w:rsidRPr="00A90F15">
        <w:rPr>
          <w:rFonts w:eastAsia="Times New Roman"/>
          <w:i/>
          <w:iCs/>
          <w:lang w:val="en-US"/>
        </w:rPr>
        <w:t xml:space="preserve">M </w:t>
      </w:r>
      <w:r w:rsidR="00345B85" w:rsidRPr="00A90F15">
        <w:rPr>
          <w:rFonts w:eastAsia="Times New Roman"/>
          <w:lang w:val="en-US"/>
        </w:rPr>
        <w:t xml:space="preserve">= </w:t>
      </w:r>
      <w:r w:rsidR="00345B85" w:rsidRPr="00A90F15">
        <w:rPr>
          <w:lang w:val="en-US"/>
        </w:rPr>
        <w:t>266ms</w:t>
      </w:r>
      <w:r w:rsidR="00345B85" w:rsidRPr="00A90F15">
        <w:rPr>
          <w:w w:val="105"/>
          <w:lang w:val="en-US"/>
        </w:rPr>
        <w:t xml:space="preserve">, </w:t>
      </w:r>
      <w:r w:rsidR="00345B85" w:rsidRPr="00A90F15">
        <w:rPr>
          <w:i/>
          <w:w w:val="105"/>
          <w:lang w:val="en-US"/>
        </w:rPr>
        <w:t>SD</w:t>
      </w:r>
      <w:r w:rsidR="00345B85" w:rsidRPr="00A90F15">
        <w:rPr>
          <w:w w:val="105"/>
          <w:lang w:val="en-US"/>
        </w:rPr>
        <w:t xml:space="preserve"> = 173)</w:t>
      </w:r>
      <w:r w:rsidRPr="00A90F15">
        <w:rPr>
          <w:lang w:val="en-US"/>
        </w:rPr>
        <w:t>. There were no significant main effects of target consis</w:t>
      </w:r>
      <w:r w:rsidR="00933D6D" w:rsidRPr="00A90F15">
        <w:rPr>
          <w:lang w:val="en-US"/>
        </w:rPr>
        <w:t xml:space="preserve">tency </w:t>
      </w:r>
      <w:r w:rsidR="005B0CE9" w:rsidRPr="00A90F15">
        <w:rPr>
          <w:lang w:val="en-US"/>
        </w:rPr>
        <w:t xml:space="preserve">and </w:t>
      </w:r>
      <w:r w:rsidR="00933D6D" w:rsidRPr="00A90F15">
        <w:rPr>
          <w:lang w:val="en-US"/>
        </w:rPr>
        <w:t>distractor salience.</w:t>
      </w:r>
      <w:bookmarkStart w:id="31" w:name="_Toc23261211"/>
      <w:r w:rsidR="00270EE4" w:rsidRPr="00A90F15">
        <w:rPr>
          <w:lang w:val="en-US"/>
        </w:rPr>
        <w:t xml:space="preserve"> This showed that</w:t>
      </w:r>
      <w:r w:rsidR="008C2521" w:rsidRPr="00A90F15">
        <w:rPr>
          <w:lang w:val="en-US"/>
        </w:rPr>
        <w:t>,</w:t>
      </w:r>
      <w:r w:rsidR="00270EE4" w:rsidRPr="00A90F15">
        <w:rPr>
          <w:lang w:val="en-US"/>
        </w:rPr>
        <w:t xml:space="preserve"> while OA took longer to disengage attention from the distractors</w:t>
      </w:r>
      <w:r w:rsidR="000B764D" w:rsidRPr="00A90F15">
        <w:rPr>
          <w:lang w:val="en-US"/>
        </w:rPr>
        <w:t xml:space="preserve">, no support was provided to our hypotheses that capture from distractors in OA </w:t>
      </w:r>
      <w:r w:rsidR="005B0CE9" w:rsidRPr="00A90F15">
        <w:rPr>
          <w:lang w:val="en-US"/>
        </w:rPr>
        <w:t>is</w:t>
      </w:r>
      <w:r w:rsidR="000B764D" w:rsidRPr="00A90F15">
        <w:rPr>
          <w:lang w:val="en-US"/>
        </w:rPr>
        <w:t xml:space="preserve"> modulated by top-down and bottom-up factors</w:t>
      </w:r>
      <w:r w:rsidR="0029708E" w:rsidRPr="00A90F15">
        <w:rPr>
          <w:lang w:val="en-US"/>
        </w:rPr>
        <w:t xml:space="preserve"> (</w:t>
      </w:r>
      <w:r w:rsidR="000B764D" w:rsidRPr="00A90F15">
        <w:rPr>
          <w:lang w:val="en-US"/>
        </w:rPr>
        <w:t xml:space="preserve">more specifically, </w:t>
      </w:r>
      <w:r w:rsidR="005B0CE9" w:rsidRPr="00A90F15">
        <w:rPr>
          <w:lang w:val="en-US"/>
        </w:rPr>
        <w:t xml:space="preserve">that it </w:t>
      </w:r>
      <w:r w:rsidR="0029708E" w:rsidRPr="00A90F15">
        <w:rPr>
          <w:lang w:val="en-US"/>
        </w:rPr>
        <w:t xml:space="preserve">would </w:t>
      </w:r>
      <w:r w:rsidR="000B764D" w:rsidRPr="00A90F15">
        <w:rPr>
          <w:lang w:val="en-US"/>
        </w:rPr>
        <w:t>decrease with strong top-down guidance but increase with high-salience distractors</w:t>
      </w:r>
      <w:r w:rsidR="0029708E" w:rsidRPr="00A90F15">
        <w:rPr>
          <w:lang w:val="en-US"/>
        </w:rPr>
        <w:t>)</w:t>
      </w:r>
      <w:r w:rsidR="000B764D" w:rsidRPr="00A90F15">
        <w:rPr>
          <w:lang w:val="en-US"/>
        </w:rPr>
        <w:t>.</w:t>
      </w:r>
    </w:p>
    <w:p w14:paraId="2D428C41" w14:textId="77777777" w:rsidR="00F83DFF" w:rsidRPr="00A90F15" w:rsidRDefault="00F83DFF" w:rsidP="00345B85">
      <w:pPr>
        <w:widowControl w:val="0"/>
        <w:autoSpaceDE w:val="0"/>
        <w:autoSpaceDN w:val="0"/>
        <w:adjustRightInd w:val="0"/>
        <w:spacing w:after="240" w:line="480" w:lineRule="auto"/>
        <w:ind w:right="-92" w:firstLine="708"/>
        <w:rPr>
          <w:lang w:val="en-US"/>
        </w:rPr>
      </w:pPr>
    </w:p>
    <w:p w14:paraId="69DAB25D" w14:textId="77777777" w:rsidR="005106EA" w:rsidRPr="00A90F15" w:rsidRDefault="005106EA" w:rsidP="00345B85">
      <w:pPr>
        <w:widowControl w:val="0"/>
        <w:autoSpaceDE w:val="0"/>
        <w:autoSpaceDN w:val="0"/>
        <w:adjustRightInd w:val="0"/>
        <w:spacing w:after="240" w:line="480" w:lineRule="auto"/>
        <w:ind w:right="-92" w:firstLine="708"/>
        <w:rPr>
          <w:lang w:val="en-US"/>
        </w:rPr>
      </w:pPr>
    </w:p>
    <w:p w14:paraId="05F99618" w14:textId="77777777" w:rsidR="005106EA" w:rsidRPr="00A90F15" w:rsidRDefault="005106EA" w:rsidP="00345B85">
      <w:pPr>
        <w:widowControl w:val="0"/>
        <w:autoSpaceDE w:val="0"/>
        <w:autoSpaceDN w:val="0"/>
        <w:adjustRightInd w:val="0"/>
        <w:spacing w:after="240" w:line="480" w:lineRule="auto"/>
        <w:ind w:right="-92" w:firstLine="708"/>
        <w:rPr>
          <w:lang w:val="en-US"/>
        </w:rPr>
      </w:pPr>
    </w:p>
    <w:p w14:paraId="3BF3BB34" w14:textId="1F5B8EC4" w:rsidR="005106EA" w:rsidRPr="00A90F15" w:rsidRDefault="005106EA" w:rsidP="00F94F8C">
      <w:pPr>
        <w:widowControl w:val="0"/>
        <w:autoSpaceDE w:val="0"/>
        <w:autoSpaceDN w:val="0"/>
        <w:adjustRightInd w:val="0"/>
        <w:spacing w:after="240" w:line="480" w:lineRule="auto"/>
        <w:ind w:right="-92"/>
        <w:rPr>
          <w:lang w:val="en-US"/>
        </w:rPr>
      </w:pPr>
    </w:p>
    <w:p w14:paraId="1680C78D" w14:textId="77777777" w:rsidR="00182949" w:rsidRPr="00A90F15" w:rsidRDefault="00182949" w:rsidP="00F94F8C">
      <w:pPr>
        <w:widowControl w:val="0"/>
        <w:autoSpaceDE w:val="0"/>
        <w:autoSpaceDN w:val="0"/>
        <w:adjustRightInd w:val="0"/>
        <w:spacing w:after="240" w:line="480" w:lineRule="auto"/>
        <w:ind w:right="-92"/>
        <w:rPr>
          <w:lang w:val="en-US"/>
        </w:rPr>
      </w:pPr>
    </w:p>
    <w:tbl>
      <w:tblPr>
        <w:tblStyle w:val="TableGrid"/>
        <w:tblW w:w="10031" w:type="dxa"/>
        <w:tblInd w:w="346" w:type="dxa"/>
        <w:tblLook w:val="04A0" w:firstRow="1" w:lastRow="0" w:firstColumn="1" w:lastColumn="0" w:noHBand="0" w:noVBand="1"/>
      </w:tblPr>
      <w:tblGrid>
        <w:gridCol w:w="10031"/>
      </w:tblGrid>
      <w:tr w:rsidR="00E67B98" w:rsidRPr="00A90F15" w14:paraId="49AE1464" w14:textId="77777777" w:rsidTr="008C7DCB">
        <w:tc>
          <w:tcPr>
            <w:tcW w:w="10031" w:type="dxa"/>
            <w:tcBorders>
              <w:top w:val="nil"/>
              <w:left w:val="nil"/>
              <w:bottom w:val="nil"/>
              <w:right w:val="nil"/>
            </w:tcBorders>
          </w:tcPr>
          <w:tbl>
            <w:tblPr>
              <w:tblStyle w:val="TableGrid"/>
              <w:tblW w:w="8699" w:type="dxa"/>
              <w:tblBorders>
                <w:left w:val="none" w:sz="0" w:space="0" w:color="auto"/>
                <w:right w:val="none" w:sz="0" w:space="0" w:color="auto"/>
                <w:insideH w:val="none" w:sz="0" w:space="0" w:color="auto"/>
                <w:insideV w:val="none" w:sz="0" w:space="0" w:color="auto"/>
              </w:tblBorders>
              <w:shd w:val="clear" w:color="auto" w:fill="FFFFFF" w:themeFill="background1"/>
              <w:tblLook w:val="04A0" w:firstRow="1" w:lastRow="0" w:firstColumn="1" w:lastColumn="0" w:noHBand="0" w:noVBand="1"/>
            </w:tblPr>
            <w:tblGrid>
              <w:gridCol w:w="1302"/>
              <w:gridCol w:w="645"/>
              <w:gridCol w:w="604"/>
              <w:gridCol w:w="726"/>
              <w:gridCol w:w="693"/>
              <w:gridCol w:w="684"/>
              <w:gridCol w:w="270"/>
              <w:gridCol w:w="696"/>
              <w:gridCol w:w="593"/>
              <w:gridCol w:w="751"/>
              <w:gridCol w:w="1054"/>
              <w:gridCol w:w="652"/>
              <w:gridCol w:w="29"/>
            </w:tblGrid>
            <w:tr w:rsidR="00D64F8B" w:rsidRPr="00A90F15" w14:paraId="55B8E051" w14:textId="77777777" w:rsidTr="002E7016">
              <w:trPr>
                <w:trHeight w:val="715"/>
              </w:trPr>
              <w:tc>
                <w:tcPr>
                  <w:tcW w:w="8699" w:type="dxa"/>
                  <w:gridSpan w:val="13"/>
                  <w:tcBorders>
                    <w:top w:val="nil"/>
                    <w:left w:val="single" w:sz="4" w:space="0" w:color="FFFFFF" w:themeColor="background1"/>
                    <w:bottom w:val="single" w:sz="18" w:space="0" w:color="000000"/>
                  </w:tcBorders>
                  <w:shd w:val="clear" w:color="auto" w:fill="FFFFFF" w:themeFill="background1"/>
                </w:tcPr>
                <w:p w14:paraId="13058480" w14:textId="5134E33A" w:rsidR="00C75729" w:rsidRPr="00A90F15" w:rsidRDefault="00C75729" w:rsidP="00C75729">
                  <w:pPr>
                    <w:spacing w:line="360" w:lineRule="auto"/>
                    <w:rPr>
                      <w:b/>
                      <w:sz w:val="21"/>
                      <w:szCs w:val="21"/>
                      <w:lang w:val="en-GB"/>
                    </w:rPr>
                  </w:pPr>
                  <w:r w:rsidRPr="00A90F15">
                    <w:rPr>
                      <w:lang w:val="en-GB"/>
                    </w:rPr>
                    <w:lastRenderedPageBreak/>
                    <w:t>Table</w:t>
                  </w:r>
                  <w:r w:rsidR="00ED5596" w:rsidRPr="00A90F15">
                    <w:rPr>
                      <w:lang w:val="en-GB"/>
                    </w:rPr>
                    <w:t xml:space="preserve"> 5</w:t>
                  </w:r>
                  <w:r w:rsidRPr="00A90F15">
                    <w:rPr>
                      <w:lang w:val="en-GB"/>
                    </w:rPr>
                    <w:t xml:space="preserve">. </w:t>
                  </w:r>
                  <w:r w:rsidRPr="00A90F15">
                    <w:rPr>
                      <w:i/>
                      <w:lang w:val="en-GB"/>
                    </w:rPr>
                    <w:t xml:space="preserve">Results of the LMMs analyzing the total fixation time on the distractors, independently of the perceptual salience of the target (leftmost columns, Model 9) and in condition of a low-salience target (rightmost columns, Model 10). Fixed-effect structure in these two models included all main effects of Age Group, Template Type, Target Semantic Consistency and Distractor Salience, and all the two-way interactions involving Age Group.           </w:t>
                  </w:r>
                </w:p>
              </w:tc>
            </w:tr>
            <w:tr w:rsidR="00D64F8B" w:rsidRPr="00A90F15" w14:paraId="37022135" w14:textId="77777777" w:rsidTr="002E7016">
              <w:trPr>
                <w:trHeight w:val="715"/>
              </w:trPr>
              <w:tc>
                <w:tcPr>
                  <w:tcW w:w="1302" w:type="dxa"/>
                  <w:vMerge w:val="restart"/>
                  <w:tcBorders>
                    <w:top w:val="single" w:sz="18" w:space="0" w:color="000000"/>
                    <w:left w:val="single" w:sz="4" w:space="0" w:color="FFFFFF" w:themeColor="background1"/>
                  </w:tcBorders>
                  <w:shd w:val="clear" w:color="auto" w:fill="FFFFFF" w:themeFill="background1"/>
                </w:tcPr>
                <w:p w14:paraId="23C4E045" w14:textId="77777777" w:rsidR="008C7DCB" w:rsidRPr="00A90F15" w:rsidRDefault="008C7DCB" w:rsidP="008C7DCB">
                  <w:pPr>
                    <w:spacing w:line="480" w:lineRule="auto"/>
                    <w:rPr>
                      <w:lang w:val="en-US"/>
                    </w:rPr>
                  </w:pPr>
                </w:p>
              </w:tc>
              <w:tc>
                <w:tcPr>
                  <w:tcW w:w="3352" w:type="dxa"/>
                  <w:gridSpan w:val="5"/>
                  <w:tcBorders>
                    <w:top w:val="single" w:sz="18" w:space="0" w:color="000000"/>
                  </w:tcBorders>
                  <w:shd w:val="clear" w:color="auto" w:fill="FFFFFF" w:themeFill="background1"/>
                </w:tcPr>
                <w:p w14:paraId="52DC6AD7" w14:textId="77777777" w:rsidR="008C7DCB" w:rsidRPr="00A90F15" w:rsidRDefault="008C7DCB" w:rsidP="008C7DCB">
                  <w:pPr>
                    <w:spacing w:line="360" w:lineRule="auto"/>
                    <w:jc w:val="center"/>
                    <w:rPr>
                      <w:b/>
                      <w:sz w:val="21"/>
                      <w:szCs w:val="21"/>
                      <w:lang w:val="en-US"/>
                    </w:rPr>
                  </w:pPr>
                  <w:r w:rsidRPr="00A90F15">
                    <w:rPr>
                      <w:b/>
                      <w:sz w:val="21"/>
                      <w:szCs w:val="21"/>
                      <w:lang w:val="en-US"/>
                    </w:rPr>
                    <w:t xml:space="preserve">Total fixation time </w:t>
                  </w:r>
                </w:p>
                <w:p w14:paraId="6CFBA7A6" w14:textId="77777777" w:rsidR="008C7DCB" w:rsidRPr="00A90F15" w:rsidRDefault="008C7DCB" w:rsidP="008C7DCB">
                  <w:pPr>
                    <w:spacing w:line="360" w:lineRule="auto"/>
                    <w:jc w:val="center"/>
                    <w:rPr>
                      <w:sz w:val="21"/>
                      <w:szCs w:val="21"/>
                      <w:lang w:val="en-US"/>
                    </w:rPr>
                  </w:pPr>
                  <w:r w:rsidRPr="00A90F15">
                    <w:rPr>
                      <w:sz w:val="21"/>
                      <w:szCs w:val="21"/>
                      <w:lang w:val="en-US"/>
                    </w:rPr>
                    <w:t>Independently of target salience</w:t>
                  </w:r>
                </w:p>
              </w:tc>
              <w:tc>
                <w:tcPr>
                  <w:tcW w:w="270" w:type="dxa"/>
                  <w:tcBorders>
                    <w:top w:val="single" w:sz="18" w:space="0" w:color="000000"/>
                    <w:bottom w:val="single" w:sz="4" w:space="0" w:color="000000"/>
                  </w:tcBorders>
                  <w:shd w:val="clear" w:color="auto" w:fill="FFFFFF" w:themeFill="background1"/>
                </w:tcPr>
                <w:p w14:paraId="0D5B7A94" w14:textId="77777777" w:rsidR="008C7DCB" w:rsidRPr="00A90F15" w:rsidRDefault="008C7DCB" w:rsidP="008C7DCB">
                  <w:pPr>
                    <w:spacing w:line="360" w:lineRule="auto"/>
                    <w:jc w:val="center"/>
                    <w:rPr>
                      <w:b/>
                      <w:sz w:val="21"/>
                      <w:szCs w:val="21"/>
                      <w:lang w:val="en-US"/>
                    </w:rPr>
                  </w:pPr>
                </w:p>
              </w:tc>
              <w:tc>
                <w:tcPr>
                  <w:tcW w:w="3775" w:type="dxa"/>
                  <w:gridSpan w:val="6"/>
                  <w:tcBorders>
                    <w:top w:val="single" w:sz="18" w:space="0" w:color="000000"/>
                    <w:bottom w:val="single" w:sz="4" w:space="0" w:color="000000"/>
                  </w:tcBorders>
                  <w:shd w:val="clear" w:color="auto" w:fill="FFFFFF" w:themeFill="background1"/>
                </w:tcPr>
                <w:p w14:paraId="097A2934" w14:textId="77777777" w:rsidR="008C7DCB" w:rsidRPr="00A90F15" w:rsidRDefault="008C7DCB" w:rsidP="008C7DCB">
                  <w:pPr>
                    <w:spacing w:line="360" w:lineRule="auto"/>
                    <w:jc w:val="center"/>
                    <w:rPr>
                      <w:sz w:val="21"/>
                      <w:szCs w:val="21"/>
                      <w:lang w:val="en-US"/>
                    </w:rPr>
                  </w:pPr>
                  <w:r w:rsidRPr="00A90F15">
                    <w:rPr>
                      <w:b/>
                      <w:sz w:val="21"/>
                      <w:szCs w:val="21"/>
                      <w:lang w:val="en-US"/>
                    </w:rPr>
                    <w:t>Total fixation time</w:t>
                  </w:r>
                </w:p>
                <w:p w14:paraId="2E8B7487" w14:textId="77777777" w:rsidR="008C7DCB" w:rsidRPr="00A90F15" w:rsidRDefault="008C7DCB" w:rsidP="008C7DCB">
                  <w:pPr>
                    <w:spacing w:line="360" w:lineRule="auto"/>
                    <w:jc w:val="center"/>
                    <w:rPr>
                      <w:b/>
                      <w:sz w:val="21"/>
                      <w:szCs w:val="21"/>
                      <w:lang w:val="en-US"/>
                    </w:rPr>
                  </w:pPr>
                  <w:r w:rsidRPr="00A90F15">
                    <w:rPr>
                      <w:sz w:val="21"/>
                      <w:szCs w:val="21"/>
                      <w:lang w:val="en-US"/>
                    </w:rPr>
                    <w:t>Low-salience target</w:t>
                  </w:r>
                </w:p>
              </w:tc>
            </w:tr>
            <w:tr w:rsidR="00D64F8B" w:rsidRPr="00A90F15" w14:paraId="6EB1A1E0" w14:textId="77777777" w:rsidTr="003460B9">
              <w:trPr>
                <w:gridAfter w:val="1"/>
                <w:wAfter w:w="29" w:type="dxa"/>
                <w:trHeight w:val="356"/>
              </w:trPr>
              <w:tc>
                <w:tcPr>
                  <w:tcW w:w="1302" w:type="dxa"/>
                  <w:vMerge/>
                  <w:tcBorders>
                    <w:left w:val="single" w:sz="4" w:space="0" w:color="FFFFFF" w:themeColor="background1"/>
                  </w:tcBorders>
                  <w:shd w:val="clear" w:color="auto" w:fill="FFFFFF" w:themeFill="background1"/>
                </w:tcPr>
                <w:p w14:paraId="67C0B0A3" w14:textId="77777777" w:rsidR="008C7DCB" w:rsidRPr="00A90F15" w:rsidRDefault="008C7DCB" w:rsidP="008C7DCB">
                  <w:pPr>
                    <w:spacing w:line="480" w:lineRule="auto"/>
                    <w:rPr>
                      <w:lang w:val="en-US"/>
                    </w:rPr>
                  </w:pPr>
                </w:p>
              </w:tc>
              <w:tc>
                <w:tcPr>
                  <w:tcW w:w="645" w:type="dxa"/>
                  <w:tcBorders>
                    <w:top w:val="single" w:sz="4" w:space="0" w:color="000000"/>
                    <w:bottom w:val="single" w:sz="4" w:space="0" w:color="000000"/>
                  </w:tcBorders>
                  <w:shd w:val="clear" w:color="auto" w:fill="FFFFFF" w:themeFill="background1"/>
                </w:tcPr>
                <w:p w14:paraId="66455ADE" w14:textId="77777777" w:rsidR="008C7DCB" w:rsidRPr="00A90F15" w:rsidRDefault="008C7DCB" w:rsidP="008C7DCB">
                  <w:pPr>
                    <w:spacing w:line="480" w:lineRule="auto"/>
                    <w:jc w:val="center"/>
                    <w:rPr>
                      <w:b/>
                      <w:sz w:val="21"/>
                      <w:szCs w:val="21"/>
                      <w:lang w:val="en-US"/>
                    </w:rPr>
                  </w:pPr>
                  <w:r w:rsidRPr="00A90F15">
                    <w:rPr>
                      <w:rFonts w:eastAsia="Calibri"/>
                      <w:b/>
                      <w:i/>
                      <w:sz w:val="21"/>
                      <w:szCs w:val="21"/>
                      <w:lang w:val="en-US"/>
                    </w:rPr>
                    <w:t>β</w:t>
                  </w:r>
                </w:p>
              </w:tc>
              <w:tc>
                <w:tcPr>
                  <w:tcW w:w="604" w:type="dxa"/>
                  <w:tcBorders>
                    <w:top w:val="single" w:sz="4" w:space="0" w:color="000000"/>
                    <w:bottom w:val="single" w:sz="4" w:space="0" w:color="000000"/>
                  </w:tcBorders>
                  <w:shd w:val="clear" w:color="auto" w:fill="FFFFFF" w:themeFill="background1"/>
                </w:tcPr>
                <w:p w14:paraId="0DBBE7F2" w14:textId="77777777" w:rsidR="008C7DCB" w:rsidRPr="00A90F15" w:rsidRDefault="008C7DCB" w:rsidP="008C7DCB">
                  <w:pPr>
                    <w:spacing w:line="480" w:lineRule="auto"/>
                    <w:jc w:val="center"/>
                    <w:rPr>
                      <w:b/>
                      <w:i/>
                      <w:sz w:val="21"/>
                      <w:szCs w:val="21"/>
                      <w:lang w:val="en-US"/>
                    </w:rPr>
                  </w:pPr>
                  <w:r w:rsidRPr="00A90F15">
                    <w:rPr>
                      <w:b/>
                      <w:i/>
                      <w:sz w:val="21"/>
                      <w:szCs w:val="21"/>
                      <w:lang w:val="en-US"/>
                    </w:rPr>
                    <w:t>SE</w:t>
                  </w:r>
                </w:p>
              </w:tc>
              <w:tc>
                <w:tcPr>
                  <w:tcW w:w="726" w:type="dxa"/>
                  <w:tcBorders>
                    <w:top w:val="single" w:sz="4" w:space="0" w:color="000000"/>
                    <w:bottom w:val="single" w:sz="4" w:space="0" w:color="000000"/>
                  </w:tcBorders>
                  <w:shd w:val="clear" w:color="auto" w:fill="FFFFFF" w:themeFill="background1"/>
                </w:tcPr>
                <w:p w14:paraId="7CBDD49A" w14:textId="77777777" w:rsidR="008C7DCB" w:rsidRPr="00A90F15" w:rsidRDefault="008C7DCB" w:rsidP="008C7DCB">
                  <w:pPr>
                    <w:spacing w:line="480" w:lineRule="auto"/>
                    <w:jc w:val="center"/>
                    <w:rPr>
                      <w:b/>
                      <w:i/>
                      <w:sz w:val="21"/>
                      <w:szCs w:val="21"/>
                      <w:lang w:val="en-US"/>
                    </w:rPr>
                  </w:pPr>
                  <w:proofErr w:type="gramStart"/>
                  <w:r w:rsidRPr="00A90F15">
                    <w:rPr>
                      <w:b/>
                      <w:i/>
                      <w:sz w:val="21"/>
                      <w:szCs w:val="21"/>
                      <w:lang w:val="en-US"/>
                    </w:rPr>
                    <w:t>t</w:t>
                  </w:r>
                  <w:proofErr w:type="gramEnd"/>
                </w:p>
              </w:tc>
              <w:tc>
                <w:tcPr>
                  <w:tcW w:w="693" w:type="dxa"/>
                  <w:tcBorders>
                    <w:top w:val="single" w:sz="4" w:space="0" w:color="000000"/>
                    <w:bottom w:val="single" w:sz="4" w:space="0" w:color="000000"/>
                  </w:tcBorders>
                  <w:shd w:val="clear" w:color="auto" w:fill="FFFFFF" w:themeFill="background1"/>
                </w:tcPr>
                <w:p w14:paraId="1991FFCC" w14:textId="77777777" w:rsidR="008C7DCB" w:rsidRPr="00A90F15" w:rsidRDefault="008C7DCB" w:rsidP="008C7DCB">
                  <w:pPr>
                    <w:spacing w:line="480" w:lineRule="auto"/>
                    <w:jc w:val="center"/>
                    <w:rPr>
                      <w:b/>
                      <w:i/>
                      <w:sz w:val="21"/>
                      <w:szCs w:val="21"/>
                      <w:lang w:val="en-US"/>
                    </w:rPr>
                  </w:pPr>
                  <w:proofErr w:type="gramStart"/>
                  <w:r w:rsidRPr="00A90F15">
                    <w:rPr>
                      <w:b/>
                      <w:i/>
                      <w:sz w:val="21"/>
                      <w:szCs w:val="21"/>
                      <w:lang w:val="en-US"/>
                    </w:rPr>
                    <w:t>p</w:t>
                  </w:r>
                  <w:proofErr w:type="gramEnd"/>
                </w:p>
              </w:tc>
              <w:tc>
                <w:tcPr>
                  <w:tcW w:w="684" w:type="dxa"/>
                  <w:tcBorders>
                    <w:top w:val="single" w:sz="4" w:space="0" w:color="000000"/>
                    <w:bottom w:val="single" w:sz="4" w:space="0" w:color="000000"/>
                  </w:tcBorders>
                  <w:shd w:val="clear" w:color="auto" w:fill="FFFFFF" w:themeFill="background1"/>
                </w:tcPr>
                <w:p w14:paraId="110F05A9" w14:textId="77777777" w:rsidR="008C7DCB" w:rsidRPr="00A90F15" w:rsidRDefault="008C7DCB" w:rsidP="008C7DCB">
                  <w:pPr>
                    <w:spacing w:line="480" w:lineRule="auto"/>
                    <w:jc w:val="center"/>
                    <w:rPr>
                      <w:b/>
                      <w:i/>
                      <w:sz w:val="21"/>
                      <w:szCs w:val="21"/>
                      <w:lang w:val="en-US"/>
                    </w:rPr>
                  </w:pPr>
                  <w:r w:rsidRPr="00A90F15">
                    <w:rPr>
                      <w:rFonts w:eastAsia="Calibri"/>
                      <w:b/>
                      <w:i/>
                      <w:sz w:val="20"/>
                      <w:szCs w:val="20"/>
                      <w:lang w:val="en-US"/>
                    </w:rPr>
                    <w:t>β</w:t>
                  </w:r>
                  <w:r w:rsidRPr="00A90F15">
                    <w:rPr>
                      <w:b/>
                      <w:i/>
                      <w:sz w:val="20"/>
                      <w:szCs w:val="20"/>
                      <w:lang w:val="en-US"/>
                    </w:rPr>
                    <w:t>_std</w:t>
                  </w:r>
                </w:p>
              </w:tc>
              <w:tc>
                <w:tcPr>
                  <w:tcW w:w="270" w:type="dxa"/>
                  <w:tcBorders>
                    <w:top w:val="single" w:sz="4" w:space="0" w:color="000000"/>
                  </w:tcBorders>
                  <w:shd w:val="clear" w:color="auto" w:fill="FFFFFF" w:themeFill="background1"/>
                </w:tcPr>
                <w:p w14:paraId="0858E1FD" w14:textId="77777777" w:rsidR="008C7DCB" w:rsidRPr="00A90F15" w:rsidRDefault="008C7DCB" w:rsidP="008C7DCB">
                  <w:pPr>
                    <w:spacing w:line="480" w:lineRule="auto"/>
                    <w:jc w:val="center"/>
                    <w:rPr>
                      <w:rFonts w:eastAsia="Calibri"/>
                      <w:b/>
                      <w:i/>
                      <w:sz w:val="21"/>
                      <w:szCs w:val="21"/>
                      <w:lang w:val="en-US"/>
                    </w:rPr>
                  </w:pPr>
                </w:p>
              </w:tc>
              <w:tc>
                <w:tcPr>
                  <w:tcW w:w="696" w:type="dxa"/>
                  <w:tcBorders>
                    <w:top w:val="single" w:sz="4" w:space="0" w:color="000000"/>
                    <w:bottom w:val="single" w:sz="4" w:space="0" w:color="000000"/>
                  </w:tcBorders>
                  <w:shd w:val="clear" w:color="auto" w:fill="FFFFFF" w:themeFill="background1"/>
                </w:tcPr>
                <w:p w14:paraId="54E26639" w14:textId="69E76207" w:rsidR="008C7DCB" w:rsidRPr="00A90F15" w:rsidRDefault="00F0748D" w:rsidP="008C7DCB">
                  <w:pPr>
                    <w:spacing w:line="480" w:lineRule="auto"/>
                    <w:jc w:val="center"/>
                    <w:rPr>
                      <w:b/>
                      <w:i/>
                      <w:sz w:val="21"/>
                      <w:szCs w:val="21"/>
                      <w:lang w:val="en-US"/>
                    </w:rPr>
                  </w:pPr>
                  <w:r w:rsidRPr="00A90F15">
                    <w:rPr>
                      <w:rFonts w:eastAsia="Calibri"/>
                      <w:b/>
                      <w:i/>
                      <w:sz w:val="21"/>
                      <w:szCs w:val="21"/>
                      <w:lang w:val="en-US"/>
                    </w:rPr>
                    <w:t>β</w:t>
                  </w:r>
                </w:p>
              </w:tc>
              <w:tc>
                <w:tcPr>
                  <w:tcW w:w="593" w:type="dxa"/>
                  <w:tcBorders>
                    <w:top w:val="single" w:sz="4" w:space="0" w:color="000000"/>
                    <w:bottom w:val="single" w:sz="4" w:space="0" w:color="000000"/>
                  </w:tcBorders>
                  <w:shd w:val="clear" w:color="auto" w:fill="FFFFFF" w:themeFill="background1"/>
                </w:tcPr>
                <w:p w14:paraId="0C788535" w14:textId="77777777" w:rsidR="008C7DCB" w:rsidRPr="00A90F15" w:rsidRDefault="008C7DCB" w:rsidP="008C7DCB">
                  <w:pPr>
                    <w:spacing w:line="480" w:lineRule="auto"/>
                    <w:jc w:val="center"/>
                    <w:rPr>
                      <w:b/>
                      <w:i/>
                      <w:sz w:val="21"/>
                      <w:szCs w:val="21"/>
                      <w:lang w:val="en-US"/>
                    </w:rPr>
                  </w:pPr>
                  <w:r w:rsidRPr="00A90F15">
                    <w:rPr>
                      <w:b/>
                      <w:i/>
                      <w:sz w:val="21"/>
                      <w:szCs w:val="21"/>
                      <w:lang w:val="en-US"/>
                    </w:rPr>
                    <w:t>SE</w:t>
                  </w:r>
                </w:p>
              </w:tc>
              <w:tc>
                <w:tcPr>
                  <w:tcW w:w="751" w:type="dxa"/>
                  <w:tcBorders>
                    <w:top w:val="single" w:sz="4" w:space="0" w:color="000000"/>
                    <w:bottom w:val="single" w:sz="4" w:space="0" w:color="000000"/>
                  </w:tcBorders>
                  <w:shd w:val="clear" w:color="auto" w:fill="FFFFFF" w:themeFill="background1"/>
                </w:tcPr>
                <w:p w14:paraId="069AF655" w14:textId="256ED415" w:rsidR="008C7DCB" w:rsidRPr="00A90F15" w:rsidRDefault="007F4E46" w:rsidP="008C7DCB">
                  <w:pPr>
                    <w:spacing w:line="480" w:lineRule="auto"/>
                    <w:jc w:val="center"/>
                    <w:rPr>
                      <w:b/>
                      <w:i/>
                      <w:sz w:val="21"/>
                      <w:szCs w:val="21"/>
                      <w:lang w:val="en-US"/>
                    </w:rPr>
                  </w:pPr>
                  <w:proofErr w:type="gramStart"/>
                  <w:r w:rsidRPr="00A90F15">
                    <w:rPr>
                      <w:b/>
                      <w:i/>
                      <w:sz w:val="21"/>
                      <w:szCs w:val="21"/>
                      <w:lang w:val="en-US"/>
                    </w:rPr>
                    <w:t>t</w:t>
                  </w:r>
                  <w:proofErr w:type="gramEnd"/>
                </w:p>
              </w:tc>
              <w:tc>
                <w:tcPr>
                  <w:tcW w:w="1054" w:type="dxa"/>
                  <w:tcBorders>
                    <w:top w:val="single" w:sz="4" w:space="0" w:color="000000"/>
                    <w:bottom w:val="single" w:sz="4" w:space="0" w:color="000000"/>
                  </w:tcBorders>
                  <w:shd w:val="clear" w:color="auto" w:fill="FFFFFF" w:themeFill="background1"/>
                </w:tcPr>
                <w:p w14:paraId="01E8D793" w14:textId="77777777" w:rsidR="008C7DCB" w:rsidRPr="00A90F15" w:rsidRDefault="008C7DCB" w:rsidP="008C7DCB">
                  <w:pPr>
                    <w:spacing w:line="480" w:lineRule="auto"/>
                    <w:jc w:val="center"/>
                    <w:rPr>
                      <w:b/>
                      <w:i/>
                      <w:sz w:val="21"/>
                      <w:szCs w:val="21"/>
                      <w:lang w:val="en-US"/>
                    </w:rPr>
                  </w:pPr>
                  <w:proofErr w:type="gramStart"/>
                  <w:r w:rsidRPr="00A90F15">
                    <w:rPr>
                      <w:b/>
                      <w:i/>
                      <w:sz w:val="21"/>
                      <w:szCs w:val="21"/>
                      <w:lang w:val="en-US"/>
                    </w:rPr>
                    <w:t>p</w:t>
                  </w:r>
                  <w:proofErr w:type="gramEnd"/>
                </w:p>
              </w:tc>
              <w:tc>
                <w:tcPr>
                  <w:tcW w:w="652" w:type="dxa"/>
                  <w:tcBorders>
                    <w:top w:val="single" w:sz="4" w:space="0" w:color="000000"/>
                    <w:bottom w:val="single" w:sz="4" w:space="0" w:color="000000"/>
                  </w:tcBorders>
                  <w:shd w:val="clear" w:color="auto" w:fill="FFFFFF" w:themeFill="background1"/>
                </w:tcPr>
                <w:p w14:paraId="5CA2DAD2" w14:textId="77777777" w:rsidR="008C7DCB" w:rsidRPr="00A90F15" w:rsidRDefault="008C7DCB" w:rsidP="008C7DCB">
                  <w:pPr>
                    <w:spacing w:line="480" w:lineRule="auto"/>
                    <w:jc w:val="center"/>
                    <w:rPr>
                      <w:b/>
                      <w:i/>
                      <w:sz w:val="21"/>
                      <w:szCs w:val="21"/>
                      <w:lang w:val="en-US"/>
                    </w:rPr>
                  </w:pPr>
                  <w:r w:rsidRPr="00A90F15">
                    <w:rPr>
                      <w:rFonts w:eastAsia="Calibri"/>
                      <w:b/>
                      <w:i/>
                      <w:sz w:val="20"/>
                      <w:szCs w:val="20"/>
                      <w:lang w:val="en-US"/>
                    </w:rPr>
                    <w:t>β</w:t>
                  </w:r>
                  <w:r w:rsidRPr="00A90F15">
                    <w:rPr>
                      <w:b/>
                      <w:i/>
                      <w:sz w:val="20"/>
                      <w:szCs w:val="20"/>
                      <w:lang w:val="en-US"/>
                    </w:rPr>
                    <w:t>_std</w:t>
                  </w:r>
                </w:p>
              </w:tc>
            </w:tr>
            <w:tr w:rsidR="00D64F8B" w:rsidRPr="00A90F15" w14:paraId="18FE5730" w14:textId="77777777" w:rsidTr="003460B9">
              <w:trPr>
                <w:gridAfter w:val="1"/>
                <w:wAfter w:w="29" w:type="dxa"/>
                <w:trHeight w:val="340"/>
              </w:trPr>
              <w:tc>
                <w:tcPr>
                  <w:tcW w:w="1302" w:type="dxa"/>
                  <w:shd w:val="clear" w:color="auto" w:fill="FFFFFF" w:themeFill="background1"/>
                </w:tcPr>
                <w:p w14:paraId="2F9BFB52" w14:textId="77777777" w:rsidR="008C7DCB" w:rsidRPr="00A90F15" w:rsidRDefault="008C7DCB" w:rsidP="008C7DCB">
                  <w:pPr>
                    <w:spacing w:line="480" w:lineRule="auto"/>
                    <w:rPr>
                      <w:sz w:val="20"/>
                      <w:szCs w:val="20"/>
                      <w:lang w:val="en-US"/>
                    </w:rPr>
                  </w:pPr>
                  <w:r w:rsidRPr="00A90F15">
                    <w:rPr>
                      <w:sz w:val="20"/>
                      <w:szCs w:val="20"/>
                      <w:lang w:val="en-US"/>
                    </w:rPr>
                    <w:t>(Intercept)</w:t>
                  </w:r>
                </w:p>
              </w:tc>
              <w:tc>
                <w:tcPr>
                  <w:tcW w:w="645" w:type="dxa"/>
                  <w:tcBorders>
                    <w:top w:val="single" w:sz="4" w:space="0" w:color="000000"/>
                  </w:tcBorders>
                  <w:shd w:val="clear" w:color="auto" w:fill="FFFFFF" w:themeFill="background1"/>
                </w:tcPr>
                <w:p w14:paraId="0E0556D4" w14:textId="77777777" w:rsidR="008C7DCB" w:rsidRPr="00A90F15" w:rsidRDefault="008C7DCB" w:rsidP="008C7DCB">
                  <w:pPr>
                    <w:spacing w:line="480" w:lineRule="auto"/>
                    <w:jc w:val="center"/>
                    <w:rPr>
                      <w:sz w:val="18"/>
                      <w:szCs w:val="18"/>
                      <w:lang w:val="en-US"/>
                    </w:rPr>
                  </w:pPr>
                  <w:r w:rsidRPr="00A90F15">
                    <w:rPr>
                      <w:sz w:val="18"/>
                      <w:szCs w:val="18"/>
                      <w:lang w:val="en-US"/>
                    </w:rPr>
                    <w:t>5.223</w:t>
                  </w:r>
                </w:p>
              </w:tc>
              <w:tc>
                <w:tcPr>
                  <w:tcW w:w="604" w:type="dxa"/>
                  <w:tcBorders>
                    <w:top w:val="single" w:sz="4" w:space="0" w:color="000000"/>
                  </w:tcBorders>
                  <w:shd w:val="clear" w:color="auto" w:fill="FFFFFF" w:themeFill="background1"/>
                </w:tcPr>
                <w:p w14:paraId="7DE0B4EA" w14:textId="77777777" w:rsidR="008C7DCB" w:rsidRPr="00A90F15" w:rsidRDefault="008C7DCB" w:rsidP="008C7DCB">
                  <w:pPr>
                    <w:spacing w:line="480" w:lineRule="auto"/>
                    <w:jc w:val="center"/>
                    <w:rPr>
                      <w:sz w:val="18"/>
                      <w:szCs w:val="18"/>
                      <w:lang w:val="en-US"/>
                    </w:rPr>
                  </w:pPr>
                  <w:r w:rsidRPr="00A90F15">
                    <w:rPr>
                      <w:sz w:val="18"/>
                      <w:szCs w:val="18"/>
                      <w:lang w:val="en-US"/>
                    </w:rPr>
                    <w:t xml:space="preserve"> .</w:t>
                  </w:r>
                  <w:proofErr w:type="gramStart"/>
                  <w:r w:rsidRPr="00A90F15">
                    <w:rPr>
                      <w:sz w:val="18"/>
                      <w:szCs w:val="18"/>
                      <w:lang w:val="en-US"/>
                    </w:rPr>
                    <w:t xml:space="preserve">029  </w:t>
                  </w:r>
                  <w:proofErr w:type="gramEnd"/>
                </w:p>
              </w:tc>
              <w:tc>
                <w:tcPr>
                  <w:tcW w:w="726" w:type="dxa"/>
                  <w:tcBorders>
                    <w:top w:val="single" w:sz="4" w:space="0" w:color="000000"/>
                  </w:tcBorders>
                  <w:shd w:val="clear" w:color="auto" w:fill="FFFFFF" w:themeFill="background1"/>
                </w:tcPr>
                <w:p w14:paraId="3089742A" w14:textId="77777777" w:rsidR="008C7DCB" w:rsidRPr="00A90F15" w:rsidRDefault="008C7DCB" w:rsidP="008C7DCB">
                  <w:pPr>
                    <w:spacing w:line="480" w:lineRule="auto"/>
                    <w:jc w:val="center"/>
                    <w:rPr>
                      <w:sz w:val="18"/>
                      <w:szCs w:val="18"/>
                      <w:lang w:val="en-US"/>
                    </w:rPr>
                  </w:pPr>
                  <w:r w:rsidRPr="00A90F15">
                    <w:rPr>
                      <w:sz w:val="18"/>
                      <w:szCs w:val="18"/>
                      <w:lang w:val="en-US"/>
                    </w:rPr>
                    <w:t>180.94</w:t>
                  </w:r>
                </w:p>
              </w:tc>
              <w:tc>
                <w:tcPr>
                  <w:tcW w:w="693" w:type="dxa"/>
                  <w:tcBorders>
                    <w:top w:val="single" w:sz="4" w:space="0" w:color="000000"/>
                  </w:tcBorders>
                  <w:shd w:val="clear" w:color="auto" w:fill="FFFFFF" w:themeFill="background1"/>
                </w:tcPr>
                <w:p w14:paraId="243A2C2D" w14:textId="77777777" w:rsidR="008C7DCB" w:rsidRPr="00A90F15" w:rsidRDefault="008C7DCB" w:rsidP="008C7DCB">
                  <w:pPr>
                    <w:spacing w:line="480" w:lineRule="auto"/>
                    <w:jc w:val="center"/>
                    <w:rPr>
                      <w:sz w:val="18"/>
                      <w:szCs w:val="18"/>
                      <w:lang w:val="en-US"/>
                    </w:rPr>
                  </w:pPr>
                  <w:proofErr w:type="gramStart"/>
                  <w:r w:rsidRPr="00A90F15">
                    <w:rPr>
                      <w:sz w:val="18"/>
                      <w:szCs w:val="18"/>
                      <w:lang w:val="en-US"/>
                    </w:rPr>
                    <w:t>&lt;.001</w:t>
                  </w:r>
                  <w:proofErr w:type="gramEnd"/>
                </w:p>
              </w:tc>
              <w:tc>
                <w:tcPr>
                  <w:tcW w:w="684" w:type="dxa"/>
                  <w:tcBorders>
                    <w:top w:val="single" w:sz="4" w:space="0" w:color="000000"/>
                  </w:tcBorders>
                  <w:shd w:val="clear" w:color="auto" w:fill="FFFFFF" w:themeFill="background1"/>
                </w:tcPr>
                <w:p w14:paraId="66BD87AC" w14:textId="77777777" w:rsidR="008C7DCB" w:rsidRPr="00A90F15" w:rsidRDefault="008C7DCB" w:rsidP="008C7DCB">
                  <w:pPr>
                    <w:spacing w:line="480" w:lineRule="auto"/>
                    <w:rPr>
                      <w:sz w:val="18"/>
                      <w:szCs w:val="18"/>
                      <w:lang w:val="en-US"/>
                    </w:rPr>
                  </w:pPr>
                </w:p>
              </w:tc>
              <w:tc>
                <w:tcPr>
                  <w:tcW w:w="270" w:type="dxa"/>
                  <w:shd w:val="clear" w:color="auto" w:fill="FFFFFF" w:themeFill="background1"/>
                </w:tcPr>
                <w:p w14:paraId="100ABCB6" w14:textId="77777777" w:rsidR="008C7DCB" w:rsidRPr="00A90F15" w:rsidRDefault="008C7DCB" w:rsidP="008C7DCB">
                  <w:pPr>
                    <w:spacing w:line="480" w:lineRule="auto"/>
                    <w:jc w:val="center"/>
                    <w:rPr>
                      <w:sz w:val="18"/>
                      <w:szCs w:val="18"/>
                      <w:lang w:val="en-US"/>
                    </w:rPr>
                  </w:pPr>
                </w:p>
              </w:tc>
              <w:tc>
                <w:tcPr>
                  <w:tcW w:w="696" w:type="dxa"/>
                  <w:tcBorders>
                    <w:top w:val="single" w:sz="4" w:space="0" w:color="000000"/>
                  </w:tcBorders>
                  <w:shd w:val="clear" w:color="auto" w:fill="FFFFFF" w:themeFill="background1"/>
                </w:tcPr>
                <w:p w14:paraId="06F642D3" w14:textId="77777777" w:rsidR="008C7DCB" w:rsidRPr="00A90F15" w:rsidRDefault="008C7DCB" w:rsidP="008C7DCB">
                  <w:pPr>
                    <w:spacing w:line="480" w:lineRule="auto"/>
                    <w:jc w:val="center"/>
                    <w:rPr>
                      <w:sz w:val="18"/>
                      <w:szCs w:val="18"/>
                      <w:lang w:val="en-US"/>
                    </w:rPr>
                  </w:pPr>
                  <w:r w:rsidRPr="00A90F15">
                    <w:rPr>
                      <w:sz w:val="18"/>
                      <w:szCs w:val="18"/>
                      <w:lang w:val="en-US"/>
                    </w:rPr>
                    <w:t>5.243</w:t>
                  </w:r>
                </w:p>
              </w:tc>
              <w:tc>
                <w:tcPr>
                  <w:tcW w:w="593" w:type="dxa"/>
                  <w:tcBorders>
                    <w:top w:val="single" w:sz="4" w:space="0" w:color="000000"/>
                  </w:tcBorders>
                  <w:shd w:val="clear" w:color="auto" w:fill="FFFFFF" w:themeFill="background1"/>
                </w:tcPr>
                <w:p w14:paraId="306E4EAD" w14:textId="77777777" w:rsidR="008C7DCB" w:rsidRPr="00A90F15" w:rsidRDefault="008C7DCB" w:rsidP="008C7DCB">
                  <w:pPr>
                    <w:spacing w:line="480" w:lineRule="auto"/>
                    <w:jc w:val="center"/>
                    <w:rPr>
                      <w:sz w:val="18"/>
                      <w:szCs w:val="18"/>
                      <w:lang w:val="en-US"/>
                    </w:rPr>
                  </w:pPr>
                  <w:r w:rsidRPr="00A90F15">
                    <w:rPr>
                      <w:sz w:val="18"/>
                      <w:szCs w:val="18"/>
                      <w:lang w:val="en-US"/>
                    </w:rPr>
                    <w:t>.036</w:t>
                  </w:r>
                </w:p>
              </w:tc>
              <w:tc>
                <w:tcPr>
                  <w:tcW w:w="751" w:type="dxa"/>
                  <w:tcBorders>
                    <w:top w:val="single" w:sz="4" w:space="0" w:color="000000"/>
                  </w:tcBorders>
                  <w:shd w:val="clear" w:color="auto" w:fill="FFFFFF" w:themeFill="background1"/>
                </w:tcPr>
                <w:p w14:paraId="12CD1B44" w14:textId="77777777" w:rsidR="008C7DCB" w:rsidRPr="00A90F15" w:rsidRDefault="008C7DCB" w:rsidP="008C7DCB">
                  <w:pPr>
                    <w:spacing w:line="480" w:lineRule="auto"/>
                    <w:jc w:val="center"/>
                    <w:rPr>
                      <w:sz w:val="18"/>
                      <w:szCs w:val="18"/>
                      <w:lang w:val="en-US"/>
                    </w:rPr>
                  </w:pPr>
                  <w:r w:rsidRPr="00A90F15">
                    <w:rPr>
                      <w:sz w:val="18"/>
                      <w:szCs w:val="18"/>
                      <w:lang w:val="en-US"/>
                    </w:rPr>
                    <w:t>145.29</w:t>
                  </w:r>
                </w:p>
              </w:tc>
              <w:tc>
                <w:tcPr>
                  <w:tcW w:w="1054" w:type="dxa"/>
                  <w:tcBorders>
                    <w:top w:val="single" w:sz="4" w:space="0" w:color="000000"/>
                  </w:tcBorders>
                  <w:shd w:val="clear" w:color="auto" w:fill="FFFFFF" w:themeFill="background1"/>
                </w:tcPr>
                <w:p w14:paraId="619BC011" w14:textId="77777777" w:rsidR="008C7DCB" w:rsidRPr="00A90F15" w:rsidRDefault="008C7DCB" w:rsidP="008C7DCB">
                  <w:pPr>
                    <w:spacing w:line="480" w:lineRule="auto"/>
                    <w:jc w:val="center"/>
                    <w:rPr>
                      <w:sz w:val="18"/>
                      <w:szCs w:val="18"/>
                      <w:lang w:val="en-US"/>
                    </w:rPr>
                  </w:pPr>
                  <w:proofErr w:type="gramStart"/>
                  <w:r w:rsidRPr="00A90F15">
                    <w:rPr>
                      <w:sz w:val="18"/>
                      <w:szCs w:val="18"/>
                      <w:lang w:val="en-US"/>
                    </w:rPr>
                    <w:t>&lt;.001</w:t>
                  </w:r>
                  <w:proofErr w:type="gramEnd"/>
                </w:p>
              </w:tc>
              <w:tc>
                <w:tcPr>
                  <w:tcW w:w="652" w:type="dxa"/>
                  <w:tcBorders>
                    <w:top w:val="single" w:sz="4" w:space="0" w:color="000000"/>
                  </w:tcBorders>
                  <w:shd w:val="clear" w:color="auto" w:fill="FFFFFF" w:themeFill="background1"/>
                </w:tcPr>
                <w:p w14:paraId="2F242724" w14:textId="77777777" w:rsidR="008C7DCB" w:rsidRPr="00A90F15" w:rsidRDefault="008C7DCB" w:rsidP="008C7DCB">
                  <w:pPr>
                    <w:spacing w:line="480" w:lineRule="auto"/>
                    <w:jc w:val="center"/>
                    <w:rPr>
                      <w:sz w:val="18"/>
                      <w:szCs w:val="18"/>
                      <w:lang w:val="en-US"/>
                    </w:rPr>
                  </w:pPr>
                </w:p>
              </w:tc>
            </w:tr>
            <w:tr w:rsidR="00D64F8B" w:rsidRPr="00A90F15" w14:paraId="3F889F55" w14:textId="77777777" w:rsidTr="003460B9">
              <w:trPr>
                <w:gridAfter w:val="1"/>
                <w:wAfter w:w="29" w:type="dxa"/>
                <w:trHeight w:val="320"/>
              </w:trPr>
              <w:tc>
                <w:tcPr>
                  <w:tcW w:w="1302" w:type="dxa"/>
                  <w:tcBorders>
                    <w:left w:val="single" w:sz="4" w:space="0" w:color="FFFFFF"/>
                  </w:tcBorders>
                  <w:shd w:val="clear" w:color="auto" w:fill="FFFFFF" w:themeFill="background1"/>
                </w:tcPr>
                <w:p w14:paraId="70638E5F" w14:textId="77777777" w:rsidR="008C7DCB" w:rsidRPr="00A90F15" w:rsidRDefault="008C7DCB" w:rsidP="008C7DCB">
                  <w:pPr>
                    <w:spacing w:line="480" w:lineRule="auto"/>
                    <w:rPr>
                      <w:sz w:val="20"/>
                      <w:szCs w:val="20"/>
                      <w:lang w:val="en-US"/>
                    </w:rPr>
                  </w:pPr>
                  <w:r w:rsidRPr="00A90F15">
                    <w:rPr>
                      <w:sz w:val="20"/>
                      <w:szCs w:val="20"/>
                      <w:lang w:val="en-US"/>
                    </w:rPr>
                    <w:t>Age Group</w:t>
                  </w:r>
                </w:p>
              </w:tc>
              <w:tc>
                <w:tcPr>
                  <w:tcW w:w="645" w:type="dxa"/>
                  <w:shd w:val="clear" w:color="auto" w:fill="FFFFFF" w:themeFill="background1"/>
                </w:tcPr>
                <w:p w14:paraId="3659CCB8" w14:textId="77777777" w:rsidR="008C7DCB" w:rsidRPr="00A90F15" w:rsidRDefault="008C7DCB" w:rsidP="008C7DCB">
                  <w:pPr>
                    <w:spacing w:line="480" w:lineRule="auto"/>
                    <w:jc w:val="center"/>
                    <w:rPr>
                      <w:sz w:val="18"/>
                      <w:szCs w:val="18"/>
                      <w:lang w:val="en-US"/>
                    </w:rPr>
                  </w:pPr>
                  <w:r w:rsidRPr="00A90F15">
                    <w:rPr>
                      <w:sz w:val="18"/>
                      <w:szCs w:val="18"/>
                      <w:lang w:val="en-US"/>
                    </w:rPr>
                    <w:t>.308</w:t>
                  </w:r>
                </w:p>
              </w:tc>
              <w:tc>
                <w:tcPr>
                  <w:tcW w:w="604" w:type="dxa"/>
                  <w:shd w:val="clear" w:color="auto" w:fill="FFFFFF" w:themeFill="background1"/>
                </w:tcPr>
                <w:p w14:paraId="2E0F9293" w14:textId="77777777" w:rsidR="008C7DCB" w:rsidRPr="00A90F15" w:rsidRDefault="008C7DCB" w:rsidP="008C7DCB">
                  <w:pPr>
                    <w:spacing w:line="480" w:lineRule="auto"/>
                    <w:jc w:val="center"/>
                    <w:rPr>
                      <w:sz w:val="18"/>
                      <w:szCs w:val="18"/>
                      <w:lang w:val="en-US"/>
                    </w:rPr>
                  </w:pPr>
                  <w:r w:rsidRPr="00A90F15">
                    <w:rPr>
                      <w:sz w:val="18"/>
                      <w:szCs w:val="18"/>
                      <w:lang w:val="en-US"/>
                    </w:rPr>
                    <w:t>.048</w:t>
                  </w:r>
                </w:p>
              </w:tc>
              <w:tc>
                <w:tcPr>
                  <w:tcW w:w="726" w:type="dxa"/>
                  <w:shd w:val="clear" w:color="auto" w:fill="FFFFFF" w:themeFill="background1"/>
                </w:tcPr>
                <w:p w14:paraId="2676E22D" w14:textId="77777777" w:rsidR="008C7DCB" w:rsidRPr="00A90F15" w:rsidRDefault="008C7DCB" w:rsidP="008C7DCB">
                  <w:pPr>
                    <w:spacing w:line="480" w:lineRule="auto"/>
                    <w:jc w:val="center"/>
                    <w:rPr>
                      <w:sz w:val="18"/>
                      <w:szCs w:val="18"/>
                      <w:lang w:val="en-US"/>
                    </w:rPr>
                  </w:pPr>
                  <w:r w:rsidRPr="00A90F15">
                    <w:rPr>
                      <w:sz w:val="18"/>
                      <w:szCs w:val="18"/>
                      <w:lang w:val="en-US"/>
                    </w:rPr>
                    <w:t>6.34</w:t>
                  </w:r>
                </w:p>
              </w:tc>
              <w:tc>
                <w:tcPr>
                  <w:tcW w:w="693" w:type="dxa"/>
                  <w:shd w:val="clear" w:color="auto" w:fill="FFFFFF" w:themeFill="background1"/>
                </w:tcPr>
                <w:p w14:paraId="39CFAAD8" w14:textId="77777777" w:rsidR="008C7DCB" w:rsidRPr="00A90F15" w:rsidRDefault="008C7DCB" w:rsidP="008C7DCB">
                  <w:pPr>
                    <w:spacing w:line="480" w:lineRule="auto"/>
                    <w:jc w:val="center"/>
                    <w:rPr>
                      <w:sz w:val="18"/>
                      <w:szCs w:val="18"/>
                      <w:lang w:val="en-US"/>
                    </w:rPr>
                  </w:pPr>
                  <w:proofErr w:type="gramStart"/>
                  <w:r w:rsidRPr="00A90F15">
                    <w:rPr>
                      <w:sz w:val="18"/>
                      <w:szCs w:val="18"/>
                      <w:lang w:val="en-US"/>
                    </w:rPr>
                    <w:t>&lt;.001</w:t>
                  </w:r>
                  <w:proofErr w:type="gramEnd"/>
                </w:p>
              </w:tc>
              <w:tc>
                <w:tcPr>
                  <w:tcW w:w="684" w:type="dxa"/>
                  <w:shd w:val="clear" w:color="auto" w:fill="FFFFFF" w:themeFill="background1"/>
                </w:tcPr>
                <w:p w14:paraId="6ED9F9C8" w14:textId="77777777" w:rsidR="008C7DCB" w:rsidRPr="00A90F15" w:rsidRDefault="008C7DCB" w:rsidP="008C7DCB">
                  <w:pPr>
                    <w:spacing w:line="480" w:lineRule="auto"/>
                    <w:jc w:val="center"/>
                    <w:rPr>
                      <w:sz w:val="18"/>
                      <w:szCs w:val="18"/>
                      <w:lang w:val="en-US"/>
                    </w:rPr>
                  </w:pPr>
                  <w:r w:rsidRPr="00A90F15">
                    <w:rPr>
                      <w:sz w:val="18"/>
                      <w:szCs w:val="18"/>
                      <w:lang w:val="en-US"/>
                    </w:rPr>
                    <w:t>.261</w:t>
                  </w:r>
                </w:p>
              </w:tc>
              <w:tc>
                <w:tcPr>
                  <w:tcW w:w="270" w:type="dxa"/>
                  <w:shd w:val="clear" w:color="auto" w:fill="FFFFFF" w:themeFill="background1"/>
                </w:tcPr>
                <w:p w14:paraId="3B505B47" w14:textId="77777777" w:rsidR="008C7DCB" w:rsidRPr="00A90F15" w:rsidRDefault="008C7DCB" w:rsidP="008C7DCB">
                  <w:pPr>
                    <w:spacing w:line="480" w:lineRule="auto"/>
                    <w:jc w:val="center"/>
                    <w:rPr>
                      <w:sz w:val="18"/>
                      <w:szCs w:val="18"/>
                      <w:lang w:val="en-US"/>
                    </w:rPr>
                  </w:pPr>
                </w:p>
              </w:tc>
              <w:tc>
                <w:tcPr>
                  <w:tcW w:w="696" w:type="dxa"/>
                  <w:shd w:val="clear" w:color="auto" w:fill="FFFFFF" w:themeFill="background1"/>
                </w:tcPr>
                <w:p w14:paraId="14CA82BF" w14:textId="77777777" w:rsidR="008C7DCB" w:rsidRPr="00A90F15" w:rsidRDefault="008C7DCB" w:rsidP="008C7DCB">
                  <w:pPr>
                    <w:spacing w:line="480" w:lineRule="auto"/>
                    <w:jc w:val="center"/>
                    <w:rPr>
                      <w:sz w:val="18"/>
                      <w:szCs w:val="18"/>
                      <w:lang w:val="en-US"/>
                    </w:rPr>
                  </w:pPr>
                  <w:r w:rsidRPr="00A90F15">
                    <w:rPr>
                      <w:sz w:val="18"/>
                      <w:szCs w:val="18"/>
                      <w:lang w:val="en-US"/>
                    </w:rPr>
                    <w:t>.329</w:t>
                  </w:r>
                </w:p>
              </w:tc>
              <w:tc>
                <w:tcPr>
                  <w:tcW w:w="593" w:type="dxa"/>
                  <w:shd w:val="clear" w:color="auto" w:fill="FFFFFF" w:themeFill="background1"/>
                </w:tcPr>
                <w:p w14:paraId="38068598" w14:textId="77777777" w:rsidR="008C7DCB" w:rsidRPr="00A90F15" w:rsidRDefault="008C7DCB" w:rsidP="008C7DCB">
                  <w:pPr>
                    <w:spacing w:line="480" w:lineRule="auto"/>
                    <w:jc w:val="center"/>
                    <w:rPr>
                      <w:sz w:val="18"/>
                      <w:szCs w:val="18"/>
                      <w:lang w:val="en-US"/>
                    </w:rPr>
                  </w:pPr>
                  <w:r w:rsidRPr="00A90F15">
                    <w:rPr>
                      <w:sz w:val="18"/>
                      <w:szCs w:val="18"/>
                      <w:lang w:val="en-US"/>
                    </w:rPr>
                    <w:t>.054</w:t>
                  </w:r>
                </w:p>
              </w:tc>
              <w:tc>
                <w:tcPr>
                  <w:tcW w:w="751" w:type="dxa"/>
                  <w:shd w:val="clear" w:color="auto" w:fill="FFFFFF" w:themeFill="background1"/>
                </w:tcPr>
                <w:p w14:paraId="6D3FF880" w14:textId="77777777" w:rsidR="008C7DCB" w:rsidRPr="00A90F15" w:rsidRDefault="008C7DCB" w:rsidP="008C7DCB">
                  <w:pPr>
                    <w:spacing w:line="480" w:lineRule="auto"/>
                    <w:jc w:val="center"/>
                    <w:rPr>
                      <w:sz w:val="18"/>
                      <w:szCs w:val="18"/>
                      <w:lang w:val="en-US"/>
                    </w:rPr>
                  </w:pPr>
                  <w:r w:rsidRPr="00A90F15">
                    <w:rPr>
                      <w:sz w:val="18"/>
                      <w:szCs w:val="18"/>
                      <w:lang w:val="en-US"/>
                    </w:rPr>
                    <w:t>6.12</w:t>
                  </w:r>
                </w:p>
              </w:tc>
              <w:tc>
                <w:tcPr>
                  <w:tcW w:w="1054" w:type="dxa"/>
                  <w:shd w:val="clear" w:color="auto" w:fill="FFFFFF" w:themeFill="background1"/>
                </w:tcPr>
                <w:p w14:paraId="4A2D3000" w14:textId="77777777" w:rsidR="008C7DCB" w:rsidRPr="00A90F15" w:rsidRDefault="008C7DCB" w:rsidP="008C7DCB">
                  <w:pPr>
                    <w:spacing w:line="480" w:lineRule="auto"/>
                    <w:jc w:val="center"/>
                    <w:rPr>
                      <w:sz w:val="18"/>
                      <w:szCs w:val="18"/>
                      <w:lang w:val="en-US"/>
                    </w:rPr>
                  </w:pPr>
                  <w:proofErr w:type="gramStart"/>
                  <w:r w:rsidRPr="00A90F15">
                    <w:rPr>
                      <w:sz w:val="18"/>
                      <w:szCs w:val="18"/>
                      <w:lang w:val="en-US"/>
                    </w:rPr>
                    <w:t>&lt;.001</w:t>
                  </w:r>
                  <w:proofErr w:type="gramEnd"/>
                </w:p>
              </w:tc>
              <w:tc>
                <w:tcPr>
                  <w:tcW w:w="652" w:type="dxa"/>
                  <w:shd w:val="clear" w:color="auto" w:fill="FFFFFF" w:themeFill="background1"/>
                </w:tcPr>
                <w:p w14:paraId="42974040" w14:textId="77777777" w:rsidR="008C7DCB" w:rsidRPr="00A90F15" w:rsidRDefault="008C7DCB" w:rsidP="008C7DCB">
                  <w:pPr>
                    <w:spacing w:line="480" w:lineRule="auto"/>
                    <w:jc w:val="center"/>
                    <w:rPr>
                      <w:sz w:val="18"/>
                      <w:szCs w:val="18"/>
                      <w:lang w:val="en-US"/>
                    </w:rPr>
                  </w:pPr>
                  <w:r w:rsidRPr="00A90F15">
                    <w:rPr>
                      <w:sz w:val="18"/>
                      <w:szCs w:val="18"/>
                      <w:lang w:val="en-US"/>
                    </w:rPr>
                    <w:t>.272</w:t>
                  </w:r>
                </w:p>
              </w:tc>
            </w:tr>
            <w:tr w:rsidR="00D64F8B" w:rsidRPr="00A90F15" w14:paraId="6CE70620" w14:textId="77777777" w:rsidTr="003460B9">
              <w:trPr>
                <w:gridAfter w:val="1"/>
                <w:wAfter w:w="29" w:type="dxa"/>
                <w:trHeight w:val="340"/>
              </w:trPr>
              <w:tc>
                <w:tcPr>
                  <w:tcW w:w="1302" w:type="dxa"/>
                  <w:tcBorders>
                    <w:left w:val="single" w:sz="4" w:space="0" w:color="FFFFFF"/>
                  </w:tcBorders>
                  <w:shd w:val="clear" w:color="auto" w:fill="FFFFFF" w:themeFill="background1"/>
                </w:tcPr>
                <w:p w14:paraId="77554FAD" w14:textId="77777777" w:rsidR="008C7DCB" w:rsidRPr="00A90F15" w:rsidRDefault="008C7DCB" w:rsidP="008C7DCB">
                  <w:pPr>
                    <w:spacing w:line="480" w:lineRule="auto"/>
                    <w:rPr>
                      <w:sz w:val="20"/>
                      <w:szCs w:val="20"/>
                      <w:lang w:val="en-US"/>
                    </w:rPr>
                  </w:pPr>
                  <w:r w:rsidRPr="00A90F15">
                    <w:rPr>
                      <w:sz w:val="20"/>
                      <w:szCs w:val="20"/>
                      <w:lang w:val="en-US"/>
                    </w:rPr>
                    <w:t>Template</w:t>
                  </w:r>
                </w:p>
              </w:tc>
              <w:tc>
                <w:tcPr>
                  <w:tcW w:w="645" w:type="dxa"/>
                  <w:shd w:val="clear" w:color="auto" w:fill="FFFFFF" w:themeFill="background1"/>
                </w:tcPr>
                <w:p w14:paraId="1EDE8AD9" w14:textId="77777777" w:rsidR="008C7DCB" w:rsidRPr="00A90F15" w:rsidRDefault="008C7DCB" w:rsidP="008C7DCB">
                  <w:pPr>
                    <w:spacing w:line="480" w:lineRule="auto"/>
                    <w:jc w:val="center"/>
                    <w:rPr>
                      <w:sz w:val="18"/>
                      <w:szCs w:val="18"/>
                      <w:lang w:val="en-US"/>
                    </w:rPr>
                  </w:pPr>
                  <w:r w:rsidRPr="00A90F15">
                    <w:rPr>
                      <w:sz w:val="18"/>
                      <w:szCs w:val="18"/>
                      <w:lang w:val="en-US"/>
                    </w:rPr>
                    <w:t>.350</w:t>
                  </w:r>
                </w:p>
              </w:tc>
              <w:tc>
                <w:tcPr>
                  <w:tcW w:w="604" w:type="dxa"/>
                  <w:shd w:val="clear" w:color="auto" w:fill="FFFFFF" w:themeFill="background1"/>
                </w:tcPr>
                <w:p w14:paraId="5A8168FE" w14:textId="77777777" w:rsidR="008C7DCB" w:rsidRPr="00A90F15" w:rsidRDefault="008C7DCB" w:rsidP="008C7DCB">
                  <w:pPr>
                    <w:spacing w:line="480" w:lineRule="auto"/>
                    <w:jc w:val="center"/>
                    <w:rPr>
                      <w:sz w:val="18"/>
                      <w:szCs w:val="18"/>
                      <w:lang w:val="en-US"/>
                    </w:rPr>
                  </w:pPr>
                  <w:r w:rsidRPr="00A90F15">
                    <w:rPr>
                      <w:sz w:val="18"/>
                      <w:szCs w:val="18"/>
                      <w:lang w:val="en-US"/>
                    </w:rPr>
                    <w:t>.032</w:t>
                  </w:r>
                </w:p>
              </w:tc>
              <w:tc>
                <w:tcPr>
                  <w:tcW w:w="726" w:type="dxa"/>
                  <w:shd w:val="clear" w:color="auto" w:fill="FFFFFF" w:themeFill="background1"/>
                </w:tcPr>
                <w:p w14:paraId="31A5C106" w14:textId="77777777" w:rsidR="008C7DCB" w:rsidRPr="00A90F15" w:rsidRDefault="008C7DCB" w:rsidP="008C7DCB">
                  <w:pPr>
                    <w:spacing w:line="480" w:lineRule="auto"/>
                    <w:jc w:val="center"/>
                    <w:rPr>
                      <w:sz w:val="18"/>
                      <w:szCs w:val="18"/>
                      <w:lang w:val="en-US"/>
                    </w:rPr>
                  </w:pPr>
                  <w:r w:rsidRPr="00A90F15">
                    <w:rPr>
                      <w:sz w:val="18"/>
                      <w:szCs w:val="18"/>
                      <w:lang w:val="en-US"/>
                    </w:rPr>
                    <w:t>10.82</w:t>
                  </w:r>
                </w:p>
              </w:tc>
              <w:tc>
                <w:tcPr>
                  <w:tcW w:w="693" w:type="dxa"/>
                  <w:shd w:val="clear" w:color="auto" w:fill="FFFFFF" w:themeFill="background1"/>
                </w:tcPr>
                <w:p w14:paraId="3EEADA79" w14:textId="77777777" w:rsidR="008C7DCB" w:rsidRPr="00A90F15" w:rsidRDefault="008C7DCB" w:rsidP="008C7DCB">
                  <w:pPr>
                    <w:spacing w:line="480" w:lineRule="auto"/>
                    <w:jc w:val="center"/>
                    <w:rPr>
                      <w:sz w:val="18"/>
                      <w:szCs w:val="18"/>
                      <w:lang w:val="en-US"/>
                    </w:rPr>
                  </w:pPr>
                  <w:proofErr w:type="gramStart"/>
                  <w:r w:rsidRPr="00A90F15">
                    <w:rPr>
                      <w:sz w:val="18"/>
                      <w:szCs w:val="18"/>
                      <w:lang w:val="en-US"/>
                    </w:rPr>
                    <w:t>&lt;.001</w:t>
                  </w:r>
                  <w:proofErr w:type="gramEnd"/>
                </w:p>
              </w:tc>
              <w:tc>
                <w:tcPr>
                  <w:tcW w:w="684" w:type="dxa"/>
                  <w:shd w:val="clear" w:color="auto" w:fill="FFFFFF" w:themeFill="background1"/>
                </w:tcPr>
                <w:p w14:paraId="52CC1EE2" w14:textId="77777777" w:rsidR="008C7DCB" w:rsidRPr="00A90F15" w:rsidRDefault="008C7DCB" w:rsidP="008C7DCB">
                  <w:pPr>
                    <w:spacing w:line="480" w:lineRule="auto"/>
                    <w:jc w:val="center"/>
                    <w:rPr>
                      <w:sz w:val="18"/>
                      <w:szCs w:val="18"/>
                      <w:lang w:val="en-US"/>
                    </w:rPr>
                  </w:pPr>
                  <w:r w:rsidRPr="00A90F15">
                    <w:rPr>
                      <w:sz w:val="18"/>
                      <w:szCs w:val="18"/>
                      <w:lang w:val="en-US"/>
                    </w:rPr>
                    <w:t>.278</w:t>
                  </w:r>
                </w:p>
              </w:tc>
              <w:tc>
                <w:tcPr>
                  <w:tcW w:w="270" w:type="dxa"/>
                  <w:shd w:val="clear" w:color="auto" w:fill="FFFFFF" w:themeFill="background1"/>
                </w:tcPr>
                <w:p w14:paraId="7BC9B684" w14:textId="77777777" w:rsidR="008C7DCB" w:rsidRPr="00A90F15" w:rsidRDefault="008C7DCB" w:rsidP="008C7DCB">
                  <w:pPr>
                    <w:spacing w:line="480" w:lineRule="auto"/>
                    <w:jc w:val="center"/>
                    <w:rPr>
                      <w:sz w:val="18"/>
                      <w:szCs w:val="18"/>
                      <w:lang w:val="en-US"/>
                    </w:rPr>
                  </w:pPr>
                </w:p>
              </w:tc>
              <w:tc>
                <w:tcPr>
                  <w:tcW w:w="696" w:type="dxa"/>
                  <w:shd w:val="clear" w:color="auto" w:fill="FFFFFF" w:themeFill="background1"/>
                </w:tcPr>
                <w:p w14:paraId="046BCDCF" w14:textId="77777777" w:rsidR="008C7DCB" w:rsidRPr="00A90F15" w:rsidRDefault="008C7DCB" w:rsidP="008C7DCB">
                  <w:pPr>
                    <w:spacing w:line="480" w:lineRule="auto"/>
                    <w:jc w:val="center"/>
                    <w:rPr>
                      <w:sz w:val="18"/>
                      <w:szCs w:val="18"/>
                      <w:lang w:val="en-US"/>
                    </w:rPr>
                  </w:pPr>
                  <w:r w:rsidRPr="00A90F15">
                    <w:rPr>
                      <w:sz w:val="18"/>
                      <w:szCs w:val="18"/>
                      <w:lang w:val="en-US"/>
                    </w:rPr>
                    <w:t>.362</w:t>
                  </w:r>
                </w:p>
              </w:tc>
              <w:tc>
                <w:tcPr>
                  <w:tcW w:w="593" w:type="dxa"/>
                  <w:shd w:val="clear" w:color="auto" w:fill="FFFFFF" w:themeFill="background1"/>
                </w:tcPr>
                <w:p w14:paraId="36C32862" w14:textId="77777777" w:rsidR="008C7DCB" w:rsidRPr="00A90F15" w:rsidRDefault="008C7DCB" w:rsidP="008C7DCB">
                  <w:pPr>
                    <w:spacing w:line="480" w:lineRule="auto"/>
                    <w:jc w:val="center"/>
                    <w:rPr>
                      <w:sz w:val="18"/>
                      <w:szCs w:val="18"/>
                      <w:lang w:val="en-US"/>
                    </w:rPr>
                  </w:pPr>
                  <w:r w:rsidRPr="00A90F15">
                    <w:rPr>
                      <w:sz w:val="18"/>
                      <w:szCs w:val="18"/>
                      <w:lang w:val="en-US"/>
                    </w:rPr>
                    <w:t>.041</w:t>
                  </w:r>
                </w:p>
              </w:tc>
              <w:tc>
                <w:tcPr>
                  <w:tcW w:w="751" w:type="dxa"/>
                  <w:shd w:val="clear" w:color="auto" w:fill="FFFFFF" w:themeFill="background1"/>
                </w:tcPr>
                <w:p w14:paraId="77F11B8E" w14:textId="77777777" w:rsidR="008C7DCB" w:rsidRPr="00A90F15" w:rsidRDefault="008C7DCB" w:rsidP="008C7DCB">
                  <w:pPr>
                    <w:spacing w:line="480" w:lineRule="auto"/>
                    <w:jc w:val="center"/>
                    <w:rPr>
                      <w:sz w:val="18"/>
                      <w:szCs w:val="18"/>
                      <w:lang w:val="en-US"/>
                    </w:rPr>
                  </w:pPr>
                  <w:r w:rsidRPr="00A90F15">
                    <w:rPr>
                      <w:sz w:val="18"/>
                      <w:szCs w:val="18"/>
                      <w:lang w:val="en-US"/>
                    </w:rPr>
                    <w:t>8.94</w:t>
                  </w:r>
                </w:p>
              </w:tc>
              <w:tc>
                <w:tcPr>
                  <w:tcW w:w="1054" w:type="dxa"/>
                  <w:shd w:val="clear" w:color="auto" w:fill="FFFFFF" w:themeFill="background1"/>
                </w:tcPr>
                <w:p w14:paraId="77BAFC43" w14:textId="77777777" w:rsidR="008C7DCB" w:rsidRPr="00A90F15" w:rsidRDefault="008C7DCB" w:rsidP="008C7DCB">
                  <w:pPr>
                    <w:spacing w:line="480" w:lineRule="auto"/>
                    <w:jc w:val="center"/>
                    <w:rPr>
                      <w:sz w:val="18"/>
                      <w:szCs w:val="18"/>
                      <w:lang w:val="en-US"/>
                    </w:rPr>
                  </w:pPr>
                  <w:proofErr w:type="gramStart"/>
                  <w:r w:rsidRPr="00A90F15">
                    <w:rPr>
                      <w:sz w:val="18"/>
                      <w:szCs w:val="18"/>
                      <w:lang w:val="en-US"/>
                    </w:rPr>
                    <w:t>&lt;.001</w:t>
                  </w:r>
                  <w:proofErr w:type="gramEnd"/>
                </w:p>
              </w:tc>
              <w:tc>
                <w:tcPr>
                  <w:tcW w:w="652" w:type="dxa"/>
                  <w:shd w:val="clear" w:color="auto" w:fill="FFFFFF" w:themeFill="background1"/>
                </w:tcPr>
                <w:p w14:paraId="5B6C82E9" w14:textId="77777777" w:rsidR="008C7DCB" w:rsidRPr="00A90F15" w:rsidRDefault="008C7DCB" w:rsidP="008C7DCB">
                  <w:pPr>
                    <w:spacing w:line="480" w:lineRule="auto"/>
                    <w:jc w:val="center"/>
                    <w:rPr>
                      <w:sz w:val="18"/>
                      <w:szCs w:val="18"/>
                      <w:lang w:val="en-US"/>
                    </w:rPr>
                  </w:pPr>
                  <w:r w:rsidRPr="00A90F15">
                    <w:rPr>
                      <w:sz w:val="18"/>
                      <w:szCs w:val="18"/>
                      <w:lang w:val="en-US"/>
                    </w:rPr>
                    <w:t>.288</w:t>
                  </w:r>
                </w:p>
              </w:tc>
            </w:tr>
            <w:tr w:rsidR="00D64F8B" w:rsidRPr="00A90F15" w14:paraId="0CF73AF9" w14:textId="77777777" w:rsidTr="003460B9">
              <w:trPr>
                <w:gridAfter w:val="1"/>
                <w:wAfter w:w="29" w:type="dxa"/>
                <w:trHeight w:val="340"/>
              </w:trPr>
              <w:tc>
                <w:tcPr>
                  <w:tcW w:w="1302" w:type="dxa"/>
                  <w:tcBorders>
                    <w:left w:val="single" w:sz="4" w:space="0" w:color="FFFFFF"/>
                  </w:tcBorders>
                  <w:shd w:val="clear" w:color="auto" w:fill="FFFFFF" w:themeFill="background1"/>
                </w:tcPr>
                <w:p w14:paraId="75E2DF86" w14:textId="77777777" w:rsidR="008C7DCB" w:rsidRPr="00A90F15" w:rsidRDefault="008C7DCB" w:rsidP="008C7DCB">
                  <w:pPr>
                    <w:spacing w:line="480" w:lineRule="auto"/>
                    <w:rPr>
                      <w:sz w:val="20"/>
                      <w:szCs w:val="20"/>
                      <w:lang w:val="en-US"/>
                    </w:rPr>
                  </w:pPr>
                  <w:r w:rsidRPr="00A90F15">
                    <w:rPr>
                      <w:sz w:val="20"/>
                      <w:szCs w:val="20"/>
                      <w:lang w:val="en-US"/>
                    </w:rPr>
                    <w:t xml:space="preserve">Consistency </w:t>
                  </w:r>
                </w:p>
              </w:tc>
              <w:tc>
                <w:tcPr>
                  <w:tcW w:w="645" w:type="dxa"/>
                  <w:shd w:val="clear" w:color="auto" w:fill="FFFFFF" w:themeFill="background1"/>
                </w:tcPr>
                <w:p w14:paraId="1BA61915" w14:textId="77777777" w:rsidR="008C7DCB" w:rsidRPr="00A90F15" w:rsidRDefault="008C7DCB" w:rsidP="008C7DCB">
                  <w:pPr>
                    <w:spacing w:line="480" w:lineRule="auto"/>
                    <w:jc w:val="center"/>
                    <w:rPr>
                      <w:sz w:val="17"/>
                      <w:szCs w:val="17"/>
                      <w:lang w:val="en-US"/>
                    </w:rPr>
                  </w:pPr>
                  <w:r w:rsidRPr="00A90F15">
                    <w:rPr>
                      <w:sz w:val="17"/>
                      <w:szCs w:val="17"/>
                      <w:lang w:val="en-US"/>
                    </w:rPr>
                    <w:t>-.037</w:t>
                  </w:r>
                </w:p>
              </w:tc>
              <w:tc>
                <w:tcPr>
                  <w:tcW w:w="604" w:type="dxa"/>
                  <w:shd w:val="clear" w:color="auto" w:fill="FFFFFF" w:themeFill="background1"/>
                </w:tcPr>
                <w:p w14:paraId="4E1D08C7" w14:textId="77777777" w:rsidR="008C7DCB" w:rsidRPr="00A90F15" w:rsidRDefault="008C7DCB" w:rsidP="008C7DCB">
                  <w:pPr>
                    <w:spacing w:line="480" w:lineRule="auto"/>
                    <w:jc w:val="center"/>
                    <w:rPr>
                      <w:sz w:val="18"/>
                      <w:szCs w:val="18"/>
                      <w:lang w:val="en-US"/>
                    </w:rPr>
                  </w:pPr>
                  <w:r w:rsidRPr="00A90F15">
                    <w:rPr>
                      <w:sz w:val="18"/>
                      <w:szCs w:val="18"/>
                      <w:lang w:val="en-US"/>
                    </w:rPr>
                    <w:t>.026</w:t>
                  </w:r>
                </w:p>
              </w:tc>
              <w:tc>
                <w:tcPr>
                  <w:tcW w:w="726" w:type="dxa"/>
                  <w:shd w:val="clear" w:color="auto" w:fill="FFFFFF" w:themeFill="background1"/>
                </w:tcPr>
                <w:p w14:paraId="4AE6A571" w14:textId="77777777" w:rsidR="008C7DCB" w:rsidRPr="00A90F15" w:rsidRDefault="008C7DCB" w:rsidP="008C7DCB">
                  <w:pPr>
                    <w:spacing w:line="480" w:lineRule="auto"/>
                    <w:jc w:val="center"/>
                    <w:rPr>
                      <w:sz w:val="18"/>
                      <w:szCs w:val="18"/>
                      <w:lang w:val="en-US"/>
                    </w:rPr>
                  </w:pPr>
                  <w:r w:rsidRPr="00A90F15">
                    <w:rPr>
                      <w:sz w:val="18"/>
                      <w:szCs w:val="18"/>
                      <w:lang w:val="en-US"/>
                    </w:rPr>
                    <w:t>-1.41</w:t>
                  </w:r>
                </w:p>
              </w:tc>
              <w:tc>
                <w:tcPr>
                  <w:tcW w:w="693" w:type="dxa"/>
                  <w:shd w:val="clear" w:color="auto" w:fill="FFFFFF" w:themeFill="background1"/>
                </w:tcPr>
                <w:p w14:paraId="0D65B027" w14:textId="77777777" w:rsidR="008C7DCB" w:rsidRPr="00A90F15" w:rsidRDefault="008C7DCB" w:rsidP="008C7DCB">
                  <w:pPr>
                    <w:spacing w:line="480" w:lineRule="auto"/>
                    <w:jc w:val="center"/>
                    <w:rPr>
                      <w:sz w:val="18"/>
                      <w:szCs w:val="18"/>
                      <w:lang w:val="en-US"/>
                    </w:rPr>
                  </w:pPr>
                  <w:r w:rsidRPr="00A90F15">
                    <w:rPr>
                      <w:sz w:val="18"/>
                      <w:szCs w:val="18"/>
                      <w:lang w:val="en-US"/>
                    </w:rPr>
                    <w:t>.159</w:t>
                  </w:r>
                </w:p>
              </w:tc>
              <w:tc>
                <w:tcPr>
                  <w:tcW w:w="684" w:type="dxa"/>
                  <w:shd w:val="clear" w:color="auto" w:fill="FFFFFF" w:themeFill="background1"/>
                </w:tcPr>
                <w:p w14:paraId="11238251" w14:textId="77777777" w:rsidR="008C7DCB" w:rsidRPr="00A90F15" w:rsidRDefault="008C7DCB" w:rsidP="008C7DCB">
                  <w:pPr>
                    <w:spacing w:line="480" w:lineRule="auto"/>
                    <w:jc w:val="center"/>
                    <w:rPr>
                      <w:sz w:val="18"/>
                      <w:szCs w:val="18"/>
                      <w:lang w:val="en-US"/>
                    </w:rPr>
                  </w:pPr>
                  <w:r w:rsidRPr="00A90F15">
                    <w:rPr>
                      <w:sz w:val="18"/>
                      <w:szCs w:val="18"/>
                      <w:lang w:val="en-US"/>
                    </w:rPr>
                    <w:t>-.031</w:t>
                  </w:r>
                </w:p>
              </w:tc>
              <w:tc>
                <w:tcPr>
                  <w:tcW w:w="270" w:type="dxa"/>
                  <w:shd w:val="clear" w:color="auto" w:fill="FFFFFF" w:themeFill="background1"/>
                </w:tcPr>
                <w:p w14:paraId="1A4B0F1B" w14:textId="77777777" w:rsidR="008C7DCB" w:rsidRPr="00A90F15" w:rsidRDefault="008C7DCB" w:rsidP="008C7DCB">
                  <w:pPr>
                    <w:spacing w:line="480" w:lineRule="auto"/>
                    <w:jc w:val="center"/>
                    <w:rPr>
                      <w:sz w:val="18"/>
                      <w:szCs w:val="18"/>
                      <w:lang w:val="en-US"/>
                    </w:rPr>
                  </w:pPr>
                </w:p>
              </w:tc>
              <w:tc>
                <w:tcPr>
                  <w:tcW w:w="696" w:type="dxa"/>
                  <w:shd w:val="clear" w:color="auto" w:fill="FFFFFF" w:themeFill="background1"/>
                </w:tcPr>
                <w:p w14:paraId="4C8F42B1" w14:textId="77777777" w:rsidR="008C7DCB" w:rsidRPr="00A90F15" w:rsidRDefault="008C7DCB" w:rsidP="008C7DCB">
                  <w:pPr>
                    <w:spacing w:line="480" w:lineRule="auto"/>
                    <w:jc w:val="center"/>
                    <w:rPr>
                      <w:sz w:val="18"/>
                      <w:szCs w:val="18"/>
                      <w:lang w:val="en-US"/>
                    </w:rPr>
                  </w:pPr>
                  <w:r w:rsidRPr="00A90F15">
                    <w:rPr>
                      <w:sz w:val="18"/>
                      <w:szCs w:val="18"/>
                      <w:lang w:val="en-US"/>
                    </w:rPr>
                    <w:t>-.049</w:t>
                  </w:r>
                </w:p>
              </w:tc>
              <w:tc>
                <w:tcPr>
                  <w:tcW w:w="593" w:type="dxa"/>
                  <w:shd w:val="clear" w:color="auto" w:fill="FFFFFF" w:themeFill="background1"/>
                </w:tcPr>
                <w:p w14:paraId="2EFE6FDF" w14:textId="77777777" w:rsidR="008C7DCB" w:rsidRPr="00A90F15" w:rsidRDefault="008C7DCB" w:rsidP="008C7DCB">
                  <w:pPr>
                    <w:spacing w:line="480" w:lineRule="auto"/>
                    <w:jc w:val="center"/>
                    <w:rPr>
                      <w:sz w:val="18"/>
                      <w:szCs w:val="18"/>
                      <w:lang w:val="en-US"/>
                    </w:rPr>
                  </w:pPr>
                  <w:r w:rsidRPr="00A90F15">
                    <w:rPr>
                      <w:sz w:val="18"/>
                      <w:szCs w:val="18"/>
                      <w:lang w:val="en-US"/>
                    </w:rPr>
                    <w:t>.043</w:t>
                  </w:r>
                </w:p>
              </w:tc>
              <w:tc>
                <w:tcPr>
                  <w:tcW w:w="751" w:type="dxa"/>
                  <w:shd w:val="clear" w:color="auto" w:fill="FFFFFF" w:themeFill="background1"/>
                </w:tcPr>
                <w:p w14:paraId="7216833E" w14:textId="77777777" w:rsidR="008C7DCB" w:rsidRPr="00A90F15" w:rsidRDefault="008C7DCB" w:rsidP="008C7DCB">
                  <w:pPr>
                    <w:spacing w:line="480" w:lineRule="auto"/>
                    <w:jc w:val="center"/>
                    <w:rPr>
                      <w:sz w:val="18"/>
                      <w:szCs w:val="18"/>
                      <w:lang w:val="en-US"/>
                    </w:rPr>
                  </w:pPr>
                  <w:r w:rsidRPr="00A90F15">
                    <w:rPr>
                      <w:sz w:val="18"/>
                      <w:szCs w:val="18"/>
                      <w:lang w:val="en-US"/>
                    </w:rPr>
                    <w:t>-1.12</w:t>
                  </w:r>
                </w:p>
              </w:tc>
              <w:tc>
                <w:tcPr>
                  <w:tcW w:w="1054" w:type="dxa"/>
                  <w:shd w:val="clear" w:color="auto" w:fill="FFFFFF" w:themeFill="background1"/>
                </w:tcPr>
                <w:p w14:paraId="64B5DB6E" w14:textId="77777777" w:rsidR="008C7DCB" w:rsidRPr="00A90F15" w:rsidRDefault="008C7DCB" w:rsidP="008C7DCB">
                  <w:pPr>
                    <w:spacing w:line="480" w:lineRule="auto"/>
                    <w:jc w:val="center"/>
                    <w:rPr>
                      <w:sz w:val="18"/>
                      <w:szCs w:val="18"/>
                      <w:lang w:val="en-US"/>
                    </w:rPr>
                  </w:pPr>
                  <w:r w:rsidRPr="00A90F15">
                    <w:rPr>
                      <w:sz w:val="18"/>
                      <w:szCs w:val="18"/>
                      <w:lang w:val="en-US"/>
                    </w:rPr>
                    <w:t>.267</w:t>
                  </w:r>
                </w:p>
              </w:tc>
              <w:tc>
                <w:tcPr>
                  <w:tcW w:w="652" w:type="dxa"/>
                  <w:shd w:val="clear" w:color="auto" w:fill="FFFFFF" w:themeFill="background1"/>
                </w:tcPr>
                <w:p w14:paraId="2FAFF92F" w14:textId="77777777" w:rsidR="008C7DCB" w:rsidRPr="00A90F15" w:rsidRDefault="008C7DCB" w:rsidP="008C7DCB">
                  <w:pPr>
                    <w:spacing w:line="480" w:lineRule="auto"/>
                    <w:jc w:val="center"/>
                    <w:rPr>
                      <w:sz w:val="18"/>
                      <w:szCs w:val="18"/>
                      <w:lang w:val="en-US"/>
                    </w:rPr>
                  </w:pPr>
                  <w:r w:rsidRPr="00A90F15">
                    <w:rPr>
                      <w:sz w:val="18"/>
                      <w:szCs w:val="18"/>
                      <w:lang w:val="en-US"/>
                    </w:rPr>
                    <w:t>-.040</w:t>
                  </w:r>
                </w:p>
              </w:tc>
            </w:tr>
            <w:tr w:rsidR="00D64F8B" w:rsidRPr="00A90F15" w14:paraId="0023E802" w14:textId="77777777" w:rsidTr="003460B9">
              <w:trPr>
                <w:gridAfter w:val="1"/>
                <w:wAfter w:w="29" w:type="dxa"/>
                <w:trHeight w:val="320"/>
              </w:trPr>
              <w:tc>
                <w:tcPr>
                  <w:tcW w:w="1302" w:type="dxa"/>
                  <w:tcBorders>
                    <w:left w:val="single" w:sz="4" w:space="0" w:color="FFFFFF"/>
                  </w:tcBorders>
                  <w:shd w:val="clear" w:color="auto" w:fill="FFFFFF" w:themeFill="background1"/>
                </w:tcPr>
                <w:p w14:paraId="039E0D18" w14:textId="77777777" w:rsidR="008C7DCB" w:rsidRPr="00A90F15" w:rsidRDefault="008C7DCB" w:rsidP="008C7DCB">
                  <w:pPr>
                    <w:rPr>
                      <w:b/>
                      <w:i/>
                      <w:iCs/>
                      <w:sz w:val="20"/>
                      <w:szCs w:val="20"/>
                      <w:lang w:val="en-US"/>
                    </w:rPr>
                  </w:pPr>
                  <w:r w:rsidRPr="00A90F15">
                    <w:rPr>
                      <w:sz w:val="20"/>
                      <w:szCs w:val="20"/>
                      <w:lang w:val="en-US"/>
                    </w:rPr>
                    <w:t>Distractor Salience</w:t>
                  </w:r>
                </w:p>
              </w:tc>
              <w:tc>
                <w:tcPr>
                  <w:tcW w:w="645" w:type="dxa"/>
                  <w:shd w:val="clear" w:color="auto" w:fill="FFFFFF" w:themeFill="background1"/>
                </w:tcPr>
                <w:p w14:paraId="616912C1" w14:textId="77777777" w:rsidR="008C7DCB" w:rsidRPr="00A90F15" w:rsidRDefault="008C7DCB" w:rsidP="008C7DCB">
                  <w:pPr>
                    <w:spacing w:line="480" w:lineRule="auto"/>
                    <w:jc w:val="center"/>
                    <w:rPr>
                      <w:sz w:val="17"/>
                      <w:szCs w:val="17"/>
                      <w:lang w:val="en-US"/>
                    </w:rPr>
                  </w:pPr>
                  <w:r w:rsidRPr="00A90F15">
                    <w:rPr>
                      <w:sz w:val="17"/>
                      <w:szCs w:val="17"/>
                      <w:lang w:val="en-US"/>
                    </w:rPr>
                    <w:t>-.078</w:t>
                  </w:r>
                </w:p>
              </w:tc>
              <w:tc>
                <w:tcPr>
                  <w:tcW w:w="604" w:type="dxa"/>
                  <w:shd w:val="clear" w:color="auto" w:fill="FFFFFF" w:themeFill="background1"/>
                </w:tcPr>
                <w:p w14:paraId="1701696E" w14:textId="77777777" w:rsidR="008C7DCB" w:rsidRPr="00A90F15" w:rsidRDefault="008C7DCB" w:rsidP="008C7DCB">
                  <w:pPr>
                    <w:spacing w:line="480" w:lineRule="auto"/>
                    <w:jc w:val="center"/>
                    <w:rPr>
                      <w:sz w:val="18"/>
                      <w:szCs w:val="18"/>
                      <w:lang w:val="en-US"/>
                    </w:rPr>
                  </w:pPr>
                  <w:r w:rsidRPr="00A90F15">
                    <w:rPr>
                      <w:sz w:val="18"/>
                      <w:szCs w:val="18"/>
                      <w:lang w:val="en-US"/>
                    </w:rPr>
                    <w:t>.045</w:t>
                  </w:r>
                </w:p>
              </w:tc>
              <w:tc>
                <w:tcPr>
                  <w:tcW w:w="726" w:type="dxa"/>
                  <w:shd w:val="clear" w:color="auto" w:fill="FFFFFF" w:themeFill="background1"/>
                </w:tcPr>
                <w:p w14:paraId="2C366958" w14:textId="77777777" w:rsidR="008C7DCB" w:rsidRPr="00A90F15" w:rsidRDefault="008C7DCB" w:rsidP="008C7DCB">
                  <w:pPr>
                    <w:spacing w:line="480" w:lineRule="auto"/>
                    <w:jc w:val="center"/>
                    <w:rPr>
                      <w:sz w:val="18"/>
                      <w:szCs w:val="18"/>
                      <w:lang w:val="en-US"/>
                    </w:rPr>
                  </w:pPr>
                  <w:r w:rsidRPr="00A90F15">
                    <w:rPr>
                      <w:sz w:val="18"/>
                      <w:szCs w:val="18"/>
                      <w:lang w:val="en-US"/>
                    </w:rPr>
                    <w:t>-1.72</w:t>
                  </w:r>
                </w:p>
              </w:tc>
              <w:tc>
                <w:tcPr>
                  <w:tcW w:w="693" w:type="dxa"/>
                  <w:shd w:val="clear" w:color="auto" w:fill="FFFFFF" w:themeFill="background1"/>
                </w:tcPr>
                <w:p w14:paraId="3E741A47" w14:textId="77777777" w:rsidR="008C7DCB" w:rsidRPr="00A90F15" w:rsidRDefault="008C7DCB" w:rsidP="008C7DCB">
                  <w:pPr>
                    <w:spacing w:line="480" w:lineRule="auto"/>
                    <w:jc w:val="center"/>
                    <w:rPr>
                      <w:sz w:val="18"/>
                      <w:szCs w:val="18"/>
                      <w:lang w:val="en-US"/>
                    </w:rPr>
                  </w:pPr>
                  <w:r w:rsidRPr="00A90F15">
                    <w:rPr>
                      <w:sz w:val="18"/>
                      <w:szCs w:val="18"/>
                      <w:lang w:val="en-US"/>
                    </w:rPr>
                    <w:t>.092</w:t>
                  </w:r>
                </w:p>
              </w:tc>
              <w:tc>
                <w:tcPr>
                  <w:tcW w:w="684" w:type="dxa"/>
                  <w:shd w:val="clear" w:color="auto" w:fill="FFFFFF" w:themeFill="background1"/>
                </w:tcPr>
                <w:p w14:paraId="0720F04F" w14:textId="77777777" w:rsidR="008C7DCB" w:rsidRPr="00A90F15" w:rsidRDefault="008C7DCB" w:rsidP="008C7DCB">
                  <w:pPr>
                    <w:spacing w:line="480" w:lineRule="auto"/>
                    <w:jc w:val="center"/>
                    <w:rPr>
                      <w:sz w:val="18"/>
                      <w:szCs w:val="18"/>
                      <w:lang w:val="en-US"/>
                    </w:rPr>
                  </w:pPr>
                  <w:r w:rsidRPr="00A90F15">
                    <w:rPr>
                      <w:sz w:val="18"/>
                      <w:szCs w:val="18"/>
                      <w:lang w:val="en-US"/>
                    </w:rPr>
                    <w:t>-.057</w:t>
                  </w:r>
                </w:p>
              </w:tc>
              <w:tc>
                <w:tcPr>
                  <w:tcW w:w="270" w:type="dxa"/>
                  <w:shd w:val="clear" w:color="auto" w:fill="FFFFFF" w:themeFill="background1"/>
                </w:tcPr>
                <w:p w14:paraId="15AFCA5D" w14:textId="77777777" w:rsidR="008C7DCB" w:rsidRPr="00A90F15" w:rsidRDefault="008C7DCB" w:rsidP="008C7DCB">
                  <w:pPr>
                    <w:spacing w:line="480" w:lineRule="auto"/>
                    <w:jc w:val="center"/>
                    <w:rPr>
                      <w:sz w:val="18"/>
                      <w:szCs w:val="18"/>
                      <w:lang w:val="en-US"/>
                    </w:rPr>
                  </w:pPr>
                </w:p>
              </w:tc>
              <w:tc>
                <w:tcPr>
                  <w:tcW w:w="696" w:type="dxa"/>
                  <w:shd w:val="clear" w:color="auto" w:fill="FFFFFF" w:themeFill="background1"/>
                </w:tcPr>
                <w:p w14:paraId="13F30617" w14:textId="77777777" w:rsidR="008C7DCB" w:rsidRPr="00A90F15" w:rsidRDefault="008C7DCB" w:rsidP="008C7DCB">
                  <w:pPr>
                    <w:spacing w:line="480" w:lineRule="auto"/>
                    <w:jc w:val="center"/>
                    <w:rPr>
                      <w:sz w:val="18"/>
                      <w:szCs w:val="18"/>
                      <w:lang w:val="en-US"/>
                    </w:rPr>
                  </w:pPr>
                  <w:r w:rsidRPr="00A90F15">
                    <w:rPr>
                      <w:sz w:val="18"/>
                      <w:szCs w:val="18"/>
                      <w:lang w:val="en-US"/>
                    </w:rPr>
                    <w:t>-.095</w:t>
                  </w:r>
                </w:p>
              </w:tc>
              <w:tc>
                <w:tcPr>
                  <w:tcW w:w="593" w:type="dxa"/>
                  <w:shd w:val="clear" w:color="auto" w:fill="FFFFFF" w:themeFill="background1"/>
                </w:tcPr>
                <w:p w14:paraId="6D3D4B96" w14:textId="77777777" w:rsidR="008C7DCB" w:rsidRPr="00A90F15" w:rsidRDefault="008C7DCB" w:rsidP="008C7DCB">
                  <w:pPr>
                    <w:spacing w:line="480" w:lineRule="auto"/>
                    <w:jc w:val="center"/>
                    <w:rPr>
                      <w:sz w:val="18"/>
                      <w:szCs w:val="18"/>
                      <w:lang w:val="en-US"/>
                    </w:rPr>
                  </w:pPr>
                  <w:r w:rsidRPr="00A90F15">
                    <w:rPr>
                      <w:sz w:val="18"/>
                      <w:szCs w:val="18"/>
                      <w:lang w:val="en-US"/>
                    </w:rPr>
                    <w:t>.58</w:t>
                  </w:r>
                </w:p>
              </w:tc>
              <w:tc>
                <w:tcPr>
                  <w:tcW w:w="751" w:type="dxa"/>
                  <w:shd w:val="clear" w:color="auto" w:fill="FFFFFF" w:themeFill="background1"/>
                </w:tcPr>
                <w:p w14:paraId="6389B246" w14:textId="77777777" w:rsidR="008C7DCB" w:rsidRPr="00A90F15" w:rsidRDefault="008C7DCB" w:rsidP="008C7DCB">
                  <w:pPr>
                    <w:spacing w:line="480" w:lineRule="auto"/>
                    <w:jc w:val="center"/>
                    <w:rPr>
                      <w:sz w:val="18"/>
                      <w:szCs w:val="18"/>
                      <w:lang w:val="en-US"/>
                    </w:rPr>
                  </w:pPr>
                  <w:r w:rsidRPr="00A90F15">
                    <w:rPr>
                      <w:sz w:val="18"/>
                      <w:szCs w:val="18"/>
                      <w:lang w:val="en-US"/>
                    </w:rPr>
                    <w:t>-1.65</w:t>
                  </w:r>
                </w:p>
              </w:tc>
              <w:tc>
                <w:tcPr>
                  <w:tcW w:w="1054" w:type="dxa"/>
                  <w:shd w:val="clear" w:color="auto" w:fill="FFFFFF" w:themeFill="background1"/>
                </w:tcPr>
                <w:p w14:paraId="34892024" w14:textId="77777777" w:rsidR="008C7DCB" w:rsidRPr="00A90F15" w:rsidRDefault="008C7DCB" w:rsidP="008C7DCB">
                  <w:pPr>
                    <w:spacing w:line="480" w:lineRule="auto"/>
                    <w:jc w:val="center"/>
                    <w:rPr>
                      <w:sz w:val="18"/>
                      <w:szCs w:val="18"/>
                      <w:lang w:val="en-US"/>
                    </w:rPr>
                  </w:pPr>
                  <w:r w:rsidRPr="00A90F15">
                    <w:rPr>
                      <w:sz w:val="18"/>
                      <w:szCs w:val="18"/>
                      <w:lang w:val="en-US"/>
                    </w:rPr>
                    <w:t>.109</w:t>
                  </w:r>
                </w:p>
              </w:tc>
              <w:tc>
                <w:tcPr>
                  <w:tcW w:w="652" w:type="dxa"/>
                  <w:shd w:val="clear" w:color="auto" w:fill="FFFFFF" w:themeFill="background1"/>
                </w:tcPr>
                <w:p w14:paraId="0BA2D076" w14:textId="77777777" w:rsidR="008C7DCB" w:rsidRPr="00A90F15" w:rsidRDefault="008C7DCB" w:rsidP="008C7DCB">
                  <w:pPr>
                    <w:spacing w:line="480" w:lineRule="auto"/>
                    <w:jc w:val="center"/>
                    <w:rPr>
                      <w:sz w:val="18"/>
                      <w:szCs w:val="18"/>
                      <w:lang w:val="en-US"/>
                    </w:rPr>
                  </w:pPr>
                  <w:r w:rsidRPr="00A90F15">
                    <w:rPr>
                      <w:sz w:val="18"/>
                      <w:szCs w:val="18"/>
                      <w:lang w:val="en-US"/>
                    </w:rPr>
                    <w:t>-.061</w:t>
                  </w:r>
                </w:p>
              </w:tc>
            </w:tr>
            <w:tr w:rsidR="00D64F8B" w:rsidRPr="00A90F15" w14:paraId="417B5D74" w14:textId="77777777" w:rsidTr="00D359B4">
              <w:trPr>
                <w:trHeight w:val="320"/>
              </w:trPr>
              <w:tc>
                <w:tcPr>
                  <w:tcW w:w="1302" w:type="dxa"/>
                  <w:tcBorders>
                    <w:left w:val="single" w:sz="4" w:space="0" w:color="FFFFFF"/>
                    <w:bottom w:val="single" w:sz="4" w:space="0" w:color="auto"/>
                  </w:tcBorders>
                  <w:shd w:val="clear" w:color="auto" w:fill="FFFFFF" w:themeFill="background1"/>
                </w:tcPr>
                <w:p w14:paraId="7C883D7C" w14:textId="77777777" w:rsidR="008C7DCB" w:rsidRPr="00A90F15" w:rsidRDefault="008C7DCB" w:rsidP="008C7DCB">
                  <w:pPr>
                    <w:spacing w:line="480" w:lineRule="auto"/>
                    <w:rPr>
                      <w:sz w:val="18"/>
                      <w:szCs w:val="18"/>
                      <w:lang w:val="en-US"/>
                    </w:rPr>
                  </w:pPr>
                </w:p>
              </w:tc>
              <w:tc>
                <w:tcPr>
                  <w:tcW w:w="3352" w:type="dxa"/>
                  <w:gridSpan w:val="5"/>
                  <w:tcBorders>
                    <w:bottom w:val="single" w:sz="4" w:space="0" w:color="auto"/>
                  </w:tcBorders>
                  <w:shd w:val="clear" w:color="auto" w:fill="FFFFFF" w:themeFill="background1"/>
                </w:tcPr>
                <w:p w14:paraId="11ABB710" w14:textId="77777777" w:rsidR="008C7DCB" w:rsidRPr="00A90F15" w:rsidRDefault="008C7DCB" w:rsidP="008C7DCB">
                  <w:pPr>
                    <w:spacing w:line="360" w:lineRule="auto"/>
                    <w:jc w:val="center"/>
                    <w:rPr>
                      <w:sz w:val="18"/>
                      <w:szCs w:val="18"/>
                      <w:lang w:val="en-US"/>
                    </w:rPr>
                  </w:pPr>
                  <w:r w:rsidRPr="00A90F15">
                    <w:rPr>
                      <w:sz w:val="18"/>
                      <w:szCs w:val="18"/>
                      <w:lang w:val="en-US"/>
                    </w:rPr>
                    <w:t>No interaction was significant,</w:t>
                  </w:r>
                </w:p>
                <w:p w14:paraId="039A89CD" w14:textId="77777777" w:rsidR="008C7DCB" w:rsidRPr="00A90F15" w:rsidRDefault="008C7DCB" w:rsidP="008C7DCB">
                  <w:pPr>
                    <w:spacing w:line="360" w:lineRule="auto"/>
                    <w:jc w:val="center"/>
                    <w:rPr>
                      <w:sz w:val="18"/>
                      <w:szCs w:val="18"/>
                      <w:lang w:val="en-US"/>
                    </w:rPr>
                  </w:pPr>
                  <w:proofErr w:type="spellStart"/>
                  <w:proofErr w:type="gramStart"/>
                  <w:r w:rsidRPr="00A90F15">
                    <w:rPr>
                      <w:i/>
                      <w:sz w:val="18"/>
                      <w:szCs w:val="18"/>
                      <w:lang w:val="en-US"/>
                    </w:rPr>
                    <w:t>ts</w:t>
                  </w:r>
                  <w:proofErr w:type="spellEnd"/>
                  <w:proofErr w:type="gramEnd"/>
                  <w:r w:rsidRPr="00A90F15">
                    <w:rPr>
                      <w:i/>
                      <w:sz w:val="18"/>
                      <w:szCs w:val="18"/>
                      <w:lang w:val="en-US"/>
                    </w:rPr>
                    <w:t xml:space="preserve"> </w:t>
                  </w:r>
                  <w:r w:rsidRPr="00A90F15">
                    <w:rPr>
                      <w:rFonts w:eastAsia="MS Gothic"/>
                      <w:sz w:val="18"/>
                      <w:szCs w:val="18"/>
                      <w:lang w:val="en-US"/>
                    </w:rPr>
                    <w:t>≤</w:t>
                  </w:r>
                  <w:r w:rsidRPr="00A90F15">
                    <w:rPr>
                      <w:sz w:val="18"/>
                      <w:szCs w:val="18"/>
                      <w:lang w:val="en-US"/>
                    </w:rPr>
                    <w:t>1,</w:t>
                  </w:r>
                  <w:r w:rsidRPr="00A90F15">
                    <w:rPr>
                      <w:i/>
                      <w:sz w:val="18"/>
                      <w:szCs w:val="18"/>
                      <w:lang w:val="en-US"/>
                    </w:rPr>
                    <w:t xml:space="preserve"> ps</w:t>
                  </w:r>
                  <w:r w:rsidRPr="00A90F15">
                    <w:rPr>
                      <w:sz w:val="18"/>
                      <w:szCs w:val="18"/>
                      <w:lang w:val="en-US"/>
                    </w:rPr>
                    <w:t>≥.127</w:t>
                  </w:r>
                </w:p>
              </w:tc>
              <w:tc>
                <w:tcPr>
                  <w:tcW w:w="270" w:type="dxa"/>
                  <w:tcBorders>
                    <w:bottom w:val="single" w:sz="4" w:space="0" w:color="auto"/>
                  </w:tcBorders>
                  <w:shd w:val="clear" w:color="auto" w:fill="FFFFFF" w:themeFill="background1"/>
                </w:tcPr>
                <w:p w14:paraId="5AA53EA9" w14:textId="77777777" w:rsidR="008C7DCB" w:rsidRPr="00A90F15" w:rsidRDefault="008C7DCB" w:rsidP="008C7DCB">
                  <w:pPr>
                    <w:spacing w:line="360" w:lineRule="auto"/>
                    <w:jc w:val="center"/>
                    <w:rPr>
                      <w:i/>
                      <w:sz w:val="18"/>
                      <w:szCs w:val="18"/>
                      <w:lang w:val="en-US"/>
                    </w:rPr>
                  </w:pPr>
                </w:p>
              </w:tc>
              <w:tc>
                <w:tcPr>
                  <w:tcW w:w="3775" w:type="dxa"/>
                  <w:gridSpan w:val="6"/>
                  <w:tcBorders>
                    <w:bottom w:val="single" w:sz="4" w:space="0" w:color="auto"/>
                  </w:tcBorders>
                  <w:shd w:val="clear" w:color="auto" w:fill="FFFFFF" w:themeFill="background1"/>
                </w:tcPr>
                <w:p w14:paraId="1061B449" w14:textId="77777777" w:rsidR="008C7DCB" w:rsidRPr="00A90F15" w:rsidRDefault="008C7DCB" w:rsidP="008C7DCB">
                  <w:pPr>
                    <w:spacing w:line="360" w:lineRule="auto"/>
                    <w:jc w:val="center"/>
                    <w:rPr>
                      <w:sz w:val="18"/>
                      <w:szCs w:val="18"/>
                      <w:lang w:val="en-US"/>
                    </w:rPr>
                  </w:pPr>
                  <w:r w:rsidRPr="00A90F15">
                    <w:rPr>
                      <w:sz w:val="18"/>
                      <w:szCs w:val="18"/>
                      <w:lang w:val="en-US"/>
                    </w:rPr>
                    <w:t xml:space="preserve">No interaction was significant, </w:t>
                  </w:r>
                </w:p>
                <w:p w14:paraId="0F4E14A9" w14:textId="77777777" w:rsidR="008C7DCB" w:rsidRPr="00A90F15" w:rsidRDefault="008C7DCB" w:rsidP="008C7DCB">
                  <w:pPr>
                    <w:spacing w:line="360" w:lineRule="auto"/>
                    <w:jc w:val="center"/>
                    <w:rPr>
                      <w:i/>
                      <w:sz w:val="18"/>
                      <w:szCs w:val="18"/>
                      <w:lang w:val="en-US"/>
                    </w:rPr>
                  </w:pPr>
                  <w:proofErr w:type="spellStart"/>
                  <w:proofErr w:type="gramStart"/>
                  <w:r w:rsidRPr="00A90F15">
                    <w:rPr>
                      <w:i/>
                      <w:sz w:val="18"/>
                      <w:szCs w:val="18"/>
                      <w:lang w:val="en-US"/>
                    </w:rPr>
                    <w:t>ts</w:t>
                  </w:r>
                  <w:proofErr w:type="spellEnd"/>
                  <w:proofErr w:type="gramEnd"/>
                  <w:r w:rsidRPr="00A90F15">
                    <w:rPr>
                      <w:i/>
                      <w:sz w:val="18"/>
                      <w:szCs w:val="18"/>
                      <w:lang w:val="en-US"/>
                    </w:rPr>
                    <w:t xml:space="preserve"> </w:t>
                  </w:r>
                  <w:r w:rsidRPr="00A90F15">
                    <w:rPr>
                      <w:rFonts w:eastAsia="MS Gothic"/>
                      <w:sz w:val="18"/>
                      <w:szCs w:val="18"/>
                      <w:lang w:val="en-US"/>
                    </w:rPr>
                    <w:t>≤</w:t>
                  </w:r>
                  <w:r w:rsidRPr="00A90F15">
                    <w:rPr>
                      <w:sz w:val="18"/>
                      <w:szCs w:val="18"/>
                      <w:lang w:val="en-US"/>
                    </w:rPr>
                    <w:t>1,</w:t>
                  </w:r>
                  <w:r w:rsidRPr="00A90F15">
                    <w:rPr>
                      <w:i/>
                      <w:sz w:val="18"/>
                      <w:szCs w:val="18"/>
                      <w:lang w:val="en-US"/>
                    </w:rPr>
                    <w:t xml:space="preserve"> ps</w:t>
                  </w:r>
                  <w:r w:rsidRPr="00A90F15">
                    <w:rPr>
                      <w:sz w:val="18"/>
                      <w:szCs w:val="18"/>
                      <w:lang w:val="en-US"/>
                    </w:rPr>
                    <w:t>≥.167</w:t>
                  </w:r>
                </w:p>
              </w:tc>
            </w:tr>
          </w:tbl>
          <w:p w14:paraId="664394BD" w14:textId="77777777" w:rsidR="000A15BA" w:rsidRPr="00A90F15" w:rsidRDefault="000A15BA" w:rsidP="0072402E">
            <w:pPr>
              <w:widowControl w:val="0"/>
              <w:autoSpaceDE w:val="0"/>
              <w:autoSpaceDN w:val="0"/>
              <w:adjustRightInd w:val="0"/>
              <w:spacing w:after="240" w:line="480" w:lineRule="auto"/>
              <w:ind w:right="-92"/>
              <w:rPr>
                <w:b/>
                <w:noProof/>
                <w:lang w:val="en-US"/>
              </w:rPr>
            </w:pPr>
          </w:p>
        </w:tc>
      </w:tr>
    </w:tbl>
    <w:p w14:paraId="718D4592" w14:textId="77777777" w:rsidR="00A7713A" w:rsidRPr="00A90F15" w:rsidRDefault="00A7713A" w:rsidP="008C15B3">
      <w:pPr>
        <w:widowControl w:val="0"/>
        <w:autoSpaceDE w:val="0"/>
        <w:autoSpaceDN w:val="0"/>
        <w:adjustRightInd w:val="0"/>
        <w:spacing w:after="240"/>
        <w:ind w:right="-92"/>
        <w:rPr>
          <w:b/>
          <w:noProof/>
          <w:lang w:val="en-US"/>
        </w:rPr>
      </w:pPr>
    </w:p>
    <w:p w14:paraId="2AC229D4" w14:textId="021F47FD" w:rsidR="00596F4A" w:rsidRPr="00A90F15" w:rsidRDefault="00E82CBE" w:rsidP="00034420">
      <w:pPr>
        <w:widowControl w:val="0"/>
        <w:autoSpaceDE w:val="0"/>
        <w:autoSpaceDN w:val="0"/>
        <w:adjustRightInd w:val="0"/>
        <w:spacing w:after="240" w:line="480" w:lineRule="auto"/>
        <w:ind w:right="-92"/>
        <w:rPr>
          <w:b/>
          <w:noProof/>
          <w:lang w:val="en-US"/>
        </w:rPr>
      </w:pPr>
      <w:r w:rsidRPr="00A90F15">
        <w:rPr>
          <w:noProof/>
          <w:lang w:val="en-US" w:eastAsia="en-US"/>
        </w:rPr>
        <w:drawing>
          <wp:inline distT="0" distB="0" distL="0" distR="0" wp14:anchorId="7E9FCD55" wp14:editId="4FC8DA46">
            <wp:extent cx="5229922" cy="2726713"/>
            <wp:effectExtent l="0" t="0" r="2540" b="381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31"/>
                    <a:stretch>
                      <a:fillRect/>
                    </a:stretch>
                  </pic:blipFill>
                  <pic:spPr>
                    <a:xfrm>
                      <a:off x="0" y="0"/>
                      <a:ext cx="5255284" cy="2739936"/>
                    </a:xfrm>
                    <a:prstGeom prst="rect">
                      <a:avLst/>
                    </a:prstGeom>
                  </pic:spPr>
                </pic:pic>
              </a:graphicData>
            </a:graphic>
          </wp:inline>
        </w:drawing>
      </w:r>
    </w:p>
    <w:p w14:paraId="3A5ACC1B" w14:textId="6D690821" w:rsidR="00637772" w:rsidRPr="00A90F15" w:rsidRDefault="00126FFB" w:rsidP="00596F4A">
      <w:pPr>
        <w:widowControl w:val="0"/>
        <w:autoSpaceDE w:val="0"/>
        <w:autoSpaceDN w:val="0"/>
        <w:adjustRightInd w:val="0"/>
        <w:spacing w:after="240" w:line="480" w:lineRule="auto"/>
        <w:ind w:right="-92"/>
        <w:rPr>
          <w:lang w:val="en-US"/>
        </w:rPr>
      </w:pPr>
      <w:r w:rsidRPr="00A90F15">
        <w:rPr>
          <w:i/>
          <w:lang w:val="en-US"/>
        </w:rPr>
        <w:t>Figure</w:t>
      </w:r>
      <w:r w:rsidR="007A14A6" w:rsidRPr="00A90F15">
        <w:rPr>
          <w:i/>
          <w:lang w:val="en-US"/>
        </w:rPr>
        <w:t xml:space="preserve"> 7</w:t>
      </w:r>
      <w:r w:rsidRPr="00A90F15">
        <w:rPr>
          <w:i/>
          <w:lang w:val="en-US"/>
        </w:rPr>
        <w:t>.</w:t>
      </w:r>
      <w:r w:rsidRPr="00A90F15">
        <w:rPr>
          <w:lang w:val="en-US"/>
        </w:rPr>
        <w:t xml:space="preserve"> Total fixation time on </w:t>
      </w:r>
      <w:r w:rsidR="00BE3AB1" w:rsidRPr="00A90F15">
        <w:rPr>
          <w:lang w:val="en-US"/>
        </w:rPr>
        <w:t>each fixated distractor</w:t>
      </w:r>
      <w:r w:rsidRPr="00A90F15">
        <w:rPr>
          <w:lang w:val="en-US"/>
        </w:rPr>
        <w:t xml:space="preserve">, as a function of age group and </w:t>
      </w:r>
      <w:r w:rsidR="00DA0610" w:rsidRPr="00A90F15">
        <w:rPr>
          <w:lang w:val="en-US"/>
        </w:rPr>
        <w:t>template type</w:t>
      </w:r>
      <w:r w:rsidRPr="00A90F15">
        <w:rPr>
          <w:lang w:val="en-US"/>
        </w:rPr>
        <w:t xml:space="preserve">: (a) Independently of the salience of the target and (b) Only in trials with low-salience targets. Error bars indicate </w:t>
      </w:r>
      <w:r w:rsidR="00EE733A" w:rsidRPr="00A90F15">
        <w:rPr>
          <w:lang w:val="en-US"/>
        </w:rPr>
        <w:t>± 1 standard error of the mean (SEM)</w:t>
      </w:r>
      <w:r w:rsidRPr="00A90F15">
        <w:rPr>
          <w:lang w:val="en-US"/>
        </w:rPr>
        <w:t>. YA = young adults, OA = older adults.</w:t>
      </w:r>
      <w:bookmarkEnd w:id="31"/>
    </w:p>
    <w:p w14:paraId="20CA2D16" w14:textId="77777777" w:rsidR="00BE3AB1" w:rsidRPr="00A90F15" w:rsidRDefault="00BE3AB1" w:rsidP="00BB46F3">
      <w:pPr>
        <w:spacing w:line="600" w:lineRule="exact"/>
        <w:jc w:val="center"/>
        <w:rPr>
          <w:b/>
          <w:kern w:val="1"/>
          <w:lang w:val="en-US"/>
        </w:rPr>
      </w:pPr>
      <w:r w:rsidRPr="00A90F15">
        <w:rPr>
          <w:b/>
          <w:kern w:val="1"/>
          <w:lang w:val="en-US"/>
        </w:rPr>
        <w:lastRenderedPageBreak/>
        <w:t>Discussion</w:t>
      </w:r>
    </w:p>
    <w:p w14:paraId="382F5241" w14:textId="0AE1546B" w:rsidR="00B6585C" w:rsidRPr="00A90F15" w:rsidRDefault="00BE3AB1" w:rsidP="00303B17">
      <w:pPr>
        <w:spacing w:line="600" w:lineRule="exact"/>
        <w:rPr>
          <w:rFonts w:eastAsia="Calibri"/>
          <w:kern w:val="1"/>
          <w:lang w:val="en-US"/>
        </w:rPr>
      </w:pPr>
      <w:r w:rsidRPr="00A90F15">
        <w:rPr>
          <w:kern w:val="1"/>
          <w:lang w:val="en-US"/>
        </w:rPr>
        <w:t xml:space="preserve">We </w:t>
      </w:r>
      <w:r w:rsidR="00E406B5" w:rsidRPr="00A90F15">
        <w:rPr>
          <w:kern w:val="1"/>
          <w:lang w:val="en-US"/>
        </w:rPr>
        <w:t xml:space="preserve">studied </w:t>
      </w:r>
      <w:r w:rsidRPr="00A90F15">
        <w:rPr>
          <w:kern w:val="1"/>
          <w:lang w:val="en-US"/>
        </w:rPr>
        <w:t xml:space="preserve">age-related differences </w:t>
      </w:r>
      <w:r w:rsidR="00951BC1" w:rsidRPr="00A90F15">
        <w:rPr>
          <w:kern w:val="1"/>
          <w:lang w:val="en-US"/>
        </w:rPr>
        <w:t xml:space="preserve">in search </w:t>
      </w:r>
      <w:r w:rsidR="006367D0" w:rsidRPr="00A90F15">
        <w:rPr>
          <w:kern w:val="1"/>
          <w:lang w:val="en-US"/>
        </w:rPr>
        <w:t xml:space="preserve">within realistic scenes, considering guidance provided by </w:t>
      </w:r>
      <w:r w:rsidRPr="00A90F15">
        <w:rPr>
          <w:kern w:val="1"/>
          <w:lang w:val="en-US"/>
        </w:rPr>
        <w:t xml:space="preserve">top-down </w:t>
      </w:r>
      <w:r w:rsidR="00E406B5" w:rsidRPr="00A90F15">
        <w:rPr>
          <w:kern w:val="1"/>
          <w:lang w:val="en-US"/>
        </w:rPr>
        <w:t xml:space="preserve">(target template, scene’s semantic consistency) and </w:t>
      </w:r>
      <w:r w:rsidRPr="00A90F15">
        <w:rPr>
          <w:kern w:val="1"/>
          <w:lang w:val="en-US"/>
        </w:rPr>
        <w:t>bottom-up</w:t>
      </w:r>
      <w:r w:rsidR="00E406B5" w:rsidRPr="00A90F15">
        <w:rPr>
          <w:kern w:val="1"/>
          <w:lang w:val="en-US"/>
        </w:rPr>
        <w:t xml:space="preserve"> (perceptual salience)</w:t>
      </w:r>
      <w:r w:rsidRPr="00A90F15">
        <w:rPr>
          <w:kern w:val="1"/>
          <w:lang w:val="en-US"/>
        </w:rPr>
        <w:t xml:space="preserve"> sources of information</w:t>
      </w:r>
      <w:r w:rsidR="00BA46E1" w:rsidRPr="00A90F15">
        <w:rPr>
          <w:kern w:val="1"/>
          <w:lang w:val="en-US"/>
        </w:rPr>
        <w:t>, and</w:t>
      </w:r>
      <w:r w:rsidR="006367D0" w:rsidRPr="00A90F15">
        <w:rPr>
          <w:kern w:val="1"/>
          <w:lang w:val="en-US"/>
        </w:rPr>
        <w:t xml:space="preserve"> by</w:t>
      </w:r>
      <w:r w:rsidR="00BA46E1" w:rsidRPr="00A90F15">
        <w:rPr>
          <w:kern w:val="1"/>
          <w:lang w:val="en-US"/>
        </w:rPr>
        <w:t xml:space="preserve"> their interaction</w:t>
      </w:r>
      <w:r w:rsidR="006367D0" w:rsidRPr="00A90F15">
        <w:rPr>
          <w:kern w:val="1"/>
          <w:lang w:val="en-US"/>
        </w:rPr>
        <w:t xml:space="preserve">. </w:t>
      </w:r>
      <w:r w:rsidR="00E406B5" w:rsidRPr="00A90F15">
        <w:rPr>
          <w:kern w:val="1"/>
          <w:lang w:val="en-US"/>
        </w:rPr>
        <w:t xml:space="preserve">We </w:t>
      </w:r>
      <w:r w:rsidR="00C2069C" w:rsidRPr="00A90F15">
        <w:rPr>
          <w:kern w:val="1"/>
          <w:lang w:val="en-US"/>
        </w:rPr>
        <w:t>examined the time course of attentional processes by analyzing</w:t>
      </w:r>
      <w:r w:rsidRPr="00A90F15">
        <w:rPr>
          <w:kern w:val="1"/>
          <w:lang w:val="en-US"/>
        </w:rPr>
        <w:t xml:space="preserve"> eye movements </w:t>
      </w:r>
      <w:r w:rsidR="00C2069C" w:rsidRPr="00A90F15">
        <w:rPr>
          <w:kern w:val="1"/>
          <w:lang w:val="en-US"/>
        </w:rPr>
        <w:t xml:space="preserve">separately </w:t>
      </w:r>
      <w:r w:rsidR="00E406B5" w:rsidRPr="00A90F15">
        <w:rPr>
          <w:kern w:val="1"/>
          <w:lang w:val="en-US"/>
        </w:rPr>
        <w:t xml:space="preserve">during </w:t>
      </w:r>
      <w:r w:rsidR="00376E33" w:rsidRPr="00A90F15">
        <w:rPr>
          <w:kern w:val="1"/>
          <w:lang w:val="en-US"/>
        </w:rPr>
        <w:t>search i</w:t>
      </w:r>
      <w:r w:rsidRPr="00A90F15">
        <w:rPr>
          <w:kern w:val="1"/>
          <w:lang w:val="en-US"/>
        </w:rPr>
        <w:t>nitiation</w:t>
      </w:r>
      <w:r w:rsidR="00BA46E1" w:rsidRPr="00A90F15">
        <w:rPr>
          <w:kern w:val="1"/>
          <w:lang w:val="en-US"/>
        </w:rPr>
        <w:t xml:space="preserve"> (first saccade in the scene)</w:t>
      </w:r>
      <w:r w:rsidRPr="00A90F15">
        <w:rPr>
          <w:kern w:val="1"/>
          <w:lang w:val="en-US"/>
        </w:rPr>
        <w:t xml:space="preserve">, </w:t>
      </w:r>
      <w:r w:rsidR="00376E33" w:rsidRPr="00A90F15">
        <w:rPr>
          <w:kern w:val="1"/>
          <w:lang w:val="en-US"/>
        </w:rPr>
        <w:t xml:space="preserve">scene </w:t>
      </w:r>
      <w:r w:rsidRPr="00A90F15">
        <w:rPr>
          <w:kern w:val="1"/>
          <w:lang w:val="en-US"/>
        </w:rPr>
        <w:t xml:space="preserve">scanning and </w:t>
      </w:r>
      <w:r w:rsidR="00376E33" w:rsidRPr="00A90F15">
        <w:rPr>
          <w:kern w:val="1"/>
          <w:lang w:val="en-US"/>
        </w:rPr>
        <w:t xml:space="preserve">target </w:t>
      </w:r>
      <w:r w:rsidRPr="00A90F15">
        <w:rPr>
          <w:kern w:val="1"/>
          <w:lang w:val="en-US"/>
        </w:rPr>
        <w:t>verification</w:t>
      </w:r>
      <w:r w:rsidR="00BA46E1" w:rsidRPr="00A90F15">
        <w:rPr>
          <w:kern w:val="1"/>
          <w:lang w:val="en-US"/>
        </w:rPr>
        <w:t xml:space="preserve"> (</w:t>
      </w:r>
      <w:r w:rsidR="00BA46E1" w:rsidRPr="00A90F15">
        <w:rPr>
          <w:rFonts w:eastAsia="Calibri"/>
          <w:kern w:val="1"/>
          <w:lang w:val="en-US"/>
        </w:rPr>
        <w:t>Malcolm &amp; Henderson, 2009, 2010; Spotorno et al., 2014, 2015)</w:t>
      </w:r>
      <w:r w:rsidRPr="00A90F15">
        <w:rPr>
          <w:kern w:val="1"/>
          <w:lang w:val="en-US"/>
        </w:rPr>
        <w:t>.</w:t>
      </w:r>
      <w:r w:rsidRPr="00A90F15">
        <w:rPr>
          <w:rFonts w:eastAsia="Calibri"/>
          <w:kern w:val="1"/>
          <w:lang w:val="en-US"/>
        </w:rPr>
        <w:t xml:space="preserve"> </w:t>
      </w:r>
      <w:r w:rsidR="003715FC" w:rsidRPr="00A90F15">
        <w:rPr>
          <w:rFonts w:eastAsia="Calibri"/>
          <w:kern w:val="1"/>
          <w:lang w:val="en-US"/>
        </w:rPr>
        <w:t xml:space="preserve">Compared to young adults, </w:t>
      </w:r>
      <w:r w:rsidR="003715FC" w:rsidRPr="00A90F15">
        <w:rPr>
          <w:kern w:val="1"/>
          <w:lang w:val="en-US"/>
        </w:rPr>
        <w:t>o</w:t>
      </w:r>
      <w:r w:rsidRPr="00A90F15">
        <w:rPr>
          <w:kern w:val="1"/>
          <w:lang w:val="en-US"/>
        </w:rPr>
        <w:t xml:space="preserve">lder adults were slower in </w:t>
      </w:r>
      <w:r w:rsidR="000B063E" w:rsidRPr="00A90F15">
        <w:rPr>
          <w:kern w:val="1"/>
          <w:lang w:val="en-US"/>
        </w:rPr>
        <w:t>each phase</w:t>
      </w:r>
      <w:r w:rsidRPr="00A90F15">
        <w:rPr>
          <w:kern w:val="1"/>
          <w:lang w:val="en-US"/>
        </w:rPr>
        <w:t>,</w:t>
      </w:r>
      <w:r w:rsidR="00C2069C" w:rsidRPr="00A90F15">
        <w:rPr>
          <w:kern w:val="1"/>
          <w:lang w:val="en-US"/>
        </w:rPr>
        <w:t xml:space="preserve"> showed </w:t>
      </w:r>
      <w:r w:rsidRPr="00A90F15">
        <w:rPr>
          <w:kern w:val="1"/>
          <w:lang w:val="en-US"/>
        </w:rPr>
        <w:t xml:space="preserve">a </w:t>
      </w:r>
      <w:r w:rsidR="000B063E" w:rsidRPr="00A90F15">
        <w:rPr>
          <w:kern w:val="1"/>
          <w:lang w:val="en-US"/>
        </w:rPr>
        <w:t xml:space="preserve">lower probability of </w:t>
      </w:r>
      <w:r w:rsidR="00BA46E1" w:rsidRPr="00A90F15">
        <w:rPr>
          <w:kern w:val="1"/>
          <w:lang w:val="en-US"/>
        </w:rPr>
        <w:t>initiating search</w:t>
      </w:r>
      <w:r w:rsidR="000B063E" w:rsidRPr="00A90F15">
        <w:rPr>
          <w:kern w:val="1"/>
          <w:lang w:val="en-US"/>
        </w:rPr>
        <w:t xml:space="preserve"> </w:t>
      </w:r>
      <w:r w:rsidRPr="00A90F15">
        <w:rPr>
          <w:kern w:val="1"/>
          <w:lang w:val="en-US"/>
        </w:rPr>
        <w:t xml:space="preserve">toward the target and </w:t>
      </w:r>
      <w:r w:rsidR="00C2069C" w:rsidRPr="00A90F15">
        <w:rPr>
          <w:kern w:val="1"/>
          <w:lang w:val="en-US"/>
        </w:rPr>
        <w:t>needed more fixations</w:t>
      </w:r>
      <w:r w:rsidRPr="00A90F15">
        <w:rPr>
          <w:kern w:val="1"/>
          <w:lang w:val="en-US"/>
        </w:rPr>
        <w:t xml:space="preserve"> to find the target.</w:t>
      </w:r>
      <w:r w:rsidRPr="00A90F15">
        <w:rPr>
          <w:rFonts w:eastAsia="Calibri"/>
          <w:kern w:val="1"/>
          <w:lang w:val="en-US"/>
        </w:rPr>
        <w:t xml:space="preserve"> </w:t>
      </w:r>
      <w:r w:rsidR="00206869" w:rsidRPr="00A90F15">
        <w:rPr>
          <w:rFonts w:eastAsia="Calibri"/>
          <w:kern w:val="1"/>
          <w:lang w:val="en-US"/>
        </w:rPr>
        <w:t xml:space="preserve">Moreover, </w:t>
      </w:r>
      <w:r w:rsidR="003715FC" w:rsidRPr="00A90F15">
        <w:rPr>
          <w:rFonts w:eastAsia="Calibri"/>
          <w:kern w:val="1"/>
          <w:lang w:val="en-US"/>
        </w:rPr>
        <w:t>they</w:t>
      </w:r>
      <w:r w:rsidR="00303B17" w:rsidRPr="00A90F15">
        <w:rPr>
          <w:rFonts w:eastAsia="Calibri"/>
          <w:kern w:val="1"/>
          <w:lang w:val="en-US"/>
        </w:rPr>
        <w:t xml:space="preserve"> </w:t>
      </w:r>
      <w:r w:rsidR="00206869" w:rsidRPr="00A90F15">
        <w:rPr>
          <w:rFonts w:eastAsia="Calibri"/>
          <w:kern w:val="1"/>
          <w:lang w:val="en-US"/>
        </w:rPr>
        <w:t xml:space="preserve">showed a </w:t>
      </w:r>
      <w:r w:rsidR="00303B17" w:rsidRPr="00A90F15">
        <w:rPr>
          <w:rFonts w:eastAsia="Calibri"/>
          <w:kern w:val="1"/>
          <w:lang w:val="en-US"/>
        </w:rPr>
        <w:t xml:space="preserve">greater interference of distractor objects, as they were more likely to select them (although only with a </w:t>
      </w:r>
      <w:r w:rsidR="0050335C" w:rsidRPr="00A90F15">
        <w:rPr>
          <w:rFonts w:eastAsia="Calibri"/>
          <w:kern w:val="1"/>
          <w:lang w:val="en-US"/>
        </w:rPr>
        <w:t xml:space="preserve">specific, </w:t>
      </w:r>
      <w:r w:rsidR="00303B17" w:rsidRPr="00A90F15">
        <w:rPr>
          <w:rFonts w:eastAsia="Calibri"/>
          <w:kern w:val="1"/>
          <w:lang w:val="en-US"/>
        </w:rPr>
        <w:t>pictorial template)</w:t>
      </w:r>
      <w:r w:rsidR="00DE381C" w:rsidRPr="00A90F15">
        <w:rPr>
          <w:rFonts w:eastAsia="Calibri"/>
          <w:kern w:val="1"/>
          <w:lang w:val="en-US"/>
        </w:rPr>
        <w:t>,</w:t>
      </w:r>
      <w:r w:rsidR="00303B17" w:rsidRPr="00A90F15">
        <w:rPr>
          <w:rFonts w:eastAsia="Calibri"/>
          <w:kern w:val="1"/>
          <w:lang w:val="en-US"/>
        </w:rPr>
        <w:t xml:space="preserve"> and </w:t>
      </w:r>
      <w:r w:rsidR="00A4411A" w:rsidRPr="00A90F15">
        <w:rPr>
          <w:rFonts w:eastAsia="Calibri"/>
          <w:kern w:val="1"/>
          <w:lang w:val="en-US"/>
        </w:rPr>
        <w:t xml:space="preserve">they </w:t>
      </w:r>
      <w:r w:rsidR="00303B17" w:rsidRPr="00A90F15">
        <w:rPr>
          <w:rFonts w:eastAsia="Calibri"/>
          <w:kern w:val="1"/>
          <w:lang w:val="en-US"/>
        </w:rPr>
        <w:t>fixate</w:t>
      </w:r>
      <w:r w:rsidR="00DE381C" w:rsidRPr="00A90F15">
        <w:rPr>
          <w:rFonts w:eastAsia="Calibri"/>
          <w:kern w:val="1"/>
          <w:lang w:val="en-US"/>
        </w:rPr>
        <w:t>d</w:t>
      </w:r>
      <w:r w:rsidR="00303B17" w:rsidRPr="00A90F15">
        <w:rPr>
          <w:rFonts w:eastAsia="Calibri"/>
          <w:kern w:val="1"/>
          <w:lang w:val="en-US"/>
        </w:rPr>
        <w:t xml:space="preserve"> them for longer. These results </w:t>
      </w:r>
      <w:r w:rsidR="009232A9" w:rsidRPr="00A90F15">
        <w:rPr>
          <w:rFonts w:eastAsia="Calibri"/>
          <w:kern w:val="1"/>
          <w:lang w:val="en-US"/>
        </w:rPr>
        <w:t>are above and beyond what can be explained by</w:t>
      </w:r>
      <w:r w:rsidR="00DF04FC" w:rsidRPr="00A90F15">
        <w:rPr>
          <w:rFonts w:eastAsia="Calibri"/>
          <w:kern w:val="1"/>
          <w:lang w:val="en-US"/>
        </w:rPr>
        <w:t xml:space="preserve"> </w:t>
      </w:r>
      <w:r w:rsidRPr="00A90F15">
        <w:rPr>
          <w:kern w:val="1"/>
          <w:lang w:val="en-US"/>
        </w:rPr>
        <w:t xml:space="preserve">the well-establish </w:t>
      </w:r>
      <w:r w:rsidR="00303B17" w:rsidRPr="00A90F15">
        <w:rPr>
          <w:kern w:val="1"/>
          <w:lang w:val="en-US"/>
        </w:rPr>
        <w:t xml:space="preserve">general finding </w:t>
      </w:r>
      <w:r w:rsidRPr="00A90F15">
        <w:rPr>
          <w:kern w:val="1"/>
          <w:lang w:val="en-US"/>
        </w:rPr>
        <w:t xml:space="preserve">that aging reduces information processing speed (Salthouse, 1996) and impacts oculomotor mechanisms </w:t>
      </w:r>
      <w:r w:rsidRPr="00A90F15">
        <w:rPr>
          <w:kern w:val="1"/>
          <w:lang w:val="en-US"/>
        </w:rPr>
        <w:fldChar w:fldCharType="begin" w:fldLock="1"/>
      </w:r>
      <w:r w:rsidRPr="00A90F15">
        <w:rPr>
          <w:kern w:val="1"/>
          <w:lang w:val="en-US"/>
        </w:rPr>
        <w:instrText>ADDIN CSL_CITATION {"citationItems":[{"id":"ITEM-1","itemData":{"DOI":"10.1016/0042-6989(83)90038-X","ISBN":"0042-6989","ISSN":"00426989","PMID":"6868379","abstract":"Age effects on human saccadic eye movements were tested with infrared reflectance oculography in 34 subjects. In contrast to a prior report, only a slight non-significant change was observed in saccadic velocity and duration. An increase in saccadic latency comparable to that found in several previous reports was observed, however. All parameters showed considerable intersubject variability for both age groups. Decreased velocities or increased durations outside of these normal, broad ranges should be regarded as pathological for all subjects: they are not physiological effects of the aging process. © 1983.","author":[{"dropping-particle":"","family":"Abel","given":"Larry A.","non-dropping-particle":"","parse-names":false,"suffix":""},{"dropping-particle":"","family":"Troost","given":"B. Todd","non-dropping-particle":"","parse-names":false,"suffix":""},{"dropping-particle":"","family":"Dell'osso","given":"Louis F.","non-dropping-particle":"","parse-names":false,"suffix":""}],"container-title":"Vision Research","id":"ITEM-1","issue":"1","issued":{"date-parts":[["1983"]]},"page":"33-37","title":"The effects of age on normal saccadic characteristics and their variability","type":"article-journal","volume":"23"},"uris":["http://www.mendeley.com/documents/?uuid=f51b7b93-96ec-4b78-a92b-3a72777a4939"]},{"id":"ITEM-2","itemData":{"DOI":"10.1007/s002210000506","ISBN":"0014-4819 (Print)","ISSN":"00144819","PMID":"11131498","abstract":"While a delayed initiation of visually guided saccades with increasing age has been documented in a number of studies, little research has been done on the control of antisaccades. The present study investigates aging effects on the control of visually guided saccades (prosaccades) and antisaccades as well as a selection of neuropsychological functions by the cross-sectional comparison of 14, 22, and 16 participants aged 20-35 years, 59-73 years, and 74-88 years, respectively. The geriatric and neurological status of the elder participants (including evidence from computed tomography, electroencephalography, and neurological soft signs) was assessed. In four task blocks of 200 trials each, pro- and antisaccades were elicited under the 200-ms-gap and overlap conditions. Left- and right-sided stimuli were presented in random order at 4 degrees, and the order of the task blocks was varied within each age group. In addition, the Wisconsin card-sorting test (WCST) and working memory, go-nogo discrimination, alertness, and stimulus-response incompatibility tests were administered. Participants aged 59-73 years exhibited widespread reductions of optomotor and neuropsychological performance, with greatest effect sizes of age differences in the optomotor parameters and the WCST measures. A further decay after the age of 73 years was discernible in those optomotor functions reflecting saccade disinhibition (in particular, directional errors during the antisaccade task and premature responses) and the performance in some neuropsychological tests. In line with previously published reports, variance in optomotor performance could be explained by two factors, accounting for a total of 76% of the age variance. Our results suggest that the investigation of saccade control may be a highly sensitive tool for neurodevelopmental aging research.","author":[{"dropping-particle":"","family":"Klein","given":"C.","non-dropping-particle":"","parse-names":false,"suffix":""},{"dropping-particle":"","family":"Fischer","given":"B.","non-dropping-particle":"","parse-names":false,"suffix":""},{"dropping-particle":"","family":"Hartnegg","given":"K.","non-dropping-particle":"","parse-names":false,"suffix":""},{"dropping-particle":"","family":"Heiss","given":"W. H.","non-dropping-particle":"","parse-names":false,"suffix":""},{"dropping-particle":"","family":"Roth","given":"M.","non-dropping-particle":"","parse-names":false,"suffix":""}],"container-title":"Experimental Brain Research","id":"ITEM-2","issue":"2","issued":{"date-parts":[["2000"]]},"page":"141-154","title":"Optomotor and neuropsychological performance in old age","type":"article-journal","volume":"135"},"uris":["http://www.mendeley.com/documents/?uuid=744f0d28-5628-4d81-b043-552256912cfa"]},{"id":"ITEM-3","itemData":{"DOI":"10.1007/s002210050473","ISBN":"0014-4819","ISSN":"00144819","PMID":"9746145","abstract":"We measured saccadic eye movements in 168 normal human subjects, ranging in age from 5 to 79 years, to determine age-related changes in saccadic task performance. Subjects were instructed to look either toward (pro-saccade task) or away from (anti-saccade task) an eccentric target under different conditions of fixation. We quantified the percentage of direction errors, the time to onset of the eye movement (saccadic reaction time: SRT), and the metrics and dynamics of the movement itself (amplitude, peak velocity, duration) for subjects in different age groups. Young children (5-8 years of age) had slow SRTs, great intra-subject variance in SRT, and the most direction errors in the anti-saccade task. Young adults (20-30 years of age) typically had the fastest SRTs and lowest intra-subject variance in SRT. Elderly subjects (60-79 years of age) had slower SRTs and longer duration saccades than other subject groups. These results demonstrate very strong age-related effects in subject performance, which may reflect different stages of normal development and degeneration in the nervous system. We attribute the dramatic improvement in performance in the anti-saccade task that occurs between the ages of 5-15 years to delayed maturation of the frontal lobes.","author":[{"dropping-particle":"","family":"Munoz","given":"D. P.","non-dropping-particle":"","parse-names":false,"suffix":""},{"dropping-particle":"","family":"Broughton","given":"J. R.","non-dropping-particle":"","parse-names":false,"suffix":""},{"dropping-particle":"","family":"Goldring","given":"J. E.","non-dropping-particle":"","parse-names":false,"suffix":""},{"dropping-particle":"","family":"Armstrong","given":"I. T.","non-dropping-particle":"","parse-names":false,"suffix":""}],"container-title":"Experimental Brain Research","id":"ITEM-3","issue":"4","issued":{"date-parts":[["1998"]]},"page":"391-400","title":"Age-related performance of human subjects on saccadic eye movement tasks","type":"article-journal","volume":"121"},"uris":["http://www.mendeley.com/documents/?uuid=6bc8e0d1-fa3a-409f-a074-6d3bdb2d8372"]}],"mendeley":{"formattedCitation":"(Abel, Troost, &amp; Dell’osso, 1983; Klein, Fischer, Hartnegg, Heiss, &amp; Roth, 2000; Munoz, Broughton, Goldring, &amp; Armstrong, 1998)","manualFormatting":"(e.g., Abel et al., 1983; Klein et al., 2000; Munoz, Broughton, Goldring, &amp; Armstrong, 1998)","plainTextFormattedCitation":"(Abel, Troost, &amp; Dell’osso, 1983; Klein, Fischer, Hartnegg, Heiss, &amp; Roth, 2000; Munoz, Broughton, Goldring, &amp; Armstrong, 1998)","previouslyFormattedCitation":"(Abel, Troost, &amp; Dell’osso, 1983; Klein, Fischer, Hartnegg, Heiss, &amp; Roth, 2000; Munoz, Broughton, Goldring, &amp; Armstrong, 1998)"},"properties":{"noteIndex":0},"schema":"https://github.com/citation-style-language/schema/raw/master/csl-citation.json"}</w:instrText>
      </w:r>
      <w:r w:rsidRPr="00A90F15">
        <w:rPr>
          <w:kern w:val="1"/>
          <w:lang w:val="en-US"/>
        </w:rPr>
        <w:fldChar w:fldCharType="separate"/>
      </w:r>
      <w:r w:rsidRPr="00A90F15">
        <w:rPr>
          <w:noProof/>
          <w:kern w:val="1"/>
          <w:lang w:val="en-US"/>
        </w:rPr>
        <w:t>(Klein et al., 2000; Munoz et al., 1998)</w:t>
      </w:r>
      <w:r w:rsidRPr="00A90F15">
        <w:rPr>
          <w:kern w:val="1"/>
          <w:lang w:val="en-US"/>
        </w:rPr>
        <w:fldChar w:fldCharType="end"/>
      </w:r>
      <w:r w:rsidRPr="00A90F15">
        <w:rPr>
          <w:kern w:val="1"/>
          <w:lang w:val="en-US"/>
        </w:rPr>
        <w:t xml:space="preserve"> </w:t>
      </w:r>
      <w:r w:rsidR="0055161B" w:rsidRPr="00A90F15">
        <w:rPr>
          <w:kern w:val="1"/>
          <w:lang w:val="en-US"/>
        </w:rPr>
        <w:t>leading to</w:t>
      </w:r>
      <w:r w:rsidRPr="00A90F15">
        <w:rPr>
          <w:kern w:val="1"/>
          <w:lang w:val="en-US"/>
        </w:rPr>
        <w:t xml:space="preserve"> longer fixations across the whole search (</w:t>
      </w:r>
      <w:proofErr w:type="spellStart"/>
      <w:r w:rsidRPr="00A90F15">
        <w:rPr>
          <w:kern w:val="1"/>
          <w:lang w:val="en-US"/>
        </w:rPr>
        <w:t>Rösler</w:t>
      </w:r>
      <w:proofErr w:type="spellEnd"/>
      <w:r w:rsidRPr="00A90F15">
        <w:rPr>
          <w:kern w:val="1"/>
          <w:lang w:val="en-US"/>
        </w:rPr>
        <w:t xml:space="preserve"> et al., 2005; Williams et al., 2009). </w:t>
      </w:r>
      <w:r w:rsidR="00303B17" w:rsidRPr="00A90F15">
        <w:rPr>
          <w:rFonts w:eastAsia="Calibri"/>
          <w:kern w:val="1"/>
          <w:lang w:val="en-US"/>
        </w:rPr>
        <w:t xml:space="preserve">Specific </w:t>
      </w:r>
      <w:r w:rsidRPr="00A90F15">
        <w:rPr>
          <w:rFonts w:eastAsia="Calibri"/>
          <w:kern w:val="1"/>
          <w:lang w:val="en-US"/>
        </w:rPr>
        <w:t xml:space="preserve">mechanisms will be </w:t>
      </w:r>
      <w:r w:rsidRPr="00A90F15">
        <w:rPr>
          <w:rFonts w:eastAsia="Calibri"/>
          <w:lang w:val="en-US"/>
        </w:rPr>
        <w:t>discussed in detail in the next sections, linking them to top-down and bottom-up search guidance.</w:t>
      </w:r>
      <w:r w:rsidRPr="00A90F15">
        <w:rPr>
          <w:rFonts w:ascii="Calibri" w:eastAsia="Calibri" w:hAnsi="Calibri"/>
          <w:lang w:val="en-US"/>
        </w:rPr>
        <w:t xml:space="preserve"> </w:t>
      </w:r>
    </w:p>
    <w:p w14:paraId="27EDCEB7" w14:textId="77777777" w:rsidR="0060657C" w:rsidRPr="00A90F15" w:rsidRDefault="0060657C" w:rsidP="00AF7C22">
      <w:pPr>
        <w:spacing w:after="160" w:line="259" w:lineRule="auto"/>
        <w:rPr>
          <w:b/>
          <w:kern w:val="1"/>
          <w:lang w:val="en-US"/>
        </w:rPr>
      </w:pPr>
    </w:p>
    <w:p w14:paraId="69200610" w14:textId="77777777" w:rsidR="0060657C" w:rsidRPr="00A90F15" w:rsidRDefault="0060657C" w:rsidP="00AF7C22">
      <w:pPr>
        <w:spacing w:after="160" w:line="259" w:lineRule="auto"/>
        <w:rPr>
          <w:b/>
          <w:kern w:val="1"/>
          <w:lang w:val="en-US"/>
        </w:rPr>
      </w:pPr>
    </w:p>
    <w:p w14:paraId="6D462A66" w14:textId="004A4D8C" w:rsidR="00BE3AB1" w:rsidRPr="00A90F15" w:rsidRDefault="00BE3AB1" w:rsidP="00AF7C22">
      <w:pPr>
        <w:spacing w:after="160" w:line="259" w:lineRule="auto"/>
        <w:rPr>
          <w:b/>
          <w:kern w:val="1"/>
          <w:lang w:val="en-US"/>
        </w:rPr>
      </w:pPr>
      <w:r w:rsidRPr="00A90F15">
        <w:rPr>
          <w:b/>
          <w:kern w:val="1"/>
          <w:lang w:val="en-US"/>
        </w:rPr>
        <w:t>Top-down search guidance in aging: Influence of semantic consistency</w:t>
      </w:r>
    </w:p>
    <w:p w14:paraId="27C590EA" w14:textId="7259B6D0" w:rsidR="00541E44" w:rsidRPr="00A90F15" w:rsidRDefault="00BE3AB1" w:rsidP="002A172C">
      <w:pPr>
        <w:spacing w:line="600" w:lineRule="exact"/>
        <w:rPr>
          <w:kern w:val="1"/>
          <w:lang w:val="en-US"/>
        </w:rPr>
      </w:pPr>
      <w:r w:rsidRPr="00A90F15">
        <w:rPr>
          <w:kern w:val="1"/>
          <w:lang w:val="en-US"/>
        </w:rPr>
        <w:t xml:space="preserve">Overall, our study suggests that older and young adults do not differ in the </w:t>
      </w:r>
      <w:r w:rsidR="005D2938" w:rsidRPr="00A90F15">
        <w:rPr>
          <w:kern w:val="1"/>
          <w:lang w:val="en-US"/>
        </w:rPr>
        <w:t>use of</w:t>
      </w:r>
      <w:r w:rsidRPr="00A90F15">
        <w:rPr>
          <w:kern w:val="1"/>
          <w:lang w:val="en-US"/>
        </w:rPr>
        <w:t xml:space="preserve"> semantic knowledge about </w:t>
      </w:r>
      <w:r w:rsidR="006A3FE7" w:rsidRPr="00A90F15">
        <w:rPr>
          <w:kern w:val="1"/>
          <w:lang w:val="en-US"/>
        </w:rPr>
        <w:t>what kinds of objects are likely to occur (i.e., semantically consistent) in the scene</w:t>
      </w:r>
      <w:r w:rsidR="005D2938" w:rsidRPr="00A90F15">
        <w:rPr>
          <w:kern w:val="1"/>
          <w:lang w:val="en-US"/>
        </w:rPr>
        <w:t xml:space="preserve"> </w:t>
      </w:r>
      <w:r w:rsidRPr="00A90F15">
        <w:rPr>
          <w:kern w:val="1"/>
          <w:lang w:val="en-US"/>
        </w:rPr>
        <w:t xml:space="preserve">to generate predictions to guide search. This is </w:t>
      </w:r>
      <w:r w:rsidR="00F3060E" w:rsidRPr="00A90F15">
        <w:rPr>
          <w:kern w:val="1"/>
          <w:lang w:val="en-US"/>
        </w:rPr>
        <w:t>contrary to our hypothesis of</w:t>
      </w:r>
      <w:r w:rsidR="003D677C" w:rsidRPr="00A90F15">
        <w:rPr>
          <w:kern w:val="1"/>
          <w:lang w:val="en-US"/>
        </w:rPr>
        <w:t xml:space="preserve"> greater reliance on scene’s semantics </w:t>
      </w:r>
      <w:r w:rsidR="003D677C" w:rsidRPr="00A90F15">
        <w:rPr>
          <w:kern w:val="1"/>
          <w:lang w:val="en-US"/>
        </w:rPr>
        <w:t xml:space="preserve">in older adults, but </w:t>
      </w:r>
      <w:r w:rsidRPr="00A90F15">
        <w:rPr>
          <w:kern w:val="1"/>
          <w:lang w:val="en-US"/>
        </w:rPr>
        <w:t>broadly in agreement with the claim that semantic memory is mainly preserved with aging (</w:t>
      </w:r>
      <w:r w:rsidRPr="00A90F15">
        <w:rPr>
          <w:noProof/>
          <w:lang w:val="en-US"/>
        </w:rPr>
        <w:t>Rönnlund et al., 2005).</w:t>
      </w:r>
      <w:r w:rsidR="007C458C" w:rsidRPr="00A90F15">
        <w:rPr>
          <w:kern w:val="1"/>
          <w:lang w:val="en-US"/>
        </w:rPr>
        <w:t xml:space="preserve"> </w:t>
      </w:r>
    </w:p>
    <w:p w14:paraId="146F0A32" w14:textId="3A0A20A9" w:rsidR="00BE3AB1" w:rsidRPr="00A90F15" w:rsidRDefault="00BE3AB1" w:rsidP="00DB14E4">
      <w:pPr>
        <w:spacing w:line="600" w:lineRule="exact"/>
        <w:ind w:firstLine="708"/>
        <w:rPr>
          <w:kern w:val="1"/>
          <w:lang w:val="en-US"/>
        </w:rPr>
      </w:pPr>
      <w:r w:rsidRPr="00A90F15">
        <w:rPr>
          <w:kern w:val="1"/>
          <w:lang w:val="en-US"/>
        </w:rPr>
        <w:lastRenderedPageBreak/>
        <w:t>More precisely, we found that</w:t>
      </w:r>
      <w:r w:rsidR="003D677C" w:rsidRPr="00A90F15">
        <w:rPr>
          <w:kern w:val="1"/>
          <w:lang w:val="en-US"/>
        </w:rPr>
        <w:t xml:space="preserve">, </w:t>
      </w:r>
      <w:r w:rsidRPr="00A90F15">
        <w:rPr>
          <w:kern w:val="1"/>
          <w:lang w:val="en-US"/>
        </w:rPr>
        <w:t xml:space="preserve">similarly in both age groups, a greater proportion of first saccades were directed toward a semantically consistent than toward a semantically inconsistent target. This result is </w:t>
      </w:r>
      <w:r w:rsidR="006367D0" w:rsidRPr="00A90F15">
        <w:rPr>
          <w:kern w:val="1"/>
          <w:lang w:val="en-US"/>
        </w:rPr>
        <w:t>coherent</w:t>
      </w:r>
      <w:r w:rsidRPr="00A90F15">
        <w:rPr>
          <w:kern w:val="1"/>
          <w:lang w:val="en-US"/>
        </w:rPr>
        <w:t xml:space="preserve"> with </w:t>
      </w:r>
      <w:proofErr w:type="spellStart"/>
      <w:r w:rsidRPr="00A90F15">
        <w:rPr>
          <w:kern w:val="1"/>
          <w:lang w:val="en-US"/>
        </w:rPr>
        <w:t>Neider</w:t>
      </w:r>
      <w:proofErr w:type="spellEnd"/>
      <w:r w:rsidRPr="00A90F15">
        <w:rPr>
          <w:kern w:val="1"/>
          <w:lang w:val="en-US"/>
        </w:rPr>
        <w:t xml:space="preserve"> and Kramer (2011), </w:t>
      </w:r>
      <w:r w:rsidR="00927CF9" w:rsidRPr="00A90F15">
        <w:rPr>
          <w:kern w:val="1"/>
          <w:lang w:val="en-US"/>
        </w:rPr>
        <w:t>who</w:t>
      </w:r>
      <w:r w:rsidR="006A3FE7" w:rsidRPr="00A90F15">
        <w:rPr>
          <w:kern w:val="1"/>
          <w:lang w:val="en-US"/>
        </w:rPr>
        <w:t xml:space="preserve"> studied the role of knowledge about spatial associations within the scene</w:t>
      </w:r>
      <w:r w:rsidR="005D2938" w:rsidRPr="00A90F15">
        <w:rPr>
          <w:kern w:val="1"/>
          <w:lang w:val="en-US"/>
        </w:rPr>
        <w:t xml:space="preserve">. </w:t>
      </w:r>
      <w:r w:rsidR="006A3FE7" w:rsidRPr="00A90F15">
        <w:rPr>
          <w:rFonts w:eastAsia="Times New Roman"/>
          <w:shd w:val="clear" w:color="auto" w:fill="FFFFFF"/>
          <w:lang w:val="en-US"/>
        </w:rPr>
        <w:t>C</w:t>
      </w:r>
      <w:r w:rsidR="00254437" w:rsidRPr="00A90F15">
        <w:rPr>
          <w:rFonts w:eastAsia="Times New Roman"/>
          <w:shd w:val="clear" w:color="auto" w:fill="FFFFFF"/>
          <w:lang w:val="en-US"/>
        </w:rPr>
        <w:t xml:space="preserve">onsistent targets also decreased scene scanning time, but only when searching for </w:t>
      </w:r>
      <w:r w:rsidR="00927CF9" w:rsidRPr="00A90F15">
        <w:rPr>
          <w:rFonts w:eastAsia="Times New Roman"/>
          <w:shd w:val="clear" w:color="auto" w:fill="FFFFFF"/>
          <w:lang w:val="en-US"/>
        </w:rPr>
        <w:t xml:space="preserve">high-salience </w:t>
      </w:r>
      <w:r w:rsidR="00254437" w:rsidRPr="00A90F15">
        <w:rPr>
          <w:rFonts w:eastAsia="Times New Roman"/>
          <w:shd w:val="clear" w:color="auto" w:fill="FFFFFF"/>
          <w:lang w:val="en-US"/>
        </w:rPr>
        <w:t>targets, and </w:t>
      </w:r>
      <w:r w:rsidR="00927CF9" w:rsidRPr="00A90F15">
        <w:rPr>
          <w:rFonts w:eastAsia="Times New Roman"/>
          <w:shd w:val="clear" w:color="auto" w:fill="FFFFFF"/>
          <w:lang w:val="en-US"/>
        </w:rPr>
        <w:t>this</w:t>
      </w:r>
      <w:r w:rsidR="006A3FE7" w:rsidRPr="00A90F15">
        <w:rPr>
          <w:rFonts w:eastAsia="Times New Roman"/>
          <w:shd w:val="clear" w:color="auto" w:fill="FFFFFF"/>
          <w:lang w:val="en-US"/>
        </w:rPr>
        <w:t xml:space="preserve"> again</w:t>
      </w:r>
      <w:r w:rsidR="00927CF9" w:rsidRPr="00A90F15">
        <w:rPr>
          <w:rFonts w:eastAsia="Times New Roman"/>
          <w:shd w:val="clear" w:color="auto" w:fill="FFFFFF"/>
          <w:lang w:val="en-US"/>
        </w:rPr>
        <w:t xml:space="preserve"> was similar in older and young adults</w:t>
      </w:r>
      <w:r w:rsidR="00927CF9" w:rsidRPr="00A90F15">
        <w:rPr>
          <w:rFonts w:eastAsia="Times New Roman"/>
          <w:bCs/>
          <w:lang w:val="en-US"/>
        </w:rPr>
        <w:t>,</w:t>
      </w:r>
      <w:r w:rsidR="00927CF9" w:rsidRPr="00A90F15">
        <w:rPr>
          <w:rFonts w:eastAsia="Times New Roman"/>
          <w:b/>
          <w:bCs/>
          <w:lang w:val="en-US"/>
        </w:rPr>
        <w:t xml:space="preserve"> </w:t>
      </w:r>
      <w:r w:rsidR="00927CF9" w:rsidRPr="00A90F15">
        <w:rPr>
          <w:rFonts w:eastAsia="Times New Roman"/>
          <w:lang w:val="en-US"/>
        </w:rPr>
        <w:t>al</w:t>
      </w:r>
      <w:r w:rsidR="00254437" w:rsidRPr="00A90F15">
        <w:rPr>
          <w:rFonts w:eastAsia="Times New Roman"/>
          <w:lang w:val="en-US"/>
        </w:rPr>
        <w:t>though we need to be especially careful when commenting on null effects concerning complex interactions</w:t>
      </w:r>
      <w:r w:rsidR="00254437" w:rsidRPr="00A90F15">
        <w:rPr>
          <w:rFonts w:eastAsia="Times New Roman"/>
          <w:shd w:val="clear" w:color="auto" w:fill="FFFFFF"/>
          <w:lang w:val="en-US"/>
        </w:rPr>
        <w:t>.</w:t>
      </w:r>
      <w:r w:rsidR="00254437" w:rsidRPr="00A90F15">
        <w:rPr>
          <w:kern w:val="1"/>
          <w:lang w:val="en-US"/>
        </w:rPr>
        <w:t xml:space="preserve"> </w:t>
      </w:r>
      <w:r w:rsidRPr="00A90F15">
        <w:rPr>
          <w:kern w:val="1"/>
          <w:lang w:val="en-US"/>
        </w:rPr>
        <w:t xml:space="preserve">Relationships between semantics and perceptual salience in scene processing have been the matter of a long debate (see </w:t>
      </w:r>
      <w:r w:rsidR="00906CDC" w:rsidRPr="00A90F15">
        <w:rPr>
          <w:kern w:val="1"/>
          <w:lang w:val="en-US"/>
        </w:rPr>
        <w:t>Tatler et al., 2011</w:t>
      </w:r>
      <w:r w:rsidRPr="00A90F15">
        <w:rPr>
          <w:kern w:val="1"/>
          <w:lang w:val="en-US"/>
        </w:rPr>
        <w:t>). We speculate that low salience leads to greater difficulty in</w:t>
      </w:r>
      <w:r w:rsidR="009A13AE" w:rsidRPr="00A90F15">
        <w:rPr>
          <w:kern w:val="1"/>
          <w:lang w:val="en-US"/>
        </w:rPr>
        <w:t xml:space="preserve"> acquiring visual information </w:t>
      </w:r>
      <w:r w:rsidR="00286E7F" w:rsidRPr="00A90F15">
        <w:rPr>
          <w:kern w:val="1"/>
          <w:lang w:val="en-US"/>
        </w:rPr>
        <w:t>about the object from extrafoveal vision (before fixating it</w:t>
      </w:r>
      <w:r w:rsidR="00A07358" w:rsidRPr="00A90F15">
        <w:rPr>
          <w:kern w:val="1"/>
          <w:lang w:val="en-US"/>
        </w:rPr>
        <w:t>) to partially recognize it as a target candidate</w:t>
      </w:r>
      <w:r w:rsidR="00286E7F" w:rsidRPr="00A90F15">
        <w:rPr>
          <w:kern w:val="1"/>
          <w:lang w:val="en-US"/>
        </w:rPr>
        <w:t xml:space="preserve">, </w:t>
      </w:r>
      <w:r w:rsidR="00A07358" w:rsidRPr="00A90F15">
        <w:rPr>
          <w:kern w:val="1"/>
          <w:lang w:val="en-US"/>
        </w:rPr>
        <w:t xml:space="preserve">process that can then direct fixations on the object to verify its identity </w:t>
      </w:r>
      <w:r w:rsidR="00906CDC" w:rsidRPr="00A90F15">
        <w:rPr>
          <w:kern w:val="1"/>
          <w:lang w:val="en-US"/>
        </w:rPr>
        <w:t>(e.g., Spotorno &amp; Tatler, 2017)</w:t>
      </w:r>
      <w:r w:rsidRPr="00A90F15">
        <w:rPr>
          <w:kern w:val="1"/>
          <w:lang w:val="en-US"/>
        </w:rPr>
        <w:t xml:space="preserve">. Our study suggests that such difficulty </w:t>
      </w:r>
      <w:r w:rsidR="00A07358" w:rsidRPr="00A90F15">
        <w:rPr>
          <w:kern w:val="1"/>
          <w:lang w:val="en-US"/>
        </w:rPr>
        <w:t xml:space="preserve">may be </w:t>
      </w:r>
      <w:r w:rsidRPr="00A90F15">
        <w:rPr>
          <w:kern w:val="1"/>
          <w:lang w:val="en-US"/>
        </w:rPr>
        <w:t>common to young and older viewers.</w:t>
      </w:r>
      <w:r w:rsidR="005D2938" w:rsidRPr="00A90F15">
        <w:rPr>
          <w:kern w:val="1"/>
          <w:lang w:val="en-US"/>
        </w:rPr>
        <w:t xml:space="preserve"> </w:t>
      </w:r>
      <w:r w:rsidRPr="00A90F15">
        <w:rPr>
          <w:kern w:val="1"/>
          <w:lang w:val="en-US"/>
        </w:rPr>
        <w:t xml:space="preserve"> No effect of semantic consistency was found during target verification, </w:t>
      </w:r>
      <w:r w:rsidR="00927CF9" w:rsidRPr="00A90F15">
        <w:rPr>
          <w:kern w:val="1"/>
          <w:lang w:val="en-US"/>
        </w:rPr>
        <w:t>replicating</w:t>
      </w:r>
      <w:r w:rsidRPr="00A90F15">
        <w:rPr>
          <w:kern w:val="1"/>
          <w:lang w:val="en-US"/>
        </w:rPr>
        <w:t xml:space="preserve"> some previous visual search studies </w:t>
      </w:r>
      <w:r w:rsidRPr="00A90F15">
        <w:rPr>
          <w:kern w:val="1"/>
          <w:lang w:val="en-US"/>
        </w:rPr>
        <w:fldChar w:fldCharType="begin" w:fldLock="1"/>
      </w:r>
      <w:r w:rsidRPr="00A90F15">
        <w:rPr>
          <w:kern w:val="1"/>
          <w:lang w:val="en-US"/>
        </w:rPr>
        <w:instrText>ADDIN CSL_CITATION {"citationItems":[{"id":"ITEM-1","itemData":{"DOI":"10.1167/10.2.4","author":[{"dropping-particle":"","family":"Malcolm","given":"George L","non-dropping-particle":"","parse-names":false,"suffix":""},{"dropping-particle":"","family":"Henderson","given":"John M","non-dropping-particle":"","parse-names":false,"suffix":""}],"container-title":"Journal of Vision","id":"ITEM-1","issue":"2","issued":{"date-parts":[["2010"]]},"page":"1-11","title":"Combining top-down processes to guide eye movements during real-world scene search","type":"article-journal","volume":"10"},"uris":["http://www.mendeley.com/documents/?uuid=ec763746-b1e7-4f4c-840f-9daa8e90f2f7"]},{"id":"ITEM-2","itemData":{"DOI":"10.3758/APP","author":[{"dropping-particle":"","family":"Castelhano","given":"S Monica","non-dropping-particle":"","parse-names":false,"suffix":""},{"dropping-particle":"","family":"Heaven","given":"Chelsea","non-dropping-particle":"","parse-names":false,"suffix":""}],"container-title":"Attention, Perception, &amp; Psychophysics","id":"ITEM-2","issue":"5","issued":{"date-parts":[["2010"]]},"page":"1283-1297","title":"The relative contribution of scene context and target features to visual search in scenes","type":"article-journal","volume":"72"},"uris":["http://www.mendeley.com/documents/?uuid=fb2b6277-78e8-479d-a257-4149d6fcaed4"]}],"mendeley":{"formattedCitation":"(S. M. Castelhano &amp; Heaven, 2010; Malcolm &amp; Henderson, 2010)","manualFormatting":"(see Castelhano &amp; Heaven, 2010; Malcolm &amp; Henderson, 2010)","plainTextFormattedCitation":"(S. M. Castelhano &amp; Heaven, 2010; Malcolm &amp; Henderson, 2010)","previouslyFormattedCitation":"(S. M. Castelhano &amp; Heaven, 2010; Malcolm &amp; Henderson, 2010)"},"properties":{"noteIndex":0},"schema":"https://github.com/citation-style-language/schema/raw/master/csl-citation.json"}</w:instrText>
      </w:r>
      <w:r w:rsidRPr="00A90F15">
        <w:rPr>
          <w:kern w:val="1"/>
          <w:lang w:val="en-US"/>
        </w:rPr>
        <w:fldChar w:fldCharType="separate"/>
      </w:r>
      <w:r w:rsidRPr="00A90F15">
        <w:rPr>
          <w:noProof/>
          <w:kern w:val="1"/>
          <w:lang w:val="en-US"/>
        </w:rPr>
        <w:t xml:space="preserve">(Castelhano &amp; Heaven, 2010; Malcolm &amp; Henderson, 2010; </w:t>
      </w:r>
      <w:r w:rsidRPr="00A90F15">
        <w:rPr>
          <w:kern w:val="1"/>
          <w:lang w:val="en-US"/>
        </w:rPr>
        <w:fldChar w:fldCharType="end"/>
      </w:r>
      <w:r w:rsidRPr="00A90F15">
        <w:rPr>
          <w:noProof/>
          <w:kern w:val="1"/>
          <w:lang w:val="en-US"/>
        </w:rPr>
        <w:t>but see Borges et al., 20</w:t>
      </w:r>
      <w:r w:rsidR="00433E8F" w:rsidRPr="00A90F15">
        <w:rPr>
          <w:noProof/>
          <w:kern w:val="1"/>
          <w:lang w:val="en-US"/>
        </w:rPr>
        <w:t>20)</w:t>
      </w:r>
      <w:r w:rsidR="00927CF9" w:rsidRPr="00A90F15">
        <w:rPr>
          <w:noProof/>
          <w:kern w:val="1"/>
          <w:lang w:val="en-US"/>
        </w:rPr>
        <w:t xml:space="preserve">. This suggests </w:t>
      </w:r>
      <w:r w:rsidR="00520C29" w:rsidRPr="00A90F15">
        <w:rPr>
          <w:noProof/>
          <w:kern w:val="1"/>
          <w:lang w:val="en-US"/>
        </w:rPr>
        <w:t xml:space="preserve">that </w:t>
      </w:r>
      <w:r w:rsidRPr="00A90F15">
        <w:rPr>
          <w:kern w:val="1"/>
          <w:lang w:val="en-US"/>
        </w:rPr>
        <w:t>knowledge about object-context associations</w:t>
      </w:r>
      <w:r w:rsidR="00520C29" w:rsidRPr="00A90F15">
        <w:rPr>
          <w:kern w:val="1"/>
          <w:lang w:val="en-US"/>
        </w:rPr>
        <w:t xml:space="preserve"> orients attention toward the scene’s regions that likely to contain the target (</w:t>
      </w:r>
      <w:proofErr w:type="spellStart"/>
      <w:r w:rsidR="004F4522" w:rsidRPr="00A90F15">
        <w:rPr>
          <w:kern w:val="1"/>
          <w:lang w:val="en-US"/>
        </w:rPr>
        <w:t>Ehinger</w:t>
      </w:r>
      <w:proofErr w:type="spellEnd"/>
      <w:r w:rsidR="004F4522" w:rsidRPr="00A90F15">
        <w:rPr>
          <w:kern w:val="1"/>
          <w:lang w:val="en-US"/>
        </w:rPr>
        <w:t xml:space="preserve"> et al., 2009; Torralba et al., 2006; </w:t>
      </w:r>
      <w:r w:rsidR="00520C29" w:rsidRPr="00A90F15">
        <w:rPr>
          <w:kern w:val="1"/>
          <w:lang w:val="en-US"/>
        </w:rPr>
        <w:t>Wolfe et al., 2011), but then it</w:t>
      </w:r>
      <w:r w:rsidRPr="00A90F15">
        <w:rPr>
          <w:kern w:val="1"/>
          <w:lang w:val="en-US"/>
        </w:rPr>
        <w:t xml:space="preserve"> </w:t>
      </w:r>
      <w:r w:rsidR="00520C29" w:rsidRPr="00A90F15">
        <w:rPr>
          <w:kern w:val="1"/>
          <w:lang w:val="en-US"/>
        </w:rPr>
        <w:t>is not used to</w:t>
      </w:r>
      <w:r w:rsidR="00927CF9" w:rsidRPr="00A90F15">
        <w:rPr>
          <w:kern w:val="1"/>
          <w:lang w:val="en-US"/>
        </w:rPr>
        <w:t xml:space="preserve"> fully</w:t>
      </w:r>
      <w:r w:rsidR="00520C29" w:rsidRPr="00A90F15">
        <w:rPr>
          <w:kern w:val="1"/>
          <w:lang w:val="en-US"/>
        </w:rPr>
        <w:t xml:space="preserve"> recognize</w:t>
      </w:r>
      <w:r w:rsidRPr="00A90F15">
        <w:rPr>
          <w:kern w:val="1"/>
          <w:lang w:val="en-US"/>
        </w:rPr>
        <w:t xml:space="preserve"> the target object, whose identity has been defined prior to search. </w:t>
      </w:r>
    </w:p>
    <w:p w14:paraId="30CC7949" w14:textId="6A140029" w:rsidR="006832DC" w:rsidRPr="00A90F15" w:rsidRDefault="00BE3AB1" w:rsidP="002A172C">
      <w:pPr>
        <w:spacing w:line="600" w:lineRule="exact"/>
        <w:ind w:firstLine="708"/>
        <w:rPr>
          <w:lang w:val="en-US"/>
        </w:rPr>
      </w:pPr>
      <w:r w:rsidRPr="00A90F15">
        <w:rPr>
          <w:kern w:val="1"/>
          <w:lang w:val="en-US"/>
        </w:rPr>
        <w:t xml:space="preserve">Our results </w:t>
      </w:r>
      <w:r w:rsidRPr="00A90F15">
        <w:rPr>
          <w:kern w:val="24"/>
          <w:lang w:val="en-US"/>
        </w:rPr>
        <w:t xml:space="preserve">appear in contrast </w:t>
      </w:r>
      <w:r w:rsidR="00520C29" w:rsidRPr="00A90F15">
        <w:rPr>
          <w:kern w:val="24"/>
          <w:lang w:val="en-US"/>
        </w:rPr>
        <w:t>with finding showing</w:t>
      </w:r>
      <w:r w:rsidRPr="00A90F15">
        <w:rPr>
          <w:kern w:val="24"/>
          <w:lang w:val="en-US"/>
        </w:rPr>
        <w:t xml:space="preserve"> greater reliance on scene’s semantics in older adults during scene scanning</w:t>
      </w:r>
      <w:r w:rsidRPr="00A90F15">
        <w:rPr>
          <w:kern w:val="1"/>
          <w:lang w:val="en-US"/>
        </w:rPr>
        <w:t xml:space="preserve"> (Borges et al., 20</w:t>
      </w:r>
      <w:r w:rsidR="00433E8F" w:rsidRPr="00A90F15">
        <w:rPr>
          <w:kern w:val="1"/>
          <w:lang w:val="en-US"/>
        </w:rPr>
        <w:t>20</w:t>
      </w:r>
      <w:r w:rsidRPr="00A90F15">
        <w:rPr>
          <w:kern w:val="1"/>
          <w:lang w:val="en-US"/>
        </w:rPr>
        <w:t xml:space="preserve">; </w:t>
      </w:r>
      <w:proofErr w:type="spellStart"/>
      <w:r w:rsidRPr="00A90F15">
        <w:rPr>
          <w:kern w:val="1"/>
          <w:lang w:val="en-US"/>
        </w:rPr>
        <w:t>Neider</w:t>
      </w:r>
      <w:proofErr w:type="spellEnd"/>
      <w:r w:rsidRPr="00A90F15">
        <w:rPr>
          <w:kern w:val="1"/>
          <w:lang w:val="en-US"/>
        </w:rPr>
        <w:t xml:space="preserve"> &amp; Kramer, 2011). Borges et al. (20</w:t>
      </w:r>
      <w:r w:rsidR="00433E8F" w:rsidRPr="00A90F15">
        <w:rPr>
          <w:kern w:val="1"/>
          <w:lang w:val="en-US"/>
        </w:rPr>
        <w:t>20</w:t>
      </w:r>
      <w:r w:rsidRPr="00A90F15">
        <w:rPr>
          <w:kern w:val="1"/>
          <w:lang w:val="en-US"/>
        </w:rPr>
        <w:t xml:space="preserve">) used a contextual cueing paradigm with scenes as cues, which allowed pre-activation of contextual information before the search. This may have increased reliance </w:t>
      </w:r>
      <w:r w:rsidRPr="00A90F15">
        <w:rPr>
          <w:kern w:val="1"/>
          <w:lang w:val="en-US"/>
        </w:rPr>
        <w:lastRenderedPageBreak/>
        <w:t xml:space="preserve">on semantic knowledge about the objects associated with the scene’s context, especially in older viewers. Indeed, the authors found increased contextual guidance in older </w:t>
      </w:r>
      <w:r w:rsidR="00FF69C4" w:rsidRPr="00A90F15">
        <w:rPr>
          <w:kern w:val="1"/>
          <w:lang w:val="en-US"/>
        </w:rPr>
        <w:t xml:space="preserve">viewers </w:t>
      </w:r>
      <w:r w:rsidRPr="00A90F15">
        <w:rPr>
          <w:kern w:val="1"/>
          <w:lang w:val="en-US"/>
        </w:rPr>
        <w:t xml:space="preserve">only </w:t>
      </w:r>
      <w:r w:rsidR="00FF69C4" w:rsidRPr="00A90F15">
        <w:rPr>
          <w:kern w:val="1"/>
          <w:lang w:val="en-US"/>
        </w:rPr>
        <w:t>with</w:t>
      </w:r>
      <w:r w:rsidRPr="00A90F15">
        <w:rPr>
          <w:kern w:val="1"/>
          <w:lang w:val="en-US"/>
        </w:rPr>
        <w:t xml:space="preserve"> consistent scene cues. </w:t>
      </w:r>
      <w:proofErr w:type="spellStart"/>
      <w:r w:rsidRPr="00A90F15">
        <w:rPr>
          <w:kern w:val="1"/>
          <w:lang w:val="en-US"/>
        </w:rPr>
        <w:t>Neider</w:t>
      </w:r>
      <w:proofErr w:type="spellEnd"/>
      <w:r w:rsidRPr="00A90F15">
        <w:rPr>
          <w:kern w:val="1"/>
          <w:lang w:val="en-US"/>
        </w:rPr>
        <w:t xml:space="preserve"> and Kramer (2011) used 3D pseudorealistic scenes comparing search for </w:t>
      </w:r>
      <w:r w:rsidR="00AA7349" w:rsidRPr="00A90F15">
        <w:rPr>
          <w:kern w:val="1"/>
          <w:lang w:val="en-US"/>
        </w:rPr>
        <w:t xml:space="preserve">familiar </w:t>
      </w:r>
      <w:r w:rsidRPr="00A90F15">
        <w:rPr>
          <w:kern w:val="1"/>
          <w:lang w:val="en-US"/>
        </w:rPr>
        <w:t>objects (</w:t>
      </w:r>
      <w:r w:rsidR="00BA0140" w:rsidRPr="00A90F15">
        <w:rPr>
          <w:kern w:val="1"/>
          <w:lang w:val="en-US"/>
        </w:rPr>
        <w:t>vehicles</w:t>
      </w:r>
      <w:r w:rsidRPr="00A90F15">
        <w:rPr>
          <w:kern w:val="1"/>
          <w:lang w:val="en-US"/>
        </w:rPr>
        <w:t xml:space="preserve">) to search for fictional. </w:t>
      </w:r>
      <w:r w:rsidR="00520C29" w:rsidRPr="00A90F15">
        <w:rPr>
          <w:kern w:val="1"/>
          <w:lang w:val="en-US"/>
        </w:rPr>
        <w:t xml:space="preserve">These </w:t>
      </w:r>
      <w:r w:rsidRPr="00A90F15">
        <w:rPr>
          <w:kern w:val="1"/>
          <w:lang w:val="en-US"/>
        </w:rPr>
        <w:t>latter engendered neither semantic nor spatial expectations, whereas our semantically inconsistent targets were all spatially consistent</w:t>
      </w:r>
      <w:r w:rsidR="00520C29" w:rsidRPr="00A90F15">
        <w:rPr>
          <w:kern w:val="1"/>
          <w:lang w:val="en-US"/>
        </w:rPr>
        <w:t xml:space="preserve">, without </w:t>
      </w:r>
      <w:r w:rsidRPr="00A90F15">
        <w:rPr>
          <w:kern w:val="1"/>
          <w:lang w:val="en-US"/>
        </w:rPr>
        <w:t xml:space="preserve">any physical violations. Therefore, in our study, participants could use their long-term spatial knowledge to guide search even </w:t>
      </w:r>
      <w:r w:rsidR="00AA7349" w:rsidRPr="00A90F15">
        <w:rPr>
          <w:kern w:val="1"/>
          <w:lang w:val="en-US"/>
        </w:rPr>
        <w:t>with</w:t>
      </w:r>
      <w:r w:rsidRPr="00A90F15">
        <w:rPr>
          <w:kern w:val="1"/>
          <w:lang w:val="en-US"/>
        </w:rPr>
        <w:t xml:space="preserve"> semantically inconsistent targets </w:t>
      </w:r>
      <w:r w:rsidRPr="00A90F15">
        <w:rPr>
          <w:kern w:val="1"/>
          <w:lang w:val="en-US"/>
        </w:rPr>
        <w:fldChar w:fldCharType="begin" w:fldLock="1"/>
      </w:r>
      <w:r w:rsidRPr="00A90F15">
        <w:rPr>
          <w:kern w:val="1"/>
          <w:lang w:val="en-US"/>
        </w:rPr>
        <w:instrText>ADDIN CSL_CITATION {"citationItems":[{"id":"ITEM-1","itemData":{"DOI":"10.3758/s13423-011-0107-8","ISBN":"1531-5320 (Electronic)\\r1069-9384 (Linking)","ISSN":"1531-5320","PMID":"21598055","abstract":"Although the use of semantic information about the world seems ubiquitous in every task we perform, it is not clear whether we rely on a scene's semantic information to guide attention when searching for something in a specific scene context (e.g., keys in one's living room). To address this question, we compared contribution of a scene's semantic information (i.e., scene gist) versus learned spatial associations between objects and context. Using the flash-preview-moving-window paradigm Castelhano and Henderson (Journal of Experimental Psychology: Human Perception and Performance 33:753-763, 2007), participants searched for target objects that were placed in either consistent or inconsistent locations and were semantically consistent or inconsistent with the scene gist. The results showed that learned spatial associations were used to guide search even in inconsistent contexts, providing evidence that scene context can affect search performance without consistent scene gist information. We discuss the results in terms of hierarchical organization of top-down influences of scene context.","author":[{"dropping-particle":"","family":"Castelhano","given":"Monica S","non-dropping-particle":"","parse-names":false,"suffix":""},{"dropping-particle":"","family":"Heaven","given":"Chelsea","non-dropping-particle":"","parse-names":false,"suffix":""}],"container-title":"Psychonomic bulletin &amp; review","id":"ITEM-1","issue":"5","issued":{"date-parts":[["2011"]]},"page":"890-896","title":"Scene context influences without scene gist: Eye movements guided by spatial associations in visual search.","type":"article-journal","volume":"18"},"uris":["http://www.mendeley.com/documents/?uuid=20cdcc34-f8cb-44aa-a7ca-b8387e954752"]}],"mendeley":{"formattedCitation":"(M. S. Castelhano &amp; Heaven, 2011)","manualFormatting":"(Castelhano &amp; Heaven, 2011)","plainTextFormattedCitation":"(M. S. Castelhano &amp; Heaven, 2011)","previouslyFormattedCitation":"(M. S. Castelhano &amp; Heaven, 2011)"},"properties":{"noteIndex":0},"schema":"https://github.com/citation-style-language/schema/raw/master/csl-citation.json"}</w:instrText>
      </w:r>
      <w:r w:rsidRPr="00A90F15">
        <w:rPr>
          <w:kern w:val="1"/>
          <w:lang w:val="en-US"/>
        </w:rPr>
        <w:fldChar w:fldCharType="separate"/>
      </w:r>
      <w:r w:rsidRPr="00A90F15">
        <w:rPr>
          <w:noProof/>
          <w:kern w:val="1"/>
          <w:lang w:val="en-US"/>
        </w:rPr>
        <w:t>(Castelhano &amp; Heaven, 2011)</w:t>
      </w:r>
      <w:r w:rsidRPr="00A90F15">
        <w:rPr>
          <w:kern w:val="1"/>
          <w:lang w:val="en-US"/>
        </w:rPr>
        <w:fldChar w:fldCharType="end"/>
      </w:r>
      <w:r w:rsidRPr="00A90F15">
        <w:rPr>
          <w:kern w:val="1"/>
          <w:lang w:val="en-US"/>
        </w:rPr>
        <w:t xml:space="preserve">, and this may have reduced any </w:t>
      </w:r>
      <w:r w:rsidR="00AA7349" w:rsidRPr="00A90F15">
        <w:rPr>
          <w:kern w:val="1"/>
          <w:lang w:val="en-US"/>
        </w:rPr>
        <w:t xml:space="preserve">age </w:t>
      </w:r>
      <w:r w:rsidRPr="00A90F15">
        <w:rPr>
          <w:kern w:val="1"/>
          <w:lang w:val="en-US"/>
        </w:rPr>
        <w:t>difference</w:t>
      </w:r>
      <w:r w:rsidR="00AE4AE3" w:rsidRPr="00A90F15">
        <w:rPr>
          <w:kern w:val="1"/>
          <w:lang w:val="en-US"/>
        </w:rPr>
        <w:t xml:space="preserve"> in contextual guidance</w:t>
      </w:r>
      <w:r w:rsidRPr="00A90F15">
        <w:rPr>
          <w:kern w:val="1"/>
          <w:lang w:val="en-US"/>
        </w:rPr>
        <w:t xml:space="preserve">. </w:t>
      </w:r>
      <w:r w:rsidR="00FF1ACF" w:rsidRPr="00A90F15">
        <w:rPr>
          <w:kern w:val="1"/>
          <w:lang w:val="en-US"/>
        </w:rPr>
        <w:t>T</w:t>
      </w:r>
      <w:r w:rsidRPr="00A90F15">
        <w:rPr>
          <w:kern w:val="1"/>
          <w:lang w:val="en-US"/>
        </w:rPr>
        <w:t xml:space="preserve">he relative sparseness of our scenes might </w:t>
      </w:r>
      <w:r w:rsidR="00FF1ACF" w:rsidRPr="00A90F15">
        <w:rPr>
          <w:kern w:val="1"/>
          <w:lang w:val="en-US"/>
        </w:rPr>
        <w:t xml:space="preserve">also </w:t>
      </w:r>
      <w:r w:rsidRPr="00A90F15">
        <w:rPr>
          <w:kern w:val="1"/>
          <w:lang w:val="en-US"/>
        </w:rPr>
        <w:t xml:space="preserve">have reduced any influence of semantic consistency. </w:t>
      </w:r>
      <w:r w:rsidRPr="00A90F15">
        <w:rPr>
          <w:lang w:val="en-US"/>
        </w:rPr>
        <w:t>Any</w:t>
      </w:r>
      <w:r w:rsidR="0054005A" w:rsidRPr="00A90F15">
        <w:rPr>
          <w:lang w:val="en-US"/>
        </w:rPr>
        <w:t xml:space="preserve"> aging</w:t>
      </w:r>
      <w:r w:rsidRPr="00A90F15">
        <w:rPr>
          <w:lang w:val="en-US"/>
        </w:rPr>
        <w:t xml:space="preserve"> research using more complex scenes should be careful </w:t>
      </w:r>
      <w:r w:rsidR="0054005A" w:rsidRPr="00A90F15">
        <w:rPr>
          <w:lang w:val="en-US"/>
        </w:rPr>
        <w:t xml:space="preserve">about </w:t>
      </w:r>
      <w:r w:rsidRPr="00A90F15">
        <w:rPr>
          <w:lang w:val="en-US"/>
        </w:rPr>
        <w:t>any overload effect.</w:t>
      </w:r>
    </w:p>
    <w:p w14:paraId="19129A93" w14:textId="77777777" w:rsidR="00A07358" w:rsidRPr="00A90F15" w:rsidRDefault="00A07358" w:rsidP="00BB46F3">
      <w:pPr>
        <w:spacing w:line="600" w:lineRule="exact"/>
        <w:rPr>
          <w:kern w:val="1"/>
          <w:lang w:val="en-US"/>
        </w:rPr>
      </w:pPr>
    </w:p>
    <w:p w14:paraId="5D7FE515" w14:textId="77777777" w:rsidR="00BE3AB1" w:rsidRPr="00A90F15" w:rsidRDefault="00BE3AB1" w:rsidP="00BB46F3">
      <w:pPr>
        <w:spacing w:line="600" w:lineRule="exact"/>
        <w:rPr>
          <w:b/>
          <w:kern w:val="1"/>
          <w:lang w:val="en-US"/>
        </w:rPr>
      </w:pPr>
      <w:r w:rsidRPr="00A90F15">
        <w:rPr>
          <w:b/>
          <w:kern w:val="1"/>
          <w:lang w:val="en-US"/>
        </w:rPr>
        <w:t>Top-down search guidance in aging: Influence of target template</w:t>
      </w:r>
    </w:p>
    <w:p w14:paraId="37A0F90E" w14:textId="77777777" w:rsidR="006832DC" w:rsidRPr="00A90F15" w:rsidRDefault="00BE3AB1" w:rsidP="00AF7C22">
      <w:pPr>
        <w:spacing w:line="600" w:lineRule="exact"/>
        <w:rPr>
          <w:kern w:val="1"/>
          <w:lang w:val="en-US"/>
        </w:rPr>
      </w:pPr>
      <w:r w:rsidRPr="00A90F15">
        <w:rPr>
          <w:kern w:val="1"/>
          <w:lang w:val="en-US"/>
        </w:rPr>
        <w:t xml:space="preserve">Our results, overall, did not support the hypothesis that </w:t>
      </w:r>
      <w:r w:rsidR="00535970" w:rsidRPr="00A90F15">
        <w:rPr>
          <w:kern w:val="1"/>
          <w:lang w:val="en-US"/>
        </w:rPr>
        <w:t xml:space="preserve">older </w:t>
      </w:r>
      <w:r w:rsidR="001B587F" w:rsidRPr="00A90F15">
        <w:rPr>
          <w:kern w:val="1"/>
          <w:lang w:val="en-US"/>
        </w:rPr>
        <w:t xml:space="preserve">adults </w:t>
      </w:r>
      <w:r w:rsidR="00535970" w:rsidRPr="00A90F15">
        <w:rPr>
          <w:kern w:val="1"/>
          <w:lang w:val="en-US"/>
        </w:rPr>
        <w:t xml:space="preserve">benefit more than young adults </w:t>
      </w:r>
      <w:r w:rsidRPr="00A90F15">
        <w:rPr>
          <w:kern w:val="1"/>
          <w:lang w:val="en-US"/>
        </w:rPr>
        <w:t>from the specificity of the target template.</w:t>
      </w:r>
    </w:p>
    <w:p w14:paraId="56C6EAA6" w14:textId="5F36EF87" w:rsidR="006832DC" w:rsidRPr="00A90F15" w:rsidRDefault="00BE3AB1" w:rsidP="00A953BB">
      <w:pPr>
        <w:spacing w:line="600" w:lineRule="exact"/>
        <w:rPr>
          <w:kern w:val="1"/>
          <w:lang w:val="en-US"/>
        </w:rPr>
      </w:pPr>
      <w:r w:rsidRPr="00A90F15">
        <w:rPr>
          <w:kern w:val="1"/>
          <w:lang w:val="en-US"/>
        </w:rPr>
        <w:t xml:space="preserve"> </w:t>
      </w:r>
      <w:r w:rsidR="006832DC" w:rsidRPr="00A90F15">
        <w:rPr>
          <w:kern w:val="1"/>
          <w:lang w:val="en-US"/>
        </w:rPr>
        <w:tab/>
      </w:r>
      <w:r w:rsidR="00181972" w:rsidRPr="00A90F15">
        <w:rPr>
          <w:kern w:val="1"/>
          <w:lang w:val="en-US"/>
        </w:rPr>
        <w:t xml:space="preserve">In search initiation, </w:t>
      </w:r>
      <w:r w:rsidR="001B587F" w:rsidRPr="00A90F15">
        <w:rPr>
          <w:kern w:val="1"/>
          <w:lang w:val="en-US"/>
        </w:rPr>
        <w:t xml:space="preserve">the </w:t>
      </w:r>
      <w:r w:rsidR="00DC27AD" w:rsidRPr="00A90F15">
        <w:rPr>
          <w:kern w:val="1"/>
          <w:lang w:val="en-US"/>
        </w:rPr>
        <w:t xml:space="preserve">type of template </w:t>
      </w:r>
      <w:r w:rsidRPr="00A90F15">
        <w:rPr>
          <w:kern w:val="1"/>
          <w:lang w:val="en-US"/>
        </w:rPr>
        <w:t xml:space="preserve">did not influence </w:t>
      </w:r>
      <w:r w:rsidR="006367D0" w:rsidRPr="00A90F15">
        <w:rPr>
          <w:kern w:val="1"/>
          <w:lang w:val="en-US"/>
        </w:rPr>
        <w:t xml:space="preserve">first saccade </w:t>
      </w:r>
      <w:r w:rsidR="00001849" w:rsidRPr="00A90F15">
        <w:rPr>
          <w:kern w:val="1"/>
          <w:lang w:val="en-US"/>
        </w:rPr>
        <w:t xml:space="preserve">latency </w:t>
      </w:r>
      <w:r w:rsidR="001B587F" w:rsidRPr="00A90F15">
        <w:rPr>
          <w:kern w:val="1"/>
          <w:lang w:val="en-US"/>
        </w:rPr>
        <w:t>i</w:t>
      </w:r>
      <w:r w:rsidRPr="00A90F15">
        <w:rPr>
          <w:kern w:val="1"/>
          <w:lang w:val="en-US"/>
        </w:rPr>
        <w:t>n older adults</w:t>
      </w:r>
      <w:r w:rsidR="00181972" w:rsidRPr="00A90F15">
        <w:rPr>
          <w:kern w:val="1"/>
          <w:lang w:val="en-US"/>
        </w:rPr>
        <w:t xml:space="preserve">, </w:t>
      </w:r>
      <w:r w:rsidR="00001849" w:rsidRPr="00A90F15">
        <w:rPr>
          <w:kern w:val="1"/>
          <w:lang w:val="en-US"/>
        </w:rPr>
        <w:t xml:space="preserve">regardless of saccade direction, </w:t>
      </w:r>
      <w:r w:rsidR="00181972" w:rsidRPr="00A90F15">
        <w:rPr>
          <w:kern w:val="1"/>
          <w:lang w:val="en-US"/>
        </w:rPr>
        <w:t>whereas</w:t>
      </w:r>
      <w:r w:rsidR="00DC27AD" w:rsidRPr="00A90F15">
        <w:rPr>
          <w:kern w:val="1"/>
          <w:lang w:val="en-US"/>
        </w:rPr>
        <w:t xml:space="preserve"> a picture (specific) cue </w:t>
      </w:r>
      <w:r w:rsidR="00181972" w:rsidRPr="00A90F15">
        <w:rPr>
          <w:kern w:val="1"/>
          <w:lang w:val="en-US"/>
        </w:rPr>
        <w:t xml:space="preserve">shortened it </w:t>
      </w:r>
      <w:r w:rsidR="001B587F" w:rsidRPr="00A90F15">
        <w:rPr>
          <w:kern w:val="1"/>
          <w:lang w:val="en-US"/>
        </w:rPr>
        <w:t xml:space="preserve">in young adults. The </w:t>
      </w:r>
      <w:r w:rsidR="005C6015" w:rsidRPr="00A90F15">
        <w:rPr>
          <w:kern w:val="1"/>
          <w:lang w:val="en-US"/>
        </w:rPr>
        <w:t>probability of directing the first saccade toward the target</w:t>
      </w:r>
      <w:r w:rsidR="00001849" w:rsidRPr="00A90F15">
        <w:rPr>
          <w:kern w:val="1"/>
          <w:lang w:val="en-US"/>
        </w:rPr>
        <w:t xml:space="preserve"> </w:t>
      </w:r>
      <w:r w:rsidR="005C6015" w:rsidRPr="00A90F15">
        <w:rPr>
          <w:kern w:val="1"/>
          <w:lang w:val="en-US"/>
        </w:rPr>
        <w:t>was enhanced by a picture cue similarly</w:t>
      </w:r>
      <w:r w:rsidRPr="00A90F15">
        <w:rPr>
          <w:kern w:val="1"/>
          <w:lang w:val="en-US"/>
        </w:rPr>
        <w:t xml:space="preserve"> in both age groups. However, we found that this probability was at chance in older adults </w:t>
      </w:r>
      <w:r w:rsidR="005C6015" w:rsidRPr="00A90F15">
        <w:rPr>
          <w:kern w:val="1"/>
          <w:lang w:val="en-US"/>
        </w:rPr>
        <w:t xml:space="preserve">following a word (abstract) cue when searching for a low-salience target, suggesting that they </w:t>
      </w:r>
      <w:r w:rsidRPr="00A90F15">
        <w:rPr>
          <w:kern w:val="1"/>
          <w:lang w:val="en-US"/>
        </w:rPr>
        <w:t xml:space="preserve">needed ready </w:t>
      </w:r>
      <w:r w:rsidR="005C6015" w:rsidRPr="00A90F15">
        <w:rPr>
          <w:kern w:val="1"/>
          <w:lang w:val="en-US"/>
        </w:rPr>
        <w:t xml:space="preserve">available </w:t>
      </w:r>
      <w:r w:rsidRPr="00A90F15">
        <w:rPr>
          <w:kern w:val="1"/>
          <w:lang w:val="en-US"/>
        </w:rPr>
        <w:t xml:space="preserve">visual information about the target’s appearance, </w:t>
      </w:r>
      <w:r w:rsidR="00001849" w:rsidRPr="00A90F15">
        <w:rPr>
          <w:kern w:val="1"/>
          <w:lang w:val="en-US"/>
        </w:rPr>
        <w:t xml:space="preserve">provided </w:t>
      </w:r>
      <w:r w:rsidRPr="00A90F15">
        <w:rPr>
          <w:kern w:val="1"/>
          <w:lang w:val="en-US"/>
        </w:rPr>
        <w:t xml:space="preserve">either </w:t>
      </w:r>
      <w:r w:rsidR="00001849" w:rsidRPr="00A90F15">
        <w:rPr>
          <w:kern w:val="1"/>
          <w:lang w:val="en-US"/>
        </w:rPr>
        <w:t xml:space="preserve">by </w:t>
      </w:r>
      <w:r w:rsidRPr="00A90F15">
        <w:rPr>
          <w:kern w:val="1"/>
          <w:lang w:val="en-US"/>
        </w:rPr>
        <w:t>a specific template or highly salient features, to guide early search toward the target</w:t>
      </w:r>
      <w:r w:rsidR="000D753C" w:rsidRPr="00A90F15">
        <w:rPr>
          <w:kern w:val="1"/>
          <w:lang w:val="en-US"/>
        </w:rPr>
        <w:t>.</w:t>
      </w:r>
    </w:p>
    <w:p w14:paraId="4E2AF3B5" w14:textId="3A732757" w:rsidR="009C2307" w:rsidRPr="00A90F15" w:rsidRDefault="006832DC" w:rsidP="00A953BB">
      <w:pPr>
        <w:spacing w:line="600" w:lineRule="exact"/>
        <w:rPr>
          <w:kern w:val="1"/>
          <w:lang w:val="en-US"/>
        </w:rPr>
      </w:pPr>
      <w:r w:rsidRPr="00A90F15">
        <w:rPr>
          <w:kern w:val="1"/>
          <w:lang w:val="en-US"/>
        </w:rPr>
        <w:lastRenderedPageBreak/>
        <w:tab/>
      </w:r>
      <w:r w:rsidR="00BE3AB1" w:rsidRPr="00A90F15">
        <w:rPr>
          <w:kern w:val="1"/>
          <w:lang w:val="en-US"/>
        </w:rPr>
        <w:t xml:space="preserve">In scene scanning, a picture cue </w:t>
      </w:r>
      <w:r w:rsidR="0022090D" w:rsidRPr="00A90F15">
        <w:rPr>
          <w:kern w:val="1"/>
          <w:lang w:val="en-US"/>
        </w:rPr>
        <w:t xml:space="preserve">led to </w:t>
      </w:r>
      <w:r w:rsidR="00BE3AB1" w:rsidRPr="00A90F15">
        <w:rPr>
          <w:kern w:val="1"/>
          <w:lang w:val="en-US"/>
        </w:rPr>
        <w:t xml:space="preserve">fewer fixations to find </w:t>
      </w:r>
      <w:r w:rsidR="005F0B9E" w:rsidRPr="00A90F15">
        <w:rPr>
          <w:kern w:val="1"/>
          <w:lang w:val="en-US"/>
        </w:rPr>
        <w:t>(first fixate</w:t>
      </w:r>
      <w:r w:rsidR="0022090D" w:rsidRPr="00A90F15">
        <w:rPr>
          <w:kern w:val="1"/>
          <w:lang w:val="en-US"/>
        </w:rPr>
        <w:t xml:space="preserve">) </w:t>
      </w:r>
      <w:r w:rsidR="00BE3AB1" w:rsidRPr="00A90F15">
        <w:rPr>
          <w:kern w:val="1"/>
          <w:lang w:val="en-US"/>
        </w:rPr>
        <w:t>the target</w:t>
      </w:r>
      <w:r w:rsidR="005F0B9E" w:rsidRPr="00A90F15">
        <w:rPr>
          <w:kern w:val="1"/>
          <w:lang w:val="en-US"/>
        </w:rPr>
        <w:t>,</w:t>
      </w:r>
      <w:r w:rsidR="0022090D" w:rsidRPr="00A90F15">
        <w:rPr>
          <w:kern w:val="1"/>
          <w:lang w:val="en-US"/>
        </w:rPr>
        <w:t xml:space="preserve"> similarly in young and older adults</w:t>
      </w:r>
      <w:r w:rsidR="00BE3AB1" w:rsidRPr="00A90F15">
        <w:rPr>
          <w:kern w:val="1"/>
          <w:lang w:val="en-US"/>
        </w:rPr>
        <w:t xml:space="preserve">, </w:t>
      </w:r>
      <w:r w:rsidR="0022090D" w:rsidRPr="00A90F15">
        <w:rPr>
          <w:kern w:val="1"/>
          <w:lang w:val="en-US"/>
        </w:rPr>
        <w:t xml:space="preserve">while </w:t>
      </w:r>
      <w:r w:rsidR="00BE3AB1" w:rsidRPr="00A90F15">
        <w:rPr>
          <w:kern w:val="1"/>
          <w:lang w:val="en-US"/>
        </w:rPr>
        <w:t xml:space="preserve">it shortened the time to find the target more in young adults. </w:t>
      </w:r>
      <w:r w:rsidR="00342BC4" w:rsidRPr="00A90F15">
        <w:rPr>
          <w:kern w:val="1"/>
          <w:lang w:val="en-US"/>
        </w:rPr>
        <w:t>Consequently</w:t>
      </w:r>
      <w:r w:rsidR="00BE3AB1" w:rsidRPr="00A90F15">
        <w:rPr>
          <w:kern w:val="1"/>
          <w:lang w:val="en-US"/>
        </w:rPr>
        <w:t>, the difference between age groups in scanning time was</w:t>
      </w:r>
      <w:r w:rsidR="005F0B9E" w:rsidRPr="00A90F15">
        <w:rPr>
          <w:kern w:val="1"/>
          <w:lang w:val="en-US"/>
        </w:rPr>
        <w:t xml:space="preserve"> bigger</w:t>
      </w:r>
      <w:r w:rsidR="00BE3AB1" w:rsidRPr="00A90F15">
        <w:rPr>
          <w:kern w:val="1"/>
          <w:lang w:val="en-US"/>
        </w:rPr>
        <w:t xml:space="preserve"> with a </w:t>
      </w:r>
      <w:r w:rsidR="005F0B9E" w:rsidRPr="00A90F15">
        <w:rPr>
          <w:kern w:val="1"/>
          <w:lang w:val="en-US"/>
        </w:rPr>
        <w:t xml:space="preserve">picture </w:t>
      </w:r>
      <w:r w:rsidR="00BE3AB1" w:rsidRPr="00A90F15">
        <w:rPr>
          <w:kern w:val="1"/>
          <w:lang w:val="en-US"/>
        </w:rPr>
        <w:t xml:space="preserve">than a </w:t>
      </w:r>
      <w:r w:rsidR="00953DEA" w:rsidRPr="00A90F15">
        <w:rPr>
          <w:kern w:val="1"/>
          <w:lang w:val="en-US"/>
        </w:rPr>
        <w:t xml:space="preserve">with </w:t>
      </w:r>
      <w:r w:rsidR="005F0B9E" w:rsidRPr="00A90F15">
        <w:rPr>
          <w:kern w:val="1"/>
          <w:lang w:val="en-US"/>
        </w:rPr>
        <w:t xml:space="preserve">word </w:t>
      </w:r>
      <w:r w:rsidR="00BE3AB1" w:rsidRPr="00A90F15">
        <w:rPr>
          <w:kern w:val="1"/>
          <w:lang w:val="en-US"/>
        </w:rPr>
        <w:t xml:space="preserve">cue (a similar result was found </w:t>
      </w:r>
      <w:r w:rsidR="005F0B9E" w:rsidRPr="00A90F15">
        <w:rPr>
          <w:kern w:val="1"/>
          <w:lang w:val="en-US"/>
        </w:rPr>
        <w:t>for</w:t>
      </w:r>
      <w:r w:rsidR="00BE3AB1" w:rsidRPr="00A90F15">
        <w:rPr>
          <w:kern w:val="1"/>
          <w:lang w:val="en-US"/>
        </w:rPr>
        <w:t xml:space="preserve"> attentional capture, see below). This result may suggest </w:t>
      </w:r>
      <w:r w:rsidR="005F0B9E" w:rsidRPr="00A90F15">
        <w:rPr>
          <w:kern w:val="1"/>
          <w:lang w:val="en-US"/>
        </w:rPr>
        <w:t>that aging decreases</w:t>
      </w:r>
      <w:r w:rsidR="00BE3AB1" w:rsidRPr="00A90F15">
        <w:rPr>
          <w:kern w:val="1"/>
          <w:lang w:val="en-US"/>
        </w:rPr>
        <w:t xml:space="preserve"> the precision with which visual features are maintained in WM </w:t>
      </w:r>
      <w:r w:rsidR="00BE3AB1" w:rsidRPr="00A90F15">
        <w:rPr>
          <w:kern w:val="1"/>
          <w:lang w:val="en-US"/>
        </w:rPr>
        <w:fldChar w:fldCharType="begin" w:fldLock="1"/>
      </w:r>
      <w:r w:rsidR="00BE3AB1" w:rsidRPr="00A90F15">
        <w:rPr>
          <w:kern w:val="1"/>
          <w:lang w:val="en-US"/>
        </w:rPr>
        <w:instrText>ADDIN CSL_CITATION {"citationItems":[{"id":"ITEM-1","itemData":{"DOI":"10.1037/a0033236","ISSN":"1939-1498","abstract":"Working memory declines with normal aging, but the nature of this impairment is debated. Studies based on detecting changes to arrays of visual objects have identified two possible components to age-related decline: a reduction in the number of items that can be stored, or a deficit in maintaining the associations (bindings) between individual object features. However, some investigations have reported intact binding with aging, and specific deficits arising only in Alzheimer's disease. Here, using a recently developed continuous measure of recall fidelity, we tested the precision with which adults of different ages could reproduce from memory the orientation and color of a probed array item. The results reveal a further component of cognitive decline: an age-related decrease in the resolution with which visual information can be maintained in working memory. This increase in recall variability with age was strongest under conditions of greater memory load. Moreover, analysis of the distribution of errors revealed that older participants were more likely to incorrectly report one of the unprobed items in memory, consistent with an age-related increase in misbinding. These results indicate a systematic decline with age in working memory resources that can be recruited to store visual information. The paradigm presented here provides a sensitive index of both memory resolution and feature binding, with the potential for assessing their modulation by interventions. The findings have implications for understanding the mechanisms underpinning working memory deficits in both health and disease.","author":[{"dropping-particle":"","family":"Peich","given":"Muy-Cheng","non-dropping-particle":"","parse-names":false,"suffix":""},{"dropping-particle":"","family":"Husain","given":"Masud","non-dropping-particle":"","parse-names":false,"suffix":""},{"dropping-particle":"","family":"Bays","given":"Paul M.","non-dropping-particle":"","parse-names":false,"suffix":""}],"container-title":"Psychology and Aging","id":"ITEM-1","issue":"3","issued":{"date-parts":[["2013","9"]]},"page":"729-743","title":"Age-related decline of precision and binding in visual working memory.","type":"article-journal","volume":"28"},"uris":["http://www.mendeley.com/documents/?uuid=cf9f2993-17a8-48bb-a1cf-e9a283f5c711"]}],"mendeley":{"formattedCitation":"(Peich, Husain, &amp; Bays, 2013)","plainTextFormattedCitation":"(Peich, Husain, &amp; Bays, 2013)","previouslyFormattedCitation":"(Peich, Husain, &amp; Bays, 2013)"},"properties":{"noteIndex":0},"schema":"https://github.com/citation-style-language/schema/raw/master/csl-citation.json"}</w:instrText>
      </w:r>
      <w:r w:rsidR="00BE3AB1" w:rsidRPr="00A90F15">
        <w:rPr>
          <w:kern w:val="1"/>
          <w:lang w:val="en-US"/>
        </w:rPr>
        <w:fldChar w:fldCharType="separate"/>
      </w:r>
      <w:r w:rsidR="00BE3AB1" w:rsidRPr="00A90F15">
        <w:rPr>
          <w:noProof/>
          <w:kern w:val="1"/>
          <w:lang w:val="en-US"/>
        </w:rPr>
        <w:t>(Peich et al.</w:t>
      </w:r>
      <w:r w:rsidR="00BE3AB1" w:rsidRPr="00A90F15" w:rsidDel="00430C41">
        <w:rPr>
          <w:noProof/>
          <w:kern w:val="1"/>
          <w:lang w:val="en-US"/>
        </w:rPr>
        <w:t xml:space="preserve"> </w:t>
      </w:r>
      <w:r w:rsidR="00BE3AB1" w:rsidRPr="00A90F15">
        <w:rPr>
          <w:noProof/>
          <w:kern w:val="1"/>
          <w:lang w:val="en-US"/>
        </w:rPr>
        <w:t>, 2013)</w:t>
      </w:r>
      <w:r w:rsidR="00BE3AB1" w:rsidRPr="00A90F15">
        <w:rPr>
          <w:kern w:val="1"/>
          <w:lang w:val="en-US"/>
        </w:rPr>
        <w:fldChar w:fldCharType="end"/>
      </w:r>
      <w:r w:rsidR="00BE3AB1" w:rsidRPr="00A90F15">
        <w:rPr>
          <w:kern w:val="1"/>
          <w:lang w:val="en-US"/>
        </w:rPr>
        <w:t>; in particular, older adults would be less able to maintain a detailed template w</w:t>
      </w:r>
      <w:r w:rsidR="000C48A6" w:rsidRPr="00A90F15">
        <w:rPr>
          <w:kern w:val="1"/>
          <w:lang w:val="en-US"/>
        </w:rPr>
        <w:t>it</w:t>
      </w:r>
      <w:r w:rsidR="00586497" w:rsidRPr="00A90F15">
        <w:rPr>
          <w:kern w:val="1"/>
          <w:lang w:val="en-US"/>
        </w:rPr>
        <w:t>h</w:t>
      </w:r>
      <w:r w:rsidR="00BE3AB1" w:rsidRPr="00A90F15">
        <w:rPr>
          <w:kern w:val="1"/>
          <w:lang w:val="en-US"/>
        </w:rPr>
        <w:t xml:space="preserve"> specific information about </w:t>
      </w:r>
      <w:r w:rsidR="000C48A6" w:rsidRPr="00A90F15">
        <w:rPr>
          <w:kern w:val="1"/>
          <w:lang w:val="en-US"/>
        </w:rPr>
        <w:t xml:space="preserve">the target’s </w:t>
      </w:r>
      <w:r w:rsidR="00BE3AB1" w:rsidRPr="00A90F15">
        <w:rPr>
          <w:kern w:val="1"/>
          <w:lang w:val="en-US"/>
        </w:rPr>
        <w:t>visual appearance</w:t>
      </w:r>
      <w:r w:rsidR="000C48A6" w:rsidRPr="00A90F15">
        <w:rPr>
          <w:kern w:val="1"/>
          <w:lang w:val="en-US"/>
        </w:rPr>
        <w:t>.</w:t>
      </w:r>
    </w:p>
    <w:p w14:paraId="2731BA8D" w14:textId="636603E1" w:rsidR="00BE3AB1" w:rsidRPr="00A90F15" w:rsidRDefault="00BE3AB1" w:rsidP="009C2307">
      <w:pPr>
        <w:spacing w:line="600" w:lineRule="exact"/>
        <w:ind w:firstLine="708"/>
        <w:rPr>
          <w:kern w:val="1"/>
          <w:lang w:val="en-US"/>
        </w:rPr>
      </w:pPr>
      <w:r w:rsidRPr="00A90F15">
        <w:rPr>
          <w:kern w:val="1"/>
          <w:lang w:val="en-US"/>
        </w:rPr>
        <w:t>Finally, a picture cue shortened target verification similarly in young and older adults</w:t>
      </w:r>
      <w:r w:rsidR="002A20E2" w:rsidRPr="00A90F15">
        <w:rPr>
          <w:kern w:val="1"/>
          <w:lang w:val="en-US"/>
        </w:rPr>
        <w:t xml:space="preserve">. This indicates that, independently of age, </w:t>
      </w:r>
      <w:r w:rsidRPr="00A90F15">
        <w:rPr>
          <w:kern w:val="1"/>
          <w:lang w:val="en-US"/>
        </w:rPr>
        <w:t xml:space="preserve">precise </w:t>
      </w:r>
      <w:r w:rsidR="00586497" w:rsidRPr="00A90F15">
        <w:rPr>
          <w:kern w:val="1"/>
          <w:lang w:val="en-US"/>
        </w:rPr>
        <w:t xml:space="preserve">prior </w:t>
      </w:r>
      <w:r w:rsidRPr="00A90F15">
        <w:rPr>
          <w:kern w:val="1"/>
          <w:lang w:val="en-US"/>
        </w:rPr>
        <w:t>information concerning the target’s appearance improve</w:t>
      </w:r>
      <w:r w:rsidR="002A20E2" w:rsidRPr="00A90F15">
        <w:rPr>
          <w:kern w:val="1"/>
          <w:lang w:val="en-US"/>
        </w:rPr>
        <w:t>s</w:t>
      </w:r>
      <w:r w:rsidRPr="00A90F15">
        <w:rPr>
          <w:kern w:val="1"/>
          <w:lang w:val="en-US"/>
        </w:rPr>
        <w:t xml:space="preserve"> comparison between the currently fixated object and </w:t>
      </w:r>
      <w:r w:rsidR="00586497" w:rsidRPr="00A90F15">
        <w:rPr>
          <w:kern w:val="1"/>
          <w:lang w:val="en-US"/>
        </w:rPr>
        <w:t>its</w:t>
      </w:r>
      <w:r w:rsidR="00201138" w:rsidRPr="00A90F15">
        <w:rPr>
          <w:kern w:val="1"/>
          <w:lang w:val="en-US"/>
        </w:rPr>
        <w:t xml:space="preserve"> </w:t>
      </w:r>
      <w:r w:rsidRPr="00A90F15">
        <w:rPr>
          <w:kern w:val="1"/>
          <w:lang w:val="en-US"/>
        </w:rPr>
        <w:t xml:space="preserve">WM representation, facilitating </w:t>
      </w:r>
      <w:r w:rsidR="00586497" w:rsidRPr="00A90F15">
        <w:rPr>
          <w:kern w:val="1"/>
          <w:lang w:val="en-US"/>
        </w:rPr>
        <w:t>identification</w:t>
      </w:r>
      <w:r w:rsidR="00CC2A29" w:rsidRPr="00A90F15">
        <w:rPr>
          <w:kern w:val="1"/>
          <w:lang w:val="en-US"/>
        </w:rPr>
        <w:t xml:space="preserve"> </w:t>
      </w:r>
      <w:r w:rsidRPr="00A90F15">
        <w:rPr>
          <w:kern w:val="1"/>
          <w:lang w:val="en-US"/>
        </w:rPr>
        <w:fldChar w:fldCharType="begin" w:fldLock="1"/>
      </w:r>
      <w:r w:rsidRPr="00A90F15">
        <w:rPr>
          <w:kern w:val="1"/>
          <w:lang w:val="en-US"/>
        </w:rPr>
        <w:instrText>ADDIN CSL_CITATION {"citationItems":[{"id":"ITEM-1","itemData":{"DOI":"10.1167/9.1.34","ISBN":"1341401102245","ISSN":"1534-7362","PMID":"19271904","abstract":"When searching for a target object, observers use an internal representation of the target's appearance as a search template. This study used naturalistic stimuli to examine the specificity of this template. Observers first learned several name-image pairs; they then participated in a search experiment in which the names served as cues and the images served as targets. To test whether the observers searched for the targets using an exact image template, we included targets that were transformations of the studied image and targets that belonged to the same subordinate-level category as the studied image. The same stimuli were also used in a search experiment involving image cues. The name cue and image cue experiments produced different patterns of results. Unlike image cues, name cues produced similar benefits for transformations of the studied images as for the studied images themselves. Also unlike image cues, names cues produced no benefit for members of the same subordinate-level category as the studied image. These results suggest that when observers are trained on an image, they develop a search template that is relatively specific for the image but still tolerant to changes in scale and orientation.","author":[{"dropping-particle":"","family":"Bravo","given":"Mary J","non-dropping-particle":"","parse-names":false,"suffix":""},{"dropping-particle":"","family":"Farid","given":"H","non-dropping-particle":"","parse-names":false,"suffix":""}],"container-title":"Journal of Vision","id":"ITEM-1","issue":"1","issued":{"date-parts":[["2009","1","1"]]},"page":"1-9","title":"The specificity of the search template","type":"article-journal","volume":"9"},"uris":["http://www.mendeley.com/documents/?uuid=53fbbe92-a706-45a7-aa9b-82c5b186e87f"]},{"id":"ITEM-2","itemData":{"DOI":"10.3758/PBR.15.4.795","ISBN":"1069-9384","ISSN":"1069-9384","PMID":"18792506","abstract":"Participants searched for a picture of an object, and the object was either a typical or an atypical category member. The object was cued by either the picture or its basic-level category name. Of greatest interest was whether it would be easier to search for typical objects than to search for atypical objects. The answer was\"yes,\" but only in a qualified sense: There was a large typicality effect on response time only for name cues, and almost none of the effect was found in the time to locate (i.e., first fixate) the target. Instead, typicality influenced verification time-the time to respond to the target once it was fixated. Typicality is thus apparently irrelevant when the target is well specified by a picture cue; even when the target is underspecified (as with a name cue), it does not aid attentional guidance, but only facilitates categorization.","author":[{"dropping-particle":"","family":"Castelhano","given":"Monica S","non-dropping-particle":"","parse-names":false,"suffix":""},{"dropping-particle":"","family":"Pollatsek","given":"Alexander","non-dropping-particle":"","parse-names":false,"suffix":""},{"dropping-particle":"","family":"Cave","given":"Kyle R","non-dropping-particle":"","parse-names":false,"suffix":""}],"container-title":"Psychonomic Bulletin &amp; Review","id":"ITEM-2","issue":"4","issued":{"date-parts":[["2008","8"]]},"page":"795-801","title":"Typicality aids search for an unspecified target, but only in identification and not in attentional guidance","type":"article-journal","volume":"15"},"uris":["http://www.mendeley.com/documents/?uuid=bb249298-9263-4e02-9ec5-d350e3a632dc"]},{"id":"ITEM-3","itemData":{"DOI":"10.1167/9.11.8","ISSN":"1534-7362","author":[{"dropping-particle":"","family":"Malcolm","given":"George L","non-dropping-particle":"","parse-names":false,"suffix":""},{"dropping-particle":"","family":"Henderson","given":"John M","non-dropping-particle":"","parse-names":false,"suffix":""}],"container-title":"Journal of Vision","id":"ITEM-3","issue":"11","issued":{"date-parts":[["2009","10","1"]]},"page":"1-13","title":"The effects of target template specificity on visual search in real-world scenes: Evidence from eye movements","type":"article-journal","volume":"9"},"uris":["http://www.mendeley.com/documents/?uuid=a6c107d8-542b-4605-a697-8fc8d8955747"]},{"id":"ITEM-4","itemData":{"DOI":"10.1167/10.2.4","author":[{"dropping-particle":"","family":"Malcolm","given":"George L","non-dropping-particle":"","parse-names":false,"suffix":""},{"dropping-particle":"","family":"Henderson","given":"John M","non-dropping-particle":"","parse-names":false,"suffix":""}],"container-title":"Journal of Vision","id":"ITEM-4","issue":"2","issued":{"date-parts":[["2010"]]},"page":"1-11","title":"Combining top-down processes to guide eye movements during real-world scene search","type":"article-journal","volume":"10"},"uris":["http://www.mendeley.com/documents/?uuid=ec763746-b1e7-4f4c-840f-9daa8e90f2f7"]},{"id":"ITEM-5","itemData":{"DOI":"10.1080/13506285.2012.735718","ISBN":"8756564080225","ISSN":"1350-6285","PMID":"1000000221","author":[{"dropping-particle":"","family":"Maxfield","given":"Justin T.","non-dropping-particle":"","parse-names":false,"suffix":""},{"dropping-particle":"","family":"Zelinsky","given":"Gregory J.","non-dropping-particle":"","parse-names":false,"suffix":""}],"container-title":"Visual Cognition","id":"ITEM-5","issue":"10","issued":{"date-parts":[["2012","12"]]},"page":"1153-1163","title":"Searching through the hierarchy: How level of target categorization affects visual search","type":"article-journal","volume":"20"},"uris":["http://www.mendeley.com/documents/?uuid=319c757d-016f-49c5-a1c4-6551fc74d132"]},{"id":"ITEM-6","itemData":{"DOI":"10.1167/5.1.8","ISBN":"1534-7362 (Electronic) 1534-7362 (Linking)","ISSN":"1534-7362","PMID":"15831069","abstract":"Top-down knowledge about the target is essential in visual search. It biases visual attention to information that matches the target-defining criteria. Extensive research in the past has examined visual search when the target is defined by fixed criteria throughout the experiment, with few studies investigating how subjects set up the target. To address this issue, we conducted five experiments using random polygons and real-world objects, allowing the target criteria to change from trial to trial. On each trial, subjects first see a cue informing them about the target, followed 200-1000 ms later by the search array. We find that when the cue matches the target exactly, search speed increases and the slope of response time-set size function decreases. Deviations from the exact match in size or orientation slow down search speed, although they lead to faster speed compared with a neutral cue or a semantic cue. We conclude that the template set-up process uses detailed visual information, rather than schematic or semantic information, to find the target.","author":[{"dropping-particle":"","family":"Vickery","given":"Timothy J","non-dropping-particle":"","parse-names":false,"suffix":""},{"dropping-particle":"","family":"King","given":"Li-Wei","non-dropping-particle":"","parse-names":false,"suffix":""},{"dropping-particle":"","family":"Jiang","given":"Yuhong","non-dropping-particle":"","parse-names":false,"suffix":""}],"container-title":"Journal of vision","id":"ITEM-6","issue":"1","issued":{"date-parts":[["2005"]]},"page":"81-92","title":"Setting up the target template in visual search.","type":"article-journal","volume":"5"},"uris":["http://www.mendeley.com/documents/?uuid=be3e7477-09cc-490b-b547-28b013859232"]},{"id":"ITEM-7","itemData":{"DOI":"10.1167/15.2.12","ISSN":"1534-7362","author":[{"dropping-particle":"","family":"Spotorno","given":"S.","non-dropping-particle":"","parse-names":false,"suffix":""},{"dropping-particle":"","family":"Malcolm","given":"G. L.","non-dropping-particle":"","parse-names":false,"suffix":""},{"dropping-particle":"","family":"Tatler","given":"B. W.","non-dropping-particle":"","parse-names":false,"suffix":""}],"container-title":"Journal of Vision","id":"ITEM-7","issue":"2","issued":{"date-parts":[["2015"]]},"page":"1-21","title":"Disentangling the effects of spatial inconsistency of targets and distractors when searching in realistic scenes","type":"article-journal","volume":"15"},"uris":["http://www.mendeley.com/documents/?uuid=667a158b-4975-43c7-8690-18a06d563b60"]},{"id":"ITEM-8","itemData":{"DOI":"10.1167/14.2.7","ISBN":"1534-7362","ISSN":"1534-7362","PMID":"24520149","abstract":"This study investigated how the visual system utilizes context and task information during the different phases of a visual search task. The specificity of the target template (the picture or the name of the target) and the plausibility of target position in real-world scenes were manipulated orthogonally. Our findings showed that both target template information and guidance of spatial context are utilized to guide eye movements from the beginning of scene inspection. In both search initiation and subsequent scene scanning, the availability of a specific visual template was particularly useful when the spatial context of the scene was misleading and the availability of a reliable scene context facilitated search mainly when the template was abstract. Target verification was affected principally by the level of detail of target template, and was quicker in the case of a picture cue. The results indicate that the visual system can utilize target template guidance and context guidance flexibly from the beginning of scene inspection, depending upon the amount and the quality of the available information supplied by either of these high-level sources. This allows for optimization of oculomotor behavior throughout the different phases of search within a real-world scene.","author":[{"dropping-particle":"","family":"Spotorno","given":"S","non-dropping-particle":"","parse-names":false,"suffix":""},{"dropping-particle":"","family":"Malcolm","given":"G L","non-dropping-particle":"","parse-names":false,"suffix":""},{"dropping-particle":"","family":"Tatler","given":"B W","non-dropping-particle":"","parse-names":false,"suffix":""}],"container-title":"Journal of Vision","id":"ITEM-8","issue":"2","issued":{"date-parts":[["2014"]]},"page":"1-21","title":"How context information and target information guide the eyes from the first epoch of search in real-world scenes","type":"article-journal","volume":"14"},"uris":["http://www.mendeley.com/documents/?uuid=dd3f3161-5f4d-4666-a3a7-fa9ba7c54906"]}],"mendeley":{"formattedCitation":"(Bravo &amp; Farid, 2009; M. S. Castelhano, Pollatsek, &amp; Cave, 2008; Malcolm &amp; Henderson, 2009, 2010; Maxfield &amp; Zelinsky, 2012; S. Spotorno et al., 2015; S Spotorno, Malcolm, &amp; Tatler, 2014; Vickery, King, &amp; Jiang, 2005)","manualFormatting":"(e.g., Bravo &amp; Farid, 2009; Castelhano, Pollatsek, &amp; Cave, 2008; Malcolm &amp; Henderson, 2009, 2010; Maxfield &amp; Zelinsky, 2012; Spotorno et al., 2015; Spotorno, Malcolm, &amp; Tatler, 2014; Vickery, King, &amp; Jiang, 2005)","plainTextFormattedCitation":"(Bravo &amp; Farid, 2009; M. S. Castelhano, Pollatsek, &amp; Cave, 2008; Malcolm &amp; Henderson, 2009, 2010; Maxfield &amp; Zelinsky, 2012; S. Spotorno et al., 2015; S Spotorno, Malcolm, &amp; Tatler, 2014; Vickery, King, &amp; Jiang, 2005)","previouslyFormattedCitation":"(Bravo &amp; Farid, 2009; M. S. Castelhano, Pollatsek, &amp; Cave, 2008; Malcolm &amp; Henderson, 2009, 2010; Maxfield &amp; Zelinsky, 2012; S. Spotorno et al., 2015; S Spotorno, Malcolm, &amp; Tatler, 2014; Vickery, King, &amp; Jiang, 2005)"},"properties":{"noteIndex":0},"schema":"https://github.com/citation-style-language/schema/raw/master/csl-citation.json"}</w:instrText>
      </w:r>
      <w:r w:rsidRPr="00A90F15">
        <w:rPr>
          <w:kern w:val="1"/>
          <w:lang w:val="en-US"/>
        </w:rPr>
        <w:fldChar w:fldCharType="separate"/>
      </w:r>
      <w:r w:rsidR="00CD3D04" w:rsidRPr="00A90F15">
        <w:rPr>
          <w:noProof/>
          <w:kern w:val="1"/>
          <w:lang w:val="en-US"/>
        </w:rPr>
        <w:t>(</w:t>
      </w:r>
      <w:r w:rsidRPr="00A90F15">
        <w:rPr>
          <w:noProof/>
          <w:kern w:val="1"/>
          <w:lang w:val="en-US"/>
        </w:rPr>
        <w:t>Malcolm &amp; Henderson, 2009, 2010; Spotorno et al., 2014</w:t>
      </w:r>
      <w:r w:rsidR="004D00BA" w:rsidRPr="00A90F15">
        <w:rPr>
          <w:noProof/>
          <w:kern w:val="1"/>
          <w:lang w:val="en-US"/>
        </w:rPr>
        <w:t>, 2015</w:t>
      </w:r>
      <w:r w:rsidRPr="00A90F15">
        <w:rPr>
          <w:noProof/>
          <w:kern w:val="1"/>
          <w:lang w:val="en-US"/>
        </w:rPr>
        <w:t>)</w:t>
      </w:r>
      <w:r w:rsidRPr="00A90F15">
        <w:rPr>
          <w:kern w:val="1"/>
          <w:lang w:val="en-US"/>
        </w:rPr>
        <w:fldChar w:fldCharType="end"/>
      </w:r>
      <w:r w:rsidRPr="00A90F15">
        <w:rPr>
          <w:kern w:val="1"/>
          <w:lang w:val="en-US"/>
        </w:rPr>
        <w:t xml:space="preserve">. </w:t>
      </w:r>
      <w:r w:rsidR="00586497" w:rsidRPr="00A90F15">
        <w:rPr>
          <w:kern w:val="1"/>
          <w:lang w:val="en-US"/>
        </w:rPr>
        <w:t xml:space="preserve">As longer target verification time in older than young adults was not influenced by template specificity (or any other experimental manipulations, see below), our study does not allow us to disentangle whether the effect </w:t>
      </w:r>
      <w:r w:rsidRPr="00A90F15">
        <w:rPr>
          <w:kern w:val="1"/>
          <w:lang w:val="en-US"/>
        </w:rPr>
        <w:t>simply</w:t>
      </w:r>
      <w:r w:rsidR="00755B70" w:rsidRPr="00A90F15">
        <w:rPr>
          <w:kern w:val="1"/>
          <w:lang w:val="en-US"/>
        </w:rPr>
        <w:t xml:space="preserve"> </w:t>
      </w:r>
      <w:r w:rsidRPr="00A90F15">
        <w:rPr>
          <w:kern w:val="1"/>
          <w:lang w:val="en-US"/>
        </w:rPr>
        <w:t xml:space="preserve">depends on the generalized information processing and oculomotor slowing with aging, or arises specifically from </w:t>
      </w:r>
      <w:r w:rsidRPr="00A90F15">
        <w:rPr>
          <w:lang w:val="en-US"/>
        </w:rPr>
        <w:t xml:space="preserve">object recognition processes. </w:t>
      </w:r>
      <w:r w:rsidR="00A05625" w:rsidRPr="00A90F15">
        <w:rPr>
          <w:lang w:val="en-US"/>
        </w:rPr>
        <w:t xml:space="preserve">The </w:t>
      </w:r>
      <w:r w:rsidRPr="00A90F15">
        <w:rPr>
          <w:kern w:val="1"/>
          <w:lang w:val="en-US"/>
        </w:rPr>
        <w:t>older participants showed normal performance in the picture-naming task (</w:t>
      </w:r>
      <w:proofErr w:type="spellStart"/>
      <w:r w:rsidRPr="00A90F15">
        <w:rPr>
          <w:kern w:val="1"/>
          <w:lang w:val="en-US"/>
        </w:rPr>
        <w:t>Deloche</w:t>
      </w:r>
      <w:proofErr w:type="spellEnd"/>
      <w:r w:rsidRPr="00A90F15">
        <w:rPr>
          <w:kern w:val="1"/>
          <w:lang w:val="en-US"/>
        </w:rPr>
        <w:t xml:space="preserve"> &amp; </w:t>
      </w:r>
      <w:proofErr w:type="spellStart"/>
      <w:r w:rsidRPr="00A90F15">
        <w:rPr>
          <w:kern w:val="1"/>
          <w:lang w:val="en-US"/>
        </w:rPr>
        <w:t>Hannequin</w:t>
      </w:r>
      <w:proofErr w:type="spellEnd"/>
      <w:r w:rsidRPr="00A90F15">
        <w:rPr>
          <w:kern w:val="1"/>
          <w:lang w:val="en-US"/>
        </w:rPr>
        <w:t>, 1997; Table 1), but our finding might be in line with</w:t>
      </w:r>
      <w:r w:rsidR="005841D2" w:rsidRPr="00A90F15">
        <w:rPr>
          <w:kern w:val="1"/>
          <w:lang w:val="en-US"/>
        </w:rPr>
        <w:t xml:space="preserve"> </w:t>
      </w:r>
      <w:r w:rsidRPr="00A90F15">
        <w:rPr>
          <w:kern w:val="1"/>
          <w:lang w:val="en-US"/>
        </w:rPr>
        <w:t xml:space="preserve">some subtle age-related difficulties in object recognition reported at least for briefly presented images (Lai et al., 2020; </w:t>
      </w:r>
      <w:proofErr w:type="spellStart"/>
      <w:r w:rsidRPr="00A90F15">
        <w:rPr>
          <w:kern w:val="1"/>
          <w:lang w:val="en-US"/>
        </w:rPr>
        <w:t>Lenoble</w:t>
      </w:r>
      <w:proofErr w:type="spellEnd"/>
      <w:r w:rsidRPr="00A90F15">
        <w:rPr>
          <w:kern w:val="1"/>
          <w:lang w:val="en-US"/>
        </w:rPr>
        <w:t xml:space="preserve"> et al., 2013; Rémy et al., 201</w:t>
      </w:r>
      <w:r w:rsidR="006B53D2" w:rsidRPr="00A90F15">
        <w:rPr>
          <w:kern w:val="1"/>
          <w:lang w:val="en-US"/>
        </w:rPr>
        <w:t>3</w:t>
      </w:r>
      <w:r w:rsidRPr="00A90F15">
        <w:rPr>
          <w:kern w:val="1"/>
          <w:lang w:val="en-US"/>
        </w:rPr>
        <w:t>)</w:t>
      </w:r>
      <w:r w:rsidR="00A05625" w:rsidRPr="00A90F15">
        <w:rPr>
          <w:kern w:val="1"/>
          <w:lang w:val="en-US"/>
        </w:rPr>
        <w:t xml:space="preserve">. </w:t>
      </w:r>
      <w:r w:rsidRPr="00A90F15">
        <w:rPr>
          <w:kern w:val="1"/>
          <w:lang w:val="en-US"/>
        </w:rPr>
        <w:t xml:space="preserve">However, a core role of </w:t>
      </w:r>
      <w:r w:rsidR="00A05625" w:rsidRPr="00A90F15">
        <w:rPr>
          <w:kern w:val="1"/>
          <w:lang w:val="en-US"/>
        </w:rPr>
        <w:t xml:space="preserve">these difficulties </w:t>
      </w:r>
      <w:r w:rsidRPr="00A90F15">
        <w:rPr>
          <w:kern w:val="1"/>
          <w:lang w:val="en-US"/>
        </w:rPr>
        <w:t xml:space="preserve">in our results seems unlikely, as </w:t>
      </w:r>
      <w:r w:rsidR="00A05625" w:rsidRPr="00A90F15">
        <w:rPr>
          <w:kern w:val="1"/>
          <w:lang w:val="en-US"/>
        </w:rPr>
        <w:t xml:space="preserve">otherwise </w:t>
      </w:r>
      <w:r w:rsidRPr="00A90F15">
        <w:rPr>
          <w:kern w:val="1"/>
          <w:lang w:val="en-US"/>
        </w:rPr>
        <w:t xml:space="preserve">we would expect </w:t>
      </w:r>
      <w:r w:rsidR="005841D2" w:rsidRPr="00A90F15">
        <w:rPr>
          <w:kern w:val="1"/>
          <w:lang w:val="en-US"/>
        </w:rPr>
        <w:t xml:space="preserve">improved </w:t>
      </w:r>
      <w:r w:rsidR="00A05625" w:rsidRPr="00A90F15">
        <w:rPr>
          <w:kern w:val="1"/>
          <w:lang w:val="en-US"/>
        </w:rPr>
        <w:t xml:space="preserve">target verification in older adults </w:t>
      </w:r>
      <w:r w:rsidRPr="00A90F15">
        <w:rPr>
          <w:kern w:val="1"/>
          <w:lang w:val="en-US"/>
        </w:rPr>
        <w:t xml:space="preserve">with a specific </w:t>
      </w:r>
      <w:r w:rsidR="00A05625" w:rsidRPr="00A90F15">
        <w:rPr>
          <w:kern w:val="1"/>
          <w:lang w:val="en-US"/>
        </w:rPr>
        <w:t xml:space="preserve">target template. </w:t>
      </w:r>
      <w:r w:rsidRPr="00A90F15">
        <w:rPr>
          <w:kern w:val="1"/>
          <w:lang w:val="en-US"/>
        </w:rPr>
        <w:t>Moreover, t</w:t>
      </w:r>
      <w:r w:rsidR="005841D2" w:rsidRPr="00A90F15">
        <w:rPr>
          <w:kern w:val="1"/>
          <w:lang w:val="en-US"/>
        </w:rPr>
        <w:t>he previous</w:t>
      </w:r>
      <w:r w:rsidRPr="00A90F15">
        <w:rPr>
          <w:kern w:val="1"/>
          <w:lang w:val="en-US"/>
        </w:rPr>
        <w:t xml:space="preserve"> studies found a modulation of </w:t>
      </w:r>
      <w:r w:rsidR="00A05625" w:rsidRPr="00A90F15">
        <w:rPr>
          <w:kern w:val="1"/>
          <w:lang w:val="en-US"/>
        </w:rPr>
        <w:t xml:space="preserve">object recognition </w:t>
      </w:r>
      <w:r w:rsidRPr="00A90F15">
        <w:rPr>
          <w:kern w:val="1"/>
          <w:lang w:val="en-US"/>
        </w:rPr>
        <w:t xml:space="preserve">difficulties by semantic consistency or perceptual salience, which </w:t>
      </w:r>
      <w:r w:rsidR="005841D2" w:rsidRPr="00A90F15">
        <w:rPr>
          <w:kern w:val="1"/>
          <w:lang w:val="en-US"/>
        </w:rPr>
        <w:t>we did not report</w:t>
      </w:r>
      <w:r w:rsidRPr="00A90F15">
        <w:rPr>
          <w:kern w:val="1"/>
          <w:lang w:val="en-US"/>
        </w:rPr>
        <w:t xml:space="preserve">. </w:t>
      </w:r>
    </w:p>
    <w:p w14:paraId="5D20D82E" w14:textId="77777777" w:rsidR="00816C60" w:rsidRPr="00A90F15" w:rsidRDefault="00BE3AB1" w:rsidP="00BB46F3">
      <w:pPr>
        <w:spacing w:line="600" w:lineRule="exact"/>
        <w:rPr>
          <w:b/>
          <w:kern w:val="1"/>
          <w:lang w:val="en-US"/>
        </w:rPr>
      </w:pPr>
      <w:r w:rsidRPr="00A90F15">
        <w:rPr>
          <w:b/>
          <w:kern w:val="1"/>
          <w:lang w:val="en-US"/>
        </w:rPr>
        <w:lastRenderedPageBreak/>
        <w:t>Bottom-up search guidance in aging: Influence of the target’s perceptual salience</w:t>
      </w:r>
      <w:r w:rsidR="00714E6A" w:rsidRPr="00A90F15">
        <w:rPr>
          <w:b/>
          <w:kern w:val="1"/>
          <w:lang w:val="en-US"/>
        </w:rPr>
        <w:t xml:space="preserve"> </w:t>
      </w:r>
    </w:p>
    <w:p w14:paraId="763C5C22" w14:textId="46DDE8BF" w:rsidR="00541E44" w:rsidRPr="00A90F15" w:rsidRDefault="003D677C" w:rsidP="00BB46F3">
      <w:pPr>
        <w:spacing w:line="600" w:lineRule="exact"/>
        <w:rPr>
          <w:b/>
          <w:kern w:val="1"/>
          <w:lang w:val="en-US"/>
        </w:rPr>
      </w:pPr>
      <w:r w:rsidRPr="00A90F15">
        <w:rPr>
          <w:kern w:val="1"/>
          <w:lang w:val="en-US"/>
        </w:rPr>
        <w:t>We hypothesized that the benefit of bottom-up guidance provided by target’s high perceptual salience increases with aging</w:t>
      </w:r>
      <w:r w:rsidR="009232A9" w:rsidRPr="00A90F15">
        <w:rPr>
          <w:kern w:val="1"/>
          <w:lang w:val="en-US"/>
        </w:rPr>
        <w:t xml:space="preserve"> (Kramer al., 2000; Madden et al., 2014; Pratt &amp; </w:t>
      </w:r>
      <w:proofErr w:type="spellStart"/>
      <w:r w:rsidR="009232A9" w:rsidRPr="00A90F15">
        <w:rPr>
          <w:kern w:val="1"/>
          <w:lang w:val="en-US"/>
        </w:rPr>
        <w:t>Bellomo</w:t>
      </w:r>
      <w:proofErr w:type="spellEnd"/>
      <w:r w:rsidR="009232A9" w:rsidRPr="00A90F15">
        <w:rPr>
          <w:kern w:val="1"/>
          <w:lang w:val="en-US"/>
        </w:rPr>
        <w:t>, 1999; Tsvetanov et al., 2013)</w:t>
      </w:r>
      <w:r w:rsidRPr="00A90F15">
        <w:rPr>
          <w:kern w:val="1"/>
          <w:lang w:val="en-US"/>
        </w:rPr>
        <w:t xml:space="preserve">. </w:t>
      </w:r>
      <w:r w:rsidR="00465B9C" w:rsidRPr="00A90F15">
        <w:rPr>
          <w:kern w:val="1"/>
          <w:lang w:val="en-US"/>
        </w:rPr>
        <w:t>However, d</w:t>
      </w:r>
      <w:r w:rsidR="00321B86" w:rsidRPr="00A90F15">
        <w:rPr>
          <w:kern w:val="1"/>
          <w:lang w:val="en-US"/>
        </w:rPr>
        <w:t xml:space="preserve">uring search initiation, the benefit of a high-salience target, in terms of both shorter first saccade latency and greater probability of directing the first saccade toward the target, was comparable in older and young participants. </w:t>
      </w:r>
      <w:r w:rsidR="003A0DE3" w:rsidRPr="00A90F15">
        <w:rPr>
          <w:kern w:val="1"/>
          <w:lang w:val="en-US"/>
        </w:rPr>
        <w:t>The only age-related difference in how ta</w:t>
      </w:r>
      <w:r w:rsidR="00E9132B" w:rsidRPr="00A90F15">
        <w:rPr>
          <w:kern w:val="1"/>
          <w:lang w:val="en-US"/>
        </w:rPr>
        <w:t xml:space="preserve">rget’s salience was used </w:t>
      </w:r>
      <w:r w:rsidR="00465B9C" w:rsidRPr="00A90F15">
        <w:rPr>
          <w:kern w:val="1"/>
          <w:lang w:val="en-US"/>
        </w:rPr>
        <w:t xml:space="preserve">during initiation </w:t>
      </w:r>
      <w:r w:rsidR="003A0DE3" w:rsidRPr="00A90F15">
        <w:rPr>
          <w:kern w:val="1"/>
          <w:lang w:val="en-US"/>
        </w:rPr>
        <w:t>was that, as noted before, a high-salience target</w:t>
      </w:r>
      <w:r w:rsidR="00E9132B" w:rsidRPr="00A90F15">
        <w:rPr>
          <w:kern w:val="1"/>
          <w:lang w:val="en-US"/>
        </w:rPr>
        <w:t xml:space="preserve"> combined with a picture cue </w:t>
      </w:r>
      <w:r w:rsidR="003A0DE3" w:rsidRPr="00A90F15">
        <w:rPr>
          <w:kern w:val="1"/>
          <w:lang w:val="en-US"/>
        </w:rPr>
        <w:t>allowed older adults not to direct the first saccade at chance</w:t>
      </w:r>
      <w:r w:rsidR="000D753C" w:rsidRPr="00A90F15">
        <w:rPr>
          <w:kern w:val="1"/>
          <w:lang w:val="en-US"/>
        </w:rPr>
        <w:t xml:space="preserve"> (</w:t>
      </w:r>
      <w:r w:rsidR="003A0DE3" w:rsidRPr="00A90F15">
        <w:rPr>
          <w:kern w:val="1"/>
          <w:lang w:val="en-US"/>
        </w:rPr>
        <w:t xml:space="preserve">in young adults, the probability of directing the first saccade toward the target was above chance in each condition). </w:t>
      </w:r>
    </w:p>
    <w:p w14:paraId="3CFF7289" w14:textId="18376EBB" w:rsidR="00541E44" w:rsidRPr="00A90F15" w:rsidRDefault="00BE3AB1" w:rsidP="00465B9C">
      <w:pPr>
        <w:spacing w:line="600" w:lineRule="exact"/>
        <w:ind w:firstLine="708"/>
        <w:rPr>
          <w:kern w:val="1"/>
          <w:lang w:val="en-US"/>
        </w:rPr>
      </w:pPr>
      <w:r w:rsidRPr="00A90F15">
        <w:rPr>
          <w:kern w:val="1"/>
          <w:lang w:val="en-US"/>
        </w:rPr>
        <w:t>Our hypothesis was</w:t>
      </w:r>
      <w:r w:rsidR="00465B9C" w:rsidRPr="00A90F15">
        <w:rPr>
          <w:kern w:val="1"/>
          <w:lang w:val="en-US"/>
        </w:rPr>
        <w:t xml:space="preserve"> mainly </w:t>
      </w:r>
      <w:r w:rsidRPr="00A90F15">
        <w:rPr>
          <w:kern w:val="1"/>
          <w:lang w:val="en-US"/>
        </w:rPr>
        <w:t xml:space="preserve">supported during scene scanning. This greater benefit in older adults appeared </w:t>
      </w:r>
      <w:r w:rsidR="00465B9C" w:rsidRPr="00A90F15">
        <w:rPr>
          <w:kern w:val="1"/>
          <w:lang w:val="en-US"/>
        </w:rPr>
        <w:t xml:space="preserve">mostly </w:t>
      </w:r>
      <w:r w:rsidRPr="00A90F15">
        <w:rPr>
          <w:kern w:val="1"/>
          <w:lang w:val="en-US"/>
        </w:rPr>
        <w:t xml:space="preserve">in terms of fewer fixations needed to </w:t>
      </w:r>
      <w:r w:rsidR="00AE68D3" w:rsidRPr="00A90F15">
        <w:rPr>
          <w:kern w:val="1"/>
          <w:lang w:val="en-US"/>
        </w:rPr>
        <w:t>find</w:t>
      </w:r>
      <w:r w:rsidRPr="00A90F15">
        <w:rPr>
          <w:kern w:val="1"/>
          <w:lang w:val="en-US"/>
        </w:rPr>
        <w:t xml:space="preserve"> </w:t>
      </w:r>
      <w:r w:rsidR="008448EA" w:rsidRPr="00A90F15">
        <w:rPr>
          <w:kern w:val="1"/>
          <w:lang w:val="en-US"/>
        </w:rPr>
        <w:t xml:space="preserve">a high-salience </w:t>
      </w:r>
      <w:r w:rsidRPr="00A90F15">
        <w:rPr>
          <w:kern w:val="1"/>
          <w:lang w:val="en-US"/>
        </w:rPr>
        <w:t>target</w:t>
      </w:r>
      <w:r w:rsidR="008448EA" w:rsidRPr="00A90F15">
        <w:rPr>
          <w:kern w:val="1"/>
          <w:lang w:val="en-US"/>
        </w:rPr>
        <w:t xml:space="preserve"> than a low-salience target</w:t>
      </w:r>
      <w:r w:rsidRPr="00A90F15">
        <w:rPr>
          <w:kern w:val="1"/>
          <w:lang w:val="en-US"/>
        </w:rPr>
        <w:t>, reflecting the strategy of sequential information sampling, but also emerged in terms of the total duration of those fixations. Consequently, overall, during scene scanning, a high</w:t>
      </w:r>
      <w:r w:rsidR="00E9132B" w:rsidRPr="00A90F15">
        <w:rPr>
          <w:kern w:val="1"/>
          <w:lang w:val="en-US"/>
        </w:rPr>
        <w:t>-</w:t>
      </w:r>
      <w:r w:rsidRPr="00A90F15">
        <w:rPr>
          <w:kern w:val="1"/>
          <w:lang w:val="en-US"/>
        </w:rPr>
        <w:t>salien</w:t>
      </w:r>
      <w:r w:rsidR="00E9132B" w:rsidRPr="00A90F15">
        <w:rPr>
          <w:kern w:val="1"/>
          <w:lang w:val="en-US"/>
        </w:rPr>
        <w:t>ce</w:t>
      </w:r>
      <w:r w:rsidRPr="00A90F15">
        <w:rPr>
          <w:kern w:val="1"/>
          <w:lang w:val="en-US"/>
        </w:rPr>
        <w:t xml:space="preserve"> target reduced the performance difference between older and young adults. This age-related effect may </w:t>
      </w:r>
      <w:r w:rsidR="00465B9C" w:rsidRPr="00A90F15">
        <w:rPr>
          <w:kern w:val="1"/>
          <w:lang w:val="en-US"/>
        </w:rPr>
        <w:t>principally</w:t>
      </w:r>
      <w:r w:rsidRPr="00A90F15">
        <w:rPr>
          <w:kern w:val="1"/>
          <w:lang w:val="en-US"/>
        </w:rPr>
        <w:t xml:space="preserve"> arise from lower contrast sensitivity (Ross et al., 1985) and higher internal noise (Arena et al., 2013) in older adults, and, therefore, from a decline in selection and processing of low-salience stimuli (Tsvetanov et al., 2013), rather than </w:t>
      </w:r>
      <w:r w:rsidR="00AE68D3" w:rsidRPr="00A90F15">
        <w:rPr>
          <w:kern w:val="1"/>
          <w:lang w:val="en-US"/>
        </w:rPr>
        <w:t xml:space="preserve">from </w:t>
      </w:r>
      <w:r w:rsidRPr="00A90F15">
        <w:rPr>
          <w:kern w:val="1"/>
          <w:lang w:val="en-US"/>
        </w:rPr>
        <w:t xml:space="preserve">greater reliance of older adults on bottom-up guidance. </w:t>
      </w:r>
      <w:r w:rsidR="0038144F" w:rsidRPr="00A90F15">
        <w:rPr>
          <w:kern w:val="1"/>
          <w:lang w:val="en-US"/>
        </w:rPr>
        <w:t xml:space="preserve">It is also important to note that, during scanning, the presence of a high-salience target </w:t>
      </w:r>
      <w:r w:rsidR="001B3FC8" w:rsidRPr="00A90F15">
        <w:rPr>
          <w:kern w:val="1"/>
          <w:lang w:val="en-US"/>
        </w:rPr>
        <w:t>strongly</w:t>
      </w:r>
      <w:r w:rsidR="0038144F" w:rsidRPr="00A90F15">
        <w:rPr>
          <w:kern w:val="1"/>
          <w:lang w:val="en-US"/>
        </w:rPr>
        <w:t xml:space="preserve"> reduced the probability to fixate distractors, especially low-salience distractors, in both age groups, although the effect appeared </w:t>
      </w:r>
      <w:r w:rsidR="001B3FC8" w:rsidRPr="00A90F15">
        <w:rPr>
          <w:kern w:val="1"/>
          <w:lang w:val="en-US"/>
        </w:rPr>
        <w:t>greater</w:t>
      </w:r>
      <w:r w:rsidR="0038144F" w:rsidRPr="00A90F15">
        <w:rPr>
          <w:kern w:val="1"/>
          <w:lang w:val="en-US"/>
        </w:rPr>
        <w:t xml:space="preserve"> in young adults. </w:t>
      </w:r>
    </w:p>
    <w:p w14:paraId="1F0849D6" w14:textId="2530A04D" w:rsidR="00BE3AB1" w:rsidRPr="00A90F15" w:rsidRDefault="00541E44" w:rsidP="00465B9C">
      <w:pPr>
        <w:spacing w:line="600" w:lineRule="exact"/>
        <w:ind w:firstLine="708"/>
        <w:rPr>
          <w:kern w:val="1"/>
          <w:lang w:val="en-US"/>
        </w:rPr>
      </w:pPr>
      <w:r w:rsidRPr="00A90F15">
        <w:rPr>
          <w:kern w:val="1"/>
          <w:lang w:val="en-US"/>
        </w:rPr>
        <w:lastRenderedPageBreak/>
        <w:t>O</w:t>
      </w:r>
      <w:r w:rsidR="00BE3AB1" w:rsidRPr="00A90F15">
        <w:rPr>
          <w:kern w:val="1"/>
          <w:lang w:val="en-US"/>
        </w:rPr>
        <w:t xml:space="preserve">ur results showed that any greater salience benefit in older adults did not extend to the foveal processing of the target. Indeed, target’s high salience </w:t>
      </w:r>
      <w:r w:rsidR="00E9132B" w:rsidRPr="00A90F15">
        <w:rPr>
          <w:kern w:val="1"/>
          <w:lang w:val="en-US"/>
        </w:rPr>
        <w:t>shortened</w:t>
      </w:r>
      <w:r w:rsidR="00BE3AB1" w:rsidRPr="00A90F15">
        <w:rPr>
          <w:kern w:val="1"/>
          <w:lang w:val="en-US"/>
        </w:rPr>
        <w:t xml:space="preserve"> target verification similarly </w:t>
      </w:r>
      <w:r w:rsidR="00E9132B" w:rsidRPr="00A90F15">
        <w:rPr>
          <w:kern w:val="1"/>
          <w:lang w:val="en-US"/>
        </w:rPr>
        <w:t>in both age groups</w:t>
      </w:r>
      <w:r w:rsidR="00BE3AB1" w:rsidRPr="00A90F15">
        <w:rPr>
          <w:kern w:val="1"/>
          <w:lang w:val="en-US"/>
        </w:rPr>
        <w:t xml:space="preserve">. This suggests </w:t>
      </w:r>
      <w:r w:rsidR="00E9132B" w:rsidRPr="00A90F15">
        <w:rPr>
          <w:kern w:val="1"/>
          <w:lang w:val="en-US"/>
        </w:rPr>
        <w:t xml:space="preserve">a similar use in </w:t>
      </w:r>
      <w:r w:rsidR="00BE3AB1" w:rsidRPr="00A90F15">
        <w:rPr>
          <w:kern w:val="1"/>
          <w:lang w:val="en-US"/>
        </w:rPr>
        <w:t xml:space="preserve">older and young adults </w:t>
      </w:r>
      <w:r w:rsidR="00E9132B" w:rsidRPr="00A90F15">
        <w:rPr>
          <w:kern w:val="1"/>
          <w:lang w:val="en-US"/>
        </w:rPr>
        <w:t>of</w:t>
      </w:r>
      <w:r w:rsidR="00BE3AB1" w:rsidRPr="00A90F15">
        <w:rPr>
          <w:kern w:val="1"/>
          <w:lang w:val="en-US"/>
        </w:rPr>
        <w:t xml:space="preserve"> t</w:t>
      </w:r>
      <w:r w:rsidR="00E9132B" w:rsidRPr="00A90F15">
        <w:rPr>
          <w:kern w:val="1"/>
          <w:lang w:val="en-US"/>
        </w:rPr>
        <w:t xml:space="preserve">arget’s </w:t>
      </w:r>
      <w:r w:rsidR="00BE3AB1" w:rsidRPr="00A90F15">
        <w:rPr>
          <w:kern w:val="1"/>
          <w:lang w:val="en-US"/>
        </w:rPr>
        <w:t>salience to improve comparison</w:t>
      </w:r>
      <w:r w:rsidR="00556F2E" w:rsidRPr="00A90F15">
        <w:rPr>
          <w:kern w:val="1"/>
          <w:lang w:val="en-US"/>
        </w:rPr>
        <w:t xml:space="preserve"> </w:t>
      </w:r>
      <w:r w:rsidR="0016286B" w:rsidRPr="00A90F15">
        <w:rPr>
          <w:kern w:val="1"/>
          <w:lang w:val="en-US"/>
        </w:rPr>
        <w:t>between the</w:t>
      </w:r>
      <w:r w:rsidR="00BE3AB1" w:rsidRPr="00A90F15">
        <w:rPr>
          <w:kern w:val="1"/>
          <w:lang w:val="en-US"/>
        </w:rPr>
        <w:t xml:space="preserve"> currently fixated object </w:t>
      </w:r>
      <w:r w:rsidR="0016286B" w:rsidRPr="00A90F15">
        <w:rPr>
          <w:kern w:val="1"/>
          <w:lang w:val="en-US"/>
        </w:rPr>
        <w:t xml:space="preserve">and </w:t>
      </w:r>
      <w:r w:rsidR="00BE3AB1" w:rsidRPr="00A90F15">
        <w:rPr>
          <w:kern w:val="1"/>
          <w:lang w:val="en-US"/>
        </w:rPr>
        <w:t xml:space="preserve">the target template in WM.  </w:t>
      </w:r>
    </w:p>
    <w:p w14:paraId="0853713D" w14:textId="77777777" w:rsidR="00BB46F3" w:rsidRPr="00A90F15" w:rsidRDefault="00BB46F3" w:rsidP="00BB46F3">
      <w:pPr>
        <w:spacing w:line="600" w:lineRule="exact"/>
        <w:rPr>
          <w:kern w:val="1"/>
          <w:lang w:val="en-US"/>
        </w:rPr>
      </w:pPr>
    </w:p>
    <w:p w14:paraId="0162FA57" w14:textId="5D5BF669" w:rsidR="00714E6A" w:rsidRPr="00A90F15" w:rsidRDefault="00BE3AB1" w:rsidP="00BB46F3">
      <w:pPr>
        <w:spacing w:line="600" w:lineRule="exact"/>
        <w:rPr>
          <w:b/>
          <w:kern w:val="1"/>
          <w:lang w:val="en-US"/>
        </w:rPr>
      </w:pPr>
      <w:r w:rsidRPr="00A90F15">
        <w:rPr>
          <w:b/>
          <w:kern w:val="1"/>
          <w:lang w:val="en-US"/>
        </w:rPr>
        <w:t xml:space="preserve">Modulation of attentional capture by top-down information </w:t>
      </w:r>
      <w:r w:rsidR="00A637C1" w:rsidRPr="00A90F15">
        <w:rPr>
          <w:b/>
          <w:kern w:val="1"/>
          <w:lang w:val="en-US"/>
        </w:rPr>
        <w:t xml:space="preserve">in </w:t>
      </w:r>
      <w:r w:rsidRPr="00A90F15">
        <w:rPr>
          <w:b/>
          <w:kern w:val="1"/>
          <w:lang w:val="en-US"/>
        </w:rPr>
        <w:t>aging</w:t>
      </w:r>
      <w:r w:rsidR="00714E6A" w:rsidRPr="00A90F15">
        <w:rPr>
          <w:b/>
          <w:kern w:val="1"/>
          <w:lang w:val="en-US"/>
        </w:rPr>
        <w:t xml:space="preserve"> </w:t>
      </w:r>
    </w:p>
    <w:p w14:paraId="7FE5F415" w14:textId="7FBABD94" w:rsidR="00BE3AB1" w:rsidRPr="00A90F15" w:rsidRDefault="00BE3AB1" w:rsidP="00BB46F3">
      <w:pPr>
        <w:spacing w:line="600" w:lineRule="exact"/>
        <w:rPr>
          <w:b/>
          <w:kern w:val="1"/>
          <w:lang w:val="en-US"/>
        </w:rPr>
      </w:pPr>
      <w:r w:rsidRPr="00A90F15">
        <w:rPr>
          <w:kern w:val="1"/>
          <w:lang w:val="en-US"/>
        </w:rPr>
        <w:t>We investigate</w:t>
      </w:r>
      <w:r w:rsidR="00D82CB7" w:rsidRPr="00A90F15">
        <w:rPr>
          <w:kern w:val="1"/>
          <w:lang w:val="en-US"/>
        </w:rPr>
        <w:t>d</w:t>
      </w:r>
      <w:r w:rsidRPr="00A90F15">
        <w:rPr>
          <w:kern w:val="1"/>
          <w:lang w:val="en-US"/>
        </w:rPr>
        <w:t xml:space="preserve"> whether </w:t>
      </w:r>
      <w:r w:rsidR="00A637C1" w:rsidRPr="00A90F15">
        <w:rPr>
          <w:kern w:val="1"/>
          <w:lang w:val="en-US"/>
        </w:rPr>
        <w:t>difficulties in older adults</w:t>
      </w:r>
      <w:r w:rsidRPr="00A90F15">
        <w:rPr>
          <w:kern w:val="1"/>
          <w:lang w:val="en-US"/>
        </w:rPr>
        <w:t xml:space="preserve"> </w:t>
      </w:r>
      <w:r w:rsidR="00A637C1" w:rsidRPr="00A90F15">
        <w:rPr>
          <w:kern w:val="1"/>
          <w:lang w:val="en-US"/>
        </w:rPr>
        <w:t>to discard</w:t>
      </w:r>
      <w:r w:rsidRPr="00A90F15">
        <w:rPr>
          <w:kern w:val="1"/>
          <w:lang w:val="en-US"/>
        </w:rPr>
        <w:t xml:space="preserve"> distractors during scene search are due to a greater susceptibility of attention to be captured by such objects (engagement: Hasher et al.</w:t>
      </w:r>
      <w:proofErr w:type="gramStart"/>
      <w:r w:rsidRPr="00A90F15">
        <w:rPr>
          <w:kern w:val="1"/>
          <w:lang w:val="en-US"/>
        </w:rPr>
        <w:t>,1999</w:t>
      </w:r>
      <w:proofErr w:type="gramEnd"/>
      <w:r w:rsidRPr="00A90F15">
        <w:rPr>
          <w:kern w:val="1"/>
          <w:lang w:val="en-US"/>
        </w:rPr>
        <w:t>; Lustig et al., 2007</w:t>
      </w:r>
      <w:r w:rsidR="00847F8E" w:rsidRPr="00A90F15">
        <w:rPr>
          <w:kern w:val="1"/>
          <w:lang w:val="en-US"/>
        </w:rPr>
        <w:t>;</w:t>
      </w:r>
      <w:r w:rsidRPr="00A90F15">
        <w:rPr>
          <w:kern w:val="1"/>
          <w:lang w:val="en-US"/>
        </w:rPr>
        <w:t xml:space="preserve"> Pratt &amp; </w:t>
      </w:r>
      <w:proofErr w:type="spellStart"/>
      <w:r w:rsidRPr="00A90F15">
        <w:rPr>
          <w:kern w:val="1"/>
          <w:lang w:val="en-US"/>
        </w:rPr>
        <w:t>Bellomo</w:t>
      </w:r>
      <w:proofErr w:type="spellEnd"/>
      <w:r w:rsidRPr="00A90F15">
        <w:rPr>
          <w:kern w:val="1"/>
          <w:lang w:val="en-US"/>
        </w:rPr>
        <w:t xml:space="preserve">, 1999; but see </w:t>
      </w:r>
      <w:proofErr w:type="spellStart"/>
      <w:r w:rsidRPr="00A90F15">
        <w:rPr>
          <w:kern w:val="1"/>
          <w:lang w:val="en-US"/>
        </w:rPr>
        <w:t>Cassavaugh</w:t>
      </w:r>
      <w:proofErr w:type="spellEnd"/>
      <w:r w:rsidRPr="00A90F15">
        <w:rPr>
          <w:kern w:val="1"/>
          <w:lang w:val="en-US"/>
        </w:rPr>
        <w:t xml:space="preserve"> et al., 2003; Kramer et al., 1999), to </w:t>
      </w:r>
      <w:r w:rsidR="00A637C1" w:rsidRPr="00A90F15">
        <w:rPr>
          <w:kern w:val="1"/>
          <w:lang w:val="en-US"/>
        </w:rPr>
        <w:t xml:space="preserve">problems </w:t>
      </w:r>
      <w:r w:rsidRPr="00A90F15">
        <w:rPr>
          <w:kern w:val="1"/>
          <w:lang w:val="en-US"/>
        </w:rPr>
        <w:t>in disengaging attention from them (</w:t>
      </w:r>
      <w:proofErr w:type="spellStart"/>
      <w:r w:rsidRPr="00A90F15">
        <w:rPr>
          <w:kern w:val="1"/>
          <w:lang w:val="en-US"/>
        </w:rPr>
        <w:t>Cashdollar</w:t>
      </w:r>
      <w:proofErr w:type="spellEnd"/>
      <w:r w:rsidRPr="00A90F15">
        <w:rPr>
          <w:kern w:val="1"/>
          <w:lang w:val="en-US"/>
        </w:rPr>
        <w:t xml:space="preserve"> et al., 2013; </w:t>
      </w:r>
      <w:proofErr w:type="spellStart"/>
      <w:r w:rsidRPr="00A90F15">
        <w:rPr>
          <w:kern w:val="1"/>
          <w:lang w:val="en-US"/>
        </w:rPr>
        <w:t>Cosman</w:t>
      </w:r>
      <w:proofErr w:type="spellEnd"/>
      <w:r w:rsidRPr="00A90F15">
        <w:rPr>
          <w:kern w:val="1"/>
          <w:lang w:val="en-US"/>
        </w:rPr>
        <w:t xml:space="preserve"> et al., 2011), or to both mechanisms. </w:t>
      </w:r>
    </w:p>
    <w:p w14:paraId="7ABCD632" w14:textId="3584F574" w:rsidR="005F5C19" w:rsidRPr="00A90F15" w:rsidRDefault="00BE3AB1" w:rsidP="00BB46F3">
      <w:pPr>
        <w:spacing w:line="600" w:lineRule="exact"/>
        <w:ind w:firstLine="708"/>
        <w:rPr>
          <w:kern w:val="1"/>
          <w:lang w:val="en-US"/>
        </w:rPr>
      </w:pPr>
      <w:r w:rsidRPr="00A90F15">
        <w:rPr>
          <w:kern w:val="1"/>
          <w:lang w:val="en-US"/>
        </w:rPr>
        <w:t xml:space="preserve">We reported that attentional engagement on distractors, </w:t>
      </w:r>
      <w:proofErr w:type="gramStart"/>
      <w:r w:rsidRPr="00A90F15">
        <w:rPr>
          <w:kern w:val="1"/>
          <w:lang w:val="en-US"/>
        </w:rPr>
        <w:t>measured</w:t>
      </w:r>
      <w:proofErr w:type="gramEnd"/>
      <w:r w:rsidRPr="00A90F15">
        <w:rPr>
          <w:kern w:val="1"/>
          <w:lang w:val="en-US"/>
        </w:rPr>
        <w:t xml:space="preserve"> as probability of distractor fixation, was greater in older than young adults, but only </w:t>
      </w:r>
      <w:r w:rsidR="004B3AA8" w:rsidRPr="00A90F15">
        <w:rPr>
          <w:kern w:val="1"/>
          <w:lang w:val="en-US"/>
        </w:rPr>
        <w:t xml:space="preserve">with </w:t>
      </w:r>
      <w:r w:rsidRPr="00A90F15">
        <w:rPr>
          <w:kern w:val="1"/>
          <w:lang w:val="en-US"/>
        </w:rPr>
        <w:t xml:space="preserve">stronger top-down guidance provided by a picture cue. It did not differ between the two age groups </w:t>
      </w:r>
      <w:r w:rsidR="004B3AA8" w:rsidRPr="00A90F15">
        <w:rPr>
          <w:kern w:val="1"/>
          <w:lang w:val="en-US"/>
        </w:rPr>
        <w:t xml:space="preserve">with </w:t>
      </w:r>
      <w:r w:rsidRPr="00A90F15">
        <w:rPr>
          <w:kern w:val="1"/>
          <w:lang w:val="en-US"/>
        </w:rPr>
        <w:t>weaker top-down guidance, provided by a word cue, and this</w:t>
      </w:r>
      <w:r w:rsidR="00B410EC" w:rsidRPr="00A90F15">
        <w:rPr>
          <w:kern w:val="1"/>
          <w:lang w:val="en-US"/>
        </w:rPr>
        <w:t xml:space="preserve"> independe</w:t>
      </w:r>
      <w:r w:rsidR="0059523C" w:rsidRPr="00A90F15">
        <w:rPr>
          <w:kern w:val="1"/>
          <w:lang w:val="en-US"/>
        </w:rPr>
        <w:t>nt</w:t>
      </w:r>
      <w:r w:rsidR="00B410EC" w:rsidRPr="00A90F15">
        <w:rPr>
          <w:kern w:val="1"/>
          <w:lang w:val="en-US"/>
        </w:rPr>
        <w:t>ly</w:t>
      </w:r>
      <w:r w:rsidRPr="00A90F15">
        <w:rPr>
          <w:kern w:val="1"/>
          <w:lang w:val="en-US"/>
        </w:rPr>
        <w:t xml:space="preserve"> </w:t>
      </w:r>
      <w:r w:rsidR="00B410EC" w:rsidRPr="00A90F15">
        <w:rPr>
          <w:kern w:val="1"/>
          <w:lang w:val="en-US"/>
        </w:rPr>
        <w:t xml:space="preserve">of </w:t>
      </w:r>
      <w:r w:rsidRPr="00A90F15">
        <w:rPr>
          <w:kern w:val="1"/>
          <w:lang w:val="en-US"/>
        </w:rPr>
        <w:t>distractors</w:t>
      </w:r>
      <w:r w:rsidR="00447D2F" w:rsidRPr="00A90F15">
        <w:rPr>
          <w:kern w:val="1"/>
          <w:lang w:val="en-US"/>
        </w:rPr>
        <w:t>’ salience</w:t>
      </w:r>
      <w:r w:rsidRPr="00A90F15">
        <w:rPr>
          <w:kern w:val="1"/>
          <w:lang w:val="en-US"/>
        </w:rPr>
        <w:t xml:space="preserve">. The extent </w:t>
      </w:r>
      <w:r w:rsidR="00DC0BA6" w:rsidRPr="00A90F15">
        <w:rPr>
          <w:kern w:val="1"/>
          <w:lang w:val="en-US"/>
        </w:rPr>
        <w:t>of</w:t>
      </w:r>
      <w:r w:rsidRPr="00A90F15">
        <w:rPr>
          <w:kern w:val="1"/>
          <w:lang w:val="en-US"/>
        </w:rPr>
        <w:t xml:space="preserve"> task-irrelevant information </w:t>
      </w:r>
      <w:r w:rsidR="000C7764" w:rsidRPr="00A90F15">
        <w:rPr>
          <w:kern w:val="1"/>
          <w:lang w:val="en-US"/>
        </w:rPr>
        <w:t xml:space="preserve">processing </w:t>
      </w:r>
      <w:r w:rsidRPr="00A90F15">
        <w:rPr>
          <w:kern w:val="1"/>
          <w:lang w:val="en-US"/>
        </w:rPr>
        <w:t xml:space="preserve">has been </w:t>
      </w:r>
      <w:r w:rsidR="00B410EC" w:rsidRPr="00A90F15">
        <w:rPr>
          <w:kern w:val="1"/>
          <w:lang w:val="en-US"/>
        </w:rPr>
        <w:t xml:space="preserve">shown to </w:t>
      </w:r>
      <w:r w:rsidRPr="00A90F15">
        <w:rPr>
          <w:kern w:val="1"/>
          <w:lang w:val="en-US"/>
        </w:rPr>
        <w:t>positively</w:t>
      </w:r>
      <w:r w:rsidR="00B410EC" w:rsidRPr="00A90F15">
        <w:rPr>
          <w:kern w:val="1"/>
          <w:lang w:val="en-US"/>
        </w:rPr>
        <w:t xml:space="preserve"> correlate</w:t>
      </w:r>
      <w:r w:rsidRPr="00A90F15">
        <w:rPr>
          <w:kern w:val="1"/>
          <w:lang w:val="en-US"/>
        </w:rPr>
        <w:t xml:space="preserve"> with WM </w:t>
      </w:r>
      <w:r w:rsidR="00FB3368" w:rsidRPr="00A90F15">
        <w:rPr>
          <w:kern w:val="1"/>
          <w:lang w:val="en-US"/>
        </w:rPr>
        <w:t xml:space="preserve">weaknesses </w:t>
      </w:r>
      <w:r w:rsidRPr="00A90F15">
        <w:rPr>
          <w:kern w:val="1"/>
          <w:lang w:val="en-US"/>
        </w:rPr>
        <w:fldChar w:fldCharType="begin" w:fldLock="1"/>
      </w:r>
      <w:r w:rsidRPr="00A90F15">
        <w:rPr>
          <w:kern w:val="1"/>
          <w:lang w:val="en-US"/>
        </w:rPr>
        <w:instrText>ADDIN CSL_CITATION {"citationItems":[{"id":"ITEM-1","itemData":{"DOI":"10.1093/cercor/bhp150","ISSN":"1047-3211","abstract":"The negative impact of external interference on working memory (WM) performance is well documented; yet, the mechanisms underlying this disruption are not sufficiently understood. In this study, electroencephalogram and functional magnetic resonance imaging (fMRI) data were recorded in separate experiments that each introduced different types of visual interference during a period of WM maintenance: distraction (irrelevant stimuli) and interruption (stimuli that required attention). The data converged to reveal that regardless of the type of interference, the magnitude of processing interfering stimuli in the visual cortex (as rapidly as 100 ms) predicted subsequent WM recognition accuracy for stored items. fMRI connectivity analyses suggested that in the presence of distraction, encoded items were maintained throughout the delay period via connectivity between the middle frontal gyrus and visual association cortex, whereas memoranda were not maintained when subjects were interrupted but rather reactivated in the postinterruption period. These results elucidate the mechanisms of external interference on WM performance and highlight similarities and differences of distraction and multitasking.","author":[{"dropping-particle":"","family":"Clapp","given":"Wesley C.","non-dropping-particle":"","parse-names":false,"suffix":""},{"dropping-particle":"","family":"Rubens","given":"Michael T.","non-dropping-particle":"","parse-names":false,"suffix":""},{"dropping-particle":"","family":"Gazzaley","given":"Adam","non-dropping-particle":"","parse-names":false,"suffix":""}],"container-title":"Cerebral Cortex","id":"ITEM-1","issue":"4","issued":{"date-parts":[["2010","4","1"]]},"page":"859-872","title":"Mechanisms of working memory disruption by external interference","type":"article-journal","volume":"20"},"uris":["http://www.mendeley.com/documents/?uuid=535dd13b-cfc1-4a3c-aee1-dbd51b608484"]},{"id":"ITEM-2","itemData":{"DOI":"10.1038/nn1543","ISSN":"10976256","abstract":"In this study, we assess the impact of normal aging on top-down modulation, a cognitive control mechanism that supports both attention and memory by the suppression and enhancement of sensory processing in accordance with task goals. Using fMRI (functional magnetic resonance imaging), we show that healthy older adults demonstrated a prominent deficit in the suppression of cortical activity associated with task-irrelevant representations, whereas enhancement of task-relevant activity was preserved. Moreover, this suppression-specific attention deficit correlated with impaired working memory performance.","author":[{"dropping-particle":"","family":"Gazzaley","given":"Adam","non-dropping-particle":"","parse-names":false,"suffix":""},{"dropping-particle":"","family":"Cooney","given":"Jeffrey W.","non-dropping-particle":"","parse-names":false,"suffix":""},{"dropping-particle":"","family":"Rissman","given":"Jesse","non-dropping-particle":"","parse-names":false,"suffix":""},{"dropping-particle":"","family":"D'Esposito","given":"Mark","non-dropping-particle":"","parse-names":false,"suffix":""}],"container-title":"Nature Neuroscience","id":"ITEM-2","issue":"10","issued":{"date-parts":[["2005"]]},"page":"1298-1300","title":"Top-down suppression deficit underlies working memory impairment in normal aging","type":"article-journal","volume":"8"},"uris":["http://www.mendeley.com/documents/?uuid=f10ea3c4-8dad-4969-ad7b-4b2337f09271"]}],"mendeley":{"formattedCitation":"(Clapp, Rubens, &amp; Gazzaley, 2010; Gazzaley, Cooney, Rissman, &amp; D’Esposito, 2005)","manualFormatting":"(e.g., Clapp, Rubens, &amp; Gazzaley, 2010; Gazzaley, Cooney, Rissman, &amp; D’Esposito, 2005)","plainTextFormattedCitation":"(Clapp, Rubens, &amp; Gazzaley, 2010; Gazzaley, Cooney, Rissman, &amp; D’Esposito, 2005)","previouslyFormattedCitation":"(Clapp, Rubens, &amp; Gazzaley, 2010; Gazzaley, Cooney, Rissman, &amp; D’Esposito, 2005)"},"properties":{"noteIndex":0},"schema":"https://github.com/citation-style-language/schema/raw/master/csl-citation.json"}</w:instrText>
      </w:r>
      <w:r w:rsidRPr="00A90F15">
        <w:rPr>
          <w:kern w:val="1"/>
          <w:lang w:val="en-US"/>
        </w:rPr>
        <w:fldChar w:fldCharType="separate"/>
      </w:r>
      <w:r w:rsidRPr="00A90F15">
        <w:rPr>
          <w:noProof/>
          <w:kern w:val="1"/>
          <w:lang w:val="en-US"/>
        </w:rPr>
        <w:t>(Clapp et al., 2010; Gazzaley et al., 2005)</w:t>
      </w:r>
      <w:r w:rsidRPr="00A90F15">
        <w:rPr>
          <w:kern w:val="1"/>
          <w:lang w:val="en-US"/>
        </w:rPr>
        <w:fldChar w:fldCharType="end"/>
      </w:r>
      <w:r w:rsidRPr="00A90F15">
        <w:rPr>
          <w:kern w:val="1"/>
          <w:lang w:val="en-US"/>
        </w:rPr>
        <w:t xml:space="preserve">. Our </w:t>
      </w:r>
      <w:r w:rsidR="005F5C19" w:rsidRPr="00A90F15">
        <w:rPr>
          <w:kern w:val="1"/>
          <w:lang w:val="en-US"/>
        </w:rPr>
        <w:t xml:space="preserve">result </w:t>
      </w:r>
      <w:r w:rsidRPr="00A90F15">
        <w:rPr>
          <w:kern w:val="1"/>
          <w:lang w:val="en-US"/>
        </w:rPr>
        <w:t xml:space="preserve">may provide another piece of evidence toward the impact of an age-related decrease </w:t>
      </w:r>
      <w:r w:rsidR="00DC0BA6" w:rsidRPr="00A90F15">
        <w:rPr>
          <w:kern w:val="1"/>
          <w:lang w:val="en-US"/>
        </w:rPr>
        <w:t xml:space="preserve">in </w:t>
      </w:r>
      <w:r w:rsidRPr="00A90F15">
        <w:rPr>
          <w:kern w:val="1"/>
          <w:lang w:val="en-US"/>
        </w:rPr>
        <w:t>precision of visual WM (</w:t>
      </w:r>
      <w:proofErr w:type="spellStart"/>
      <w:r w:rsidRPr="00A90F15">
        <w:rPr>
          <w:kern w:val="1"/>
          <w:lang w:val="en-US"/>
        </w:rPr>
        <w:t>Peich</w:t>
      </w:r>
      <w:proofErr w:type="spellEnd"/>
      <w:r w:rsidRPr="00A90F15">
        <w:rPr>
          <w:kern w:val="1"/>
          <w:lang w:val="en-US"/>
        </w:rPr>
        <w:t xml:space="preserve"> et al., 2013), which we have already suggested when discussing the influence of the target template </w:t>
      </w:r>
      <w:r w:rsidR="00DC0BA6" w:rsidRPr="00A90F15">
        <w:rPr>
          <w:kern w:val="1"/>
          <w:lang w:val="en-US"/>
        </w:rPr>
        <w:t>during</w:t>
      </w:r>
      <w:r w:rsidR="00BD010B" w:rsidRPr="00A90F15">
        <w:rPr>
          <w:kern w:val="1"/>
          <w:lang w:val="en-US"/>
        </w:rPr>
        <w:t xml:space="preserve"> scene scanning</w:t>
      </w:r>
      <w:r w:rsidRPr="00A90F15">
        <w:rPr>
          <w:kern w:val="1"/>
          <w:lang w:val="en-US"/>
        </w:rPr>
        <w:t xml:space="preserve">. In particular, </w:t>
      </w:r>
      <w:r w:rsidR="00F57A56" w:rsidRPr="00A90F15">
        <w:rPr>
          <w:kern w:val="1"/>
          <w:lang w:val="en-US"/>
        </w:rPr>
        <w:t xml:space="preserve">it suggests that </w:t>
      </w:r>
      <w:r w:rsidRPr="00A90F15">
        <w:rPr>
          <w:kern w:val="1"/>
          <w:lang w:val="en-US"/>
        </w:rPr>
        <w:t xml:space="preserve">a lower quality </w:t>
      </w:r>
      <w:r w:rsidR="00DC0BA6" w:rsidRPr="00A90F15">
        <w:rPr>
          <w:kern w:val="1"/>
          <w:lang w:val="en-US"/>
        </w:rPr>
        <w:t xml:space="preserve">of the pictorial template in WM </w:t>
      </w:r>
      <w:r w:rsidRPr="00A90F15">
        <w:rPr>
          <w:kern w:val="1"/>
          <w:lang w:val="en-US"/>
        </w:rPr>
        <w:t>reduce</w:t>
      </w:r>
      <w:r w:rsidR="00F57A56" w:rsidRPr="00A90F15">
        <w:rPr>
          <w:kern w:val="1"/>
          <w:lang w:val="en-US"/>
        </w:rPr>
        <w:t>s</w:t>
      </w:r>
      <w:r w:rsidRPr="00A90F15">
        <w:rPr>
          <w:kern w:val="1"/>
          <w:lang w:val="en-US"/>
        </w:rPr>
        <w:t xml:space="preserve"> older adults’ ability to use it to restrict the range of objects to select as containing visual features of possible target candidates. Moreover, </w:t>
      </w:r>
      <w:r w:rsidR="006F1CBF" w:rsidRPr="00A90F15">
        <w:rPr>
          <w:kern w:val="1"/>
          <w:lang w:val="en-US"/>
        </w:rPr>
        <w:t>the</w:t>
      </w:r>
      <w:r w:rsidRPr="00A90F15">
        <w:rPr>
          <w:kern w:val="1"/>
          <w:lang w:val="en-US"/>
        </w:rPr>
        <w:t xml:space="preserve"> </w:t>
      </w:r>
      <w:r w:rsidR="00F57A56" w:rsidRPr="00A90F15">
        <w:rPr>
          <w:kern w:val="1"/>
          <w:lang w:val="en-US"/>
        </w:rPr>
        <w:t xml:space="preserve">smaller </w:t>
      </w:r>
      <w:r w:rsidRPr="00A90F15">
        <w:rPr>
          <w:kern w:val="1"/>
          <w:lang w:val="en-US"/>
        </w:rPr>
        <w:lastRenderedPageBreak/>
        <w:t xml:space="preserve">advantage of a pictorial template </w:t>
      </w:r>
      <w:r w:rsidR="006F1CBF" w:rsidRPr="00A90F15">
        <w:rPr>
          <w:kern w:val="1"/>
          <w:lang w:val="en-US"/>
        </w:rPr>
        <w:t xml:space="preserve">in reducing attentional engagement </w:t>
      </w:r>
      <w:r w:rsidR="005F5C19" w:rsidRPr="00A90F15">
        <w:rPr>
          <w:kern w:val="1"/>
          <w:lang w:val="en-US"/>
        </w:rPr>
        <w:t xml:space="preserve">on distractors </w:t>
      </w:r>
      <w:r w:rsidR="006F1CBF" w:rsidRPr="00A90F15">
        <w:rPr>
          <w:kern w:val="1"/>
          <w:lang w:val="en-US"/>
        </w:rPr>
        <w:t>i</w:t>
      </w:r>
      <w:r w:rsidRPr="00A90F15">
        <w:rPr>
          <w:kern w:val="1"/>
          <w:lang w:val="en-US"/>
        </w:rPr>
        <w:t>n older adults may be explained by young adults’ better proactive control (</w:t>
      </w:r>
      <w:proofErr w:type="spellStart"/>
      <w:r w:rsidRPr="00A90F15">
        <w:rPr>
          <w:kern w:val="1"/>
          <w:lang w:val="en-US"/>
        </w:rPr>
        <w:t>Manard</w:t>
      </w:r>
      <w:proofErr w:type="spellEnd"/>
      <w:r w:rsidRPr="00A90F15">
        <w:rPr>
          <w:kern w:val="1"/>
          <w:lang w:val="en-US"/>
        </w:rPr>
        <w:t xml:space="preserve"> et al., 2014), a form of anticipatory regulation (</w:t>
      </w:r>
      <w:r w:rsidRPr="00A90F15">
        <w:rPr>
          <w:rFonts w:ascii="Times" w:hAnsi="Times"/>
          <w:lang w:val="en-US"/>
        </w:rPr>
        <w:t>Braver et al., 2007)</w:t>
      </w:r>
      <w:r w:rsidRPr="00A90F15">
        <w:rPr>
          <w:kern w:val="1"/>
          <w:lang w:val="en-US"/>
        </w:rPr>
        <w:t>.</w:t>
      </w:r>
    </w:p>
    <w:p w14:paraId="65359BA1" w14:textId="76295699" w:rsidR="00C97620" w:rsidRPr="00A90F15" w:rsidRDefault="00BE3AB1" w:rsidP="00BB46F3">
      <w:pPr>
        <w:spacing w:line="600" w:lineRule="exact"/>
        <w:ind w:firstLine="708"/>
        <w:rPr>
          <w:kern w:val="1"/>
          <w:lang w:val="en-US"/>
        </w:rPr>
      </w:pPr>
      <w:r w:rsidRPr="00A90F15">
        <w:rPr>
          <w:kern w:val="1"/>
          <w:lang w:val="en-US"/>
        </w:rPr>
        <w:t>We found</w:t>
      </w:r>
      <w:r w:rsidR="002C67DB" w:rsidRPr="00A90F15">
        <w:rPr>
          <w:kern w:val="1"/>
          <w:lang w:val="en-US"/>
        </w:rPr>
        <w:t xml:space="preserve"> </w:t>
      </w:r>
      <w:r w:rsidRPr="00A90F15">
        <w:rPr>
          <w:kern w:val="1"/>
          <w:lang w:val="en-US"/>
        </w:rPr>
        <w:t>overall longer fixation durations on distractors</w:t>
      </w:r>
      <w:r w:rsidR="00BC34B9" w:rsidRPr="00A90F15">
        <w:rPr>
          <w:kern w:val="1"/>
          <w:lang w:val="en-US"/>
        </w:rPr>
        <w:t xml:space="preserve"> in older</w:t>
      </w:r>
      <w:r w:rsidR="006F1CBF" w:rsidRPr="00A90F15">
        <w:rPr>
          <w:kern w:val="1"/>
          <w:lang w:val="en-US"/>
        </w:rPr>
        <w:t xml:space="preserve"> than young adults</w:t>
      </w:r>
      <w:r w:rsidRPr="00A90F15">
        <w:rPr>
          <w:kern w:val="1"/>
          <w:lang w:val="en-US"/>
        </w:rPr>
        <w:t xml:space="preserve">. Our study does not allow a single, definitive interpretation of this </w:t>
      </w:r>
      <w:r w:rsidR="0019719E" w:rsidRPr="00A90F15">
        <w:rPr>
          <w:kern w:val="1"/>
          <w:lang w:val="en-US"/>
        </w:rPr>
        <w:t>result</w:t>
      </w:r>
      <w:r w:rsidR="000F34B0" w:rsidRPr="00A90F15">
        <w:rPr>
          <w:kern w:val="1"/>
          <w:lang w:val="en-US"/>
        </w:rPr>
        <w:t>, a</w:t>
      </w:r>
      <w:r w:rsidR="00BC34B9" w:rsidRPr="00A90F15">
        <w:rPr>
          <w:kern w:val="1"/>
          <w:lang w:val="en-US"/>
        </w:rPr>
        <w:t>s it</w:t>
      </w:r>
      <w:r w:rsidRPr="00A90F15">
        <w:rPr>
          <w:kern w:val="1"/>
          <w:lang w:val="en-US"/>
        </w:rPr>
        <w:t xml:space="preserve"> was not modulated by any experimental manipulation.</w:t>
      </w:r>
      <w:r w:rsidR="00BC34B9" w:rsidRPr="00A90F15">
        <w:rPr>
          <w:kern w:val="1"/>
          <w:lang w:val="en-US"/>
        </w:rPr>
        <w:t xml:space="preserve"> </w:t>
      </w:r>
      <w:r w:rsidR="000F34B0" w:rsidRPr="00A90F15">
        <w:rPr>
          <w:kern w:val="1"/>
          <w:lang w:val="en-US"/>
        </w:rPr>
        <w:t>It</w:t>
      </w:r>
      <w:r w:rsidRPr="00A90F15">
        <w:rPr>
          <w:kern w:val="1"/>
          <w:lang w:val="en-US"/>
        </w:rPr>
        <w:t xml:space="preserve"> is coherent with either a generalized processing and oculomotor slowing with aging</w:t>
      </w:r>
      <w:r w:rsidR="000F34B0" w:rsidRPr="00A90F15">
        <w:rPr>
          <w:kern w:val="1"/>
          <w:lang w:val="en-US"/>
        </w:rPr>
        <w:t xml:space="preserve"> (Klein et al., 2000; Munoz et al., 1998; Salthouse, 1996)</w:t>
      </w:r>
      <w:r w:rsidRPr="00A90F15">
        <w:rPr>
          <w:kern w:val="1"/>
          <w:lang w:val="en-US"/>
        </w:rPr>
        <w:t xml:space="preserve">, or an age-related decline in attentional disengagement </w:t>
      </w:r>
      <w:r w:rsidRPr="00A90F15">
        <w:rPr>
          <w:kern w:val="1"/>
          <w:lang w:val="en-US"/>
        </w:rPr>
        <w:fldChar w:fldCharType="begin" w:fldLock="1"/>
      </w:r>
      <w:r w:rsidRPr="00A90F15">
        <w:rPr>
          <w:kern w:val="1"/>
          <w:lang w:val="en-US"/>
        </w:rPr>
        <w:instrText>ADDIN CSL_CITATION {"citationItems":[{"id":"ITEM-1","itemData":{"DOI":"10.1093/geronb/gbr116","ISBN":"1079-5014,10795014","ISSN":"1079-5014","PMID":"22048613","abstract":"OBJECTIVES: Typical measures of the useful field of view (UFOV) involve many components of attention. The objective of the current research was to examine the attentional operations that might underlie declines in the UFOV. METHOD AND RESULTS: We used 2 basic attention tasks to characterize the profile of visual attention in UFOV-impaired and -unimpaired observers. Our results suggested that declines in the UFOV result from a deficit in attentional disengagement, not a decrease in attentional breadth or scope. DISCUSSION: The results suggested that UFOV decline in normal aging can be associated with a specific attentional operation, namely attentional disengagement. These results suggest that the underlying cause of UFOV decline may not be a restriction in the breadth or scope of attention. Because the UFOV is a reliable predictor of driving safety, our results point to attentional components that are critical for the visual behavior of older adults.","author":[{"dropping-particle":"","family":"Cosman","given":"Joshua D.","non-dropping-particle":"","parse-names":false,"suffix":""},{"dropping-particle":"","family":"Lees","given":"Monica N.","non-dropping-particle":"","parse-names":false,"suffix":""},{"dropping-particle":"","family":"Lee","given":"John D.","non-dropping-particle":"","parse-names":false,"suffix":""},{"dropping-particle":"","family":"Rizzo","given":"Matthew","non-dropping-particle":"","parse-names":false,"suffix":""},{"dropping-particle":"","family":"Vecera","given":"Shaun P.","non-dropping-particle":"","parse-names":false,"suffix":""}],"container-title":"The Journals of Gerontology Series B: Psychological Sciences and Social Sciences","id":"ITEM-1","issue":"4","issued":{"date-parts":[["2011","7","1"]]},"page":"405-412","title":"Impaired attentional disengagement in older adults with useful field of view decline","type":"article-journal","volume":"67"},"uris":["http://www.mendeley.com/documents/?uuid=c13403b2-5013-4e10-87ad-41579d5593b9"]},{"id":"ITEM-2","itemData":{"DOI":"10.1080/13825589408256576","ISSN":"1382-5585","author":[{"dropping-particle":"","family":"Greenwood","given":"Pamela M.","non-dropping-particle":"","parse-names":false,"suffix":""},{"dropping-particle":"","family":"Parasuraman","given":"Raja","non-dropping-particle":"","parse-names":false,"suffix":""}],"container-title":"Aging, Neuropsychology, and Cognition","id":"ITEM-2","issue":"3","issued":{"date-parts":[["1994","9"]]},"page":"188-202","title":"Attentional disengagement deficit in nondemented elderly over 75 years of age","type":"article-journal","volume":"1"},"uris":["http://www.mendeley.com/documents/?uuid=82f69324-d13f-43dd-b9a5-4a739a909d27"]},{"id":"ITEM-3","itemData":{"DOI":"10.1016/0028-3932(93)90061-4","ISSN":"00283932","author":[{"dropping-particle":"","family":"Greenwood","given":"Pamela M.","non-dropping-particle":"","parse-names":false,"suffix":""},{"dropping-particle":"","family":"Parasuraman","given":"Raja","non-dropping-particle":"","parse-names":false,"suffix":""},{"dropping-particle":"V.","family":"Haxby","given":"James","non-dropping-particle":"","parse-names":false,"suffix":""}],"container-title":"Neuropsychologia","id":"ITEM-3","issue":"5","issued":{"date-parts":[["1993","5"]]},"page":"471-485","title":"Changes in visuospatial attention over the adult lifespan","type":"article-journal","volume":"31"},"uris":["http://www.mendeley.com/documents/?uuid=071010fc-526a-465d-ae4a-3baea462b844"]},{"id":"ITEM-4","itemData":{"DOI":"10.1076/jcen.24.7.951.8387","ISBN":"1380-3395 (Print)\\r1380-3395 (Linking)","ISSN":"1380-3395","PMID":"12647771","abstract":"Past research on attentional orienting and Parkinson's disease (PD) has been compromised because the experimental paradigms tended to confound different forms of orienting. We sought to overcome this by examining the attentional orienting of three distinct groups (PD-patients, age-matched controls, and young controls) on five different tasks, four of which isolated pure forms of orienting. On two covert orienting tasks PD patients oriented volitional (Experiment 1) and reflexive (Experiment 2) covert attention in a healthy and normal manner for their age. On two overt orienting tasks, PD patients were found to execute volitional eye movements that were prone to undershoot their target goal (Experiment 3), and reflexive eye movements that were unusually fast (Experiment 4). When required to perform an antisaccade task (Experiment 5), which combines reflexive and volitional modes of overt orienting, PD patients performed normally This indicates that using a task which combines different modes of orienting creates a situation that is more than the sum of its parts. Together our study supports the thesis that it is crucial to isolate and investigate different modes of attentional control.","author":[{"dropping-particle":"","family":"Kingstone","given":"Alan","non-dropping-particle":"","parse-names":false,"suffix":""},{"dropping-particle":"","family":"Klein","given":"Raymond","non-dropping-particle":"","parse-names":false,"suffix":""},{"dropping-particle":"","family":"Morein-Zamir","given":"Sharon","non-dropping-particle":"","parse-names":false,"suffix":""},{"dropping-particle":"","family":"Hunt","given":"Amelia","non-dropping-particle":"","parse-names":false,"suffix":""},{"dropping-particle":"","family":"Fisk","given":"John","non-dropping-particle":"","parse-names":false,"suffix":""},{"dropping-particle":"","family":"Maxner","given":"Charles","non-dropping-particle":"","parse-names":false,"suffix":""}],"container-title":"Journal of Clinical and Experimental Neuropsychology","id":"ITEM-4","issue":"7","issued":{"date-parts":[["2002"]]},"page":"951-967","title":"Orienting attention in aging and Parkinson's disease: Distinguishing modes of control","type":"article-journal","volume":"24"},"uris":["http://www.mendeley.com/documents/?uuid=2d1544ef-28b3-4aa7-891d-74cbe7e42b27"]}],"mendeley":{"formattedCitation":"(Cosman et al., 2011; Greenwood &amp; Parasuraman, 1994; Greenwood et al., 1993; Kingstone et al., 2002)","plainTextFormattedCitation":"(Cosman et al., 2011; Greenwood &amp; Parasuraman, 1994; Greenwood et al., 1993; Kingstone et al., 2002)","previouslyFormattedCitation":"(Cosman et al., 2011; Greenwood &amp; Parasuraman, 1994; Greenwood et al., 1993; Kingstone et al., 2002)"},"properties":{"noteIndex":0},"schema":"https://github.com/citation-style-language/schema/raw/master/csl-citation.json"}</w:instrText>
      </w:r>
      <w:r w:rsidRPr="00A90F15">
        <w:rPr>
          <w:kern w:val="1"/>
          <w:lang w:val="en-US"/>
        </w:rPr>
        <w:fldChar w:fldCharType="separate"/>
      </w:r>
      <w:r w:rsidRPr="00A90F15">
        <w:rPr>
          <w:noProof/>
          <w:kern w:val="1"/>
          <w:lang w:val="en-US"/>
        </w:rPr>
        <w:t>(Cosman et al., 2011; Greenwood &amp; Parasuraman, 1994; Greenwood et al., 1993; Kingstone et al., 2002)</w:t>
      </w:r>
      <w:r w:rsidRPr="00A90F15">
        <w:rPr>
          <w:kern w:val="1"/>
          <w:lang w:val="en-US"/>
        </w:rPr>
        <w:fldChar w:fldCharType="end"/>
      </w:r>
      <w:r w:rsidRPr="00A90F15">
        <w:rPr>
          <w:kern w:val="1"/>
          <w:lang w:val="en-US"/>
        </w:rPr>
        <w:t xml:space="preserve">. It seems plausible that general and process-specific </w:t>
      </w:r>
      <w:r w:rsidR="00BC34B9" w:rsidRPr="00A90F15">
        <w:rPr>
          <w:kern w:val="1"/>
          <w:lang w:val="en-US"/>
        </w:rPr>
        <w:t xml:space="preserve">(attentional) </w:t>
      </w:r>
      <w:r w:rsidRPr="00A90F15">
        <w:rPr>
          <w:kern w:val="1"/>
          <w:lang w:val="en-US"/>
        </w:rPr>
        <w:t xml:space="preserve">mechanisms independently contributed. Lockhart et al. (2014) dissociated </w:t>
      </w:r>
      <w:r w:rsidR="006C33EB" w:rsidRPr="00A90F15">
        <w:rPr>
          <w:kern w:val="1"/>
          <w:lang w:val="en-US"/>
        </w:rPr>
        <w:t xml:space="preserve">these </w:t>
      </w:r>
      <w:r w:rsidRPr="00A90F15">
        <w:rPr>
          <w:kern w:val="1"/>
          <w:lang w:val="en-US"/>
        </w:rPr>
        <w:t>two components in age-related visual-search decline</w:t>
      </w:r>
      <w:r w:rsidR="006C33EB" w:rsidRPr="00A90F15">
        <w:rPr>
          <w:kern w:val="1"/>
          <w:lang w:val="en-US"/>
        </w:rPr>
        <w:t xml:space="preserve">, with a specific impact of </w:t>
      </w:r>
      <w:r w:rsidR="00966A1E" w:rsidRPr="00A90F15">
        <w:rPr>
          <w:kern w:val="1"/>
          <w:lang w:val="en-US"/>
        </w:rPr>
        <w:t xml:space="preserve">reduced </w:t>
      </w:r>
      <w:r w:rsidR="006C33EB" w:rsidRPr="00A90F15">
        <w:rPr>
          <w:kern w:val="1"/>
          <w:lang w:val="en-US"/>
        </w:rPr>
        <w:t xml:space="preserve">attentional control in healthy aging due to </w:t>
      </w:r>
      <w:r w:rsidRPr="00A90F15">
        <w:rPr>
          <w:kern w:val="1"/>
          <w:lang w:val="en-US"/>
        </w:rPr>
        <w:t>asymptomatic white matter injury</w:t>
      </w:r>
      <w:r w:rsidR="006C33EB" w:rsidRPr="00A90F15">
        <w:rPr>
          <w:kern w:val="1"/>
          <w:lang w:val="en-US"/>
        </w:rPr>
        <w:t>.</w:t>
      </w:r>
      <w:r w:rsidR="00BC34B9" w:rsidRPr="00A90F15">
        <w:rPr>
          <w:kern w:val="1"/>
          <w:lang w:val="en-US"/>
        </w:rPr>
        <w:t xml:space="preserve"> </w:t>
      </w:r>
      <w:r w:rsidR="00C97620" w:rsidRPr="00A90F15">
        <w:rPr>
          <w:kern w:val="1"/>
          <w:lang w:val="en-US"/>
        </w:rPr>
        <w:t xml:space="preserve">Moreover, </w:t>
      </w:r>
      <w:r w:rsidR="004B1553" w:rsidRPr="00A90F15">
        <w:rPr>
          <w:kern w:val="1"/>
          <w:lang w:val="en-US"/>
        </w:rPr>
        <w:t xml:space="preserve">we speculate that, </w:t>
      </w:r>
      <w:r w:rsidR="00C97620" w:rsidRPr="00A90F15">
        <w:rPr>
          <w:kern w:val="1"/>
          <w:lang w:val="en-US"/>
        </w:rPr>
        <w:t xml:space="preserve">if an overall decrease in processing speed was the unique contributor to the longer distractor fixation duration in older adults, the type of template should have modulated the </w:t>
      </w:r>
      <w:r w:rsidR="000F34B0" w:rsidRPr="00A90F15">
        <w:rPr>
          <w:kern w:val="1"/>
          <w:lang w:val="en-US"/>
        </w:rPr>
        <w:t xml:space="preserve">effect: A </w:t>
      </w:r>
      <w:r w:rsidR="00C97620" w:rsidRPr="00A90F15">
        <w:rPr>
          <w:kern w:val="1"/>
          <w:lang w:val="en-US"/>
        </w:rPr>
        <w:t xml:space="preserve">picture cue should reduce information gathering needed to compare the fixated object to the target representation, and, thus, to discard it as </w:t>
      </w:r>
      <w:r w:rsidR="00D05121" w:rsidRPr="00A90F15">
        <w:rPr>
          <w:kern w:val="1"/>
          <w:lang w:val="en-US"/>
        </w:rPr>
        <w:t xml:space="preserve">a </w:t>
      </w:r>
      <w:r w:rsidR="00C97620" w:rsidRPr="00A90F15">
        <w:rPr>
          <w:kern w:val="1"/>
          <w:lang w:val="en-US"/>
        </w:rPr>
        <w:t xml:space="preserve">target candidate. </w:t>
      </w:r>
    </w:p>
    <w:p w14:paraId="10B5534F" w14:textId="3A07E56E" w:rsidR="00FD3AA5" w:rsidRPr="00A90F15" w:rsidRDefault="00BE3AB1" w:rsidP="00BB46F3">
      <w:pPr>
        <w:spacing w:line="600" w:lineRule="exact"/>
        <w:rPr>
          <w:kern w:val="1"/>
          <w:lang w:val="en-US"/>
        </w:rPr>
      </w:pPr>
      <w:r w:rsidRPr="00A90F15">
        <w:rPr>
          <w:kern w:val="1"/>
          <w:lang w:val="en-US"/>
        </w:rPr>
        <w:tab/>
      </w:r>
      <w:r w:rsidR="002C67DB" w:rsidRPr="00A90F15">
        <w:rPr>
          <w:kern w:val="1"/>
          <w:lang w:val="en-US"/>
        </w:rPr>
        <w:t>Any</w:t>
      </w:r>
      <w:r w:rsidRPr="00A90F15">
        <w:rPr>
          <w:kern w:val="1"/>
          <w:lang w:val="en-US"/>
        </w:rPr>
        <w:t xml:space="preserve"> reduction in contrast sensitivity with age </w:t>
      </w:r>
      <w:r w:rsidRPr="00A90F15">
        <w:rPr>
          <w:kern w:val="1"/>
          <w:lang w:val="en-US"/>
        </w:rPr>
        <w:fldChar w:fldCharType="begin" w:fldLock="1"/>
      </w:r>
      <w:r w:rsidRPr="00A90F15">
        <w:rPr>
          <w:kern w:val="1"/>
          <w:lang w:val="en-US"/>
        </w:rPr>
        <w:instrText>ADDIN CSL_CITATION {"citationItems":[{"id":"ITEM-1","itemData":{"DOI":"10.1136/bjo.69.1.51","ISSN":"0007-1161","abstract":"Monocular and binocular contrast sensitivity function for a range of spatial frequencies was measured in two groups of subjects with normal vision. Statistically significant differences in performance between the younger group (age 20-30 years) and the older group (age 50-87 years) were found at all spatial frequencies sampled between 0.40 and 19 X 25 cpd. In the age range 50-87 years there was a linear decline in contrast sensitivity with age for medium and high spatial frequencies, but sensitivity for low spatial frequencies was independent of age.","author":[{"dropping-particle":"","family":"Ross","given":"J. E.","non-dropping-particle":"","parse-names":false,"suffix":""},{"dropping-particle":"","family":"Clarke","given":"D. D.","non-dropping-particle":"","parse-names":false,"suffix":""},{"dropping-particle":"","family":"Bron","given":"A. J.","non-dropping-particle":"","parse-names":false,"suffix":""}],"container-title":"British Journal of Ophthalmology","id":"ITEM-1","issue":"1","issued":{"date-parts":[["1985","1","1"]]},"page":"51-56","title":"Effect of age on contrast sensitivity function: uniocular and binocular findings.","type":"article-journal","volume":"69"},"uris":["http://www.mendeley.com/documents/?uuid=853435d9-7574-4e45-a034-9fff1fff424f"]}],"mendeley":{"formattedCitation":"(Ross, Clarke, &amp; Bron, 1985)","manualFormatting":"(e.g., Ross, Clarke, &amp; Bron, 1985)","plainTextFormattedCitation":"(Ross, Clarke, &amp; Bron, 1985)","previouslyFormattedCitation":"(Ross, Clarke, &amp; Bron, 1985)"},"properties":{"noteIndex":0},"schema":"https://github.com/citation-style-language/schema/raw/master/csl-citation.json"}</w:instrText>
      </w:r>
      <w:r w:rsidRPr="00A90F15">
        <w:rPr>
          <w:kern w:val="1"/>
          <w:lang w:val="en-US"/>
        </w:rPr>
        <w:fldChar w:fldCharType="separate"/>
      </w:r>
      <w:r w:rsidRPr="00A90F15">
        <w:rPr>
          <w:noProof/>
          <w:kern w:val="1"/>
          <w:lang w:val="en-US"/>
        </w:rPr>
        <w:t>(Ross et al.,</w:t>
      </w:r>
      <w:r w:rsidR="00847F8E" w:rsidRPr="00A90F15">
        <w:rPr>
          <w:noProof/>
          <w:kern w:val="1"/>
          <w:lang w:val="en-US"/>
        </w:rPr>
        <w:t xml:space="preserve"> </w:t>
      </w:r>
      <w:r w:rsidRPr="00A90F15">
        <w:rPr>
          <w:noProof/>
          <w:kern w:val="1"/>
          <w:lang w:val="en-US"/>
        </w:rPr>
        <w:t>1985)</w:t>
      </w:r>
      <w:r w:rsidRPr="00A90F15">
        <w:rPr>
          <w:kern w:val="1"/>
          <w:lang w:val="en-US"/>
        </w:rPr>
        <w:fldChar w:fldCharType="end"/>
      </w:r>
      <w:r w:rsidRPr="00A90F15">
        <w:rPr>
          <w:kern w:val="1"/>
          <w:lang w:val="en-US"/>
        </w:rPr>
        <w:t xml:space="preserve"> did not play a crucial role in </w:t>
      </w:r>
      <w:r w:rsidR="002C67DB" w:rsidRPr="00A90F15">
        <w:rPr>
          <w:kern w:val="1"/>
          <w:lang w:val="en-US"/>
        </w:rPr>
        <w:t xml:space="preserve">the </w:t>
      </w:r>
      <w:r w:rsidRPr="00A90F15">
        <w:rPr>
          <w:kern w:val="1"/>
          <w:lang w:val="en-US"/>
        </w:rPr>
        <w:t xml:space="preserve">age-related differences in attentional capture, as we </w:t>
      </w:r>
      <w:r w:rsidR="00FD3AA5" w:rsidRPr="00A90F15">
        <w:rPr>
          <w:kern w:val="1"/>
          <w:lang w:val="en-US"/>
        </w:rPr>
        <w:t>found no</w:t>
      </w:r>
      <w:r w:rsidRPr="00A90F15">
        <w:rPr>
          <w:kern w:val="1"/>
          <w:lang w:val="en-US"/>
        </w:rPr>
        <w:t xml:space="preserve"> influence of distractor’s perceptual salience. This also suggests that previous findings reporting greater capture in older adults when salience was </w:t>
      </w:r>
      <w:r w:rsidR="009F159B" w:rsidRPr="00A90F15">
        <w:rPr>
          <w:kern w:val="1"/>
          <w:lang w:val="en-US"/>
        </w:rPr>
        <w:t>examined as</w:t>
      </w:r>
      <w:r w:rsidRPr="00A90F15">
        <w:rPr>
          <w:kern w:val="1"/>
          <w:lang w:val="en-US"/>
        </w:rPr>
        <w:t xml:space="preserve"> abrupt onset or feature singleton (</w:t>
      </w:r>
      <w:r w:rsidRPr="00A90F15">
        <w:rPr>
          <w:lang w:val="en-US"/>
        </w:rPr>
        <w:fldChar w:fldCharType="begin" w:fldLock="1"/>
      </w:r>
      <w:r w:rsidRPr="00A90F15">
        <w:rPr>
          <w:lang w:val="en-US"/>
        </w:rPr>
        <w:instrText>ADDIN CSL_CITATION {"citationItems":[{"id":"ITEM-1","itemData":{"DOI":"10.1111/1467-9280.00243","ISBN":"0956-7976","ISSN":"0956-7976","PMID":"11273405","abstract":"Previous research has shown that during visual search young and old adults' eye movements are equivalently influenced by the appearance of task-irrelevant abrupt onsets. The finding of age-equivalent oculomotor capture is quite surprising in light of the abundant research suggesting that older adults exhibit poorer inhibitory control than young adults on a variety of different tasks. In the present study, we examined the hypothesis that oculomotor capture is age invariant when subjects' awareness of the appearance of task-irrelevant onsets is low, but that older adults will have more difficulty than young adults in inhibiting reflexive eye movements to task-irrelevant onsets when awareness of these objects is high. Our results were consistent with the level-of-awareness hypothesis. Young and old adults showed equivalent patterns of oculomotor capture with equiluminant onsets, but older adults misdirected their eyes to bright onsets more often than young adults did.","author":[{"dropping-particle":"","family":"Kramer","given":"Arthur F.","non-dropping-particle":"","parse-names":false,"suffix":""},{"dropping-particle":"","family":"Hahn","given":"Sowon","non-dropping-particle":"","parse-names":false,"suffix":""},{"dropping-particle":"","family":"Irwin","given":"David E.","non-dropping-particle":"","parse-names":false,"suffix":""},{"dropping-particle":"","family":"Theeuwes","given":"Jan","non-dropping-particle":"","parse-names":false,"suffix":""}],"container-title":"Psychological Science","id":"ITEM-1","issue":"3","issued":{"date-parts":[["2000","5","6"]]},"page":"210-217","title":"Age differences in the control of looking behavior: Do you know where your eyes have been?","type":"article-journal","volume":"11"},"uris":["http://www.mendeley.com/documents/?uuid=ee107f83-371d-488a-a3f5-0fe3f0e1579c"]},{"id":"ITEM-2","itemData":{"DOI":"10.1016/j.neuroimage.2014.07.053","ISSN":"1053-8119","author":[{"dropping-particle":"","family":"Madden","given":"David J","non-dropping-particle":"","parse-names":false,"suffix":""},{"dropping-particle":"","family":"Parks","given":"Emily L","non-dropping-particle":"","parse-names":false,"suffix":""},{"dropping-particle":"","family":"Davis","given":"Simon W","non-dropping-particle":"","parse-names":false,"suffix":""},{"dropping-particle":"","family":"Diaz","given":"Michele T","non-dropping-particle":"","parse-names":false,"suffix":""},{"dropping-particle":"","family":"Potter","given":"Guy G","non-dropping-particle":"","parse-names":false,"suffix":""},{"dropping-particle":"","family":"Chou","given":"Ying-hui","non-dropping-particle":"","parse-names":false,"suffix":""},{"dropping-particle":"","family":"Chen","given":"Nan-kuei","non-dropping-particle":"","parse-names":false,"suffix":""},{"dropping-particle":"","family":"Cabeza","given":"Roberto","non-dropping-particle":"","parse-names":false,"suffix":""}],"container-title":"NeuroImage","id":"ITEM-2","issued":{"date-parts":[["2014"]]},"page":"262-274","publisher":"Elsevier Inc.","title":"Age mediation of frontoparietal activation during visual feature search","type":"article-journal","volume":"102"},"uris":["http://www.mendeley.com/documents/?uuid=35a079a5-2a43-457c-9c7d-ede89a4d0621"]},{"id":"ITEM-3","itemData":{"DOI":"10.1076/anec.6.1.19.792","ISBN":"1744-4128","ISSN":"1382-5585","abstract":"The present study was designed to examine age-related differences in attentional capture. In the 1st experiment, 32 Ss (aged 18–26 yrs and 62–82 yrs) identified targets defined either by an abrupt onset or by color difference. Prior to the presentation of the targets, onset or color cues were presented. It was found that color cues, but not onset cues, captured visual attention for color targets for both younger and older adults. It was also found, however, that onset and color cues captured attention for onset targets for both age groups. Moreover, while both types of cues yielded equivalent attentional capture effects with the younger adults, onset cues yielded greater effects for the older adults. The 2nd experiment, using only 20 younger adults (aged 18–25 yrs), replicated the pattern of results found with the younger adults in the 1st experiment. The findings from these 2 experiments provide only partial support for the contingent involuntary orienting hypothesis, which suggests that only cues that share critical features with targets will capture attention. Moreover, the results also indicate that there are age-related differences in attentional capture. (PsycINFO Database Record (c) 2012 APA, all rights reserved)","author":[{"dropping-particle":"","family":"Pratt","given":"Jay","non-dropping-particle":"","parse-names":false,"suffix":""},{"dropping-particle":"","family":"Bellomo","given":"Christine N","non-dropping-particle":"","parse-names":false,"suffix":""}],"container-title":"Aging, Neuropsychology, and Cognition (Neuropsychology, Development and Cognition: Section B)","id":"ITEM-3","issue":"1","issued":{"date-parts":[["1999","3","1"]]},"page":"19-31","title":"Attentional capture in younger and older adults","type":"article-journal","volume":"6"},"uris":["http://www.mendeley.com/documents/?uuid=834a8ffd-0495-4db7-80b9-e6537bf5cbf4"]}],"mendeley":{"formattedCitation":"(Kramer, Hahn, Irwin, &amp; Theeuwes, 2000; David J Madden et al., 2014; Pratt &amp; Bellomo, 1999)","manualFormatting":"(e.g., Kramer, Hahn, Irwin, &amp; Theeuwes, 2000; Madden et al., 2014; Pratt &amp; Bellomo, 1999)","plainTextFormattedCitation":"(Kramer, Hahn, Irwin, &amp; Theeuwes, 2000; David J Madden et al., 2014; Pratt &amp; Bellomo, 1999)","previouslyFormattedCitation":"(Kramer, Hahn, Irwin, &amp; Theeuwes, 2000; David J Madden et al., 2014; Pratt &amp; Bellomo, 1999)"},"properties":{"noteIndex":0},"schema":"https://github.com/citation-style-language/schema/raw/master/csl-citation.json"}</w:instrText>
      </w:r>
      <w:r w:rsidRPr="00A90F15">
        <w:rPr>
          <w:lang w:val="en-US"/>
        </w:rPr>
        <w:fldChar w:fldCharType="separate"/>
      </w:r>
      <w:r w:rsidRPr="00A90F15">
        <w:rPr>
          <w:noProof/>
          <w:lang w:val="en-US"/>
        </w:rPr>
        <w:t>Campbell &amp; Ryan, 2009</w:t>
      </w:r>
      <w:r w:rsidR="00896617" w:rsidRPr="00A90F15">
        <w:rPr>
          <w:noProof/>
          <w:lang w:val="en-US"/>
        </w:rPr>
        <w:t>;</w:t>
      </w:r>
      <w:r w:rsidRPr="00A90F15">
        <w:rPr>
          <w:noProof/>
          <w:lang w:val="en-US"/>
        </w:rPr>
        <w:t xml:space="preserve"> Kramer et al., 2000; Madden et al., 2014; Pratt &amp; Bellomo, 1999; </w:t>
      </w:r>
      <w:r w:rsidRPr="00A90F15">
        <w:rPr>
          <w:rFonts w:ascii="AdvPS2B41" w:hAnsi="AdvPS2B41"/>
          <w:lang w:val="en-US"/>
        </w:rPr>
        <w:t>Ryan et al., 2007</w:t>
      </w:r>
      <w:r w:rsidRPr="00A90F15">
        <w:rPr>
          <w:noProof/>
          <w:lang w:val="en-US"/>
        </w:rPr>
        <w:t>)</w:t>
      </w:r>
      <w:r w:rsidRPr="00A90F15">
        <w:rPr>
          <w:lang w:val="en-US"/>
        </w:rPr>
        <w:fldChar w:fldCharType="end"/>
      </w:r>
      <w:r w:rsidRPr="00A90F15">
        <w:rPr>
          <w:lang w:val="en-US"/>
        </w:rPr>
        <w:t xml:space="preserve"> </w:t>
      </w:r>
      <w:r w:rsidRPr="00A90F15">
        <w:rPr>
          <w:kern w:val="1"/>
          <w:lang w:val="en-US"/>
        </w:rPr>
        <w:t xml:space="preserve">may not extend beyond these specific cases, rare in our everyday life. </w:t>
      </w:r>
    </w:p>
    <w:p w14:paraId="27869DD8" w14:textId="156F7106" w:rsidR="00BE3AB1" w:rsidRPr="00A90F15" w:rsidRDefault="00BE3AB1" w:rsidP="00DF34DF">
      <w:pPr>
        <w:spacing w:line="600" w:lineRule="exact"/>
        <w:ind w:firstLine="708"/>
        <w:rPr>
          <w:kern w:val="1"/>
          <w:lang w:val="en-US"/>
        </w:rPr>
      </w:pPr>
      <w:r w:rsidRPr="00A90F15">
        <w:rPr>
          <w:kern w:val="1"/>
          <w:lang w:val="en-US"/>
        </w:rPr>
        <w:lastRenderedPageBreak/>
        <w:t xml:space="preserve">No previous studies on attentional capture in aging </w:t>
      </w:r>
      <w:r w:rsidR="00FD3AA5" w:rsidRPr="00A90F15">
        <w:rPr>
          <w:kern w:val="1"/>
          <w:lang w:val="en-US"/>
        </w:rPr>
        <w:t xml:space="preserve">have </w:t>
      </w:r>
      <w:r w:rsidR="002F0416" w:rsidRPr="00A90F15">
        <w:rPr>
          <w:kern w:val="1"/>
          <w:lang w:val="en-US"/>
        </w:rPr>
        <w:t>examined</w:t>
      </w:r>
      <w:r w:rsidRPr="00A90F15">
        <w:rPr>
          <w:kern w:val="1"/>
          <w:lang w:val="en-US"/>
        </w:rPr>
        <w:t xml:space="preserve"> the impact of semantic consistency, and top-down modulation of capture has been </w:t>
      </w:r>
      <w:r w:rsidR="00DF4B5D" w:rsidRPr="00A90F15">
        <w:rPr>
          <w:kern w:val="1"/>
          <w:lang w:val="en-US"/>
        </w:rPr>
        <w:t xml:space="preserve">traditionally </w:t>
      </w:r>
      <w:r w:rsidRPr="00A90F15">
        <w:rPr>
          <w:kern w:val="1"/>
          <w:lang w:val="en-US"/>
        </w:rPr>
        <w:t xml:space="preserve">examined by varying prior knowledge about the target (see Madden et al., 2014). Therefore, </w:t>
      </w:r>
      <w:r w:rsidR="00DF4B5D" w:rsidRPr="00A90F15">
        <w:rPr>
          <w:kern w:val="1"/>
          <w:lang w:val="en-US"/>
        </w:rPr>
        <w:t xml:space="preserve">the </w:t>
      </w:r>
      <w:r w:rsidRPr="00A90F15">
        <w:rPr>
          <w:kern w:val="1"/>
          <w:lang w:val="en-US"/>
        </w:rPr>
        <w:t xml:space="preserve">literature cannot help us in understanding why </w:t>
      </w:r>
      <w:r w:rsidR="00DF4B5D" w:rsidRPr="00A90F15">
        <w:rPr>
          <w:kern w:val="1"/>
          <w:lang w:val="en-US"/>
        </w:rPr>
        <w:t xml:space="preserve">we reported </w:t>
      </w:r>
      <w:r w:rsidRPr="00A90F15">
        <w:rPr>
          <w:kern w:val="1"/>
          <w:lang w:val="en-US"/>
        </w:rPr>
        <w:t xml:space="preserve">no effects of target’s semantic consistency on attentional capture in either age group. We have already highlighted that the </w:t>
      </w:r>
      <w:r w:rsidR="000F34B0" w:rsidRPr="00A90F15">
        <w:rPr>
          <w:kern w:val="1"/>
          <w:lang w:val="en-US"/>
        </w:rPr>
        <w:t xml:space="preserve">relative sparseness </w:t>
      </w:r>
      <w:r w:rsidRPr="00A90F15">
        <w:rPr>
          <w:kern w:val="1"/>
          <w:lang w:val="en-US"/>
        </w:rPr>
        <w:t xml:space="preserve">of our scenes may have reduced any influence of semantic consistency. Future studies with more complex scenes should be conducted to further investigate the influence of </w:t>
      </w:r>
      <w:r w:rsidR="000F34B0" w:rsidRPr="00A90F15">
        <w:rPr>
          <w:kern w:val="1"/>
          <w:lang w:val="en-US"/>
        </w:rPr>
        <w:t xml:space="preserve">knowledge </w:t>
      </w:r>
      <w:r w:rsidRPr="00A90F15">
        <w:rPr>
          <w:kern w:val="1"/>
          <w:lang w:val="en-US"/>
        </w:rPr>
        <w:t xml:space="preserve">about object-scene associations on attentional capture in aging. </w:t>
      </w:r>
    </w:p>
    <w:p w14:paraId="57566A4C" w14:textId="77777777" w:rsidR="00A63B2B" w:rsidRPr="00A90F15" w:rsidRDefault="00A63B2B" w:rsidP="004D07B6">
      <w:pPr>
        <w:spacing w:line="600" w:lineRule="exact"/>
        <w:rPr>
          <w:b/>
          <w:kern w:val="1"/>
          <w:lang w:val="en-US"/>
        </w:rPr>
      </w:pPr>
    </w:p>
    <w:p w14:paraId="72622608" w14:textId="77777777" w:rsidR="00BE3AB1" w:rsidRPr="00A90F15" w:rsidRDefault="00BE3AB1" w:rsidP="00BB46F3">
      <w:pPr>
        <w:spacing w:line="600" w:lineRule="exact"/>
        <w:rPr>
          <w:b/>
          <w:kern w:val="1"/>
          <w:lang w:val="en-US"/>
        </w:rPr>
      </w:pPr>
      <w:r w:rsidRPr="00A90F15">
        <w:rPr>
          <w:b/>
          <w:kern w:val="1"/>
          <w:lang w:val="en-US"/>
        </w:rPr>
        <w:t>Conclusions</w:t>
      </w:r>
    </w:p>
    <w:p w14:paraId="77864681" w14:textId="097358A0" w:rsidR="00BE3AB1" w:rsidRPr="00A90F15" w:rsidRDefault="00BE3AB1" w:rsidP="00A5750E">
      <w:pPr>
        <w:spacing w:line="600" w:lineRule="exact"/>
        <w:rPr>
          <w:kern w:val="1"/>
          <w:lang w:val="en-US"/>
        </w:rPr>
      </w:pPr>
      <w:r w:rsidRPr="00A90F15">
        <w:rPr>
          <w:kern w:val="1"/>
          <w:lang w:val="en-US"/>
        </w:rPr>
        <w:t xml:space="preserve">Our study provides </w:t>
      </w:r>
      <w:r w:rsidR="00D36713" w:rsidRPr="00A90F15">
        <w:rPr>
          <w:kern w:val="1"/>
          <w:lang w:val="en-US"/>
        </w:rPr>
        <w:t xml:space="preserve">a </w:t>
      </w:r>
      <w:r w:rsidRPr="00A90F15">
        <w:rPr>
          <w:kern w:val="1"/>
          <w:lang w:val="en-US"/>
        </w:rPr>
        <w:t xml:space="preserve">better understanding </w:t>
      </w:r>
      <w:r w:rsidR="006F2438" w:rsidRPr="00A90F15">
        <w:rPr>
          <w:kern w:val="1"/>
          <w:lang w:val="en-US"/>
        </w:rPr>
        <w:t>of age-related differences in</w:t>
      </w:r>
      <w:r w:rsidRPr="00A90F15">
        <w:rPr>
          <w:kern w:val="1"/>
          <w:lang w:val="en-US"/>
        </w:rPr>
        <w:t xml:space="preserve"> bottom-up </w:t>
      </w:r>
      <w:r w:rsidR="00CD6275" w:rsidRPr="00A90F15">
        <w:rPr>
          <w:kern w:val="1"/>
          <w:lang w:val="en-US"/>
        </w:rPr>
        <w:t xml:space="preserve">guidance </w:t>
      </w:r>
      <w:r w:rsidRPr="00A90F15">
        <w:rPr>
          <w:kern w:val="1"/>
          <w:lang w:val="en-US"/>
        </w:rPr>
        <w:t xml:space="preserve">and top-down guidance during </w:t>
      </w:r>
      <w:r w:rsidR="006F2438" w:rsidRPr="00A90F15">
        <w:rPr>
          <w:kern w:val="1"/>
          <w:lang w:val="en-US"/>
        </w:rPr>
        <w:t xml:space="preserve">visual </w:t>
      </w:r>
      <w:r w:rsidRPr="00A90F15">
        <w:rPr>
          <w:kern w:val="1"/>
          <w:lang w:val="en-US"/>
        </w:rPr>
        <w:t xml:space="preserve">search within realistic scenes. </w:t>
      </w:r>
      <w:r w:rsidR="009047CE" w:rsidRPr="00A90F15">
        <w:rPr>
          <w:kern w:val="1"/>
          <w:lang w:val="en-US"/>
        </w:rPr>
        <w:t>It</w:t>
      </w:r>
      <w:r w:rsidRPr="00A90F15">
        <w:rPr>
          <w:kern w:val="1"/>
          <w:lang w:val="en-US"/>
        </w:rPr>
        <w:t xml:space="preserve"> suggest</w:t>
      </w:r>
      <w:r w:rsidR="009047CE" w:rsidRPr="00A90F15">
        <w:rPr>
          <w:kern w:val="1"/>
          <w:lang w:val="en-US"/>
        </w:rPr>
        <w:t>s</w:t>
      </w:r>
      <w:r w:rsidRPr="00A90F15">
        <w:rPr>
          <w:kern w:val="1"/>
          <w:lang w:val="en-US"/>
        </w:rPr>
        <w:t xml:space="preserve"> that bottom-up search facilitation due to </w:t>
      </w:r>
      <w:r w:rsidR="00D36713" w:rsidRPr="00A90F15">
        <w:rPr>
          <w:kern w:val="1"/>
          <w:lang w:val="en-US"/>
        </w:rPr>
        <w:t xml:space="preserve">a </w:t>
      </w:r>
      <w:r w:rsidRPr="00A90F15">
        <w:rPr>
          <w:kern w:val="1"/>
          <w:lang w:val="en-US"/>
        </w:rPr>
        <w:t xml:space="preserve">target’s high perceptual salience increases with aging, which may be mainly due to age-related difficulties in processing low-salience stimuli rather than to </w:t>
      </w:r>
      <w:r w:rsidR="00A1556C" w:rsidRPr="00A90F15">
        <w:rPr>
          <w:kern w:val="1"/>
          <w:lang w:val="en-US"/>
        </w:rPr>
        <w:t xml:space="preserve">stronger </w:t>
      </w:r>
      <w:r w:rsidRPr="00A90F15">
        <w:rPr>
          <w:kern w:val="1"/>
          <w:lang w:val="en-US"/>
        </w:rPr>
        <w:t xml:space="preserve">reliance of older adults on target’s </w:t>
      </w:r>
      <w:r w:rsidR="007C1D69" w:rsidRPr="00A90F15">
        <w:rPr>
          <w:kern w:val="1"/>
          <w:lang w:val="en-US"/>
        </w:rPr>
        <w:t xml:space="preserve">perceptual </w:t>
      </w:r>
      <w:r w:rsidRPr="00A90F15">
        <w:rPr>
          <w:kern w:val="1"/>
          <w:lang w:val="en-US"/>
        </w:rPr>
        <w:t xml:space="preserve">features. </w:t>
      </w:r>
      <w:r w:rsidR="009047CE" w:rsidRPr="00A90F15">
        <w:rPr>
          <w:kern w:val="1"/>
          <w:lang w:val="en-US"/>
        </w:rPr>
        <w:t xml:space="preserve">It </w:t>
      </w:r>
      <w:r w:rsidRPr="00A90F15">
        <w:rPr>
          <w:kern w:val="1"/>
          <w:lang w:val="en-US"/>
        </w:rPr>
        <w:t>also suggest</w:t>
      </w:r>
      <w:r w:rsidR="009047CE" w:rsidRPr="00A90F15">
        <w:rPr>
          <w:kern w:val="1"/>
          <w:lang w:val="en-US"/>
        </w:rPr>
        <w:t>s</w:t>
      </w:r>
      <w:r w:rsidRPr="00A90F15">
        <w:rPr>
          <w:kern w:val="1"/>
          <w:lang w:val="en-US"/>
        </w:rPr>
        <w:t xml:space="preserve"> that top-down guidance by object-scene semantic consistency, at least in relatively simple realistic scenes, is not age-modulated, and top-down guidance by target template specificity is reduced in older adults.</w:t>
      </w:r>
      <w:r w:rsidR="0046395A" w:rsidRPr="00A90F15">
        <w:rPr>
          <w:kern w:val="1"/>
          <w:lang w:val="en-US"/>
        </w:rPr>
        <w:t xml:space="preserve"> </w:t>
      </w:r>
      <w:r w:rsidR="009047CE" w:rsidRPr="00A90F15">
        <w:rPr>
          <w:kern w:val="1"/>
          <w:lang w:val="en-US"/>
        </w:rPr>
        <w:t xml:space="preserve">Moreover, our </w:t>
      </w:r>
      <w:r w:rsidRPr="00A90F15">
        <w:rPr>
          <w:kern w:val="1"/>
          <w:lang w:val="en-US"/>
        </w:rPr>
        <w:t xml:space="preserve">study </w:t>
      </w:r>
      <w:r w:rsidR="009047CE" w:rsidRPr="00A90F15">
        <w:rPr>
          <w:kern w:val="1"/>
          <w:lang w:val="en-US"/>
        </w:rPr>
        <w:t>improves</w:t>
      </w:r>
      <w:r w:rsidRPr="00A90F15">
        <w:rPr>
          <w:kern w:val="1"/>
          <w:lang w:val="en-US"/>
        </w:rPr>
        <w:t xml:space="preserve"> understanding of age-related differences in attentional capture by distractor</w:t>
      </w:r>
      <w:r w:rsidR="009047CE" w:rsidRPr="00A90F15">
        <w:rPr>
          <w:kern w:val="1"/>
          <w:lang w:val="en-US"/>
        </w:rPr>
        <w:t>s</w:t>
      </w:r>
      <w:r w:rsidRPr="00A90F15">
        <w:rPr>
          <w:kern w:val="1"/>
          <w:lang w:val="en-US"/>
        </w:rPr>
        <w:t xml:space="preserve"> during search. In particular, it indicates that older adults </w:t>
      </w:r>
      <w:r w:rsidR="00EB5122" w:rsidRPr="00A90F15">
        <w:rPr>
          <w:kern w:val="1"/>
          <w:lang w:val="en-US"/>
        </w:rPr>
        <w:t>are less able to use</w:t>
      </w:r>
      <w:r w:rsidRPr="00A90F15">
        <w:rPr>
          <w:kern w:val="1"/>
          <w:lang w:val="en-US"/>
        </w:rPr>
        <w:t xml:space="preserve"> top-down guidance provided by a picture cue in order to </w:t>
      </w:r>
      <w:r w:rsidR="00EB5122" w:rsidRPr="00A90F15">
        <w:rPr>
          <w:kern w:val="1"/>
          <w:lang w:val="en-US"/>
        </w:rPr>
        <w:t>decrease</w:t>
      </w:r>
      <w:r w:rsidRPr="00A90F15">
        <w:rPr>
          <w:kern w:val="1"/>
          <w:lang w:val="en-US"/>
        </w:rPr>
        <w:t xml:space="preserve"> the probability of selecting distractor objects within the scene. Despite the reduced search advantage of a specific target template with aging, our findings are concordant with evidence (</w:t>
      </w:r>
      <w:r w:rsidRPr="00A90F15">
        <w:rPr>
          <w:kern w:val="1"/>
          <w:lang w:val="en-US"/>
        </w:rPr>
        <w:fldChar w:fldCharType="begin" w:fldLock="1"/>
      </w:r>
      <w:r w:rsidRPr="00A90F15">
        <w:rPr>
          <w:kern w:val="1"/>
          <w:lang w:val="en-US"/>
        </w:rPr>
        <w:instrText>ADDIN CSL_CITATION {"citationItems":[{"id":"ITEM-1","itemData":{"author":[{"dropping-particle":"","family":"Craik","given":"Fergus I M","non-dropping-particle":"","parse-names":false,"suffix":""}],"container-title":"Human memory and cognitive capabilities","editor":[{"dropping-particle":"","family":"Hagendorf","given":"F. Klix &amp; H.","non-dropping-particle":"","parse-names":false,"suffix":""}],"id":"ITEM-1","issued":{"date-parts":[["1986"]]},"page":"409-422","publisher-place":"Human memory and cognitive capabilities","title":"A functional account of age differences in memory","type":"chapter"},"uris":["http://www.mendeley.com/documents/?uuid=f0d1cee5-591c-4bd6-9fc5-c74a1f1846cb"]}],"mendeley":{"formattedCitation":"(Craik, 1986)","manualFormatting":"Craik, 1986)","plainTextFormattedCitation":"(Craik, 1986)","previouslyFormattedCitation":"(Craik, 1986)"},"properties":{"noteIndex":0},"schema":"https://github.com/citation-style-language/schema/raw/master/csl-citation.json"}</w:instrText>
      </w:r>
      <w:r w:rsidRPr="00A90F15">
        <w:rPr>
          <w:kern w:val="1"/>
          <w:lang w:val="en-US"/>
        </w:rPr>
        <w:fldChar w:fldCharType="separate"/>
      </w:r>
      <w:r w:rsidRPr="00A90F15">
        <w:rPr>
          <w:noProof/>
          <w:kern w:val="1"/>
          <w:lang w:val="en-US"/>
        </w:rPr>
        <w:t>Craik, 1986)</w:t>
      </w:r>
      <w:r w:rsidRPr="00A90F15">
        <w:rPr>
          <w:kern w:val="1"/>
          <w:lang w:val="en-US"/>
        </w:rPr>
        <w:fldChar w:fldCharType="end"/>
      </w:r>
      <w:r w:rsidRPr="00A90F15">
        <w:rPr>
          <w:kern w:val="1"/>
          <w:lang w:val="en-US"/>
        </w:rPr>
        <w:t xml:space="preserve"> </w:t>
      </w:r>
      <w:r w:rsidRPr="00A90F15">
        <w:rPr>
          <w:kern w:val="1"/>
          <w:lang w:val="en-US"/>
        </w:rPr>
        <w:lastRenderedPageBreak/>
        <w:t>that environmental supports (providing high-salience</w:t>
      </w:r>
      <w:r w:rsidR="004D2588" w:rsidRPr="00A90F15">
        <w:rPr>
          <w:kern w:val="1"/>
          <w:lang w:val="en-US"/>
        </w:rPr>
        <w:t xml:space="preserve">, </w:t>
      </w:r>
      <w:r w:rsidRPr="00A90F15">
        <w:rPr>
          <w:kern w:val="1"/>
          <w:lang w:val="en-US"/>
        </w:rPr>
        <w:t xml:space="preserve">high-consistency targets, and precise target images prior to search) may be used to enhance search efficiency in older people. </w:t>
      </w:r>
    </w:p>
    <w:p w14:paraId="5244D8D8" w14:textId="4F220F48" w:rsidR="00BE3AB1" w:rsidRPr="00A90F15" w:rsidRDefault="00BE3AB1" w:rsidP="00BE3AB1">
      <w:pPr>
        <w:spacing w:after="160" w:line="259" w:lineRule="auto"/>
        <w:rPr>
          <w:kern w:val="1"/>
          <w:lang w:val="en-US"/>
        </w:rPr>
      </w:pPr>
      <w:r w:rsidRPr="00A90F15">
        <w:rPr>
          <w:kern w:val="1"/>
          <w:lang w:val="en-US"/>
        </w:rPr>
        <w:br w:type="page"/>
      </w:r>
    </w:p>
    <w:p w14:paraId="6D854571" w14:textId="77777777" w:rsidR="00CA3EC2" w:rsidRPr="00A90F15" w:rsidRDefault="009F3F1F" w:rsidP="00063647">
      <w:pPr>
        <w:spacing w:line="480" w:lineRule="auto"/>
        <w:jc w:val="center"/>
        <w:rPr>
          <w:b/>
          <w:kern w:val="1"/>
          <w:lang w:val="en-US"/>
        </w:rPr>
      </w:pPr>
      <w:r w:rsidRPr="00A90F15">
        <w:rPr>
          <w:b/>
          <w:kern w:val="1"/>
          <w:lang w:val="en-US"/>
        </w:rPr>
        <w:lastRenderedPageBreak/>
        <w:t>References</w:t>
      </w:r>
    </w:p>
    <w:p w14:paraId="4B954BCF" w14:textId="77777777" w:rsidR="00CA3EC2" w:rsidRPr="00A90F15" w:rsidRDefault="00CA3EC2" w:rsidP="00063647">
      <w:pPr>
        <w:autoSpaceDE w:val="0"/>
        <w:autoSpaceDN w:val="0"/>
        <w:adjustRightInd w:val="0"/>
        <w:spacing w:line="480" w:lineRule="auto"/>
        <w:rPr>
          <w:rFonts w:eastAsiaTheme="minorHAnsi"/>
          <w:lang w:val="en-US" w:eastAsia="en-US"/>
        </w:rPr>
      </w:pPr>
      <w:proofErr w:type="spellStart"/>
      <w:proofErr w:type="gramStart"/>
      <w:r w:rsidRPr="00A90F15">
        <w:rPr>
          <w:rFonts w:eastAsiaTheme="minorHAnsi"/>
          <w:lang w:val="en-US" w:eastAsia="en-US"/>
        </w:rPr>
        <w:t>Açık</w:t>
      </w:r>
      <w:proofErr w:type="spellEnd"/>
      <w:r w:rsidRPr="00A90F15">
        <w:rPr>
          <w:rFonts w:eastAsiaTheme="minorHAnsi"/>
          <w:lang w:val="en-US" w:eastAsia="en-US"/>
        </w:rPr>
        <w:t xml:space="preserve">, A., </w:t>
      </w:r>
      <w:proofErr w:type="spellStart"/>
      <w:r w:rsidRPr="00A90F15">
        <w:rPr>
          <w:rFonts w:eastAsiaTheme="minorHAnsi"/>
          <w:lang w:val="en-US" w:eastAsia="en-US"/>
        </w:rPr>
        <w:t>Sarwary</w:t>
      </w:r>
      <w:proofErr w:type="spellEnd"/>
      <w:r w:rsidRPr="00A90F15">
        <w:rPr>
          <w:rFonts w:eastAsiaTheme="minorHAnsi"/>
          <w:lang w:val="en-US" w:eastAsia="en-US"/>
        </w:rPr>
        <w:t xml:space="preserve">, A., Schultze-Kraft, R., </w:t>
      </w:r>
      <w:proofErr w:type="spellStart"/>
      <w:r w:rsidRPr="00A90F15">
        <w:rPr>
          <w:rFonts w:eastAsiaTheme="minorHAnsi"/>
          <w:lang w:val="en-US" w:eastAsia="en-US"/>
        </w:rPr>
        <w:t>Onat</w:t>
      </w:r>
      <w:proofErr w:type="spellEnd"/>
      <w:r w:rsidRPr="00A90F15">
        <w:rPr>
          <w:rFonts w:eastAsiaTheme="minorHAnsi"/>
          <w:lang w:val="en-US" w:eastAsia="en-US"/>
        </w:rPr>
        <w:t>, S., &amp; König, P. (2010).</w:t>
      </w:r>
      <w:proofErr w:type="gramEnd"/>
      <w:r w:rsidRPr="00A90F15">
        <w:rPr>
          <w:rFonts w:eastAsiaTheme="minorHAnsi"/>
          <w:lang w:val="en-US" w:eastAsia="en-US"/>
        </w:rPr>
        <w:t xml:space="preserve"> Developmental</w:t>
      </w:r>
    </w:p>
    <w:p w14:paraId="143BF238" w14:textId="10DF4710" w:rsidR="009F3F1F" w:rsidRPr="00A90F15" w:rsidRDefault="00CA3EC2" w:rsidP="00063647">
      <w:pPr>
        <w:autoSpaceDE w:val="0"/>
        <w:autoSpaceDN w:val="0"/>
        <w:adjustRightInd w:val="0"/>
        <w:spacing w:line="480" w:lineRule="auto"/>
        <w:ind w:left="567"/>
        <w:rPr>
          <w:rFonts w:eastAsiaTheme="minorHAnsi"/>
          <w:lang w:val="en-US" w:eastAsia="en-US"/>
        </w:rPr>
      </w:pPr>
      <w:proofErr w:type="gramStart"/>
      <w:r w:rsidRPr="00A90F15">
        <w:rPr>
          <w:rFonts w:eastAsiaTheme="minorHAnsi"/>
          <w:lang w:val="en-US" w:eastAsia="en-US"/>
        </w:rPr>
        <w:t>changes</w:t>
      </w:r>
      <w:proofErr w:type="gramEnd"/>
      <w:r w:rsidRPr="00A90F15">
        <w:rPr>
          <w:rFonts w:eastAsiaTheme="minorHAnsi"/>
          <w:lang w:val="en-US" w:eastAsia="en-US"/>
        </w:rPr>
        <w:t xml:space="preserve"> in natural viewing behavior: bottom-up and top-down differences between children, young adults and older adults. </w:t>
      </w:r>
      <w:proofErr w:type="gramStart"/>
      <w:r w:rsidRPr="00A90F15">
        <w:rPr>
          <w:rFonts w:eastAsiaTheme="minorHAnsi"/>
          <w:lang w:val="en-US" w:eastAsia="en-US"/>
        </w:rPr>
        <w:t>Frontiers in Psychology, 1, 207, 1-14.</w:t>
      </w:r>
      <w:proofErr w:type="gramEnd"/>
      <w:r w:rsidRPr="00A90F15">
        <w:rPr>
          <w:rFonts w:eastAsiaTheme="minorHAnsi"/>
          <w:lang w:val="en-US" w:eastAsia="en-US"/>
        </w:rPr>
        <w:t xml:space="preserve"> </w:t>
      </w:r>
      <w:proofErr w:type="gramStart"/>
      <w:r w:rsidRPr="00A90F15">
        <w:rPr>
          <w:rFonts w:eastAsiaTheme="minorHAnsi"/>
          <w:lang w:val="en-US" w:eastAsia="en-US"/>
        </w:rPr>
        <w:t>doi.org</w:t>
      </w:r>
      <w:proofErr w:type="gramEnd"/>
      <w:r w:rsidRPr="00A90F15">
        <w:rPr>
          <w:rFonts w:eastAsiaTheme="minorHAnsi"/>
          <w:lang w:val="en-US" w:eastAsia="en-US"/>
        </w:rPr>
        <w:t>/10.3389/fpsyg.2010.00207</w:t>
      </w:r>
      <w:r w:rsidR="009F3F1F" w:rsidRPr="00A90F15">
        <w:rPr>
          <w:kern w:val="1"/>
          <w:lang w:val="en-US"/>
        </w:rPr>
        <w:fldChar w:fldCharType="begin" w:fldLock="1"/>
      </w:r>
      <w:r w:rsidR="009F3F1F" w:rsidRPr="00A90F15">
        <w:rPr>
          <w:kern w:val="1"/>
          <w:lang w:val="en-US"/>
        </w:rPr>
        <w:instrText xml:space="preserve">ADDIN Mendeley Bibliography CSL_BIBLIOGRAPHY </w:instrText>
      </w:r>
      <w:r w:rsidR="009F3F1F" w:rsidRPr="00A90F15">
        <w:rPr>
          <w:kern w:val="1"/>
          <w:lang w:val="en-US"/>
        </w:rPr>
        <w:fldChar w:fldCharType="separate"/>
      </w:r>
    </w:p>
    <w:p w14:paraId="489868D4" w14:textId="77777777" w:rsidR="009F3F1F" w:rsidRPr="00A90F15" w:rsidRDefault="009F3F1F" w:rsidP="00063647">
      <w:pPr>
        <w:widowControl w:val="0"/>
        <w:autoSpaceDE w:val="0"/>
        <w:autoSpaceDN w:val="0"/>
        <w:adjustRightInd w:val="0"/>
        <w:spacing w:line="480" w:lineRule="auto"/>
        <w:ind w:left="480" w:hanging="480"/>
        <w:rPr>
          <w:noProof/>
        </w:rPr>
      </w:pPr>
      <w:r w:rsidRPr="00A90F15">
        <w:rPr>
          <w:noProof/>
          <w:lang w:val="en-US"/>
        </w:rPr>
        <w:t xml:space="preserve">Ally, B. A., Waring, J. D., Beth, E. H., McKeever, J. D., Milberg, W. P., &amp; Budson, A. E. (2008). Aging memory for pictures: Using high-density event-related potentials to understand the effect of aging on the picture superiority effect. </w:t>
      </w:r>
      <w:r w:rsidRPr="00A90F15">
        <w:rPr>
          <w:i/>
          <w:iCs/>
          <w:noProof/>
        </w:rPr>
        <w:t>Neuropsychologia</w:t>
      </w:r>
      <w:r w:rsidRPr="00A90F15">
        <w:rPr>
          <w:noProof/>
        </w:rPr>
        <w:t xml:space="preserve">, </w:t>
      </w:r>
      <w:r w:rsidRPr="00A90F15">
        <w:rPr>
          <w:i/>
          <w:iCs/>
          <w:noProof/>
        </w:rPr>
        <w:t>46</w:t>
      </w:r>
      <w:r w:rsidRPr="00A90F15">
        <w:rPr>
          <w:noProof/>
        </w:rPr>
        <w:t>(2), 679–689. doi.org/10.1016/j.neuropsychologia.2007.09.011</w:t>
      </w:r>
    </w:p>
    <w:p w14:paraId="19FA6549" w14:textId="7A12BE0B" w:rsidR="009F3F1F" w:rsidRPr="00A90F15" w:rsidRDefault="009F3F1F" w:rsidP="00063647">
      <w:pPr>
        <w:widowControl w:val="0"/>
        <w:autoSpaceDE w:val="0"/>
        <w:autoSpaceDN w:val="0"/>
        <w:adjustRightInd w:val="0"/>
        <w:spacing w:line="480" w:lineRule="auto"/>
        <w:ind w:left="480" w:hanging="480"/>
        <w:rPr>
          <w:shd w:val="clear" w:color="auto" w:fill="FFFFFF"/>
          <w:lang w:val="en-US"/>
        </w:rPr>
      </w:pPr>
      <w:r w:rsidRPr="00A90F15">
        <w:rPr>
          <w:shd w:val="clear" w:color="auto" w:fill="FFFFFF"/>
        </w:rPr>
        <w:t xml:space="preserve">Arena, A., Hutchinson, C. V., Shimozaki, S. S., &amp; Long, M. D. (2013). </w:t>
      </w:r>
      <w:r w:rsidRPr="00A90F15">
        <w:rPr>
          <w:shd w:val="clear" w:color="auto" w:fill="FFFFFF"/>
          <w:lang w:val="en-US"/>
        </w:rPr>
        <w:t>Visual discrimination in noise: behavioural correlates of age-related cortical decline. </w:t>
      </w:r>
      <w:proofErr w:type="gramStart"/>
      <w:r w:rsidR="00F51A93" w:rsidRPr="00A90F15">
        <w:rPr>
          <w:i/>
          <w:iCs/>
          <w:lang w:val="en-US"/>
        </w:rPr>
        <w:t>Behavioural Brain R</w:t>
      </w:r>
      <w:r w:rsidRPr="00A90F15">
        <w:rPr>
          <w:i/>
          <w:iCs/>
          <w:lang w:val="en-US"/>
        </w:rPr>
        <w:t>esearch</w:t>
      </w:r>
      <w:r w:rsidRPr="00A90F15">
        <w:rPr>
          <w:shd w:val="clear" w:color="auto" w:fill="FFFFFF"/>
          <w:lang w:val="en-US"/>
        </w:rPr>
        <w:t>, </w:t>
      </w:r>
      <w:r w:rsidRPr="00A90F15">
        <w:rPr>
          <w:i/>
          <w:iCs/>
          <w:lang w:val="en-US"/>
        </w:rPr>
        <w:t>243</w:t>
      </w:r>
      <w:r w:rsidRPr="00A90F15">
        <w:rPr>
          <w:shd w:val="clear" w:color="auto" w:fill="FFFFFF"/>
          <w:lang w:val="en-US"/>
        </w:rPr>
        <w:t>, 102-108.</w:t>
      </w:r>
      <w:proofErr w:type="gramEnd"/>
      <w:r w:rsidRPr="00A90F15">
        <w:rPr>
          <w:shd w:val="clear" w:color="auto" w:fill="FFFFFF"/>
          <w:lang w:val="en-US"/>
        </w:rPr>
        <w:t xml:space="preserve"> </w:t>
      </w:r>
      <w:proofErr w:type="gramStart"/>
      <w:r w:rsidRPr="00A90F15">
        <w:rPr>
          <w:lang w:val="en-US"/>
        </w:rPr>
        <w:t>doi.org</w:t>
      </w:r>
      <w:proofErr w:type="gramEnd"/>
      <w:r w:rsidRPr="00A90F15">
        <w:rPr>
          <w:lang w:val="en-US"/>
        </w:rPr>
        <w:t>/10.1016/j.bbr.2012.12.039</w:t>
      </w:r>
    </w:p>
    <w:p w14:paraId="360C53F2" w14:textId="77777777" w:rsidR="009F3F1F" w:rsidRPr="00A90F15" w:rsidRDefault="009F3F1F" w:rsidP="00063647">
      <w:pPr>
        <w:widowControl w:val="0"/>
        <w:autoSpaceDE w:val="0"/>
        <w:autoSpaceDN w:val="0"/>
        <w:adjustRightInd w:val="0"/>
        <w:spacing w:line="480" w:lineRule="auto"/>
        <w:ind w:left="480" w:hanging="480"/>
        <w:rPr>
          <w:noProof/>
          <w:lang w:val="en-US"/>
        </w:rPr>
      </w:pPr>
      <w:r w:rsidRPr="00A90F15">
        <w:rPr>
          <w:noProof/>
          <w:lang w:val="en-US"/>
        </w:rPr>
        <w:t xml:space="preserve">Bacon, W. F., &amp; Egeth, H. E. (1994). Overriding stimulus-driven attentional capture. </w:t>
      </w:r>
      <w:r w:rsidRPr="00A90F15">
        <w:rPr>
          <w:i/>
          <w:iCs/>
          <w:noProof/>
          <w:lang w:val="en-US"/>
        </w:rPr>
        <w:t>Perception &amp; Psychophysics</w:t>
      </w:r>
      <w:r w:rsidRPr="00A90F15">
        <w:rPr>
          <w:noProof/>
          <w:lang w:val="en-US"/>
        </w:rPr>
        <w:t xml:space="preserve">, </w:t>
      </w:r>
      <w:r w:rsidRPr="00A90F15">
        <w:rPr>
          <w:i/>
          <w:iCs/>
          <w:noProof/>
          <w:lang w:val="en-US"/>
        </w:rPr>
        <w:t>55</w:t>
      </w:r>
      <w:r w:rsidRPr="00A90F15">
        <w:rPr>
          <w:noProof/>
          <w:lang w:val="en-US"/>
        </w:rPr>
        <w:t>(5), 485–496. doi.org/10.3758/BF03205306</w:t>
      </w:r>
    </w:p>
    <w:p w14:paraId="11FD4E1F" w14:textId="77777777" w:rsidR="009F3F1F" w:rsidRPr="00A90F15" w:rsidRDefault="009F3F1F" w:rsidP="00063647">
      <w:pPr>
        <w:widowControl w:val="0"/>
        <w:autoSpaceDE w:val="0"/>
        <w:autoSpaceDN w:val="0"/>
        <w:adjustRightInd w:val="0"/>
        <w:spacing w:line="480" w:lineRule="auto"/>
        <w:ind w:left="480" w:hanging="480"/>
        <w:rPr>
          <w:noProof/>
          <w:lang w:val="en-US"/>
        </w:rPr>
      </w:pPr>
      <w:r w:rsidRPr="00A90F15">
        <w:rPr>
          <w:noProof/>
          <w:lang w:val="en-US"/>
        </w:rPr>
        <w:t xml:space="preserve">Barr, D. J., Levy, R., Scheepers, C., &amp; Tily, H. J. (2013). Random effects structure for confirmatory hypothesis testing: Keep it maximal. </w:t>
      </w:r>
      <w:r w:rsidRPr="00A90F15">
        <w:rPr>
          <w:i/>
          <w:iCs/>
          <w:noProof/>
          <w:lang w:val="en-US"/>
        </w:rPr>
        <w:t>Journal of Memory and Language</w:t>
      </w:r>
      <w:r w:rsidRPr="00A90F15">
        <w:rPr>
          <w:noProof/>
          <w:lang w:val="en-US"/>
        </w:rPr>
        <w:t xml:space="preserve">, </w:t>
      </w:r>
      <w:r w:rsidRPr="00A90F15">
        <w:rPr>
          <w:i/>
          <w:iCs/>
          <w:noProof/>
          <w:lang w:val="en-US"/>
        </w:rPr>
        <w:t>68</w:t>
      </w:r>
      <w:r w:rsidRPr="00A90F15">
        <w:rPr>
          <w:noProof/>
          <w:lang w:val="en-US"/>
        </w:rPr>
        <w:t>(3), 255–278. doi.org/10.1016/j.jml.2012.11.001</w:t>
      </w:r>
    </w:p>
    <w:p w14:paraId="3DAAC19F" w14:textId="77777777" w:rsidR="009F3F1F" w:rsidRPr="00A90F15" w:rsidRDefault="009F3F1F" w:rsidP="00063647">
      <w:pPr>
        <w:widowControl w:val="0"/>
        <w:autoSpaceDE w:val="0"/>
        <w:autoSpaceDN w:val="0"/>
        <w:adjustRightInd w:val="0"/>
        <w:spacing w:line="480" w:lineRule="auto"/>
        <w:ind w:left="480" w:hanging="480"/>
        <w:rPr>
          <w:noProof/>
          <w:lang w:val="en-US"/>
        </w:rPr>
      </w:pPr>
      <w:r w:rsidRPr="00A90F15">
        <w:rPr>
          <w:noProof/>
          <w:lang w:val="en-US"/>
        </w:rPr>
        <w:t xml:space="preserve">Bates, D., Mächler, M., Bolker, B., &amp; Walker, S. (2015). Fitting Linear Mixed-Effects Models Using lme4. </w:t>
      </w:r>
      <w:r w:rsidRPr="00A90F15">
        <w:rPr>
          <w:i/>
          <w:iCs/>
          <w:noProof/>
          <w:lang w:val="en-US"/>
        </w:rPr>
        <w:t>Journal of Statistical Software</w:t>
      </w:r>
      <w:r w:rsidRPr="00A90F15">
        <w:rPr>
          <w:noProof/>
          <w:lang w:val="en-US"/>
        </w:rPr>
        <w:t xml:space="preserve">, </w:t>
      </w:r>
      <w:r w:rsidRPr="00A90F15">
        <w:rPr>
          <w:i/>
          <w:iCs/>
          <w:noProof/>
          <w:lang w:val="en-US"/>
        </w:rPr>
        <w:t>67</w:t>
      </w:r>
      <w:r w:rsidRPr="00A90F15">
        <w:rPr>
          <w:noProof/>
          <w:lang w:val="en-US"/>
        </w:rPr>
        <w:t>(1), 1–48. doi.org/10.18637/jss.v067.i01</w:t>
      </w:r>
    </w:p>
    <w:p w14:paraId="3CB87AE4" w14:textId="704B8F8D" w:rsidR="00FC4C6C" w:rsidRPr="00A90F15" w:rsidRDefault="009F3F1F" w:rsidP="00063647">
      <w:pPr>
        <w:tabs>
          <w:tab w:val="left" w:pos="142"/>
        </w:tabs>
        <w:spacing w:line="480" w:lineRule="auto"/>
        <w:ind w:left="567" w:hanging="567"/>
        <w:rPr>
          <w:lang w:val="en-GB" w:eastAsia="en-US"/>
        </w:rPr>
      </w:pPr>
      <w:r w:rsidRPr="00A90F15">
        <w:rPr>
          <w:lang w:val="en-GB" w:eastAsia="en-US"/>
        </w:rPr>
        <w:t xml:space="preserve">Baayen, Davidson, D. J., &amp; Bates, D. M. (2008). Mixed-effects modeling with crossed random effects for subjects and items. </w:t>
      </w:r>
      <w:r w:rsidRPr="00A90F15">
        <w:rPr>
          <w:i/>
          <w:lang w:val="en-GB" w:eastAsia="en-US"/>
        </w:rPr>
        <w:t>Journal of Memory and Language, 59</w:t>
      </w:r>
      <w:r w:rsidRPr="00A90F15">
        <w:rPr>
          <w:lang w:val="en-GB" w:eastAsia="en-US"/>
        </w:rPr>
        <w:t>(4), 390– 412</w:t>
      </w:r>
      <w:r w:rsidR="00FC4C6C" w:rsidRPr="00A90F15">
        <w:rPr>
          <w:lang w:val="en-GB" w:eastAsia="en-US"/>
        </w:rPr>
        <w:t xml:space="preserve">. </w:t>
      </w:r>
      <w:proofErr w:type="gramStart"/>
      <w:r w:rsidR="00FC4C6C" w:rsidRPr="00A90F15">
        <w:rPr>
          <w:lang w:val="en-US"/>
        </w:rPr>
        <w:t>doi.org</w:t>
      </w:r>
      <w:proofErr w:type="gramEnd"/>
      <w:r w:rsidR="00FC4C6C" w:rsidRPr="00A90F15">
        <w:rPr>
          <w:lang w:val="en-US"/>
        </w:rPr>
        <w:t>/10.1016/j.jml.2007.12.005</w:t>
      </w:r>
    </w:p>
    <w:p w14:paraId="612C84B7" w14:textId="77777777" w:rsidR="009F3F1F" w:rsidRPr="00A90F15" w:rsidRDefault="009F3F1F" w:rsidP="00063647">
      <w:pPr>
        <w:widowControl w:val="0"/>
        <w:autoSpaceDE w:val="0"/>
        <w:autoSpaceDN w:val="0"/>
        <w:adjustRightInd w:val="0"/>
        <w:spacing w:line="480" w:lineRule="auto"/>
        <w:ind w:left="480" w:hanging="480"/>
        <w:rPr>
          <w:noProof/>
        </w:rPr>
      </w:pPr>
      <w:r w:rsidRPr="00A90F15">
        <w:rPr>
          <w:noProof/>
          <w:lang w:val="en-US"/>
        </w:rPr>
        <w:t xml:space="preserve">Biederman, I., Mezzanotte, R. J., &amp; Rabinowitz, J. C. (1982). Scene perception: Detecting and judging objects undergoing relational violations. </w:t>
      </w:r>
      <w:r w:rsidRPr="00A90F15">
        <w:rPr>
          <w:i/>
          <w:iCs/>
          <w:noProof/>
        </w:rPr>
        <w:t>Cognitive Psychology</w:t>
      </w:r>
      <w:r w:rsidRPr="00A90F15">
        <w:rPr>
          <w:noProof/>
        </w:rPr>
        <w:t xml:space="preserve">, </w:t>
      </w:r>
      <w:r w:rsidRPr="00A90F15">
        <w:rPr>
          <w:i/>
          <w:iCs/>
          <w:noProof/>
        </w:rPr>
        <w:t>14</w:t>
      </w:r>
      <w:r w:rsidRPr="00A90F15">
        <w:rPr>
          <w:noProof/>
        </w:rPr>
        <w:t xml:space="preserve">(2), 143–177. </w:t>
      </w:r>
      <w:r w:rsidRPr="00A90F15">
        <w:rPr>
          <w:noProof/>
        </w:rPr>
        <w:lastRenderedPageBreak/>
        <w:t>doi.org/10.1016/0010-0285(82)90007-X</w:t>
      </w:r>
    </w:p>
    <w:p w14:paraId="3E38B608" w14:textId="52592CBF" w:rsidR="00290570" w:rsidRPr="00A90F15" w:rsidRDefault="009F3F1F" w:rsidP="00063647">
      <w:pPr>
        <w:widowControl w:val="0"/>
        <w:autoSpaceDE w:val="0"/>
        <w:autoSpaceDN w:val="0"/>
        <w:adjustRightInd w:val="0"/>
        <w:spacing w:line="480" w:lineRule="auto"/>
        <w:ind w:left="480" w:hanging="480"/>
        <w:rPr>
          <w:rFonts w:eastAsiaTheme="minorHAnsi"/>
          <w:lang w:val="en-US" w:eastAsia="en-US"/>
        </w:rPr>
      </w:pPr>
      <w:r w:rsidRPr="00A90F15">
        <w:rPr>
          <w:rFonts w:eastAsiaTheme="minorHAnsi"/>
          <w:lang w:eastAsia="en-US"/>
        </w:rPr>
        <w:t xml:space="preserve">Borges, M. T., Fernandes, E. G., &amp; Coco, M. I. (2020). </w:t>
      </w:r>
      <w:r w:rsidRPr="00A90F15">
        <w:rPr>
          <w:rFonts w:eastAsiaTheme="minorHAnsi"/>
          <w:lang w:val="en-US" w:eastAsia="en-US"/>
        </w:rPr>
        <w:t xml:space="preserve">Age-related differences during visual search: the role of contextual expectations and cognitive control mechanisms. </w:t>
      </w:r>
      <w:proofErr w:type="gramStart"/>
      <w:r w:rsidRPr="00A90F15">
        <w:rPr>
          <w:rFonts w:eastAsiaTheme="minorHAnsi"/>
          <w:i/>
          <w:iCs/>
          <w:lang w:val="en-US" w:eastAsia="en-US"/>
        </w:rPr>
        <w:t>Aging, Neuropsychology, and Cognition, 27</w:t>
      </w:r>
      <w:r w:rsidRPr="00A90F15">
        <w:rPr>
          <w:rFonts w:eastAsiaTheme="minorHAnsi"/>
          <w:lang w:val="en-US" w:eastAsia="en-US"/>
        </w:rPr>
        <w:t>(4), 489-516.</w:t>
      </w:r>
      <w:proofErr w:type="gramEnd"/>
      <w:r w:rsidR="00290570" w:rsidRPr="00A90F15">
        <w:rPr>
          <w:rFonts w:eastAsiaTheme="minorHAnsi"/>
          <w:lang w:val="en-US" w:eastAsia="en-US"/>
        </w:rPr>
        <w:t xml:space="preserve"> </w:t>
      </w:r>
      <w:proofErr w:type="gramStart"/>
      <w:r w:rsidR="00290570" w:rsidRPr="00A90F15">
        <w:rPr>
          <w:lang w:val="en-US"/>
        </w:rPr>
        <w:t>doi.org</w:t>
      </w:r>
      <w:proofErr w:type="gramEnd"/>
      <w:r w:rsidR="00290570" w:rsidRPr="00A90F15">
        <w:rPr>
          <w:lang w:val="en-US"/>
        </w:rPr>
        <w:t>/10.1080/13825585.2019.1632256</w:t>
      </w:r>
    </w:p>
    <w:p w14:paraId="196F02FD" w14:textId="0FCE5FFD" w:rsidR="009F3F1F" w:rsidRPr="00A90F15" w:rsidRDefault="009F3F1F" w:rsidP="00063647">
      <w:pPr>
        <w:spacing w:line="480" w:lineRule="auto"/>
        <w:ind w:left="567" w:hanging="567"/>
        <w:rPr>
          <w:noProof/>
          <w:lang w:val="en-US"/>
        </w:rPr>
      </w:pPr>
      <w:r w:rsidRPr="00A90F15">
        <w:rPr>
          <w:noProof/>
          <w:lang w:val="en-US"/>
        </w:rPr>
        <w:t xml:space="preserve">Borji, A., Tavakoli, H. R., Sihite, D. N., &amp; Itti, L. (2013). Analysis of scores, datasets, and models in visual saliency prediction. In </w:t>
      </w:r>
      <w:r w:rsidRPr="00A90F15">
        <w:rPr>
          <w:i/>
          <w:iCs/>
          <w:noProof/>
          <w:lang w:val="en-US"/>
        </w:rPr>
        <w:t>Proceedings of the IEEE International Conference on Computer Vision</w:t>
      </w:r>
      <w:r w:rsidRPr="00A90F15">
        <w:rPr>
          <w:noProof/>
          <w:lang w:val="en-US"/>
        </w:rPr>
        <w:t xml:space="preserve"> (pp. 921–928). doi.org/10.1109/ICCV.2013.118</w:t>
      </w:r>
    </w:p>
    <w:p w14:paraId="52D26266" w14:textId="27FE0CAA" w:rsidR="009F3F1F" w:rsidRPr="00A90F15" w:rsidRDefault="009F3F1F" w:rsidP="00063647">
      <w:pPr>
        <w:widowControl w:val="0"/>
        <w:autoSpaceDE w:val="0"/>
        <w:autoSpaceDN w:val="0"/>
        <w:adjustRightInd w:val="0"/>
        <w:spacing w:line="480" w:lineRule="auto"/>
        <w:ind w:left="480" w:hanging="480"/>
        <w:rPr>
          <w:lang w:val="en-US"/>
        </w:rPr>
      </w:pPr>
      <w:r w:rsidRPr="00A90F15">
        <w:rPr>
          <w:noProof/>
          <w:lang w:val="en-US"/>
        </w:rPr>
        <w:t xml:space="preserve">Braver, T. S., Gray, J. R., &amp; Burgess, G. C. (2007). </w:t>
      </w:r>
      <w:r w:rsidRPr="00A90F15">
        <w:rPr>
          <w:iCs/>
          <w:noProof/>
          <w:lang w:val="en-US"/>
        </w:rPr>
        <w:t>Explaining the many varieties of working memory variation: Dual mechanisms of cognitive control</w:t>
      </w:r>
      <w:r w:rsidRPr="00A90F15">
        <w:rPr>
          <w:noProof/>
          <w:lang w:val="en-US"/>
        </w:rPr>
        <w:t xml:space="preserve">. In A. R. A. Conway, C. Jarrold, M. J. Kane (Eds.) &amp; A. Miyake &amp; J. N. Towse (Ed.), </w:t>
      </w:r>
      <w:r w:rsidR="00F51A93" w:rsidRPr="00A90F15">
        <w:rPr>
          <w:i/>
          <w:noProof/>
          <w:lang w:val="en-US"/>
        </w:rPr>
        <w:t>Variation in Working M</w:t>
      </w:r>
      <w:r w:rsidRPr="00A90F15">
        <w:rPr>
          <w:i/>
          <w:noProof/>
          <w:lang w:val="en-US"/>
        </w:rPr>
        <w:t>emory</w:t>
      </w:r>
      <w:r w:rsidRPr="00A90F15">
        <w:rPr>
          <w:noProof/>
          <w:lang w:val="en-US"/>
        </w:rPr>
        <w:t xml:space="preserve"> (pp. 76-106). New York, NY, US: Oxford University Press.</w:t>
      </w:r>
    </w:p>
    <w:p w14:paraId="6C15CFA0" w14:textId="77777777" w:rsidR="009F3F1F" w:rsidRPr="00A90F15" w:rsidRDefault="009F3F1F" w:rsidP="00063647">
      <w:pPr>
        <w:widowControl w:val="0"/>
        <w:autoSpaceDE w:val="0"/>
        <w:autoSpaceDN w:val="0"/>
        <w:adjustRightInd w:val="0"/>
        <w:spacing w:line="480" w:lineRule="auto"/>
        <w:ind w:left="480" w:hanging="480"/>
        <w:rPr>
          <w:noProof/>
          <w:lang w:val="en-US"/>
        </w:rPr>
      </w:pPr>
      <w:r w:rsidRPr="00A90F15">
        <w:rPr>
          <w:noProof/>
          <w:lang w:val="en-US"/>
        </w:rPr>
        <w:t xml:space="preserve">Bravo, M. J., &amp; Farid, H. (2009). The specificity of the search template. </w:t>
      </w:r>
      <w:r w:rsidRPr="00A90F15">
        <w:rPr>
          <w:i/>
          <w:iCs/>
          <w:noProof/>
          <w:lang w:val="en-US"/>
        </w:rPr>
        <w:t>Journal of Vision</w:t>
      </w:r>
      <w:r w:rsidRPr="00A90F15">
        <w:rPr>
          <w:noProof/>
          <w:lang w:val="en-US"/>
        </w:rPr>
        <w:t xml:space="preserve">, </w:t>
      </w:r>
      <w:r w:rsidRPr="00A90F15">
        <w:rPr>
          <w:i/>
          <w:iCs/>
          <w:noProof/>
          <w:lang w:val="en-US"/>
        </w:rPr>
        <w:t>9</w:t>
      </w:r>
      <w:r w:rsidRPr="00A90F15">
        <w:rPr>
          <w:noProof/>
          <w:lang w:val="en-US"/>
        </w:rPr>
        <w:t>(1), 1–9. doi.org/10.1167/9.1.34</w:t>
      </w:r>
    </w:p>
    <w:p w14:paraId="1BCB0E89" w14:textId="77777777" w:rsidR="009F3F1F" w:rsidRPr="00A90F15" w:rsidRDefault="009F3F1F" w:rsidP="00063647">
      <w:pPr>
        <w:tabs>
          <w:tab w:val="left" w:pos="142"/>
        </w:tabs>
        <w:spacing w:line="480" w:lineRule="auto"/>
        <w:ind w:left="567" w:hanging="567"/>
        <w:rPr>
          <w:lang w:val="en-GB" w:eastAsia="en-US"/>
        </w:rPr>
      </w:pPr>
      <w:proofErr w:type="gramStart"/>
      <w:r w:rsidRPr="00A90F15">
        <w:rPr>
          <w:lang w:val="en-GB" w:eastAsia="en-US"/>
        </w:rPr>
        <w:t>Brysbaert, M., &amp; Stevens, M. (2018).</w:t>
      </w:r>
      <w:proofErr w:type="gramEnd"/>
      <w:r w:rsidRPr="00A90F15">
        <w:rPr>
          <w:lang w:val="en-GB" w:eastAsia="en-US"/>
        </w:rPr>
        <w:t xml:space="preserve"> Power analysis and effect size in mixed effects models: A tutorial. </w:t>
      </w:r>
      <w:r w:rsidRPr="00A90F15">
        <w:rPr>
          <w:i/>
          <w:lang w:val="en-GB" w:eastAsia="en-US"/>
        </w:rPr>
        <w:t>Journal of Cognition, 1</w:t>
      </w:r>
      <w:r w:rsidRPr="00A90F15">
        <w:rPr>
          <w:lang w:val="en-GB" w:eastAsia="en-US"/>
        </w:rPr>
        <w:t>(1)</w:t>
      </w:r>
      <w:proofErr w:type="gramStart"/>
      <w:r w:rsidRPr="00A90F15">
        <w:rPr>
          <w:lang w:val="en-GB" w:eastAsia="en-US"/>
        </w:rPr>
        <w:t>:9</w:t>
      </w:r>
      <w:proofErr w:type="gramEnd"/>
      <w:r w:rsidRPr="00A90F15">
        <w:rPr>
          <w:lang w:val="en-GB" w:eastAsia="en-US"/>
        </w:rPr>
        <w:t xml:space="preserve">, 1-20. </w:t>
      </w:r>
      <w:proofErr w:type="gramStart"/>
      <w:r w:rsidRPr="00A90F15">
        <w:rPr>
          <w:lang w:val="en-US"/>
        </w:rPr>
        <w:t>doi.org</w:t>
      </w:r>
      <w:proofErr w:type="gramEnd"/>
      <w:r w:rsidRPr="00A90F15">
        <w:rPr>
          <w:lang w:val="en-US"/>
        </w:rPr>
        <w:t xml:space="preserve">/10.5334/joc.10 </w:t>
      </w:r>
    </w:p>
    <w:p w14:paraId="12F7F22E" w14:textId="518682A0" w:rsidR="00064027" w:rsidRPr="00A90F15" w:rsidRDefault="009F3F1F" w:rsidP="00063647">
      <w:pPr>
        <w:widowControl w:val="0"/>
        <w:autoSpaceDE w:val="0"/>
        <w:autoSpaceDN w:val="0"/>
        <w:adjustRightInd w:val="0"/>
        <w:spacing w:line="480" w:lineRule="auto"/>
        <w:ind w:left="480" w:hanging="480"/>
        <w:rPr>
          <w:shd w:val="clear" w:color="auto" w:fill="FFFFFF"/>
          <w:lang w:val="en-US"/>
        </w:rPr>
      </w:pPr>
      <w:r w:rsidRPr="00A90F15">
        <w:rPr>
          <w:shd w:val="clear" w:color="auto" w:fill="FFFFFF"/>
          <w:lang w:val="en-US"/>
        </w:rPr>
        <w:t xml:space="preserve">Campbell, K. L., &amp; Ryan, J. D. (2009). </w:t>
      </w:r>
      <w:proofErr w:type="gramStart"/>
      <w:r w:rsidRPr="00A90F15">
        <w:rPr>
          <w:shd w:val="clear" w:color="auto" w:fill="FFFFFF"/>
          <w:lang w:val="en-US"/>
        </w:rPr>
        <w:t>The effects of practice and external support on older adults' control of reflexive eye movements.</w:t>
      </w:r>
      <w:proofErr w:type="gramEnd"/>
      <w:r w:rsidRPr="00A90F15">
        <w:rPr>
          <w:shd w:val="clear" w:color="auto" w:fill="FFFFFF"/>
          <w:lang w:val="en-US"/>
        </w:rPr>
        <w:t> </w:t>
      </w:r>
      <w:proofErr w:type="gramStart"/>
      <w:r w:rsidRPr="00A90F15">
        <w:rPr>
          <w:i/>
          <w:iCs/>
          <w:lang w:val="en-US"/>
        </w:rPr>
        <w:t>Aging, Neuropsychology, and Cognition</w:t>
      </w:r>
      <w:r w:rsidRPr="00A90F15">
        <w:rPr>
          <w:shd w:val="clear" w:color="auto" w:fill="FFFFFF"/>
          <w:lang w:val="en-US"/>
        </w:rPr>
        <w:t>, </w:t>
      </w:r>
      <w:r w:rsidRPr="00A90F15">
        <w:rPr>
          <w:i/>
          <w:iCs/>
          <w:lang w:val="en-US"/>
        </w:rPr>
        <w:t>16</w:t>
      </w:r>
      <w:r w:rsidRPr="00A90F15">
        <w:rPr>
          <w:shd w:val="clear" w:color="auto" w:fill="FFFFFF"/>
          <w:lang w:val="en-US"/>
        </w:rPr>
        <w:t>(6), 745-763.</w:t>
      </w:r>
      <w:proofErr w:type="gramEnd"/>
      <w:r w:rsidR="00064027" w:rsidRPr="00A90F15">
        <w:rPr>
          <w:shd w:val="clear" w:color="auto" w:fill="FFFFFF"/>
          <w:lang w:val="en-US"/>
        </w:rPr>
        <w:t xml:space="preserve"> </w:t>
      </w:r>
      <w:proofErr w:type="gramStart"/>
      <w:r w:rsidR="00064027" w:rsidRPr="00A90F15">
        <w:rPr>
          <w:lang w:val="en-US"/>
        </w:rPr>
        <w:t>doi.org</w:t>
      </w:r>
      <w:proofErr w:type="gramEnd"/>
      <w:r w:rsidR="00064027" w:rsidRPr="00A90F15">
        <w:rPr>
          <w:lang w:val="en-US"/>
        </w:rPr>
        <w:t>/10.1080/13825580902926846</w:t>
      </w:r>
    </w:p>
    <w:p w14:paraId="137226C4" w14:textId="77777777" w:rsidR="009F3F1F" w:rsidRPr="00A90F15" w:rsidRDefault="009F3F1F" w:rsidP="00063647">
      <w:pPr>
        <w:widowControl w:val="0"/>
        <w:autoSpaceDE w:val="0"/>
        <w:autoSpaceDN w:val="0"/>
        <w:adjustRightInd w:val="0"/>
        <w:spacing w:line="480" w:lineRule="auto"/>
        <w:ind w:left="480" w:hanging="480"/>
        <w:rPr>
          <w:noProof/>
          <w:lang w:val="en-US"/>
        </w:rPr>
      </w:pPr>
      <w:r w:rsidRPr="00A90F15">
        <w:rPr>
          <w:noProof/>
          <w:lang w:val="en-US"/>
        </w:rPr>
        <w:t xml:space="preserve">Cashdollar, N., Fukuda, K., Bocklage, A., Aurtenetxe, S., Vogel, E. K., &amp; Gazzaley, A. (2013). Prolonged disengagement from attentional capture in normal aging. </w:t>
      </w:r>
      <w:r w:rsidRPr="00A90F15">
        <w:rPr>
          <w:i/>
          <w:iCs/>
          <w:noProof/>
          <w:lang w:val="en-US"/>
        </w:rPr>
        <w:t>Psychology and Aging</w:t>
      </w:r>
      <w:r w:rsidRPr="00A90F15">
        <w:rPr>
          <w:noProof/>
          <w:lang w:val="en-US"/>
        </w:rPr>
        <w:t xml:space="preserve">, </w:t>
      </w:r>
      <w:r w:rsidRPr="00A90F15">
        <w:rPr>
          <w:i/>
          <w:iCs/>
          <w:noProof/>
          <w:lang w:val="en-US"/>
        </w:rPr>
        <w:t>28</w:t>
      </w:r>
      <w:r w:rsidRPr="00A90F15">
        <w:rPr>
          <w:noProof/>
          <w:lang w:val="en-US"/>
        </w:rPr>
        <w:t>(1), 77–86. doi.org/10.1037/a0029899</w:t>
      </w:r>
    </w:p>
    <w:p w14:paraId="1D45FAE8" w14:textId="77777777" w:rsidR="009F3F1F" w:rsidRPr="00A90F15" w:rsidRDefault="009F3F1F" w:rsidP="00063647">
      <w:pPr>
        <w:widowControl w:val="0"/>
        <w:autoSpaceDE w:val="0"/>
        <w:autoSpaceDN w:val="0"/>
        <w:adjustRightInd w:val="0"/>
        <w:spacing w:line="480" w:lineRule="auto"/>
        <w:ind w:left="480" w:hanging="480"/>
        <w:rPr>
          <w:noProof/>
          <w:lang w:val="en-US"/>
        </w:rPr>
      </w:pPr>
      <w:r w:rsidRPr="00A90F15">
        <w:rPr>
          <w:noProof/>
          <w:lang w:val="en-US"/>
        </w:rPr>
        <w:t xml:space="preserve">Cassavaugh, N. D., Kramer, A. F., &amp; Irwin, D. E. (2003). Influence of task-irrelevant onset distractors on the visual search performance of young and old adults. </w:t>
      </w:r>
      <w:r w:rsidRPr="00A90F15">
        <w:rPr>
          <w:i/>
          <w:iCs/>
          <w:noProof/>
          <w:lang w:val="en-US"/>
        </w:rPr>
        <w:t>Aging, Neuropsychology, and Cognition</w:t>
      </w:r>
      <w:r w:rsidRPr="00A90F15">
        <w:rPr>
          <w:noProof/>
          <w:lang w:val="en-US"/>
        </w:rPr>
        <w:t xml:space="preserve">, </w:t>
      </w:r>
      <w:r w:rsidRPr="00A90F15">
        <w:rPr>
          <w:i/>
          <w:iCs/>
          <w:noProof/>
          <w:lang w:val="en-US"/>
        </w:rPr>
        <w:t>10</w:t>
      </w:r>
      <w:r w:rsidRPr="00A90F15">
        <w:rPr>
          <w:noProof/>
          <w:lang w:val="en-US"/>
        </w:rPr>
        <w:t>(1), 44–60. doi.org/10.1076/anec.10.1.44.13453</w:t>
      </w:r>
    </w:p>
    <w:p w14:paraId="20B7579F" w14:textId="77777777" w:rsidR="009F3F1F" w:rsidRPr="00A90F15" w:rsidRDefault="009F3F1F" w:rsidP="00063647">
      <w:pPr>
        <w:widowControl w:val="0"/>
        <w:autoSpaceDE w:val="0"/>
        <w:autoSpaceDN w:val="0"/>
        <w:adjustRightInd w:val="0"/>
        <w:spacing w:line="480" w:lineRule="auto"/>
        <w:ind w:left="480" w:hanging="480"/>
        <w:rPr>
          <w:noProof/>
          <w:lang w:val="en-US"/>
        </w:rPr>
      </w:pPr>
      <w:r w:rsidRPr="00A90F15">
        <w:rPr>
          <w:noProof/>
          <w:lang w:val="en-US"/>
        </w:rPr>
        <w:lastRenderedPageBreak/>
        <w:t xml:space="preserve">Castelhano, M. S., &amp; Heaven, C. (2011). Scene context influences without scene gist: Eye movements guided by spatial associations in visual search. </w:t>
      </w:r>
      <w:r w:rsidRPr="00A90F15">
        <w:rPr>
          <w:i/>
          <w:iCs/>
          <w:noProof/>
          <w:lang w:val="en-US"/>
        </w:rPr>
        <w:t>Psychonomic Bulletin &amp; Review</w:t>
      </w:r>
      <w:r w:rsidRPr="00A90F15">
        <w:rPr>
          <w:noProof/>
          <w:lang w:val="en-US"/>
        </w:rPr>
        <w:t xml:space="preserve">, </w:t>
      </w:r>
      <w:r w:rsidRPr="00A90F15">
        <w:rPr>
          <w:i/>
          <w:iCs/>
          <w:noProof/>
          <w:lang w:val="en-US"/>
        </w:rPr>
        <w:t>18</w:t>
      </w:r>
      <w:r w:rsidRPr="00A90F15">
        <w:rPr>
          <w:noProof/>
          <w:lang w:val="en-US"/>
        </w:rPr>
        <w:t>(5), 890–896. doi.org/10.3758/s13423-011-0107-8</w:t>
      </w:r>
    </w:p>
    <w:p w14:paraId="34A93139" w14:textId="77777777" w:rsidR="009F3F1F" w:rsidRPr="00A90F15" w:rsidRDefault="009F3F1F" w:rsidP="00063647">
      <w:pPr>
        <w:widowControl w:val="0"/>
        <w:autoSpaceDE w:val="0"/>
        <w:autoSpaceDN w:val="0"/>
        <w:adjustRightInd w:val="0"/>
        <w:spacing w:line="480" w:lineRule="auto"/>
        <w:ind w:left="480" w:hanging="480"/>
        <w:rPr>
          <w:noProof/>
        </w:rPr>
      </w:pPr>
      <w:r w:rsidRPr="00A90F15">
        <w:rPr>
          <w:noProof/>
          <w:lang w:val="en-US"/>
        </w:rPr>
        <w:t xml:space="preserve">Castelhano, S. M., &amp; Heaven, C. (2010). The relative contribution of scene context and target features to visual search in scenes. </w:t>
      </w:r>
      <w:r w:rsidRPr="00A90F15">
        <w:rPr>
          <w:i/>
          <w:iCs/>
          <w:noProof/>
        </w:rPr>
        <w:t>Attention, Perception, &amp; Psychophysics</w:t>
      </w:r>
      <w:r w:rsidRPr="00A90F15">
        <w:rPr>
          <w:noProof/>
        </w:rPr>
        <w:t xml:space="preserve">, </w:t>
      </w:r>
      <w:r w:rsidRPr="00A90F15">
        <w:rPr>
          <w:i/>
          <w:iCs/>
          <w:noProof/>
        </w:rPr>
        <w:t>72</w:t>
      </w:r>
      <w:r w:rsidRPr="00A90F15">
        <w:rPr>
          <w:noProof/>
        </w:rPr>
        <w:t>(5), 1283–1297. doi.org/10.3758/APP</w:t>
      </w:r>
    </w:p>
    <w:p w14:paraId="59D235F7" w14:textId="77777777" w:rsidR="009F3F1F" w:rsidRPr="00A90F15" w:rsidRDefault="009F3F1F" w:rsidP="00063647">
      <w:pPr>
        <w:widowControl w:val="0"/>
        <w:autoSpaceDE w:val="0"/>
        <w:autoSpaceDN w:val="0"/>
        <w:adjustRightInd w:val="0"/>
        <w:spacing w:line="480" w:lineRule="auto"/>
        <w:ind w:left="480" w:hanging="480"/>
        <w:rPr>
          <w:noProof/>
          <w:lang w:val="en-US"/>
        </w:rPr>
      </w:pPr>
      <w:r w:rsidRPr="00A90F15">
        <w:rPr>
          <w:noProof/>
        </w:rPr>
        <w:t xml:space="preserve">Clapp, W. C., Rubens, M. T., &amp; Gazzaley, A. (2010). </w:t>
      </w:r>
      <w:r w:rsidRPr="00A90F15">
        <w:rPr>
          <w:noProof/>
          <w:lang w:val="en-US"/>
        </w:rPr>
        <w:t xml:space="preserve">Mechanisms of working memory disruption by external interference. </w:t>
      </w:r>
      <w:r w:rsidRPr="00A90F15">
        <w:rPr>
          <w:i/>
          <w:iCs/>
          <w:noProof/>
          <w:lang w:val="en-US"/>
        </w:rPr>
        <w:t>Cerebral Cortex</w:t>
      </w:r>
      <w:r w:rsidRPr="00A90F15">
        <w:rPr>
          <w:noProof/>
          <w:lang w:val="en-US"/>
        </w:rPr>
        <w:t xml:space="preserve">, </w:t>
      </w:r>
      <w:r w:rsidRPr="00A90F15">
        <w:rPr>
          <w:i/>
          <w:iCs/>
          <w:noProof/>
          <w:lang w:val="en-US"/>
        </w:rPr>
        <w:t>20</w:t>
      </w:r>
      <w:r w:rsidRPr="00A90F15">
        <w:rPr>
          <w:noProof/>
          <w:lang w:val="en-US"/>
        </w:rPr>
        <w:t>(4), 859–872. doi.org/10.1093/cercor/bhp150</w:t>
      </w:r>
    </w:p>
    <w:p w14:paraId="706D31E6" w14:textId="77777777" w:rsidR="009F3F1F" w:rsidRPr="00A90F15" w:rsidRDefault="009F3F1F" w:rsidP="00063647">
      <w:pPr>
        <w:widowControl w:val="0"/>
        <w:autoSpaceDE w:val="0"/>
        <w:autoSpaceDN w:val="0"/>
        <w:adjustRightInd w:val="0"/>
        <w:spacing w:line="480" w:lineRule="auto"/>
        <w:ind w:left="480" w:hanging="480"/>
        <w:rPr>
          <w:noProof/>
          <w:lang w:val="en-US"/>
        </w:rPr>
      </w:pPr>
      <w:r w:rsidRPr="00A90F15">
        <w:rPr>
          <w:lang w:val="en-GB"/>
        </w:rPr>
        <w:t xml:space="preserve">Cohen, J. (1988). </w:t>
      </w:r>
      <w:r w:rsidRPr="00A90F15">
        <w:rPr>
          <w:i/>
          <w:lang w:val="en-GB"/>
        </w:rPr>
        <w:t>Statistical Power Analysis for the Behavioral Sciences</w:t>
      </w:r>
      <w:r w:rsidRPr="00A90F15">
        <w:rPr>
          <w:lang w:val="en-GB"/>
        </w:rPr>
        <w:t>, 2nd ed. Hillsdale, NJ: Erlbaum.</w:t>
      </w:r>
    </w:p>
    <w:p w14:paraId="76F80F4B" w14:textId="77777777" w:rsidR="009F3F1F" w:rsidRPr="00A90F15" w:rsidRDefault="009F3F1F" w:rsidP="00063647">
      <w:pPr>
        <w:widowControl w:val="0"/>
        <w:autoSpaceDE w:val="0"/>
        <w:autoSpaceDN w:val="0"/>
        <w:adjustRightInd w:val="0"/>
        <w:spacing w:line="480" w:lineRule="auto"/>
        <w:ind w:left="480" w:hanging="480"/>
        <w:rPr>
          <w:noProof/>
          <w:lang w:val="en-US"/>
        </w:rPr>
      </w:pPr>
      <w:r w:rsidRPr="00A90F15">
        <w:rPr>
          <w:noProof/>
          <w:lang w:val="en-US"/>
        </w:rPr>
        <w:t xml:space="preserve">Cosman, J. D., Lees, M. N., Lee, J. D., Rizzo, M., &amp; Vecera, S. P. (2011). Impaired attentional disengagement in older adults with useful field of view decline. </w:t>
      </w:r>
      <w:r w:rsidRPr="00A90F15">
        <w:rPr>
          <w:i/>
          <w:iCs/>
          <w:noProof/>
          <w:lang w:val="en-US"/>
        </w:rPr>
        <w:t>The Journals of Gerontology Series B: Psychological Sciences and Social Sciences</w:t>
      </w:r>
      <w:r w:rsidRPr="00A90F15">
        <w:rPr>
          <w:noProof/>
          <w:lang w:val="en-US"/>
        </w:rPr>
        <w:t xml:space="preserve">, </w:t>
      </w:r>
      <w:r w:rsidRPr="00A90F15">
        <w:rPr>
          <w:i/>
          <w:iCs/>
          <w:noProof/>
          <w:lang w:val="en-US"/>
        </w:rPr>
        <w:t>67</w:t>
      </w:r>
      <w:r w:rsidRPr="00A90F15">
        <w:rPr>
          <w:noProof/>
          <w:lang w:val="en-US"/>
        </w:rPr>
        <w:t>(4), 405–412. doi.org/10.1093/geronb/gbr116</w:t>
      </w:r>
    </w:p>
    <w:p w14:paraId="0CC67B05" w14:textId="77777777" w:rsidR="001B4929" w:rsidRPr="00A90F15" w:rsidRDefault="009F3F1F" w:rsidP="00063647">
      <w:pPr>
        <w:widowControl w:val="0"/>
        <w:autoSpaceDE w:val="0"/>
        <w:autoSpaceDN w:val="0"/>
        <w:adjustRightInd w:val="0"/>
        <w:spacing w:line="480" w:lineRule="auto"/>
        <w:ind w:left="480" w:hanging="480"/>
        <w:rPr>
          <w:noProof/>
          <w:lang w:val="en-US"/>
        </w:rPr>
      </w:pPr>
      <w:r w:rsidRPr="00A90F15">
        <w:rPr>
          <w:noProof/>
          <w:lang w:val="en-US"/>
        </w:rPr>
        <w:t xml:space="preserve">Craik, F. I. M. (1986). A functional account of age differences in memory. In F. K. &amp; H. Hagendorf (Ed.), </w:t>
      </w:r>
      <w:r w:rsidRPr="00A90F15">
        <w:rPr>
          <w:i/>
          <w:iCs/>
          <w:noProof/>
          <w:lang w:val="en-US"/>
        </w:rPr>
        <w:t>Human memory and cognitive capabilities</w:t>
      </w:r>
      <w:r w:rsidRPr="00A90F15">
        <w:rPr>
          <w:noProof/>
          <w:lang w:val="en-US"/>
        </w:rPr>
        <w:t xml:space="preserve"> (pp. 409–422). Human memory and cognitive capabilities.</w:t>
      </w:r>
    </w:p>
    <w:p w14:paraId="4D57B5FC" w14:textId="7742344D" w:rsidR="001B4929" w:rsidRPr="00A90F15" w:rsidRDefault="001B4929" w:rsidP="00063647">
      <w:pPr>
        <w:widowControl w:val="0"/>
        <w:autoSpaceDE w:val="0"/>
        <w:autoSpaceDN w:val="0"/>
        <w:adjustRightInd w:val="0"/>
        <w:spacing w:line="480" w:lineRule="auto"/>
        <w:ind w:left="480" w:hanging="480"/>
        <w:rPr>
          <w:rFonts w:eastAsia="Times New Roman"/>
          <w:lang w:val="en-US"/>
        </w:rPr>
      </w:pPr>
      <w:r w:rsidRPr="00A90F15">
        <w:rPr>
          <w:rFonts w:eastAsia="Times New Roman"/>
          <w:lang w:val="en-US"/>
        </w:rPr>
        <w:t xml:space="preserve">Davis, S. W., Dennis, N. A., Daselaar, S. M., Fleck, M. S., &amp; Cabeza, R. (2008). Que PASA? </w:t>
      </w:r>
      <w:proofErr w:type="gramStart"/>
      <w:r w:rsidRPr="00A90F15">
        <w:rPr>
          <w:rFonts w:eastAsia="Times New Roman"/>
          <w:lang w:val="en-US"/>
        </w:rPr>
        <w:t>The posterior–anterior shift in aging.</w:t>
      </w:r>
      <w:proofErr w:type="gramEnd"/>
      <w:r w:rsidRPr="00A90F15">
        <w:rPr>
          <w:rFonts w:eastAsia="Times New Roman"/>
          <w:lang w:val="en-US"/>
        </w:rPr>
        <w:t xml:space="preserve"> </w:t>
      </w:r>
      <w:proofErr w:type="gramStart"/>
      <w:r w:rsidRPr="00A90F15">
        <w:rPr>
          <w:rFonts w:eastAsia="Times New Roman"/>
          <w:i/>
          <w:iCs/>
          <w:lang w:val="en-US"/>
        </w:rPr>
        <w:t>Cerebral cortex</w:t>
      </w:r>
      <w:r w:rsidRPr="00A90F15">
        <w:rPr>
          <w:rFonts w:eastAsia="Times New Roman"/>
          <w:lang w:val="en-US"/>
        </w:rPr>
        <w:t xml:space="preserve">, </w:t>
      </w:r>
      <w:r w:rsidRPr="00A90F15">
        <w:rPr>
          <w:rFonts w:eastAsia="Times New Roman"/>
          <w:i/>
          <w:iCs/>
          <w:lang w:val="en-US"/>
        </w:rPr>
        <w:t>18</w:t>
      </w:r>
      <w:r w:rsidRPr="00A90F15">
        <w:rPr>
          <w:rFonts w:eastAsia="Times New Roman"/>
          <w:lang w:val="en-US"/>
        </w:rPr>
        <w:t>(5), 1201-1209.</w:t>
      </w:r>
      <w:proofErr w:type="gramEnd"/>
      <w:r w:rsidRPr="00A90F15">
        <w:rPr>
          <w:rFonts w:eastAsia="Times New Roman"/>
          <w:lang w:val="en-US"/>
        </w:rPr>
        <w:t xml:space="preserve">  </w:t>
      </w:r>
      <w:proofErr w:type="gramStart"/>
      <w:r w:rsidRPr="00A90F15">
        <w:rPr>
          <w:lang w:val="en-US"/>
        </w:rPr>
        <w:t>doi.org</w:t>
      </w:r>
      <w:proofErr w:type="gramEnd"/>
      <w:r w:rsidRPr="00A90F15">
        <w:rPr>
          <w:lang w:val="en-US"/>
        </w:rPr>
        <w:t>/10.1093/cercor/bhm155</w:t>
      </w:r>
    </w:p>
    <w:p w14:paraId="4A100F3E" w14:textId="77777777" w:rsidR="009F3F1F" w:rsidRPr="00A90F15" w:rsidRDefault="009F3F1F" w:rsidP="00063647">
      <w:pPr>
        <w:widowControl w:val="0"/>
        <w:autoSpaceDE w:val="0"/>
        <w:autoSpaceDN w:val="0"/>
        <w:adjustRightInd w:val="0"/>
        <w:spacing w:line="480" w:lineRule="auto"/>
        <w:ind w:left="480" w:hanging="480"/>
        <w:rPr>
          <w:noProof/>
        </w:rPr>
      </w:pPr>
      <w:r w:rsidRPr="00A90F15">
        <w:rPr>
          <w:noProof/>
          <w:lang w:val="en-US"/>
        </w:rPr>
        <w:t xml:space="preserve">Deloche, G., &amp; Hannequin, D. T. (1997). Test de denomination orale d’images DO-80 [Picture Naming Test DO-80]. </w:t>
      </w:r>
      <w:r w:rsidRPr="00A90F15">
        <w:rPr>
          <w:i/>
          <w:iCs/>
          <w:noProof/>
        </w:rPr>
        <w:t>Paris: Les Editions Du Centre de Psychologie Appliquée</w:t>
      </w:r>
      <w:r w:rsidRPr="00A90F15">
        <w:rPr>
          <w:noProof/>
        </w:rPr>
        <w:t>.</w:t>
      </w:r>
    </w:p>
    <w:p w14:paraId="6525A7C5" w14:textId="77777777" w:rsidR="009F3F1F" w:rsidRPr="00A90F15" w:rsidRDefault="009F3F1F" w:rsidP="00063647">
      <w:pPr>
        <w:widowControl w:val="0"/>
        <w:autoSpaceDE w:val="0"/>
        <w:autoSpaceDN w:val="0"/>
        <w:adjustRightInd w:val="0"/>
        <w:spacing w:line="480" w:lineRule="auto"/>
        <w:ind w:left="480" w:hanging="480"/>
        <w:rPr>
          <w:noProof/>
          <w:lang w:val="en-US"/>
        </w:rPr>
      </w:pPr>
      <w:r w:rsidRPr="00A90F15">
        <w:rPr>
          <w:noProof/>
        </w:rPr>
        <w:t xml:space="preserve">Dowiasch, S., Marx, S., Einhäuser, W., &amp; Bremmer, F. (2015). </w:t>
      </w:r>
      <w:r w:rsidRPr="00A90F15">
        <w:rPr>
          <w:noProof/>
          <w:lang w:val="en-US"/>
        </w:rPr>
        <w:t xml:space="preserve">Effects of aging on eye movements in the real world. </w:t>
      </w:r>
      <w:r w:rsidRPr="00A90F15">
        <w:rPr>
          <w:i/>
          <w:iCs/>
          <w:noProof/>
          <w:lang w:val="en-US"/>
        </w:rPr>
        <w:t>Frontiers in Human Neuroscience</w:t>
      </w:r>
      <w:r w:rsidRPr="00A90F15">
        <w:rPr>
          <w:noProof/>
          <w:lang w:val="en-US"/>
        </w:rPr>
        <w:t xml:space="preserve">, </w:t>
      </w:r>
      <w:r w:rsidRPr="00A90F15">
        <w:rPr>
          <w:i/>
          <w:iCs/>
          <w:noProof/>
          <w:lang w:val="en-US"/>
        </w:rPr>
        <w:t>9</w:t>
      </w:r>
      <w:r w:rsidRPr="00A90F15">
        <w:rPr>
          <w:noProof/>
          <w:lang w:val="en-US"/>
        </w:rPr>
        <w:t xml:space="preserve">(46), 1–12. </w:t>
      </w:r>
      <w:r w:rsidRPr="00A90F15">
        <w:rPr>
          <w:noProof/>
          <w:lang w:val="en-US"/>
        </w:rPr>
        <w:lastRenderedPageBreak/>
        <w:t>doi.org/10.3389/fnhum.2015.00046</w:t>
      </w:r>
    </w:p>
    <w:p w14:paraId="479C9F66" w14:textId="2E4F6265" w:rsidR="00BA206C" w:rsidRPr="00A90F15" w:rsidRDefault="00B44456" w:rsidP="00063647">
      <w:pPr>
        <w:widowControl w:val="0"/>
        <w:autoSpaceDE w:val="0"/>
        <w:autoSpaceDN w:val="0"/>
        <w:adjustRightInd w:val="0"/>
        <w:spacing w:line="480" w:lineRule="auto"/>
        <w:ind w:left="480" w:hanging="480"/>
        <w:rPr>
          <w:noProof/>
          <w:lang w:val="en-US"/>
        </w:rPr>
      </w:pPr>
      <w:r w:rsidRPr="00A90F15">
        <w:rPr>
          <w:noProof/>
          <w:lang w:val="en-US"/>
        </w:rPr>
        <w:t xml:space="preserve">Ehinger, K. A., Hidalgo-Sotelo, B., Torralba, A., &amp; Oliva, A. (2009). Modelling search for people in 900 scenes: A combined source model of eye guidance. </w:t>
      </w:r>
      <w:r w:rsidRPr="00A90F15">
        <w:rPr>
          <w:i/>
          <w:noProof/>
          <w:lang w:val="en-US"/>
        </w:rPr>
        <w:t>Visual Cognition, 17</w:t>
      </w:r>
      <w:r w:rsidRPr="00A90F15">
        <w:rPr>
          <w:noProof/>
          <w:lang w:val="en-US"/>
        </w:rPr>
        <w:t>(6-7), 945-978.</w:t>
      </w:r>
      <w:r w:rsidR="00BA206C" w:rsidRPr="00A90F15">
        <w:rPr>
          <w:noProof/>
          <w:lang w:val="en-US"/>
        </w:rPr>
        <w:t xml:space="preserve"> </w:t>
      </w:r>
      <w:proofErr w:type="gramStart"/>
      <w:r w:rsidR="00BA206C" w:rsidRPr="00A90F15">
        <w:rPr>
          <w:lang w:val="en-US"/>
        </w:rPr>
        <w:t>doi.org</w:t>
      </w:r>
      <w:proofErr w:type="gramEnd"/>
      <w:r w:rsidR="00BA206C" w:rsidRPr="00A90F15">
        <w:rPr>
          <w:lang w:val="en-US"/>
        </w:rPr>
        <w:t>/10.1080/13506280902834720</w:t>
      </w:r>
    </w:p>
    <w:p w14:paraId="16B7A3F4" w14:textId="77777777" w:rsidR="009F3F1F" w:rsidRPr="00A90F15" w:rsidRDefault="009F3F1F" w:rsidP="00063647">
      <w:pPr>
        <w:widowControl w:val="0"/>
        <w:autoSpaceDE w:val="0"/>
        <w:autoSpaceDN w:val="0"/>
        <w:adjustRightInd w:val="0"/>
        <w:spacing w:line="480" w:lineRule="auto"/>
        <w:ind w:left="480" w:hanging="480"/>
        <w:rPr>
          <w:shd w:val="clear" w:color="auto" w:fill="FFFFFF"/>
          <w:lang w:val="en-GB" w:eastAsia="en-US"/>
        </w:rPr>
      </w:pPr>
      <w:proofErr w:type="gramStart"/>
      <w:r w:rsidRPr="00A90F15">
        <w:rPr>
          <w:shd w:val="clear" w:color="auto" w:fill="FFFFFF"/>
          <w:lang w:val="en-GB" w:eastAsia="en-US"/>
        </w:rPr>
        <w:t>Faul, F., Erdfelder, E., Buchner, A., &amp; Lang, A. G. (2009).</w:t>
      </w:r>
      <w:proofErr w:type="gramEnd"/>
      <w:r w:rsidRPr="00A90F15">
        <w:rPr>
          <w:shd w:val="clear" w:color="auto" w:fill="FFFFFF"/>
          <w:lang w:val="en-GB" w:eastAsia="en-US"/>
        </w:rPr>
        <w:t xml:space="preserve"> Statistical power analyses using G* Power 3.1: Tests for correlation and regression analyses. </w:t>
      </w:r>
      <w:proofErr w:type="gramStart"/>
      <w:r w:rsidRPr="00A90F15">
        <w:rPr>
          <w:i/>
          <w:iCs/>
          <w:lang w:val="en-GB" w:eastAsia="en-US"/>
        </w:rPr>
        <w:t>Behavior Research Methods</w:t>
      </w:r>
      <w:r w:rsidRPr="00A90F15">
        <w:rPr>
          <w:shd w:val="clear" w:color="auto" w:fill="FFFFFF"/>
          <w:lang w:val="en-GB" w:eastAsia="en-US"/>
        </w:rPr>
        <w:t>, </w:t>
      </w:r>
      <w:r w:rsidRPr="00A90F15">
        <w:rPr>
          <w:i/>
          <w:iCs/>
          <w:lang w:val="en-GB" w:eastAsia="en-US"/>
        </w:rPr>
        <w:t>41</w:t>
      </w:r>
      <w:r w:rsidRPr="00A90F15">
        <w:rPr>
          <w:shd w:val="clear" w:color="auto" w:fill="FFFFFF"/>
          <w:lang w:val="en-GB" w:eastAsia="en-US"/>
        </w:rPr>
        <w:t>(4), 1149-1160.</w:t>
      </w:r>
      <w:proofErr w:type="gramEnd"/>
      <w:r w:rsidRPr="00A90F15">
        <w:rPr>
          <w:shd w:val="clear" w:color="auto" w:fill="FFFFFF"/>
          <w:lang w:val="en-GB" w:eastAsia="en-US"/>
        </w:rPr>
        <w:t xml:space="preserve"> </w:t>
      </w:r>
      <w:proofErr w:type="gramStart"/>
      <w:r w:rsidRPr="00A90F15">
        <w:rPr>
          <w:lang w:val="en-US"/>
        </w:rPr>
        <w:t>doi.org</w:t>
      </w:r>
      <w:proofErr w:type="gramEnd"/>
      <w:r w:rsidRPr="00A90F15">
        <w:rPr>
          <w:lang w:val="en-US"/>
        </w:rPr>
        <w:t>/10.3758/BRM.41.4.1149</w:t>
      </w:r>
    </w:p>
    <w:p w14:paraId="1E1974D3" w14:textId="77777777" w:rsidR="009F3F1F" w:rsidRPr="00A90F15" w:rsidRDefault="009F3F1F" w:rsidP="00063647">
      <w:pPr>
        <w:widowControl w:val="0"/>
        <w:autoSpaceDE w:val="0"/>
        <w:autoSpaceDN w:val="0"/>
        <w:adjustRightInd w:val="0"/>
        <w:spacing w:line="480" w:lineRule="auto"/>
        <w:ind w:left="480" w:hanging="480"/>
        <w:rPr>
          <w:noProof/>
          <w:lang w:val="en-US"/>
        </w:rPr>
      </w:pPr>
      <w:r w:rsidRPr="00A90F15">
        <w:rPr>
          <w:noProof/>
          <w:lang w:val="en-US"/>
        </w:rPr>
        <w:t xml:space="preserve">Folstein, M. F., Folstein, S. E., &amp; McHugh, P. R. (1975). “Mini-mental state”: A practical method for grading the cognitive state of patients for the clinician. </w:t>
      </w:r>
      <w:r w:rsidRPr="00A90F15">
        <w:rPr>
          <w:i/>
          <w:iCs/>
          <w:noProof/>
          <w:lang w:val="en-US"/>
        </w:rPr>
        <w:t>Journal of Psychiatric Research</w:t>
      </w:r>
      <w:r w:rsidRPr="00A90F15">
        <w:rPr>
          <w:noProof/>
          <w:lang w:val="en-US"/>
        </w:rPr>
        <w:t xml:space="preserve">, </w:t>
      </w:r>
      <w:r w:rsidRPr="00A90F15">
        <w:rPr>
          <w:i/>
          <w:iCs/>
          <w:noProof/>
          <w:lang w:val="en-US"/>
        </w:rPr>
        <w:t>12</w:t>
      </w:r>
      <w:r w:rsidRPr="00A90F15">
        <w:rPr>
          <w:noProof/>
          <w:lang w:val="en-US"/>
        </w:rPr>
        <w:t>(3), 189–198. doi.org/10.1016/0022-3956(75)90026-6</w:t>
      </w:r>
    </w:p>
    <w:p w14:paraId="51A38A6F" w14:textId="77777777" w:rsidR="009F3F1F" w:rsidRPr="00A90F15" w:rsidRDefault="009F3F1F" w:rsidP="00063647">
      <w:pPr>
        <w:widowControl w:val="0"/>
        <w:autoSpaceDE w:val="0"/>
        <w:autoSpaceDN w:val="0"/>
        <w:adjustRightInd w:val="0"/>
        <w:spacing w:line="480" w:lineRule="auto"/>
        <w:ind w:left="480" w:hanging="480"/>
        <w:rPr>
          <w:noProof/>
          <w:lang w:val="en-US"/>
        </w:rPr>
      </w:pPr>
      <w:r w:rsidRPr="00A90F15">
        <w:rPr>
          <w:noProof/>
          <w:lang w:val="en-US"/>
        </w:rPr>
        <w:t xml:space="preserve">Foster, J. K., Behrmann, M., &amp; Stuss, D. T. (1995). Aging and visual search: Generalized cognitive slowing or selective deficit in attention? </w:t>
      </w:r>
      <w:r w:rsidRPr="00A90F15">
        <w:rPr>
          <w:i/>
          <w:iCs/>
          <w:noProof/>
          <w:lang w:val="en-US"/>
        </w:rPr>
        <w:t>Aging, Neuropsychology, and Cognition</w:t>
      </w:r>
      <w:r w:rsidRPr="00A90F15">
        <w:rPr>
          <w:noProof/>
          <w:lang w:val="en-US"/>
        </w:rPr>
        <w:t xml:space="preserve">, </w:t>
      </w:r>
      <w:r w:rsidRPr="00A90F15">
        <w:rPr>
          <w:i/>
          <w:iCs/>
          <w:noProof/>
          <w:lang w:val="en-US"/>
        </w:rPr>
        <w:t>2</w:t>
      </w:r>
      <w:r w:rsidRPr="00A90F15">
        <w:rPr>
          <w:noProof/>
          <w:lang w:val="en-US"/>
        </w:rPr>
        <w:t>(4), 279–299. doi.org/10.1080/13825589508256604</w:t>
      </w:r>
    </w:p>
    <w:p w14:paraId="218BC228" w14:textId="77777777" w:rsidR="009F3F1F" w:rsidRPr="00A90F15" w:rsidRDefault="009F3F1F" w:rsidP="00063647">
      <w:pPr>
        <w:widowControl w:val="0"/>
        <w:autoSpaceDE w:val="0"/>
        <w:autoSpaceDN w:val="0"/>
        <w:adjustRightInd w:val="0"/>
        <w:spacing w:line="480" w:lineRule="auto"/>
        <w:ind w:left="480" w:hanging="480"/>
        <w:rPr>
          <w:noProof/>
          <w:lang w:val="en-US"/>
        </w:rPr>
      </w:pPr>
      <w:r w:rsidRPr="00A90F15">
        <w:rPr>
          <w:noProof/>
          <w:lang w:val="en-US"/>
        </w:rPr>
        <w:t xml:space="preserve">Garcia-Diaz, A., Leborán, V., Fdez-Vidal, X. R., &amp; Pardo, X. M. (2012). On the relationship between optical variability, visual saliency, and eye fixations: A computational approach. </w:t>
      </w:r>
      <w:r w:rsidRPr="00A90F15">
        <w:rPr>
          <w:i/>
          <w:iCs/>
          <w:noProof/>
          <w:lang w:val="en-US"/>
        </w:rPr>
        <w:t>Journal of Vision</w:t>
      </w:r>
      <w:r w:rsidRPr="00A90F15">
        <w:rPr>
          <w:noProof/>
          <w:lang w:val="en-US"/>
        </w:rPr>
        <w:t xml:space="preserve">, </w:t>
      </w:r>
      <w:r w:rsidRPr="00A90F15">
        <w:rPr>
          <w:i/>
          <w:iCs/>
          <w:noProof/>
          <w:lang w:val="en-US"/>
        </w:rPr>
        <w:t>12</w:t>
      </w:r>
      <w:r w:rsidRPr="00A90F15">
        <w:rPr>
          <w:noProof/>
          <w:lang w:val="en-US"/>
        </w:rPr>
        <w:t>(6), 1–22. doi.org/10.1167/12.6.17</w:t>
      </w:r>
    </w:p>
    <w:p w14:paraId="09A43933" w14:textId="77777777" w:rsidR="009F3F1F" w:rsidRPr="00A90F15" w:rsidRDefault="009F3F1F" w:rsidP="00063647">
      <w:pPr>
        <w:widowControl w:val="0"/>
        <w:autoSpaceDE w:val="0"/>
        <w:autoSpaceDN w:val="0"/>
        <w:adjustRightInd w:val="0"/>
        <w:spacing w:line="480" w:lineRule="auto"/>
        <w:ind w:left="480" w:hanging="480"/>
        <w:rPr>
          <w:noProof/>
          <w:lang w:val="en-US"/>
        </w:rPr>
      </w:pPr>
      <w:r w:rsidRPr="00A90F15">
        <w:rPr>
          <w:noProof/>
          <w:lang w:val="en-US"/>
        </w:rPr>
        <w:t xml:space="preserve">Gazzaley, A., Clapp, W., Kelley, J., McEvoy, K., Knight, R. T., &amp; D’Esposito, M. (2008). Age-related top-down suppression deficit in the early stages of cortical visual memory processing. </w:t>
      </w:r>
      <w:r w:rsidRPr="00A90F15">
        <w:rPr>
          <w:i/>
          <w:iCs/>
          <w:noProof/>
          <w:lang w:val="en-US"/>
        </w:rPr>
        <w:t>Proceedings of the National Academy of Sciences</w:t>
      </w:r>
      <w:r w:rsidRPr="00A90F15">
        <w:rPr>
          <w:noProof/>
          <w:lang w:val="en-US"/>
        </w:rPr>
        <w:t xml:space="preserve">, </w:t>
      </w:r>
      <w:r w:rsidRPr="00A90F15">
        <w:rPr>
          <w:i/>
          <w:iCs/>
          <w:noProof/>
          <w:lang w:val="en-US"/>
        </w:rPr>
        <w:t>105</w:t>
      </w:r>
      <w:r w:rsidRPr="00A90F15">
        <w:rPr>
          <w:noProof/>
          <w:lang w:val="en-US"/>
        </w:rPr>
        <w:t>(35), 13122–13126. doi.org/10.1073/pnas.0806074105</w:t>
      </w:r>
    </w:p>
    <w:p w14:paraId="7C3303A2" w14:textId="77777777" w:rsidR="009F3F1F" w:rsidRPr="00A90F15" w:rsidRDefault="009F3F1F" w:rsidP="00063647">
      <w:pPr>
        <w:widowControl w:val="0"/>
        <w:autoSpaceDE w:val="0"/>
        <w:autoSpaceDN w:val="0"/>
        <w:adjustRightInd w:val="0"/>
        <w:spacing w:line="480" w:lineRule="auto"/>
        <w:ind w:left="480" w:hanging="480"/>
        <w:rPr>
          <w:noProof/>
          <w:lang w:val="en-US"/>
        </w:rPr>
      </w:pPr>
      <w:r w:rsidRPr="00A90F15">
        <w:rPr>
          <w:noProof/>
          <w:lang w:val="en-US"/>
        </w:rPr>
        <w:t xml:space="preserve">Gazzaley, A., Cooney, J. W., Rissman, J., &amp; D’Esposito, M. (2005). Top-down suppression deficit underlies working memory impairment in normal aging. </w:t>
      </w:r>
      <w:r w:rsidRPr="00A90F15">
        <w:rPr>
          <w:i/>
          <w:iCs/>
          <w:noProof/>
          <w:lang w:val="en-US"/>
        </w:rPr>
        <w:t>Nature Neuroscience</w:t>
      </w:r>
      <w:r w:rsidRPr="00A90F15">
        <w:rPr>
          <w:noProof/>
          <w:lang w:val="en-US"/>
        </w:rPr>
        <w:t xml:space="preserve">, </w:t>
      </w:r>
      <w:r w:rsidRPr="00A90F15">
        <w:rPr>
          <w:i/>
          <w:iCs/>
          <w:noProof/>
          <w:lang w:val="en-US"/>
        </w:rPr>
        <w:t>8</w:t>
      </w:r>
      <w:r w:rsidRPr="00A90F15">
        <w:rPr>
          <w:noProof/>
          <w:lang w:val="en-US"/>
        </w:rPr>
        <w:t>(10), 1298–1300. doi.org/10.1038/nn1543</w:t>
      </w:r>
    </w:p>
    <w:p w14:paraId="4C1F6133" w14:textId="77777777" w:rsidR="009F3F1F" w:rsidRPr="00A90F15" w:rsidRDefault="009F3F1F" w:rsidP="00063647">
      <w:pPr>
        <w:widowControl w:val="0"/>
        <w:autoSpaceDE w:val="0"/>
        <w:autoSpaceDN w:val="0"/>
        <w:adjustRightInd w:val="0"/>
        <w:spacing w:line="480" w:lineRule="auto"/>
        <w:ind w:left="480" w:hanging="480"/>
        <w:rPr>
          <w:noProof/>
          <w:lang w:val="en-US"/>
        </w:rPr>
      </w:pPr>
      <w:r w:rsidRPr="00A90F15">
        <w:rPr>
          <w:noProof/>
          <w:lang w:val="en-US"/>
        </w:rPr>
        <w:t xml:space="preserve">Greenwood, P. M., &amp; Parasuraman, R. (1994). Attentional disengagement deficit in nondemented elderly over 75 years of age. </w:t>
      </w:r>
      <w:r w:rsidRPr="00A90F15">
        <w:rPr>
          <w:i/>
          <w:iCs/>
          <w:noProof/>
          <w:lang w:val="en-US"/>
        </w:rPr>
        <w:t>Aging, Neuropsychology, and Cognition</w:t>
      </w:r>
      <w:r w:rsidRPr="00A90F15">
        <w:rPr>
          <w:noProof/>
          <w:lang w:val="en-US"/>
        </w:rPr>
        <w:t xml:space="preserve">, </w:t>
      </w:r>
      <w:r w:rsidRPr="00A90F15">
        <w:rPr>
          <w:i/>
          <w:iCs/>
          <w:noProof/>
          <w:lang w:val="en-US"/>
        </w:rPr>
        <w:lastRenderedPageBreak/>
        <w:t>1</w:t>
      </w:r>
      <w:r w:rsidRPr="00A90F15">
        <w:rPr>
          <w:noProof/>
          <w:lang w:val="en-US"/>
        </w:rPr>
        <w:t>(3), 188–202. doi.org/10.1080/13825589408256576</w:t>
      </w:r>
    </w:p>
    <w:p w14:paraId="6AE0CB66" w14:textId="77777777" w:rsidR="009F3F1F" w:rsidRPr="00A90F15" w:rsidRDefault="009F3F1F" w:rsidP="00063647">
      <w:pPr>
        <w:widowControl w:val="0"/>
        <w:autoSpaceDE w:val="0"/>
        <w:autoSpaceDN w:val="0"/>
        <w:adjustRightInd w:val="0"/>
        <w:spacing w:line="480" w:lineRule="auto"/>
        <w:ind w:left="480" w:hanging="480"/>
        <w:rPr>
          <w:noProof/>
          <w:lang w:val="en-US"/>
        </w:rPr>
      </w:pPr>
      <w:r w:rsidRPr="00A90F15">
        <w:rPr>
          <w:noProof/>
          <w:lang w:val="en-US"/>
        </w:rPr>
        <w:t xml:space="preserve">Greenwood, P. M., Parasuraman, R., &amp; Haxby, J. V. (1993). Changes in visuospatial attention over the adult lifespan. </w:t>
      </w:r>
      <w:r w:rsidRPr="00A90F15">
        <w:rPr>
          <w:i/>
          <w:iCs/>
          <w:noProof/>
          <w:lang w:val="en-US"/>
        </w:rPr>
        <w:t>Neuropsychologia</w:t>
      </w:r>
      <w:r w:rsidRPr="00A90F15">
        <w:rPr>
          <w:noProof/>
          <w:lang w:val="en-US"/>
        </w:rPr>
        <w:t xml:space="preserve">, </w:t>
      </w:r>
      <w:r w:rsidRPr="00A90F15">
        <w:rPr>
          <w:i/>
          <w:iCs/>
          <w:noProof/>
          <w:lang w:val="en-US"/>
        </w:rPr>
        <w:t>31</w:t>
      </w:r>
      <w:r w:rsidRPr="00A90F15">
        <w:rPr>
          <w:noProof/>
          <w:lang w:val="en-US"/>
        </w:rPr>
        <w:t>(5), 471–485. doi.org/10.1016/0028-3932(93)90061-4</w:t>
      </w:r>
    </w:p>
    <w:p w14:paraId="4CE7FB25" w14:textId="0F6FE39C" w:rsidR="009F3F1F" w:rsidRPr="00A90F15" w:rsidRDefault="009F3F1F" w:rsidP="00063647">
      <w:pPr>
        <w:widowControl w:val="0"/>
        <w:autoSpaceDE w:val="0"/>
        <w:autoSpaceDN w:val="0"/>
        <w:adjustRightInd w:val="0"/>
        <w:spacing w:line="480" w:lineRule="auto"/>
        <w:ind w:left="480" w:hanging="480"/>
        <w:rPr>
          <w:noProof/>
          <w:lang w:val="en-US"/>
        </w:rPr>
      </w:pPr>
      <w:r w:rsidRPr="00A90F15">
        <w:rPr>
          <w:noProof/>
          <w:lang w:val="en-US"/>
        </w:rPr>
        <w:t xml:space="preserve">Grober, E., Buschke, H., Crystal, H., Bang, S., &amp; Dresner, R. (1988). Screening for dementia by memory testing. </w:t>
      </w:r>
      <w:r w:rsidRPr="00A90F15">
        <w:rPr>
          <w:i/>
          <w:iCs/>
          <w:noProof/>
          <w:lang w:val="en-US"/>
        </w:rPr>
        <w:t>Neurology</w:t>
      </w:r>
      <w:r w:rsidRPr="00A90F15">
        <w:rPr>
          <w:noProof/>
          <w:lang w:val="en-US"/>
        </w:rPr>
        <w:t xml:space="preserve">, </w:t>
      </w:r>
      <w:r w:rsidRPr="00A90F15">
        <w:rPr>
          <w:i/>
          <w:iCs/>
          <w:noProof/>
          <w:lang w:val="en-US"/>
        </w:rPr>
        <w:t>38</w:t>
      </w:r>
      <w:r w:rsidRPr="00A90F15">
        <w:rPr>
          <w:noProof/>
          <w:lang w:val="en-US"/>
        </w:rPr>
        <w:t>, 900–903. doi.org/10.1212/WNL.38.6.900</w:t>
      </w:r>
    </w:p>
    <w:p w14:paraId="7A9A9447" w14:textId="4090D89A" w:rsidR="009F3F1F" w:rsidRPr="00A90F15" w:rsidRDefault="009F3F1F" w:rsidP="00063647">
      <w:pPr>
        <w:widowControl w:val="0"/>
        <w:autoSpaceDE w:val="0"/>
        <w:autoSpaceDN w:val="0"/>
        <w:adjustRightInd w:val="0"/>
        <w:spacing w:line="480" w:lineRule="auto"/>
        <w:ind w:left="480" w:hanging="480"/>
        <w:rPr>
          <w:noProof/>
          <w:lang w:val="en-US"/>
        </w:rPr>
      </w:pPr>
      <w:r w:rsidRPr="00A90F15">
        <w:rPr>
          <w:noProof/>
          <w:lang w:val="en-US"/>
        </w:rPr>
        <w:t>Guerreiro, M. J. S., Murphy, D. R., &amp; Gerven, P. W. M.</w:t>
      </w:r>
      <w:r w:rsidR="00454A36" w:rsidRPr="00A90F15">
        <w:rPr>
          <w:noProof/>
          <w:lang w:val="en-US"/>
        </w:rPr>
        <w:t>,</w:t>
      </w:r>
      <w:r w:rsidRPr="00A90F15">
        <w:rPr>
          <w:noProof/>
          <w:lang w:val="en-US"/>
        </w:rPr>
        <w:t xml:space="preserve"> Van. (2010). The role of sensory modality in age-related distraction: A critical review and a renewed view, </w:t>
      </w:r>
      <w:r w:rsidRPr="00A90F15">
        <w:rPr>
          <w:i/>
          <w:iCs/>
          <w:noProof/>
          <w:lang w:val="en-US"/>
        </w:rPr>
        <w:t>136</w:t>
      </w:r>
      <w:r w:rsidRPr="00A90F15">
        <w:rPr>
          <w:noProof/>
          <w:lang w:val="en-US"/>
        </w:rPr>
        <w:t>(6), 975–1022. doi.org/10.1037/a0020731</w:t>
      </w:r>
    </w:p>
    <w:p w14:paraId="20AF9D81" w14:textId="77777777" w:rsidR="00D061D0" w:rsidRPr="00A90F15" w:rsidRDefault="009F3F1F" w:rsidP="00063647">
      <w:pPr>
        <w:widowControl w:val="0"/>
        <w:autoSpaceDE w:val="0"/>
        <w:autoSpaceDN w:val="0"/>
        <w:adjustRightInd w:val="0"/>
        <w:spacing w:line="480" w:lineRule="auto"/>
        <w:ind w:left="480" w:hanging="480"/>
        <w:rPr>
          <w:noProof/>
          <w:lang w:val="en-US"/>
        </w:rPr>
      </w:pPr>
      <w:r w:rsidRPr="00A90F15">
        <w:rPr>
          <w:noProof/>
          <w:lang w:val="en-US"/>
        </w:rPr>
        <w:t xml:space="preserve">Hasher, L., &amp; Zacks, R. T. (1988). Working memory, comprehension, and aging: A review and a new view. In G. H. Bowe (Ed.), </w:t>
      </w:r>
      <w:r w:rsidRPr="00A90F15">
        <w:rPr>
          <w:i/>
          <w:iCs/>
          <w:noProof/>
          <w:lang w:val="en-US"/>
        </w:rPr>
        <w:t>Psychology of Learning and Motivation</w:t>
      </w:r>
      <w:r w:rsidRPr="00A90F15">
        <w:rPr>
          <w:noProof/>
          <w:lang w:val="en-US"/>
        </w:rPr>
        <w:t xml:space="preserve"> (Vol. 22, pp. 193–225). New York: Academic Press. doi.org/10.1016/S0079-7421(08)60041-9</w:t>
      </w:r>
    </w:p>
    <w:p w14:paraId="3845FA3A" w14:textId="0C3A317D" w:rsidR="00D061D0" w:rsidRPr="00A90F15" w:rsidRDefault="00D061D0" w:rsidP="00063647">
      <w:pPr>
        <w:widowControl w:val="0"/>
        <w:autoSpaceDE w:val="0"/>
        <w:autoSpaceDN w:val="0"/>
        <w:adjustRightInd w:val="0"/>
        <w:spacing w:line="480" w:lineRule="auto"/>
        <w:ind w:left="480" w:hanging="480"/>
        <w:rPr>
          <w:noProof/>
          <w:lang w:val="en-US"/>
        </w:rPr>
      </w:pPr>
      <w:proofErr w:type="gramStart"/>
      <w:r w:rsidRPr="00A90F15">
        <w:rPr>
          <w:rFonts w:eastAsia="Times New Roman"/>
          <w:lang w:val="en-US"/>
        </w:rPr>
        <w:t>Hasher, L., Zacks, R. T., &amp; May, C. P. (1999).</w:t>
      </w:r>
      <w:proofErr w:type="gramEnd"/>
      <w:r w:rsidRPr="00A90F15">
        <w:rPr>
          <w:rFonts w:eastAsia="Times New Roman"/>
          <w:lang w:val="en-US"/>
        </w:rPr>
        <w:t xml:space="preserve"> </w:t>
      </w:r>
      <w:proofErr w:type="gramStart"/>
      <w:r w:rsidRPr="00A90F15">
        <w:rPr>
          <w:rFonts w:eastAsia="Times New Roman"/>
          <w:lang w:val="en-US"/>
        </w:rPr>
        <w:t>Inhibitory control, circadian arousal, and age.</w:t>
      </w:r>
      <w:proofErr w:type="gramEnd"/>
      <w:r w:rsidRPr="00A90F15">
        <w:rPr>
          <w:rFonts w:eastAsia="Times New Roman"/>
          <w:lang w:val="en-US"/>
        </w:rPr>
        <w:t xml:space="preserve"> In D. Gopher &amp; A. Koriat (Eds.), </w:t>
      </w:r>
      <w:r w:rsidRPr="00A90F15">
        <w:rPr>
          <w:rFonts w:eastAsia="Times New Roman"/>
          <w:i/>
          <w:iCs/>
          <w:lang w:val="en-US"/>
        </w:rPr>
        <w:t>Attention and performance</w:t>
      </w:r>
      <w:r w:rsidRPr="00A90F15">
        <w:rPr>
          <w:rFonts w:eastAsia="Times New Roman"/>
          <w:lang w:val="en-US"/>
        </w:rPr>
        <w:t xml:space="preserve">: </w:t>
      </w:r>
      <w:r w:rsidRPr="00A90F15">
        <w:rPr>
          <w:rFonts w:eastAsia="Times New Roman"/>
          <w:i/>
          <w:iCs/>
          <w:lang w:val="en-US"/>
        </w:rPr>
        <w:t>XVII</w:t>
      </w:r>
      <w:r w:rsidRPr="00A90F15">
        <w:rPr>
          <w:rFonts w:eastAsia="Times New Roman"/>
          <w:lang w:val="en-US"/>
        </w:rPr>
        <w:t xml:space="preserve">. </w:t>
      </w:r>
      <w:r w:rsidRPr="00A90F15">
        <w:rPr>
          <w:rFonts w:eastAsia="Times New Roman"/>
          <w:i/>
          <w:iCs/>
          <w:lang w:val="en-US"/>
        </w:rPr>
        <w:t>Cognitive regulation of performance: Interaction of theory and application</w:t>
      </w:r>
      <w:r w:rsidRPr="00A90F15">
        <w:rPr>
          <w:rFonts w:eastAsia="Times New Roman"/>
          <w:lang w:val="en-US"/>
        </w:rPr>
        <w:t xml:space="preserve"> (pp. 653–675). Cambridge, MA: MIT Press.</w:t>
      </w:r>
    </w:p>
    <w:p w14:paraId="2FC27856" w14:textId="7AD31468" w:rsidR="00BA206C" w:rsidRPr="00A90F15" w:rsidRDefault="00B44456" w:rsidP="00063647">
      <w:pPr>
        <w:widowControl w:val="0"/>
        <w:autoSpaceDE w:val="0"/>
        <w:autoSpaceDN w:val="0"/>
        <w:adjustRightInd w:val="0"/>
        <w:spacing w:line="480" w:lineRule="auto"/>
        <w:ind w:left="480" w:hanging="480"/>
        <w:rPr>
          <w:rFonts w:eastAsiaTheme="minorHAnsi"/>
          <w:lang w:val="en-US"/>
        </w:rPr>
      </w:pPr>
      <w:r w:rsidRPr="00A90F15">
        <w:rPr>
          <w:rFonts w:eastAsiaTheme="minorHAnsi"/>
          <w:lang w:val="en-US"/>
        </w:rPr>
        <w:t xml:space="preserve">Hayes, T. R., &amp; Henderson, J. M. (2019). Scene semantics involuntarily guide attention during visual search. </w:t>
      </w:r>
      <w:proofErr w:type="gramStart"/>
      <w:r w:rsidRPr="00A90F15">
        <w:rPr>
          <w:rFonts w:eastAsiaTheme="minorHAnsi"/>
          <w:i/>
          <w:lang w:val="en-US"/>
        </w:rPr>
        <w:t>Psychonomic Bulletin &amp; Review, 26</w:t>
      </w:r>
      <w:r w:rsidRPr="00A90F15">
        <w:rPr>
          <w:rFonts w:eastAsiaTheme="minorHAnsi"/>
          <w:lang w:val="en-US"/>
        </w:rPr>
        <w:t>(5), 1683-1689.</w:t>
      </w:r>
      <w:proofErr w:type="gramEnd"/>
      <w:r w:rsidR="00BA206C" w:rsidRPr="00A90F15">
        <w:rPr>
          <w:rFonts w:eastAsiaTheme="minorHAnsi"/>
          <w:lang w:val="en-US"/>
        </w:rPr>
        <w:t xml:space="preserve"> </w:t>
      </w:r>
      <w:proofErr w:type="gramStart"/>
      <w:r w:rsidR="00BA206C" w:rsidRPr="00A90F15">
        <w:rPr>
          <w:rFonts w:eastAsia="Times New Roman"/>
          <w:lang w:val="en-US"/>
        </w:rPr>
        <w:t>doi.org</w:t>
      </w:r>
      <w:proofErr w:type="gramEnd"/>
      <w:r w:rsidR="00BA206C" w:rsidRPr="00A90F15">
        <w:rPr>
          <w:rFonts w:eastAsia="Times New Roman"/>
          <w:lang w:val="en-US"/>
        </w:rPr>
        <w:t>/10.3758/s13423-019-01642-5</w:t>
      </w:r>
    </w:p>
    <w:p w14:paraId="4264218E" w14:textId="77777777" w:rsidR="009F3F1F" w:rsidRPr="00A90F15" w:rsidRDefault="009F3F1F" w:rsidP="00063647">
      <w:pPr>
        <w:widowControl w:val="0"/>
        <w:autoSpaceDE w:val="0"/>
        <w:autoSpaceDN w:val="0"/>
        <w:adjustRightInd w:val="0"/>
        <w:spacing w:line="480" w:lineRule="auto"/>
        <w:ind w:left="480" w:hanging="480"/>
        <w:rPr>
          <w:noProof/>
          <w:lang w:val="en-US"/>
        </w:rPr>
      </w:pPr>
      <w:r w:rsidRPr="00A90F15">
        <w:rPr>
          <w:noProof/>
          <w:lang w:val="en-US"/>
        </w:rPr>
        <w:t xml:space="preserve">Healey, M. K., Campbell, K. L., &amp; Hasher, L. (2008). Cognitive aging and increased distractibility: Costs and potential benefits. In W.S. Sossin J.-C. Lacaille V.F. Castellucci &amp; S. Belleville (Ed.), </w:t>
      </w:r>
      <w:r w:rsidRPr="00A90F15">
        <w:rPr>
          <w:i/>
          <w:iCs/>
          <w:noProof/>
          <w:lang w:val="en-US"/>
        </w:rPr>
        <w:t>Progress in Brain Research</w:t>
      </w:r>
      <w:r w:rsidRPr="00A90F15">
        <w:rPr>
          <w:noProof/>
          <w:lang w:val="en-US"/>
        </w:rPr>
        <w:t xml:space="preserve"> (Vol. 169, pp. 353–363). Amsterdam: Elsevier. doi.org/10.1016/S0079-6123(07)00022-2</w:t>
      </w:r>
    </w:p>
    <w:p w14:paraId="0FCB84B3" w14:textId="0E45A116" w:rsidR="00EE4823" w:rsidRPr="00A90F15" w:rsidRDefault="00B44456" w:rsidP="00063647">
      <w:pPr>
        <w:widowControl w:val="0"/>
        <w:autoSpaceDE w:val="0"/>
        <w:autoSpaceDN w:val="0"/>
        <w:adjustRightInd w:val="0"/>
        <w:spacing w:line="480" w:lineRule="auto"/>
        <w:ind w:left="480" w:hanging="480"/>
        <w:rPr>
          <w:noProof/>
          <w:lang w:val="en-US"/>
        </w:rPr>
      </w:pPr>
      <w:r w:rsidRPr="00A90F15">
        <w:rPr>
          <w:noProof/>
          <w:lang w:val="en-US"/>
        </w:rPr>
        <w:t xml:space="preserve">Henderson, J. M., Malcolm, G. L., &amp; Schandl, C. (2009). Searching in the dark: Cognitive relevance drives attention in real-world scenes. </w:t>
      </w:r>
      <w:r w:rsidRPr="00A90F15">
        <w:rPr>
          <w:i/>
          <w:noProof/>
          <w:lang w:val="en-US"/>
        </w:rPr>
        <w:t>Psychonomic Bulletin &amp; Review, 16</w:t>
      </w:r>
      <w:r w:rsidRPr="00A90F15">
        <w:rPr>
          <w:noProof/>
          <w:lang w:val="en-US"/>
        </w:rPr>
        <w:t xml:space="preserve">(5), </w:t>
      </w:r>
      <w:r w:rsidRPr="00A90F15">
        <w:rPr>
          <w:noProof/>
          <w:lang w:val="en-US"/>
        </w:rPr>
        <w:lastRenderedPageBreak/>
        <w:t>850-856.</w:t>
      </w:r>
      <w:r w:rsidR="00EE4823" w:rsidRPr="00A90F15">
        <w:rPr>
          <w:noProof/>
          <w:lang w:val="en-US"/>
        </w:rPr>
        <w:t xml:space="preserve"> </w:t>
      </w:r>
      <w:proofErr w:type="gramStart"/>
      <w:r w:rsidR="00EE4823" w:rsidRPr="00A90F15">
        <w:rPr>
          <w:rFonts w:eastAsia="Times New Roman"/>
          <w:lang w:val="en-US"/>
        </w:rPr>
        <w:t>doi.org</w:t>
      </w:r>
      <w:proofErr w:type="gramEnd"/>
      <w:r w:rsidR="00EE4823" w:rsidRPr="00A90F15">
        <w:rPr>
          <w:rFonts w:eastAsia="Times New Roman"/>
          <w:lang w:val="en-US"/>
        </w:rPr>
        <w:t>/10.3758/PBR.16.5.850</w:t>
      </w:r>
    </w:p>
    <w:p w14:paraId="166820C0" w14:textId="77777777" w:rsidR="009F3F1F" w:rsidRPr="00A90F15" w:rsidRDefault="009F3F1F" w:rsidP="00063647">
      <w:pPr>
        <w:widowControl w:val="0"/>
        <w:autoSpaceDE w:val="0"/>
        <w:autoSpaceDN w:val="0"/>
        <w:adjustRightInd w:val="0"/>
        <w:spacing w:line="480" w:lineRule="auto"/>
        <w:ind w:left="567" w:hanging="567"/>
        <w:rPr>
          <w:noProof/>
          <w:lang w:val="en-US"/>
        </w:rPr>
      </w:pPr>
      <w:r w:rsidRPr="00A90F15">
        <w:rPr>
          <w:noProof/>
          <w:lang w:val="en-US"/>
        </w:rPr>
        <w:t xml:space="preserve">Henderson, J. M., Weeks, Phillip A., J., &amp; Hollingworth, A. (1999). The effects of semantic consistency on eye movements during complex scene viewing. </w:t>
      </w:r>
      <w:r w:rsidRPr="00A90F15">
        <w:rPr>
          <w:i/>
          <w:iCs/>
          <w:noProof/>
          <w:lang w:val="en-US"/>
        </w:rPr>
        <w:t>Journal of Experimental Psychology: Human Perception and Performance</w:t>
      </w:r>
      <w:r w:rsidRPr="00A90F15">
        <w:rPr>
          <w:noProof/>
          <w:lang w:val="en-US"/>
        </w:rPr>
        <w:t xml:space="preserve">, </w:t>
      </w:r>
      <w:r w:rsidRPr="00A90F15">
        <w:rPr>
          <w:i/>
          <w:iCs/>
          <w:noProof/>
          <w:lang w:val="en-US"/>
        </w:rPr>
        <w:t>25</w:t>
      </w:r>
      <w:r w:rsidRPr="00A90F15">
        <w:rPr>
          <w:noProof/>
          <w:lang w:val="en-US"/>
        </w:rPr>
        <w:t>(1), 210–228. doi.org/10.1037/0096-1523.25.1.210</w:t>
      </w:r>
    </w:p>
    <w:p w14:paraId="01049CBD" w14:textId="29BB8277" w:rsidR="008A2447" w:rsidRPr="00A90F15" w:rsidRDefault="008A2447" w:rsidP="00063647">
      <w:pPr>
        <w:widowControl w:val="0"/>
        <w:autoSpaceDE w:val="0"/>
        <w:autoSpaceDN w:val="0"/>
        <w:adjustRightInd w:val="0"/>
        <w:spacing w:line="480" w:lineRule="auto"/>
        <w:ind w:left="567" w:hanging="567"/>
        <w:rPr>
          <w:noProof/>
          <w:lang w:val="en-US"/>
        </w:rPr>
      </w:pPr>
      <w:r w:rsidRPr="00A90F15">
        <w:rPr>
          <w:noProof/>
          <w:lang w:val="en-US"/>
        </w:rPr>
        <w:t xml:space="preserve">Hollingworth, A. (2012). Guidance of visual search by memory and knowledge. In M. D. Dodd &amp; J. Flowers (Eds.). </w:t>
      </w:r>
      <w:r w:rsidRPr="00A90F15">
        <w:rPr>
          <w:i/>
          <w:noProof/>
          <w:lang w:val="en-US"/>
        </w:rPr>
        <w:t xml:space="preserve">The influence of attention, learning, and motivation on visual search </w:t>
      </w:r>
      <w:r w:rsidRPr="00A90F15">
        <w:rPr>
          <w:noProof/>
          <w:lang w:val="en-US"/>
        </w:rPr>
        <w:t>(pp. 63-89). Springer, New York, NY.</w:t>
      </w:r>
    </w:p>
    <w:p w14:paraId="33BD2943" w14:textId="77777777" w:rsidR="009F3F1F" w:rsidRPr="00A90F15" w:rsidRDefault="009F3F1F" w:rsidP="00063647">
      <w:pPr>
        <w:widowControl w:val="0"/>
        <w:autoSpaceDE w:val="0"/>
        <w:autoSpaceDN w:val="0"/>
        <w:adjustRightInd w:val="0"/>
        <w:spacing w:line="480" w:lineRule="auto"/>
        <w:ind w:left="480" w:hanging="480"/>
        <w:rPr>
          <w:noProof/>
          <w:lang w:val="en-US"/>
        </w:rPr>
      </w:pPr>
      <w:r w:rsidRPr="00A90F15">
        <w:rPr>
          <w:noProof/>
          <w:lang w:val="en-US"/>
        </w:rPr>
        <w:t xml:space="preserve">Humphrey, D. G., &amp; Kramer, A. F. (1997). Age differences in visual search for feature, conjunction, and triple-conjunction targets. </w:t>
      </w:r>
      <w:r w:rsidRPr="00A90F15">
        <w:rPr>
          <w:i/>
          <w:iCs/>
          <w:noProof/>
          <w:lang w:val="en-US"/>
        </w:rPr>
        <w:t>Psychology and Aging</w:t>
      </w:r>
      <w:r w:rsidRPr="00A90F15">
        <w:rPr>
          <w:noProof/>
          <w:lang w:val="en-US"/>
        </w:rPr>
        <w:t xml:space="preserve">, </w:t>
      </w:r>
      <w:r w:rsidRPr="00A90F15">
        <w:rPr>
          <w:i/>
          <w:iCs/>
          <w:noProof/>
          <w:lang w:val="en-US"/>
        </w:rPr>
        <w:t>12</w:t>
      </w:r>
      <w:r w:rsidRPr="00A90F15">
        <w:rPr>
          <w:noProof/>
          <w:lang w:val="en-US"/>
        </w:rPr>
        <w:t>(4), 704–717. doi.org/10.1037//0882-7974.12.4.704</w:t>
      </w:r>
    </w:p>
    <w:p w14:paraId="7AE4BC10" w14:textId="77777777" w:rsidR="009F3F1F" w:rsidRPr="00A90F15" w:rsidRDefault="009F3F1F" w:rsidP="00063647">
      <w:pPr>
        <w:widowControl w:val="0"/>
        <w:autoSpaceDE w:val="0"/>
        <w:autoSpaceDN w:val="0"/>
        <w:adjustRightInd w:val="0"/>
        <w:spacing w:line="480" w:lineRule="auto"/>
        <w:ind w:left="480" w:hanging="480"/>
        <w:rPr>
          <w:noProof/>
          <w:lang w:val="en-US"/>
        </w:rPr>
      </w:pPr>
      <w:r w:rsidRPr="00A90F15">
        <w:rPr>
          <w:noProof/>
          <w:lang w:val="en-US"/>
        </w:rPr>
        <w:t>Ishihara, S. (1962). Test for colour blindness. Kanehara Shupper Co. Ltd. Tokyo, Japan.</w:t>
      </w:r>
    </w:p>
    <w:p w14:paraId="340FB204" w14:textId="77777777" w:rsidR="009F3F1F" w:rsidRPr="00A90F15" w:rsidRDefault="009F3F1F" w:rsidP="00063647">
      <w:pPr>
        <w:widowControl w:val="0"/>
        <w:autoSpaceDE w:val="0"/>
        <w:autoSpaceDN w:val="0"/>
        <w:adjustRightInd w:val="0"/>
        <w:spacing w:line="480" w:lineRule="auto"/>
        <w:ind w:left="480" w:hanging="480"/>
        <w:rPr>
          <w:noProof/>
          <w:lang w:val="en-US"/>
        </w:rPr>
      </w:pPr>
      <w:r w:rsidRPr="00A90F15">
        <w:rPr>
          <w:noProof/>
          <w:lang w:val="en-US"/>
        </w:rPr>
        <w:t xml:space="preserve">Itti, L., &amp; Koch, C. (2000). A saliency-based search mechanism for overt and covert shifts of visual attention. </w:t>
      </w:r>
      <w:r w:rsidRPr="00A90F15">
        <w:rPr>
          <w:i/>
          <w:iCs/>
          <w:noProof/>
          <w:lang w:val="en-US"/>
        </w:rPr>
        <w:t>Vision Research</w:t>
      </w:r>
      <w:r w:rsidRPr="00A90F15">
        <w:rPr>
          <w:noProof/>
          <w:lang w:val="en-US"/>
        </w:rPr>
        <w:t xml:space="preserve">, </w:t>
      </w:r>
      <w:r w:rsidRPr="00A90F15">
        <w:rPr>
          <w:i/>
          <w:iCs/>
          <w:noProof/>
          <w:lang w:val="en-US"/>
        </w:rPr>
        <w:t>40</w:t>
      </w:r>
      <w:r w:rsidRPr="00A90F15">
        <w:rPr>
          <w:noProof/>
          <w:lang w:val="en-US"/>
        </w:rPr>
        <w:t>(10–12), 1489–1506. doi.org/10.1016/S0042-6989(99)00163-7</w:t>
      </w:r>
    </w:p>
    <w:p w14:paraId="0769A19E" w14:textId="6D85EC8F" w:rsidR="001B41C7" w:rsidRPr="00A90F15" w:rsidRDefault="009F3F1F" w:rsidP="00063647">
      <w:pPr>
        <w:widowControl w:val="0"/>
        <w:autoSpaceDE w:val="0"/>
        <w:autoSpaceDN w:val="0"/>
        <w:adjustRightInd w:val="0"/>
        <w:spacing w:line="480" w:lineRule="auto"/>
        <w:ind w:left="480" w:hanging="480"/>
        <w:rPr>
          <w:noProof/>
        </w:rPr>
      </w:pPr>
      <w:r w:rsidRPr="00A90F15">
        <w:rPr>
          <w:noProof/>
          <w:lang w:val="en-US"/>
        </w:rPr>
        <w:t xml:space="preserve">Kalafat, M., Hugonot-Diener, L., &amp; Poitrenaud, J. (2003). </w:t>
      </w:r>
      <w:r w:rsidRPr="00A90F15">
        <w:rPr>
          <w:noProof/>
        </w:rPr>
        <w:t xml:space="preserve">Standardisation et étalonnage français du “Mini Mental State” (MMS) version GRÉCO. </w:t>
      </w:r>
      <w:r w:rsidRPr="00A90F15">
        <w:rPr>
          <w:i/>
          <w:iCs/>
          <w:noProof/>
        </w:rPr>
        <w:t>Revue de Neuropsychologie</w:t>
      </w:r>
      <w:r w:rsidR="001B41C7" w:rsidRPr="00A90F15">
        <w:rPr>
          <w:rFonts w:eastAsia="Times New Roman"/>
        </w:rPr>
        <w:t xml:space="preserve">, </w:t>
      </w:r>
      <w:r w:rsidR="001B41C7" w:rsidRPr="00A90F15">
        <w:rPr>
          <w:rFonts w:eastAsia="Times New Roman"/>
          <w:i/>
          <w:iCs/>
        </w:rPr>
        <w:t>13</w:t>
      </w:r>
      <w:r w:rsidR="001B41C7" w:rsidRPr="00A90F15">
        <w:rPr>
          <w:rFonts w:eastAsia="Times New Roman"/>
        </w:rPr>
        <w:t>(2), 209-236.</w:t>
      </w:r>
    </w:p>
    <w:p w14:paraId="319325E3" w14:textId="77777777" w:rsidR="009F3F1F" w:rsidRPr="00A90F15" w:rsidRDefault="009F3F1F" w:rsidP="00063647">
      <w:pPr>
        <w:widowControl w:val="0"/>
        <w:autoSpaceDE w:val="0"/>
        <w:autoSpaceDN w:val="0"/>
        <w:adjustRightInd w:val="0"/>
        <w:spacing w:line="480" w:lineRule="auto"/>
        <w:ind w:left="480" w:hanging="480"/>
        <w:rPr>
          <w:noProof/>
          <w:lang w:val="en-US"/>
        </w:rPr>
      </w:pPr>
      <w:r w:rsidRPr="00A90F15">
        <w:rPr>
          <w:noProof/>
        </w:rPr>
        <w:t xml:space="preserve">Kingstone, A., Klein, R., Morein-Zamir, S., Hunt, A., Fisk, J., &amp; Maxner, C. (2002). </w:t>
      </w:r>
      <w:r w:rsidRPr="00A90F15">
        <w:rPr>
          <w:noProof/>
          <w:lang w:val="en-US"/>
        </w:rPr>
        <w:t xml:space="preserve">Orienting attention in aging and Parkinson’s disease: Distinguishing modes of control. </w:t>
      </w:r>
      <w:r w:rsidRPr="00A90F15">
        <w:rPr>
          <w:i/>
          <w:iCs/>
          <w:noProof/>
          <w:lang w:val="en-US"/>
        </w:rPr>
        <w:t>Journal of Clinical and Experimental Neuropsychology</w:t>
      </w:r>
      <w:r w:rsidRPr="00A90F15">
        <w:rPr>
          <w:noProof/>
          <w:lang w:val="en-US"/>
        </w:rPr>
        <w:t xml:space="preserve">, </w:t>
      </w:r>
      <w:r w:rsidRPr="00A90F15">
        <w:rPr>
          <w:i/>
          <w:iCs/>
          <w:noProof/>
          <w:lang w:val="en-US"/>
        </w:rPr>
        <w:t>24</w:t>
      </w:r>
      <w:r w:rsidRPr="00A90F15">
        <w:rPr>
          <w:noProof/>
          <w:lang w:val="en-US"/>
        </w:rPr>
        <w:t>(7), 951–967. doi.org/10.1076/jcen.24.7.951.8387</w:t>
      </w:r>
    </w:p>
    <w:p w14:paraId="5882460A" w14:textId="77777777" w:rsidR="00B44456" w:rsidRPr="00A90F15" w:rsidRDefault="009F3F1F" w:rsidP="00063647">
      <w:pPr>
        <w:widowControl w:val="0"/>
        <w:autoSpaceDE w:val="0"/>
        <w:autoSpaceDN w:val="0"/>
        <w:adjustRightInd w:val="0"/>
        <w:spacing w:line="480" w:lineRule="auto"/>
        <w:ind w:left="480" w:hanging="480"/>
        <w:rPr>
          <w:noProof/>
          <w:lang w:val="en-US"/>
        </w:rPr>
      </w:pPr>
      <w:r w:rsidRPr="00A90F15">
        <w:rPr>
          <w:noProof/>
          <w:lang w:val="en-US"/>
        </w:rPr>
        <w:t xml:space="preserve">Klein, C., Fischer, B., Hartnegg, K., Heiss, W. H., &amp; Roth, M. (2000). Optomotor and neuropsychological performance in old age. </w:t>
      </w:r>
      <w:r w:rsidRPr="00A90F15">
        <w:rPr>
          <w:i/>
          <w:iCs/>
          <w:noProof/>
          <w:lang w:val="en-US"/>
        </w:rPr>
        <w:t>Experimental Brain Research</w:t>
      </w:r>
      <w:r w:rsidRPr="00A90F15">
        <w:rPr>
          <w:noProof/>
          <w:lang w:val="en-US"/>
        </w:rPr>
        <w:t xml:space="preserve">, </w:t>
      </w:r>
      <w:r w:rsidRPr="00A90F15">
        <w:rPr>
          <w:i/>
          <w:iCs/>
          <w:noProof/>
          <w:lang w:val="en-US"/>
        </w:rPr>
        <w:t>135</w:t>
      </w:r>
      <w:r w:rsidRPr="00A90F15">
        <w:rPr>
          <w:noProof/>
          <w:lang w:val="en-US"/>
        </w:rPr>
        <w:t>(2), 141–154. doi.org/10.1007/s002210000506</w:t>
      </w:r>
    </w:p>
    <w:p w14:paraId="20F21A8A" w14:textId="15ED4DB7" w:rsidR="00154DF2" w:rsidRPr="00A90F15" w:rsidRDefault="00B44456" w:rsidP="00063647">
      <w:pPr>
        <w:widowControl w:val="0"/>
        <w:autoSpaceDE w:val="0"/>
        <w:autoSpaceDN w:val="0"/>
        <w:adjustRightInd w:val="0"/>
        <w:spacing w:line="480" w:lineRule="auto"/>
        <w:ind w:left="480" w:hanging="480"/>
        <w:rPr>
          <w:noProof/>
          <w:lang w:val="en-US"/>
        </w:rPr>
      </w:pPr>
      <w:r w:rsidRPr="00A90F15">
        <w:rPr>
          <w:noProof/>
        </w:rPr>
        <w:lastRenderedPageBreak/>
        <w:t xml:space="preserve">Koehler, K., Guo, F., Zhang, S., &amp; Eckstein, M. P. (2014). </w:t>
      </w:r>
      <w:r w:rsidRPr="00A90F15">
        <w:rPr>
          <w:noProof/>
          <w:lang w:val="en-US"/>
        </w:rPr>
        <w:t xml:space="preserve">What do saliency models predict? </w:t>
      </w:r>
      <w:r w:rsidRPr="00A90F15">
        <w:rPr>
          <w:i/>
          <w:noProof/>
          <w:lang w:val="en-US"/>
        </w:rPr>
        <w:t>Journal of Vision, 14</w:t>
      </w:r>
      <w:r w:rsidRPr="00A90F15">
        <w:rPr>
          <w:noProof/>
          <w:lang w:val="en-US"/>
        </w:rPr>
        <w:t xml:space="preserve">(3):14, 1–27. </w:t>
      </w:r>
      <w:proofErr w:type="gramStart"/>
      <w:r w:rsidR="00154DF2" w:rsidRPr="00A90F15">
        <w:rPr>
          <w:lang w:val="en-US"/>
        </w:rPr>
        <w:t>doi.org</w:t>
      </w:r>
      <w:proofErr w:type="gramEnd"/>
      <w:r w:rsidR="00154DF2" w:rsidRPr="00A90F15">
        <w:rPr>
          <w:lang w:val="en-US"/>
        </w:rPr>
        <w:t>/10.1167/14.3.14</w:t>
      </w:r>
    </w:p>
    <w:p w14:paraId="1790902B" w14:textId="77777777" w:rsidR="009F3F1F" w:rsidRPr="00A90F15" w:rsidRDefault="009F3F1F" w:rsidP="00063647">
      <w:pPr>
        <w:widowControl w:val="0"/>
        <w:autoSpaceDE w:val="0"/>
        <w:autoSpaceDN w:val="0"/>
        <w:adjustRightInd w:val="0"/>
        <w:spacing w:line="480" w:lineRule="auto"/>
        <w:ind w:left="480" w:hanging="480"/>
        <w:rPr>
          <w:noProof/>
          <w:lang w:val="en-US"/>
        </w:rPr>
      </w:pPr>
      <w:r w:rsidRPr="00A90F15">
        <w:rPr>
          <w:noProof/>
          <w:lang w:val="en-US"/>
        </w:rPr>
        <w:t xml:space="preserve">Kramer, A. F., Hahn, S., Irwin, D. E., &amp; Theeuwes, J. (1999). Attentional capture and aging: Implications for visual search performance and oculomotor control. </w:t>
      </w:r>
      <w:r w:rsidRPr="00A90F15">
        <w:rPr>
          <w:i/>
          <w:iCs/>
          <w:noProof/>
          <w:lang w:val="en-US"/>
        </w:rPr>
        <w:t>Psychology and Aging</w:t>
      </w:r>
      <w:r w:rsidRPr="00A90F15">
        <w:rPr>
          <w:noProof/>
          <w:lang w:val="en-US"/>
        </w:rPr>
        <w:t xml:space="preserve">, </w:t>
      </w:r>
      <w:r w:rsidRPr="00A90F15">
        <w:rPr>
          <w:i/>
          <w:iCs/>
          <w:noProof/>
          <w:lang w:val="en-US"/>
        </w:rPr>
        <w:t>14</w:t>
      </w:r>
      <w:r w:rsidRPr="00A90F15">
        <w:rPr>
          <w:noProof/>
          <w:lang w:val="en-US"/>
        </w:rPr>
        <w:t>(1), 135–154. doi.org/10.1037/0882-7974.14.1.135</w:t>
      </w:r>
    </w:p>
    <w:p w14:paraId="1FF78A14" w14:textId="77777777" w:rsidR="009F3F1F" w:rsidRPr="00A90F15" w:rsidRDefault="009F3F1F" w:rsidP="00063647">
      <w:pPr>
        <w:widowControl w:val="0"/>
        <w:autoSpaceDE w:val="0"/>
        <w:autoSpaceDN w:val="0"/>
        <w:adjustRightInd w:val="0"/>
        <w:spacing w:line="480" w:lineRule="auto"/>
        <w:ind w:left="480" w:hanging="480"/>
        <w:rPr>
          <w:noProof/>
          <w:lang w:val="en-US"/>
        </w:rPr>
      </w:pPr>
      <w:r w:rsidRPr="00A90F15">
        <w:rPr>
          <w:noProof/>
          <w:lang w:val="en-US"/>
        </w:rPr>
        <w:t xml:space="preserve">Kramer, A. F., Hahn, S., Irwin, D. E., &amp; Theeuwes, J. (2000). Age differences in the control of looking behavior: Do you know where your eyes have been? </w:t>
      </w:r>
      <w:r w:rsidRPr="00A90F15">
        <w:rPr>
          <w:i/>
          <w:iCs/>
          <w:noProof/>
          <w:lang w:val="en-US"/>
        </w:rPr>
        <w:t>Psychological Science</w:t>
      </w:r>
      <w:r w:rsidRPr="00A90F15">
        <w:rPr>
          <w:noProof/>
          <w:lang w:val="en-US"/>
        </w:rPr>
        <w:t xml:space="preserve">, </w:t>
      </w:r>
      <w:r w:rsidRPr="00A90F15">
        <w:rPr>
          <w:i/>
          <w:iCs/>
          <w:noProof/>
          <w:lang w:val="en-US"/>
        </w:rPr>
        <w:t>11</w:t>
      </w:r>
      <w:r w:rsidRPr="00A90F15">
        <w:rPr>
          <w:noProof/>
          <w:lang w:val="en-US"/>
        </w:rPr>
        <w:t>(3), 210–217. https://doi.org/10.1111/1467-9280.00243</w:t>
      </w:r>
    </w:p>
    <w:p w14:paraId="7678ED8A" w14:textId="77777777" w:rsidR="009F3F1F" w:rsidRPr="00A90F15" w:rsidRDefault="009F3F1F" w:rsidP="00063647">
      <w:pPr>
        <w:widowControl w:val="0"/>
        <w:autoSpaceDE w:val="0"/>
        <w:autoSpaceDN w:val="0"/>
        <w:adjustRightInd w:val="0"/>
        <w:spacing w:line="480" w:lineRule="auto"/>
        <w:ind w:left="480" w:hanging="480"/>
        <w:rPr>
          <w:noProof/>
          <w:lang w:val="en-US"/>
        </w:rPr>
      </w:pPr>
      <w:r w:rsidRPr="00A90F15">
        <w:rPr>
          <w:noProof/>
          <w:lang w:val="en-US"/>
        </w:rPr>
        <w:t xml:space="preserve">Kuznetsova, A., Brockhoff, P. B., &amp; Christensen, R. H. B. (2017). lmerTest Package: Tests in Linear Mixed Effects Models. </w:t>
      </w:r>
      <w:r w:rsidRPr="00A90F15">
        <w:rPr>
          <w:i/>
          <w:iCs/>
          <w:noProof/>
          <w:lang w:val="en-US"/>
        </w:rPr>
        <w:t>Journal of Statistical Software</w:t>
      </w:r>
      <w:r w:rsidRPr="00A90F15">
        <w:rPr>
          <w:noProof/>
          <w:lang w:val="en-US"/>
        </w:rPr>
        <w:t xml:space="preserve">, </w:t>
      </w:r>
      <w:r w:rsidRPr="00A90F15">
        <w:rPr>
          <w:i/>
          <w:iCs/>
          <w:noProof/>
          <w:lang w:val="en-US"/>
        </w:rPr>
        <w:t>82</w:t>
      </w:r>
      <w:r w:rsidRPr="00A90F15">
        <w:rPr>
          <w:noProof/>
          <w:lang w:val="en-US"/>
        </w:rPr>
        <w:t>(13). doi.org/10.18637/jss.v082.i13</w:t>
      </w:r>
    </w:p>
    <w:p w14:paraId="183DC3E4" w14:textId="77777777" w:rsidR="009F3F1F" w:rsidRPr="00A90F15" w:rsidRDefault="009F3F1F" w:rsidP="00063647">
      <w:pPr>
        <w:widowControl w:val="0"/>
        <w:autoSpaceDE w:val="0"/>
        <w:autoSpaceDN w:val="0"/>
        <w:adjustRightInd w:val="0"/>
        <w:spacing w:line="480" w:lineRule="auto"/>
        <w:ind w:left="480" w:hanging="480"/>
        <w:rPr>
          <w:iCs/>
          <w:lang w:val="en-US"/>
        </w:rPr>
      </w:pPr>
      <w:proofErr w:type="gramStart"/>
      <w:r w:rsidRPr="00A90F15">
        <w:rPr>
          <w:lang w:val="en-US"/>
        </w:rPr>
        <w:t>Lai, L. Y., Frömer, R., Festa, E. K., &amp; Heindel, W. C. (2020).</w:t>
      </w:r>
      <w:proofErr w:type="gramEnd"/>
      <w:r w:rsidRPr="00A90F15">
        <w:rPr>
          <w:lang w:val="en-US"/>
        </w:rPr>
        <w:t xml:space="preserve"> Age-Related Changes in the Neural Dynamics of Bottom-Up and Top-Down Processing During Visual Object Recognition: An Electrophysiological Investigation. </w:t>
      </w:r>
      <w:proofErr w:type="gramStart"/>
      <w:r w:rsidRPr="00A90F15">
        <w:rPr>
          <w:i/>
          <w:lang w:val="en-US"/>
        </w:rPr>
        <w:t>Neurobiology of Aging, 94,</w:t>
      </w:r>
      <w:r w:rsidRPr="00A90F15">
        <w:rPr>
          <w:iCs/>
          <w:lang w:val="en-US"/>
        </w:rPr>
        <w:t xml:space="preserve"> 38-49.</w:t>
      </w:r>
      <w:proofErr w:type="gramEnd"/>
      <w:r w:rsidRPr="00A90F15">
        <w:rPr>
          <w:iCs/>
          <w:lang w:val="en-US"/>
        </w:rPr>
        <w:t xml:space="preserve"> </w:t>
      </w:r>
      <w:proofErr w:type="gramStart"/>
      <w:r w:rsidRPr="00A90F15">
        <w:rPr>
          <w:lang w:val="en-US"/>
        </w:rPr>
        <w:t>doi.org</w:t>
      </w:r>
      <w:proofErr w:type="gramEnd"/>
      <w:r w:rsidRPr="00A90F15">
        <w:rPr>
          <w:lang w:val="en-US"/>
        </w:rPr>
        <w:t>/10.1016/j.neurobiolaging.2020.05.010</w:t>
      </w:r>
    </w:p>
    <w:p w14:paraId="1106664D" w14:textId="37452220" w:rsidR="009F3F1F" w:rsidRPr="00A90F15" w:rsidRDefault="009F3F1F" w:rsidP="00063647">
      <w:pPr>
        <w:widowControl w:val="0"/>
        <w:autoSpaceDE w:val="0"/>
        <w:autoSpaceDN w:val="0"/>
        <w:adjustRightInd w:val="0"/>
        <w:spacing w:line="480" w:lineRule="auto"/>
        <w:ind w:left="480" w:hanging="480"/>
        <w:rPr>
          <w:lang w:val="en-US"/>
        </w:rPr>
      </w:pPr>
      <w:r w:rsidRPr="00A90F15">
        <w:rPr>
          <w:shd w:val="clear" w:color="auto" w:fill="FFFFFF"/>
          <w:lang w:val="en-US"/>
        </w:rPr>
        <w:t xml:space="preserve">Lenoble, Q., Bordaberry, P., Rougier, M. B., Boucart, M., &amp; Delord, S. (2013). </w:t>
      </w:r>
      <w:proofErr w:type="gramStart"/>
      <w:r w:rsidRPr="00A90F15">
        <w:rPr>
          <w:shd w:val="clear" w:color="auto" w:fill="FFFFFF"/>
          <w:lang w:val="en-US"/>
        </w:rPr>
        <w:t>Influence of visual deficits on object categorization in normal aging.</w:t>
      </w:r>
      <w:proofErr w:type="gramEnd"/>
      <w:r w:rsidRPr="00A90F15">
        <w:rPr>
          <w:shd w:val="clear" w:color="auto" w:fill="FFFFFF"/>
          <w:lang w:val="en-US"/>
        </w:rPr>
        <w:t> </w:t>
      </w:r>
      <w:proofErr w:type="gramStart"/>
      <w:r w:rsidR="00F51A93" w:rsidRPr="00A90F15">
        <w:rPr>
          <w:i/>
          <w:iCs/>
          <w:lang w:val="en-US"/>
        </w:rPr>
        <w:t>Experimental Aging R</w:t>
      </w:r>
      <w:r w:rsidRPr="00A90F15">
        <w:rPr>
          <w:i/>
          <w:iCs/>
          <w:lang w:val="en-US"/>
        </w:rPr>
        <w:t>esearch</w:t>
      </w:r>
      <w:r w:rsidRPr="00A90F15">
        <w:rPr>
          <w:shd w:val="clear" w:color="auto" w:fill="FFFFFF"/>
          <w:lang w:val="en-US"/>
        </w:rPr>
        <w:t>, </w:t>
      </w:r>
      <w:r w:rsidRPr="00A90F15">
        <w:rPr>
          <w:i/>
          <w:iCs/>
          <w:lang w:val="en-US"/>
        </w:rPr>
        <w:t>39</w:t>
      </w:r>
      <w:r w:rsidRPr="00A90F15">
        <w:rPr>
          <w:shd w:val="clear" w:color="auto" w:fill="FFFFFF"/>
          <w:lang w:val="en-US"/>
        </w:rPr>
        <w:t>(2), 145-161.</w:t>
      </w:r>
      <w:proofErr w:type="gramEnd"/>
      <w:r w:rsidRPr="00A90F15">
        <w:rPr>
          <w:noProof/>
          <w:lang w:val="en-US"/>
        </w:rPr>
        <w:t xml:space="preserve"> </w:t>
      </w:r>
      <w:proofErr w:type="gramStart"/>
      <w:r w:rsidRPr="00A90F15">
        <w:rPr>
          <w:lang w:val="en-US"/>
        </w:rPr>
        <w:t>doi.org</w:t>
      </w:r>
      <w:proofErr w:type="gramEnd"/>
      <w:r w:rsidRPr="00A90F15">
        <w:rPr>
          <w:lang w:val="en-US"/>
        </w:rPr>
        <w:t>/10.1080/0361073X.2013.761910</w:t>
      </w:r>
    </w:p>
    <w:p w14:paraId="3D8F50D8" w14:textId="77777777" w:rsidR="009F3F1F" w:rsidRPr="00A90F15" w:rsidRDefault="009F3F1F" w:rsidP="00063647">
      <w:pPr>
        <w:widowControl w:val="0"/>
        <w:autoSpaceDE w:val="0"/>
        <w:autoSpaceDN w:val="0"/>
        <w:adjustRightInd w:val="0"/>
        <w:spacing w:line="480" w:lineRule="auto"/>
        <w:ind w:left="480" w:hanging="480"/>
        <w:rPr>
          <w:shd w:val="clear" w:color="auto" w:fill="FFFFFF"/>
          <w:lang w:eastAsia="en-US"/>
        </w:rPr>
      </w:pPr>
      <w:r w:rsidRPr="00A90F15">
        <w:rPr>
          <w:lang w:val="en-GB" w:eastAsia="en-US"/>
        </w:rPr>
        <w:t>Lockhart</w:t>
      </w:r>
      <w:r w:rsidRPr="00A90F15">
        <w:rPr>
          <w:shd w:val="clear" w:color="auto" w:fill="FFFFFF"/>
          <w:lang w:val="en-GB" w:eastAsia="en-US"/>
        </w:rPr>
        <w:t>, S. N., Roach, A. E., Luck, S. J., Geng, J., Beckett, L., Carmichael, O., &amp; DeCarli, C. (2014). White matter hyperintensities are associated with visual search behavior independent of generalized slowing in aging. </w:t>
      </w:r>
      <w:r w:rsidRPr="00A90F15">
        <w:rPr>
          <w:i/>
          <w:iCs/>
          <w:shd w:val="clear" w:color="auto" w:fill="FFFFFF"/>
          <w:lang w:eastAsia="en-US"/>
        </w:rPr>
        <w:t>Neuropsychologia</w:t>
      </w:r>
      <w:r w:rsidRPr="00A90F15">
        <w:rPr>
          <w:shd w:val="clear" w:color="auto" w:fill="FFFFFF"/>
          <w:lang w:eastAsia="en-US"/>
        </w:rPr>
        <w:t>, </w:t>
      </w:r>
      <w:r w:rsidRPr="00A90F15">
        <w:rPr>
          <w:i/>
          <w:iCs/>
          <w:shd w:val="clear" w:color="auto" w:fill="FFFFFF"/>
          <w:lang w:eastAsia="en-US"/>
        </w:rPr>
        <w:t>52</w:t>
      </w:r>
      <w:r w:rsidRPr="00A90F15">
        <w:rPr>
          <w:shd w:val="clear" w:color="auto" w:fill="FFFFFF"/>
          <w:lang w:eastAsia="en-US"/>
        </w:rPr>
        <w:t>, 93–101.</w:t>
      </w:r>
      <w:r w:rsidRPr="00A90F15">
        <w:rPr>
          <w:u w:val="single"/>
          <w:shd w:val="clear" w:color="auto" w:fill="FFFFFF"/>
          <w:lang w:eastAsia="en-US"/>
        </w:rPr>
        <w:t xml:space="preserve"> </w:t>
      </w:r>
      <w:r w:rsidRPr="00A90F15">
        <w:rPr>
          <w:shd w:val="clear" w:color="auto" w:fill="FFFFFF"/>
          <w:lang w:eastAsia="en-US"/>
        </w:rPr>
        <w:t>doi.org/10.1016/j.neuropsychologia.2013.10.011</w:t>
      </w:r>
    </w:p>
    <w:p w14:paraId="44B0ECEF" w14:textId="4580840E" w:rsidR="00C701A5" w:rsidRPr="00A90F15" w:rsidRDefault="00C701A5" w:rsidP="00063647">
      <w:pPr>
        <w:widowControl w:val="0"/>
        <w:autoSpaceDE w:val="0"/>
        <w:autoSpaceDN w:val="0"/>
        <w:adjustRightInd w:val="0"/>
        <w:spacing w:line="480" w:lineRule="auto"/>
        <w:ind w:left="480" w:hanging="480"/>
        <w:rPr>
          <w:noProof/>
          <w:lang w:val="en-US"/>
        </w:rPr>
      </w:pPr>
      <w:r w:rsidRPr="00A90F15">
        <w:t xml:space="preserve">Logie, R. H., &amp; Morris, R. G. (Eds.). </w:t>
      </w:r>
      <w:r w:rsidRPr="00A90F15">
        <w:rPr>
          <w:lang w:val="en-US"/>
        </w:rPr>
        <w:t>(2014)</w:t>
      </w:r>
      <w:proofErr w:type="gramStart"/>
      <w:r w:rsidRPr="00A90F15">
        <w:rPr>
          <w:lang w:val="en-US"/>
        </w:rPr>
        <w:t xml:space="preserve">. </w:t>
      </w:r>
      <w:r w:rsidRPr="00A90F15">
        <w:rPr>
          <w:i/>
          <w:lang w:val="en-US"/>
        </w:rPr>
        <w:t>Working Memory and Ageing.</w:t>
      </w:r>
      <w:proofErr w:type="gramEnd"/>
      <w:r w:rsidRPr="00A90F15">
        <w:rPr>
          <w:lang w:val="en-US"/>
        </w:rPr>
        <w:t xml:space="preserve"> </w:t>
      </w:r>
      <w:r w:rsidRPr="00A90F15">
        <w:rPr>
          <w:noProof/>
          <w:lang w:val="en-US"/>
        </w:rPr>
        <w:t>New York, NY: Psychology Press.</w:t>
      </w:r>
    </w:p>
    <w:p w14:paraId="3E1D4323" w14:textId="77777777" w:rsidR="009F3F1F" w:rsidRPr="00A90F15" w:rsidRDefault="009F3F1F" w:rsidP="00063647">
      <w:pPr>
        <w:widowControl w:val="0"/>
        <w:autoSpaceDE w:val="0"/>
        <w:autoSpaceDN w:val="0"/>
        <w:adjustRightInd w:val="0"/>
        <w:spacing w:line="480" w:lineRule="auto"/>
        <w:ind w:left="480" w:hanging="480"/>
        <w:rPr>
          <w:noProof/>
          <w:lang w:val="en-US"/>
        </w:rPr>
      </w:pPr>
      <w:r w:rsidRPr="00A90F15">
        <w:rPr>
          <w:noProof/>
          <w:lang w:val="en-US"/>
        </w:rPr>
        <w:t xml:space="preserve">Lüdecke, D. (2019). sjstats: Statistical Functions for Regression Models (Version 0.17.6). </w:t>
      </w:r>
      <w:r w:rsidRPr="00A90F15">
        <w:rPr>
          <w:noProof/>
          <w:lang w:val="en-US"/>
        </w:rPr>
        <w:lastRenderedPageBreak/>
        <w:t>doi.org/10.5281/zenodo.1284472</w:t>
      </w:r>
    </w:p>
    <w:p w14:paraId="03A5794C" w14:textId="77777777" w:rsidR="009F3F1F" w:rsidRPr="00A90F15" w:rsidRDefault="009F3F1F" w:rsidP="00063647">
      <w:pPr>
        <w:widowControl w:val="0"/>
        <w:autoSpaceDE w:val="0"/>
        <w:autoSpaceDN w:val="0"/>
        <w:adjustRightInd w:val="0"/>
        <w:spacing w:line="480" w:lineRule="auto"/>
        <w:ind w:left="480" w:hanging="480"/>
        <w:rPr>
          <w:noProof/>
          <w:lang w:val="en-US"/>
        </w:rPr>
      </w:pPr>
      <w:r w:rsidRPr="00A90F15">
        <w:rPr>
          <w:noProof/>
          <w:lang w:val="en-US"/>
        </w:rPr>
        <w:t xml:space="preserve">Lustig, C., Hasher, L., &amp; Tonev, S. T. (2001). Inhibitory control over the present and the past. </w:t>
      </w:r>
      <w:r w:rsidRPr="00A90F15">
        <w:rPr>
          <w:i/>
          <w:iCs/>
          <w:noProof/>
          <w:lang w:val="en-US"/>
        </w:rPr>
        <w:t>European Journal of Cognitive Psychology</w:t>
      </w:r>
      <w:r w:rsidRPr="00A90F15">
        <w:rPr>
          <w:noProof/>
          <w:lang w:val="en-US"/>
        </w:rPr>
        <w:t xml:space="preserve">, </w:t>
      </w:r>
      <w:r w:rsidRPr="00A90F15">
        <w:rPr>
          <w:i/>
          <w:iCs/>
          <w:noProof/>
          <w:lang w:val="en-US"/>
        </w:rPr>
        <w:t>13</w:t>
      </w:r>
      <w:r w:rsidRPr="00A90F15">
        <w:rPr>
          <w:noProof/>
          <w:lang w:val="en-US"/>
        </w:rPr>
        <w:t>(1–2), 107–122. doi.org/10.1080/09541440126215</w:t>
      </w:r>
    </w:p>
    <w:p w14:paraId="7E2B1B71" w14:textId="77777777" w:rsidR="009F3F1F" w:rsidRPr="00A90F15" w:rsidRDefault="009F3F1F" w:rsidP="00063647">
      <w:pPr>
        <w:widowControl w:val="0"/>
        <w:autoSpaceDE w:val="0"/>
        <w:autoSpaceDN w:val="0"/>
        <w:adjustRightInd w:val="0"/>
        <w:spacing w:line="480" w:lineRule="auto"/>
        <w:ind w:left="480" w:hanging="480"/>
        <w:rPr>
          <w:noProof/>
          <w:lang w:val="en-US"/>
        </w:rPr>
      </w:pPr>
      <w:r w:rsidRPr="00A90F15">
        <w:rPr>
          <w:noProof/>
          <w:lang w:val="en-US"/>
        </w:rPr>
        <w:t xml:space="preserve">Lustig, C., Hasher, L., &amp; Zacks, R. T. (2007). Inhibitory deficit theory: Recent developments in a “new view.” In </w:t>
      </w:r>
      <w:r w:rsidRPr="00A90F15">
        <w:rPr>
          <w:i/>
          <w:iCs/>
          <w:noProof/>
          <w:lang w:val="en-US"/>
        </w:rPr>
        <w:t>Inhibition in cognition</w:t>
      </w:r>
      <w:r w:rsidRPr="00A90F15">
        <w:rPr>
          <w:noProof/>
          <w:lang w:val="en-US"/>
        </w:rPr>
        <w:t xml:space="preserve"> (pp. 145–162). Washington: American Psychological Association. doi.org/10.1037/11587-008</w:t>
      </w:r>
    </w:p>
    <w:p w14:paraId="56C8BF27" w14:textId="77777777" w:rsidR="009F3F1F" w:rsidRPr="00A90F15" w:rsidRDefault="009F3F1F" w:rsidP="00063647">
      <w:pPr>
        <w:widowControl w:val="0"/>
        <w:autoSpaceDE w:val="0"/>
        <w:autoSpaceDN w:val="0"/>
        <w:adjustRightInd w:val="0"/>
        <w:spacing w:line="480" w:lineRule="auto"/>
        <w:ind w:left="480" w:hanging="480"/>
        <w:rPr>
          <w:noProof/>
        </w:rPr>
      </w:pPr>
      <w:r w:rsidRPr="00A90F15">
        <w:rPr>
          <w:noProof/>
          <w:lang w:val="en-US"/>
        </w:rPr>
        <w:t xml:space="preserve">Madden, D. J. (2007). Aging and visual attention. </w:t>
      </w:r>
      <w:r w:rsidRPr="00A90F15">
        <w:rPr>
          <w:i/>
          <w:iCs/>
          <w:noProof/>
        </w:rPr>
        <w:t>Current Directions in Psychological Science</w:t>
      </w:r>
      <w:r w:rsidRPr="00A90F15">
        <w:rPr>
          <w:noProof/>
        </w:rPr>
        <w:t xml:space="preserve">, </w:t>
      </w:r>
      <w:r w:rsidRPr="00A90F15">
        <w:rPr>
          <w:i/>
          <w:iCs/>
          <w:noProof/>
        </w:rPr>
        <w:t>16</w:t>
      </w:r>
      <w:r w:rsidRPr="00A90F15">
        <w:rPr>
          <w:noProof/>
        </w:rPr>
        <w:t>(2), 70–74. doi.org/10.1111/j.1467-8721.2007.00478.x</w:t>
      </w:r>
    </w:p>
    <w:p w14:paraId="6E5A13CE" w14:textId="77777777" w:rsidR="009F3F1F" w:rsidRPr="00A90F15" w:rsidRDefault="009F3F1F" w:rsidP="00063647">
      <w:pPr>
        <w:widowControl w:val="0"/>
        <w:autoSpaceDE w:val="0"/>
        <w:autoSpaceDN w:val="0"/>
        <w:adjustRightInd w:val="0"/>
        <w:spacing w:line="480" w:lineRule="auto"/>
        <w:ind w:left="480" w:hanging="480"/>
        <w:rPr>
          <w:noProof/>
          <w:lang w:val="en-US"/>
        </w:rPr>
      </w:pPr>
      <w:r w:rsidRPr="00A90F15">
        <w:rPr>
          <w:noProof/>
          <w:lang w:val="en-US"/>
        </w:rPr>
        <w:t xml:space="preserve">Madden, D. J., Gottlob, L. R., &amp; Allen, P. A. (1999). Adult age differences in visual search accuracy: Attentional guidance and target detectability. </w:t>
      </w:r>
      <w:r w:rsidRPr="00A90F15">
        <w:rPr>
          <w:i/>
          <w:iCs/>
          <w:noProof/>
          <w:lang w:val="en-US"/>
        </w:rPr>
        <w:t>Psychology and Aging</w:t>
      </w:r>
      <w:r w:rsidRPr="00A90F15">
        <w:rPr>
          <w:noProof/>
          <w:lang w:val="en-US"/>
        </w:rPr>
        <w:t xml:space="preserve">, </w:t>
      </w:r>
      <w:r w:rsidRPr="00A90F15">
        <w:rPr>
          <w:i/>
          <w:iCs/>
          <w:noProof/>
          <w:lang w:val="en-US"/>
        </w:rPr>
        <w:t>14</w:t>
      </w:r>
      <w:r w:rsidRPr="00A90F15">
        <w:rPr>
          <w:noProof/>
          <w:lang w:val="en-US"/>
        </w:rPr>
        <w:t>(4), 683–694. doi.org/10.1037//0882-7974.14.4.683</w:t>
      </w:r>
    </w:p>
    <w:p w14:paraId="504850F1" w14:textId="77777777" w:rsidR="00DF7D0D" w:rsidRPr="00A90F15" w:rsidRDefault="009F3F1F" w:rsidP="00063647">
      <w:pPr>
        <w:widowControl w:val="0"/>
        <w:autoSpaceDE w:val="0"/>
        <w:autoSpaceDN w:val="0"/>
        <w:adjustRightInd w:val="0"/>
        <w:spacing w:line="480" w:lineRule="auto"/>
        <w:ind w:left="480" w:hanging="480"/>
        <w:rPr>
          <w:noProof/>
          <w:lang w:val="en-US"/>
        </w:rPr>
      </w:pPr>
      <w:r w:rsidRPr="00A90F15">
        <w:rPr>
          <w:noProof/>
          <w:lang w:val="en-US"/>
        </w:rPr>
        <w:t xml:space="preserve">Madden, D. J., Parks, E. L., Davis, S. W., Diaz, M. T., Potter, G. G., Chou, Y., … Cabeza, R. (2014). Age mediation of frontoparietal activation during visual feature search. </w:t>
      </w:r>
      <w:r w:rsidRPr="00A90F15">
        <w:rPr>
          <w:i/>
          <w:iCs/>
          <w:noProof/>
          <w:lang w:val="en-US"/>
        </w:rPr>
        <w:t>NeuroImage</w:t>
      </w:r>
      <w:r w:rsidRPr="00A90F15">
        <w:rPr>
          <w:noProof/>
          <w:lang w:val="en-US"/>
        </w:rPr>
        <w:t xml:space="preserve">, </w:t>
      </w:r>
      <w:r w:rsidRPr="00A90F15">
        <w:rPr>
          <w:i/>
          <w:iCs/>
          <w:noProof/>
          <w:lang w:val="en-US"/>
        </w:rPr>
        <w:t>102</w:t>
      </w:r>
      <w:r w:rsidRPr="00A90F15">
        <w:rPr>
          <w:noProof/>
          <w:lang w:val="en-US"/>
        </w:rPr>
        <w:t>, 262–274. doi.org/10.1016/j.neuroimage.2014.07.053</w:t>
      </w:r>
    </w:p>
    <w:p w14:paraId="4F1433B6" w14:textId="47C5B704" w:rsidR="00DF7D0D" w:rsidRPr="00A90F15" w:rsidRDefault="00DF7D0D" w:rsidP="00063647">
      <w:pPr>
        <w:widowControl w:val="0"/>
        <w:autoSpaceDE w:val="0"/>
        <w:autoSpaceDN w:val="0"/>
        <w:adjustRightInd w:val="0"/>
        <w:spacing w:line="480" w:lineRule="auto"/>
        <w:ind w:left="480" w:hanging="480"/>
        <w:rPr>
          <w:rFonts w:eastAsia="Times New Roman"/>
          <w:lang w:val="en-US"/>
        </w:rPr>
      </w:pPr>
      <w:r w:rsidRPr="00A90F15">
        <w:rPr>
          <w:rFonts w:eastAsia="Times New Roman"/>
          <w:lang w:val="en-US"/>
        </w:rPr>
        <w:t xml:space="preserve">Madden, D. J., Parks, E. L., Tallman, C. W., Boylan, M. A., Hoagey, D. A., Cocjin, S. B., ... &amp; Diaz, M. T. (2017). Frontoparietal activation during visual conjunction search: Effects of bottom‐up guidance and adult age. </w:t>
      </w:r>
      <w:r w:rsidRPr="00A90F15">
        <w:rPr>
          <w:rFonts w:eastAsia="Times New Roman"/>
          <w:i/>
          <w:iCs/>
          <w:lang w:val="en-US"/>
        </w:rPr>
        <w:t>Human brain mapping</w:t>
      </w:r>
      <w:r w:rsidRPr="00A90F15">
        <w:rPr>
          <w:rFonts w:eastAsia="Times New Roman"/>
          <w:lang w:val="en-US"/>
        </w:rPr>
        <w:t xml:space="preserve">, </w:t>
      </w:r>
      <w:r w:rsidRPr="00A90F15">
        <w:rPr>
          <w:rFonts w:eastAsia="Times New Roman"/>
          <w:i/>
          <w:iCs/>
          <w:lang w:val="en-US"/>
        </w:rPr>
        <w:t>38</w:t>
      </w:r>
      <w:r w:rsidRPr="00A90F15">
        <w:rPr>
          <w:rFonts w:eastAsia="Times New Roman"/>
          <w:lang w:val="en-US"/>
        </w:rPr>
        <w:t xml:space="preserve">(4), 2128-2149. </w:t>
      </w:r>
      <w:proofErr w:type="gramStart"/>
      <w:r w:rsidRPr="00A90F15">
        <w:rPr>
          <w:lang w:val="en-US"/>
        </w:rPr>
        <w:t>doi.org</w:t>
      </w:r>
      <w:proofErr w:type="gramEnd"/>
      <w:r w:rsidRPr="00A90F15">
        <w:rPr>
          <w:lang w:val="en-US"/>
        </w:rPr>
        <w:t>/10.1002/hbm.23509</w:t>
      </w:r>
    </w:p>
    <w:p w14:paraId="4E28E758" w14:textId="77777777" w:rsidR="009F3F1F" w:rsidRPr="00A90F15" w:rsidRDefault="009F3F1F" w:rsidP="00063647">
      <w:pPr>
        <w:widowControl w:val="0"/>
        <w:autoSpaceDE w:val="0"/>
        <w:autoSpaceDN w:val="0"/>
        <w:adjustRightInd w:val="0"/>
        <w:spacing w:line="480" w:lineRule="auto"/>
        <w:ind w:left="480" w:hanging="480"/>
        <w:rPr>
          <w:noProof/>
          <w:lang w:val="en-US"/>
        </w:rPr>
      </w:pPr>
      <w:r w:rsidRPr="00A90F15">
        <w:rPr>
          <w:noProof/>
          <w:lang w:val="en-US"/>
        </w:rPr>
        <w:t xml:space="preserve">Madden, D. J., Spaniol, J., Whiting, W. L., Bucur, B., Provenzale, J. M., Cabeza, R., … Huettel, S. A. (2007). Adult age differences in the functional neuroanatomy of visual attention: A combined fMRI and DTI study. </w:t>
      </w:r>
      <w:r w:rsidRPr="00A90F15">
        <w:rPr>
          <w:i/>
          <w:iCs/>
          <w:noProof/>
          <w:lang w:val="en-US"/>
        </w:rPr>
        <w:t>Neurobiology of Aging</w:t>
      </w:r>
      <w:r w:rsidRPr="00A90F15">
        <w:rPr>
          <w:noProof/>
          <w:lang w:val="en-US"/>
        </w:rPr>
        <w:t xml:space="preserve">, </w:t>
      </w:r>
      <w:r w:rsidRPr="00A90F15">
        <w:rPr>
          <w:i/>
          <w:iCs/>
          <w:noProof/>
          <w:lang w:val="en-US"/>
        </w:rPr>
        <w:t>28</w:t>
      </w:r>
      <w:r w:rsidRPr="00A90F15">
        <w:rPr>
          <w:noProof/>
          <w:lang w:val="en-US"/>
        </w:rPr>
        <w:t>(3), 459–476. doi.org/10.1016/j.neurobiolaging.2006.01.005</w:t>
      </w:r>
    </w:p>
    <w:p w14:paraId="123FF124" w14:textId="77777777" w:rsidR="009F3F1F" w:rsidRPr="00A90F15" w:rsidRDefault="009F3F1F" w:rsidP="00063647">
      <w:pPr>
        <w:widowControl w:val="0"/>
        <w:autoSpaceDE w:val="0"/>
        <w:autoSpaceDN w:val="0"/>
        <w:adjustRightInd w:val="0"/>
        <w:spacing w:line="480" w:lineRule="auto"/>
        <w:ind w:left="480" w:hanging="480"/>
        <w:rPr>
          <w:noProof/>
          <w:lang w:val="en-US"/>
        </w:rPr>
      </w:pPr>
      <w:r w:rsidRPr="00A90F15">
        <w:rPr>
          <w:noProof/>
          <w:lang w:val="en-US"/>
        </w:rPr>
        <w:t xml:space="preserve">Madden, D. J., Whiting, W. L., Cabeza, R., &amp; Huettel, S. A. (2004). Age-related preservation of top-down attentional guidance during visual search. </w:t>
      </w:r>
      <w:r w:rsidRPr="00A90F15">
        <w:rPr>
          <w:i/>
          <w:iCs/>
          <w:noProof/>
          <w:lang w:val="en-US"/>
        </w:rPr>
        <w:t>Psychology and Aging</w:t>
      </w:r>
      <w:r w:rsidRPr="00A90F15">
        <w:rPr>
          <w:noProof/>
          <w:lang w:val="en-US"/>
        </w:rPr>
        <w:t xml:space="preserve">, </w:t>
      </w:r>
      <w:r w:rsidRPr="00A90F15">
        <w:rPr>
          <w:i/>
          <w:iCs/>
          <w:noProof/>
          <w:lang w:val="en-US"/>
        </w:rPr>
        <w:t>19</w:t>
      </w:r>
      <w:r w:rsidRPr="00A90F15">
        <w:rPr>
          <w:noProof/>
          <w:lang w:val="en-US"/>
        </w:rPr>
        <w:t xml:space="preserve">(2), </w:t>
      </w:r>
      <w:r w:rsidRPr="00A90F15">
        <w:rPr>
          <w:noProof/>
          <w:lang w:val="en-US"/>
        </w:rPr>
        <w:lastRenderedPageBreak/>
        <w:t>304–309. doi.org/10.1037/0882-7974.19.2.304</w:t>
      </w:r>
    </w:p>
    <w:p w14:paraId="3A12A135" w14:textId="77777777" w:rsidR="009F3F1F" w:rsidRPr="00A90F15" w:rsidRDefault="009F3F1F" w:rsidP="00063647">
      <w:pPr>
        <w:widowControl w:val="0"/>
        <w:autoSpaceDE w:val="0"/>
        <w:autoSpaceDN w:val="0"/>
        <w:adjustRightInd w:val="0"/>
        <w:spacing w:line="480" w:lineRule="auto"/>
        <w:ind w:left="480" w:hanging="480"/>
        <w:rPr>
          <w:noProof/>
          <w:lang w:val="en-US"/>
        </w:rPr>
      </w:pPr>
      <w:r w:rsidRPr="00A90F15">
        <w:rPr>
          <w:noProof/>
          <w:lang w:val="en-US"/>
        </w:rPr>
        <w:t xml:space="preserve">Malcolm, G. L., Groen, I. I. A., &amp; Baker, C. I. (2016). Making sense of real-world scenes. </w:t>
      </w:r>
      <w:r w:rsidRPr="00A90F15">
        <w:rPr>
          <w:i/>
          <w:iCs/>
          <w:noProof/>
          <w:lang w:val="en-US"/>
        </w:rPr>
        <w:t>Trends in Cognitive Sciences</w:t>
      </w:r>
      <w:r w:rsidRPr="00A90F15">
        <w:rPr>
          <w:noProof/>
          <w:lang w:val="en-US"/>
        </w:rPr>
        <w:t xml:space="preserve">, </w:t>
      </w:r>
      <w:r w:rsidRPr="00A90F15">
        <w:rPr>
          <w:i/>
          <w:iCs/>
          <w:noProof/>
          <w:lang w:val="en-US"/>
        </w:rPr>
        <w:t>20</w:t>
      </w:r>
      <w:r w:rsidRPr="00A90F15">
        <w:rPr>
          <w:noProof/>
          <w:lang w:val="en-US"/>
        </w:rPr>
        <w:t>(11), 843–856. doi.org/10.1016/j.tics.2016.09.003</w:t>
      </w:r>
    </w:p>
    <w:p w14:paraId="77BF51C1" w14:textId="77777777" w:rsidR="009F3F1F" w:rsidRPr="00A90F15" w:rsidRDefault="009F3F1F" w:rsidP="00063647">
      <w:pPr>
        <w:widowControl w:val="0"/>
        <w:autoSpaceDE w:val="0"/>
        <w:autoSpaceDN w:val="0"/>
        <w:adjustRightInd w:val="0"/>
        <w:spacing w:line="480" w:lineRule="auto"/>
        <w:ind w:left="480" w:hanging="480"/>
        <w:rPr>
          <w:noProof/>
          <w:lang w:val="en-US"/>
        </w:rPr>
      </w:pPr>
      <w:r w:rsidRPr="00A90F15">
        <w:rPr>
          <w:noProof/>
          <w:lang w:val="en-US"/>
        </w:rPr>
        <w:t xml:space="preserve">Malcolm, G. L., &amp; Henderson, J. M. (2009). The effects of target template specificity on visual search in real-world scenes: Evidence from eye movements. </w:t>
      </w:r>
      <w:r w:rsidRPr="00A90F15">
        <w:rPr>
          <w:i/>
          <w:iCs/>
          <w:noProof/>
          <w:lang w:val="en-US"/>
        </w:rPr>
        <w:t>Journal of Vision</w:t>
      </w:r>
      <w:r w:rsidRPr="00A90F15">
        <w:rPr>
          <w:noProof/>
          <w:lang w:val="en-US"/>
        </w:rPr>
        <w:t xml:space="preserve">, </w:t>
      </w:r>
      <w:r w:rsidRPr="00A90F15">
        <w:rPr>
          <w:i/>
          <w:iCs/>
          <w:noProof/>
          <w:lang w:val="en-US"/>
        </w:rPr>
        <w:t>9</w:t>
      </w:r>
      <w:r w:rsidRPr="00A90F15">
        <w:rPr>
          <w:noProof/>
          <w:lang w:val="en-US"/>
        </w:rPr>
        <w:t>(11), 1–13. doi.org/10.1167/9.11.8</w:t>
      </w:r>
    </w:p>
    <w:p w14:paraId="01B061B6" w14:textId="77777777" w:rsidR="009F3F1F" w:rsidRPr="00A90F15" w:rsidRDefault="009F3F1F" w:rsidP="00063647">
      <w:pPr>
        <w:widowControl w:val="0"/>
        <w:autoSpaceDE w:val="0"/>
        <w:autoSpaceDN w:val="0"/>
        <w:adjustRightInd w:val="0"/>
        <w:spacing w:line="480" w:lineRule="auto"/>
        <w:ind w:left="480" w:hanging="480"/>
        <w:rPr>
          <w:noProof/>
          <w:lang w:val="en-US"/>
        </w:rPr>
      </w:pPr>
      <w:r w:rsidRPr="00A90F15">
        <w:rPr>
          <w:noProof/>
          <w:lang w:val="en-US"/>
        </w:rPr>
        <w:t xml:space="preserve">Malcolm, G. L., &amp; Henderson, J. M. (2010). Combining top-down processes to guide eye movements during real-world scene search. </w:t>
      </w:r>
      <w:r w:rsidRPr="00A90F15">
        <w:rPr>
          <w:i/>
          <w:iCs/>
          <w:noProof/>
          <w:lang w:val="en-US"/>
        </w:rPr>
        <w:t>Journal of Vision</w:t>
      </w:r>
      <w:r w:rsidRPr="00A90F15">
        <w:rPr>
          <w:noProof/>
          <w:lang w:val="en-US"/>
        </w:rPr>
        <w:t xml:space="preserve">, </w:t>
      </w:r>
      <w:r w:rsidRPr="00A90F15">
        <w:rPr>
          <w:i/>
          <w:iCs/>
          <w:noProof/>
          <w:lang w:val="en-US"/>
        </w:rPr>
        <w:t>10</w:t>
      </w:r>
      <w:r w:rsidRPr="00A90F15">
        <w:rPr>
          <w:noProof/>
          <w:lang w:val="en-US"/>
        </w:rPr>
        <w:t>(2), 1–11. doi.org/10.1167/10.2.4</w:t>
      </w:r>
    </w:p>
    <w:p w14:paraId="66A13BB0" w14:textId="58C113EF" w:rsidR="009F3F1F" w:rsidRPr="00A90F15" w:rsidRDefault="009F3F1F" w:rsidP="00063647">
      <w:pPr>
        <w:widowControl w:val="0"/>
        <w:autoSpaceDE w:val="0"/>
        <w:autoSpaceDN w:val="0"/>
        <w:adjustRightInd w:val="0"/>
        <w:spacing w:line="480" w:lineRule="auto"/>
        <w:ind w:left="480" w:hanging="480"/>
        <w:rPr>
          <w:noProof/>
          <w:lang w:val="en-US"/>
        </w:rPr>
      </w:pPr>
      <w:proofErr w:type="gramStart"/>
      <w:r w:rsidRPr="00A90F15">
        <w:rPr>
          <w:shd w:val="clear" w:color="auto" w:fill="FFFFFF"/>
          <w:lang w:val="en-US"/>
        </w:rPr>
        <w:t>Manard, M., Carabin, D., Jaspar, M., &amp; Collette, F. (2014).</w:t>
      </w:r>
      <w:proofErr w:type="gramEnd"/>
      <w:r w:rsidRPr="00A90F15">
        <w:rPr>
          <w:shd w:val="clear" w:color="auto" w:fill="FFFFFF"/>
          <w:lang w:val="en-US"/>
        </w:rPr>
        <w:t xml:space="preserve"> Age-related decline in cognitive control: The role of fluid intelligence and processing speed. </w:t>
      </w:r>
      <w:r w:rsidR="00F51A93" w:rsidRPr="00A90F15">
        <w:rPr>
          <w:i/>
          <w:iCs/>
          <w:lang w:val="en-US"/>
        </w:rPr>
        <w:t>BMC N</w:t>
      </w:r>
      <w:r w:rsidRPr="00A90F15">
        <w:rPr>
          <w:i/>
          <w:iCs/>
          <w:lang w:val="en-US"/>
        </w:rPr>
        <w:t>euroscience</w:t>
      </w:r>
      <w:r w:rsidRPr="00A90F15">
        <w:rPr>
          <w:shd w:val="clear" w:color="auto" w:fill="FFFFFF"/>
          <w:lang w:val="en-US"/>
        </w:rPr>
        <w:t>, </w:t>
      </w:r>
      <w:r w:rsidRPr="00A90F15">
        <w:rPr>
          <w:i/>
          <w:iCs/>
          <w:lang w:val="en-US"/>
        </w:rPr>
        <w:t>15</w:t>
      </w:r>
      <w:r w:rsidRPr="00A90F15">
        <w:rPr>
          <w:shd w:val="clear" w:color="auto" w:fill="FFFFFF"/>
          <w:lang w:val="en-US"/>
        </w:rPr>
        <w:t xml:space="preserve">(1), 7. </w:t>
      </w:r>
      <w:proofErr w:type="gramStart"/>
      <w:r w:rsidRPr="00A90F15">
        <w:rPr>
          <w:shd w:val="clear" w:color="auto" w:fill="FFFFFF"/>
          <w:lang w:val="en-US"/>
        </w:rPr>
        <w:t>doi.org</w:t>
      </w:r>
      <w:proofErr w:type="gramEnd"/>
      <w:r w:rsidRPr="00A90F15">
        <w:rPr>
          <w:shd w:val="clear" w:color="auto" w:fill="FFFFFF"/>
          <w:lang w:val="en-US"/>
        </w:rPr>
        <w:t>/</w:t>
      </w:r>
      <w:r w:rsidRPr="00A90F15">
        <w:rPr>
          <w:lang w:val="en-US"/>
        </w:rPr>
        <w:t xml:space="preserve"> 10.1186/1471-2202-15-7.</w:t>
      </w:r>
    </w:p>
    <w:p w14:paraId="527BAE19" w14:textId="77777777" w:rsidR="009F3F1F" w:rsidRPr="00A90F15" w:rsidRDefault="009F3F1F" w:rsidP="00063647">
      <w:pPr>
        <w:widowControl w:val="0"/>
        <w:autoSpaceDE w:val="0"/>
        <w:autoSpaceDN w:val="0"/>
        <w:adjustRightInd w:val="0"/>
        <w:spacing w:line="480" w:lineRule="auto"/>
        <w:ind w:left="480" w:hanging="480"/>
        <w:rPr>
          <w:noProof/>
          <w:lang w:val="en-US"/>
        </w:rPr>
      </w:pPr>
      <w:r w:rsidRPr="00A90F15">
        <w:rPr>
          <w:noProof/>
          <w:lang w:val="en-US"/>
        </w:rPr>
        <w:t xml:space="preserve">Matuschek, H., Kliegl, R., Vasishth, S., Baayen, H., &amp; Bates, D. (2017). Balancing Type I error and power in linear mixed models. </w:t>
      </w:r>
      <w:r w:rsidRPr="00A90F15">
        <w:rPr>
          <w:i/>
          <w:iCs/>
          <w:noProof/>
          <w:lang w:val="en-US"/>
        </w:rPr>
        <w:t>Journal of Memory and Language</w:t>
      </w:r>
      <w:r w:rsidRPr="00A90F15">
        <w:rPr>
          <w:noProof/>
          <w:lang w:val="en-US"/>
        </w:rPr>
        <w:t xml:space="preserve">, </w:t>
      </w:r>
      <w:r w:rsidRPr="00A90F15">
        <w:rPr>
          <w:i/>
          <w:iCs/>
          <w:noProof/>
          <w:lang w:val="en-US"/>
        </w:rPr>
        <w:t>94</w:t>
      </w:r>
      <w:r w:rsidRPr="00A90F15">
        <w:rPr>
          <w:noProof/>
          <w:lang w:val="en-US"/>
        </w:rPr>
        <w:t>, 305–315. doi.org/10.1016/j.jml.2017.01.001</w:t>
      </w:r>
    </w:p>
    <w:p w14:paraId="6DD2D9C8" w14:textId="77777777" w:rsidR="009F3F1F" w:rsidRPr="00A90F15" w:rsidRDefault="009F3F1F" w:rsidP="00063647">
      <w:pPr>
        <w:widowControl w:val="0"/>
        <w:autoSpaceDE w:val="0"/>
        <w:autoSpaceDN w:val="0"/>
        <w:adjustRightInd w:val="0"/>
        <w:spacing w:line="480" w:lineRule="auto"/>
        <w:ind w:left="480" w:hanging="480"/>
        <w:rPr>
          <w:noProof/>
          <w:lang w:val="en-US"/>
        </w:rPr>
      </w:pPr>
      <w:r w:rsidRPr="00A90F15">
        <w:rPr>
          <w:noProof/>
          <w:lang w:val="en-US"/>
        </w:rPr>
        <w:t xml:space="preserve">Munoz, D. P., Broughton, J. R., Goldring, J. E., &amp; Armstrong, I. T. (1998). Age-related performance of human subjects on saccadic eye movement tasks. </w:t>
      </w:r>
      <w:r w:rsidRPr="00A90F15">
        <w:rPr>
          <w:i/>
          <w:iCs/>
          <w:noProof/>
          <w:lang w:val="en-US"/>
        </w:rPr>
        <w:t>Experimental Brain Research</w:t>
      </w:r>
      <w:r w:rsidRPr="00A90F15">
        <w:rPr>
          <w:noProof/>
          <w:lang w:val="en-US"/>
        </w:rPr>
        <w:t xml:space="preserve">, </w:t>
      </w:r>
      <w:r w:rsidRPr="00A90F15">
        <w:rPr>
          <w:i/>
          <w:iCs/>
          <w:noProof/>
          <w:lang w:val="en-US"/>
        </w:rPr>
        <w:t>121</w:t>
      </w:r>
      <w:r w:rsidRPr="00A90F15">
        <w:rPr>
          <w:noProof/>
          <w:lang w:val="en-US"/>
        </w:rPr>
        <w:t>(4), 391–400. doi.org/10.1007/s002210050473</w:t>
      </w:r>
    </w:p>
    <w:p w14:paraId="4CF9D2A7" w14:textId="77777777" w:rsidR="009F3F1F" w:rsidRPr="00A90F15" w:rsidRDefault="009F3F1F" w:rsidP="00063647">
      <w:pPr>
        <w:widowControl w:val="0"/>
        <w:autoSpaceDE w:val="0"/>
        <w:autoSpaceDN w:val="0"/>
        <w:adjustRightInd w:val="0"/>
        <w:spacing w:line="480" w:lineRule="auto"/>
        <w:ind w:left="480" w:hanging="480"/>
        <w:rPr>
          <w:noProof/>
          <w:lang w:val="en-US"/>
        </w:rPr>
      </w:pPr>
      <w:r w:rsidRPr="00A90F15">
        <w:rPr>
          <w:noProof/>
          <w:lang w:val="en-US"/>
        </w:rPr>
        <w:t xml:space="preserve">Neider, M. B., &amp; Kramer, A. F. (2011). Older adults capitalize on contextual information to guide search. </w:t>
      </w:r>
      <w:r w:rsidRPr="00A90F15">
        <w:rPr>
          <w:i/>
          <w:iCs/>
          <w:noProof/>
          <w:lang w:val="en-US"/>
        </w:rPr>
        <w:t>Experimental Aging Research</w:t>
      </w:r>
      <w:r w:rsidRPr="00A90F15">
        <w:rPr>
          <w:noProof/>
          <w:lang w:val="en-US"/>
        </w:rPr>
        <w:t xml:space="preserve">, </w:t>
      </w:r>
      <w:r w:rsidRPr="00A90F15">
        <w:rPr>
          <w:i/>
          <w:iCs/>
          <w:noProof/>
          <w:lang w:val="en-US"/>
        </w:rPr>
        <w:t>37</w:t>
      </w:r>
      <w:r w:rsidRPr="00A90F15">
        <w:rPr>
          <w:noProof/>
          <w:lang w:val="en-US"/>
        </w:rPr>
        <w:t>(5), 539–571. doi.org/10.1080/0361073X.2011.619864</w:t>
      </w:r>
    </w:p>
    <w:p w14:paraId="27133A65" w14:textId="77777777" w:rsidR="009F3F1F" w:rsidRPr="00A90F15" w:rsidRDefault="009F3F1F" w:rsidP="00063647">
      <w:pPr>
        <w:widowControl w:val="0"/>
        <w:autoSpaceDE w:val="0"/>
        <w:autoSpaceDN w:val="0"/>
        <w:adjustRightInd w:val="0"/>
        <w:spacing w:line="480" w:lineRule="auto"/>
        <w:ind w:left="480" w:hanging="480"/>
        <w:rPr>
          <w:noProof/>
          <w:lang w:val="en-US"/>
        </w:rPr>
      </w:pPr>
      <w:r w:rsidRPr="00A90F15">
        <w:rPr>
          <w:noProof/>
          <w:lang w:val="en-US"/>
        </w:rPr>
        <w:t xml:space="preserve">Nuthmann, A., &amp; Matthias, E. (2014). Time course of pseudoneglect in scene viewing. </w:t>
      </w:r>
      <w:r w:rsidRPr="00A90F15">
        <w:rPr>
          <w:i/>
          <w:iCs/>
          <w:noProof/>
          <w:lang w:val="en-US"/>
        </w:rPr>
        <w:t>Cortex</w:t>
      </w:r>
      <w:r w:rsidRPr="00A90F15">
        <w:rPr>
          <w:noProof/>
          <w:lang w:val="en-US"/>
        </w:rPr>
        <w:t xml:space="preserve">, </w:t>
      </w:r>
      <w:r w:rsidRPr="00A90F15">
        <w:rPr>
          <w:i/>
          <w:iCs/>
          <w:noProof/>
          <w:lang w:val="en-US"/>
        </w:rPr>
        <w:t>52</w:t>
      </w:r>
      <w:r w:rsidRPr="00A90F15">
        <w:rPr>
          <w:noProof/>
          <w:lang w:val="en-US"/>
        </w:rPr>
        <w:t>(1), 113–119. doi.org/10.1016/j.cortex.2013.11.007</w:t>
      </w:r>
    </w:p>
    <w:p w14:paraId="7F51A046" w14:textId="77777777" w:rsidR="00502C10" w:rsidRPr="00A90F15" w:rsidRDefault="00502C10" w:rsidP="00063647">
      <w:pPr>
        <w:widowControl w:val="0"/>
        <w:autoSpaceDE w:val="0"/>
        <w:autoSpaceDN w:val="0"/>
        <w:adjustRightInd w:val="0"/>
        <w:spacing w:line="480" w:lineRule="auto"/>
        <w:ind w:left="480" w:hanging="480"/>
        <w:rPr>
          <w:i/>
          <w:noProof/>
        </w:rPr>
      </w:pPr>
      <w:r w:rsidRPr="00A90F15">
        <w:rPr>
          <w:noProof/>
          <w:lang w:val="en-US"/>
        </w:rPr>
        <w:t xml:space="preserve">Olivers, C. N. L. (2011). Long-term visual associations affect attentional guidance. </w:t>
      </w:r>
      <w:r w:rsidRPr="00A90F15">
        <w:rPr>
          <w:i/>
          <w:noProof/>
        </w:rPr>
        <w:t>Acta</w:t>
      </w:r>
    </w:p>
    <w:p w14:paraId="53FBD61B" w14:textId="54945648" w:rsidR="00502C10" w:rsidRPr="00A90F15" w:rsidRDefault="00502C10" w:rsidP="00063647">
      <w:pPr>
        <w:widowControl w:val="0"/>
        <w:autoSpaceDE w:val="0"/>
        <w:autoSpaceDN w:val="0"/>
        <w:adjustRightInd w:val="0"/>
        <w:spacing w:line="480" w:lineRule="auto"/>
        <w:ind w:left="480"/>
        <w:rPr>
          <w:noProof/>
        </w:rPr>
      </w:pPr>
      <w:r w:rsidRPr="00A90F15">
        <w:rPr>
          <w:i/>
          <w:noProof/>
        </w:rPr>
        <w:t>Psychologica, 137</w:t>
      </w:r>
      <w:r w:rsidRPr="00A90F15">
        <w:rPr>
          <w:noProof/>
        </w:rPr>
        <w:t>(2), 243–247. doi: 10.1016/j.actpsy.2010.07.001</w:t>
      </w:r>
    </w:p>
    <w:p w14:paraId="59BEF540" w14:textId="0DF24383" w:rsidR="007221FD" w:rsidRPr="00A90F15" w:rsidRDefault="007221FD" w:rsidP="00063647">
      <w:pPr>
        <w:widowControl w:val="0"/>
        <w:autoSpaceDE w:val="0"/>
        <w:autoSpaceDN w:val="0"/>
        <w:adjustRightInd w:val="0"/>
        <w:spacing w:line="480" w:lineRule="auto"/>
        <w:ind w:left="567" w:hanging="567"/>
        <w:rPr>
          <w:noProof/>
          <w:lang w:val="en-US"/>
        </w:rPr>
      </w:pPr>
      <w:r w:rsidRPr="00A90F15">
        <w:rPr>
          <w:noProof/>
        </w:rPr>
        <w:lastRenderedPageBreak/>
        <w:t xml:space="preserve">Park, D. C., &amp; Festini, S. B. (2017). </w:t>
      </w:r>
      <w:r w:rsidRPr="00A90F15">
        <w:rPr>
          <w:noProof/>
          <w:lang w:val="en-US"/>
        </w:rPr>
        <w:t xml:space="preserve">Theories of memory and aging: A look at the past and a glimpse of the future. </w:t>
      </w:r>
      <w:r w:rsidRPr="00A90F15">
        <w:rPr>
          <w:i/>
          <w:noProof/>
          <w:lang w:val="en-US"/>
        </w:rPr>
        <w:t>The Journals of Gerontology. Series B, Psychological Sciences and Social Sciences, 72(1)</w:t>
      </w:r>
      <w:r w:rsidRPr="00A90F15">
        <w:rPr>
          <w:noProof/>
          <w:lang w:val="en-US"/>
        </w:rPr>
        <w:t>, 82–90. doi.org/10.1093/geronb/gbw066</w:t>
      </w:r>
    </w:p>
    <w:p w14:paraId="3D9097C4" w14:textId="77777777" w:rsidR="009F3F1F" w:rsidRPr="00A90F15" w:rsidRDefault="009F3F1F" w:rsidP="00063647">
      <w:pPr>
        <w:widowControl w:val="0"/>
        <w:autoSpaceDE w:val="0"/>
        <w:autoSpaceDN w:val="0"/>
        <w:adjustRightInd w:val="0"/>
        <w:spacing w:line="480" w:lineRule="auto"/>
        <w:ind w:left="480" w:hanging="480"/>
        <w:rPr>
          <w:noProof/>
          <w:lang w:val="en-US"/>
        </w:rPr>
      </w:pPr>
      <w:r w:rsidRPr="00A90F15">
        <w:rPr>
          <w:noProof/>
          <w:lang w:val="en-US"/>
        </w:rPr>
        <w:t xml:space="preserve">Peich, M.-C., Husain, M., &amp; Bays, P. M. (2013). Age-related decline of precision and binding in visual working memory. </w:t>
      </w:r>
      <w:r w:rsidRPr="00A90F15">
        <w:rPr>
          <w:i/>
          <w:iCs/>
          <w:noProof/>
          <w:lang w:val="en-US"/>
        </w:rPr>
        <w:t>Psychology and Aging</w:t>
      </w:r>
      <w:r w:rsidRPr="00A90F15">
        <w:rPr>
          <w:noProof/>
          <w:lang w:val="en-US"/>
        </w:rPr>
        <w:t xml:space="preserve">, </w:t>
      </w:r>
      <w:r w:rsidRPr="00A90F15">
        <w:rPr>
          <w:i/>
          <w:iCs/>
          <w:noProof/>
          <w:lang w:val="en-US"/>
        </w:rPr>
        <w:t>28</w:t>
      </w:r>
      <w:r w:rsidRPr="00A90F15">
        <w:rPr>
          <w:noProof/>
          <w:lang w:val="en-US"/>
        </w:rPr>
        <w:t>(3), 729–743. doi.org/10.1037/a0033236</w:t>
      </w:r>
    </w:p>
    <w:p w14:paraId="6F1B0B20" w14:textId="77777777" w:rsidR="009F3F1F" w:rsidRPr="00A90F15" w:rsidRDefault="009F3F1F" w:rsidP="00063647">
      <w:pPr>
        <w:widowControl w:val="0"/>
        <w:autoSpaceDE w:val="0"/>
        <w:autoSpaceDN w:val="0"/>
        <w:adjustRightInd w:val="0"/>
        <w:spacing w:line="480" w:lineRule="auto"/>
        <w:ind w:left="480" w:hanging="480"/>
        <w:rPr>
          <w:noProof/>
          <w:lang w:val="en-US"/>
        </w:rPr>
      </w:pPr>
      <w:r w:rsidRPr="00A90F15">
        <w:rPr>
          <w:noProof/>
          <w:lang w:val="en-US"/>
        </w:rPr>
        <w:t xml:space="preserve">Peltsch, A., Hemraj, A., Garcia, A., &amp; Munoz, D. P. (2011). Age-related trends in saccade characteristics among the elderly. </w:t>
      </w:r>
      <w:r w:rsidRPr="00A90F15">
        <w:rPr>
          <w:i/>
          <w:iCs/>
          <w:noProof/>
          <w:lang w:val="en-US"/>
        </w:rPr>
        <w:t>Neurobiology of Aging</w:t>
      </w:r>
      <w:r w:rsidRPr="00A90F15">
        <w:rPr>
          <w:noProof/>
          <w:lang w:val="en-US"/>
        </w:rPr>
        <w:t xml:space="preserve">, </w:t>
      </w:r>
      <w:r w:rsidRPr="00A90F15">
        <w:rPr>
          <w:i/>
          <w:iCs/>
          <w:noProof/>
          <w:lang w:val="en-US"/>
        </w:rPr>
        <w:t>32</w:t>
      </w:r>
      <w:r w:rsidRPr="00A90F15">
        <w:rPr>
          <w:noProof/>
          <w:lang w:val="en-US"/>
        </w:rPr>
        <w:t>(4), 669–679. doi.org/10.1016/j.neurobiolaging.2009.04.001</w:t>
      </w:r>
    </w:p>
    <w:p w14:paraId="7B86AB0E" w14:textId="77777777" w:rsidR="009F3F1F" w:rsidRPr="00A90F15" w:rsidRDefault="009F3F1F" w:rsidP="00063647">
      <w:pPr>
        <w:widowControl w:val="0"/>
        <w:autoSpaceDE w:val="0"/>
        <w:autoSpaceDN w:val="0"/>
        <w:adjustRightInd w:val="0"/>
        <w:spacing w:line="480" w:lineRule="auto"/>
        <w:ind w:left="567" w:hanging="567"/>
        <w:rPr>
          <w:rFonts w:eastAsiaTheme="minorHAnsi"/>
          <w:lang w:val="en-US" w:eastAsia="en-US"/>
        </w:rPr>
      </w:pPr>
      <w:proofErr w:type="gramStart"/>
      <w:r w:rsidRPr="00A90F15">
        <w:rPr>
          <w:rFonts w:eastAsiaTheme="minorHAnsi"/>
          <w:lang w:val="en-US" w:eastAsia="en-US"/>
        </w:rPr>
        <w:t>Power, G. F., &amp; Conlon, E. G. (2017).</w:t>
      </w:r>
      <w:proofErr w:type="gramEnd"/>
      <w:r w:rsidRPr="00A90F15">
        <w:rPr>
          <w:rFonts w:eastAsiaTheme="minorHAnsi"/>
          <w:lang w:val="en-US" w:eastAsia="en-US"/>
        </w:rPr>
        <w:t xml:space="preserve"> </w:t>
      </w:r>
      <w:proofErr w:type="gramStart"/>
      <w:r w:rsidRPr="00A90F15">
        <w:rPr>
          <w:rFonts w:eastAsiaTheme="minorHAnsi"/>
          <w:lang w:val="en-US" w:eastAsia="en-US"/>
        </w:rPr>
        <w:t>Perceptual processing deficits underlying reduced FFOV efficiency in older adults.</w:t>
      </w:r>
      <w:proofErr w:type="gramEnd"/>
      <w:r w:rsidRPr="00A90F15">
        <w:rPr>
          <w:rFonts w:eastAsiaTheme="minorHAnsi"/>
          <w:lang w:val="en-US" w:eastAsia="en-US"/>
        </w:rPr>
        <w:t xml:space="preserve"> </w:t>
      </w:r>
      <w:r w:rsidRPr="00A90F15">
        <w:rPr>
          <w:rFonts w:eastAsiaTheme="minorHAnsi"/>
          <w:i/>
          <w:lang w:val="en-US" w:eastAsia="en-US"/>
        </w:rPr>
        <w:t>Journal of Vision</w:t>
      </w:r>
      <w:r w:rsidRPr="00A90F15">
        <w:rPr>
          <w:rFonts w:eastAsiaTheme="minorHAnsi"/>
          <w:lang w:val="en-US" w:eastAsia="en-US"/>
        </w:rPr>
        <w:t>, 17(1)</w:t>
      </w:r>
      <w:proofErr w:type="gramStart"/>
      <w:r w:rsidRPr="00A90F15">
        <w:rPr>
          <w:rFonts w:eastAsiaTheme="minorHAnsi"/>
          <w:lang w:val="en-US" w:eastAsia="en-US"/>
        </w:rPr>
        <w:t>:4</w:t>
      </w:r>
      <w:proofErr w:type="gramEnd"/>
      <w:r w:rsidRPr="00A90F15">
        <w:rPr>
          <w:rFonts w:eastAsiaTheme="minorHAnsi"/>
          <w:lang w:val="en-US" w:eastAsia="en-US"/>
        </w:rPr>
        <w:t xml:space="preserve">, 1–11. </w:t>
      </w:r>
      <w:proofErr w:type="gramStart"/>
      <w:r w:rsidRPr="00A90F15">
        <w:rPr>
          <w:rFonts w:eastAsiaTheme="minorHAnsi"/>
          <w:lang w:val="en-US" w:eastAsia="en-US"/>
        </w:rPr>
        <w:t>doi.org</w:t>
      </w:r>
      <w:proofErr w:type="gramEnd"/>
      <w:r w:rsidRPr="00A90F15">
        <w:rPr>
          <w:rFonts w:eastAsiaTheme="minorHAnsi"/>
          <w:lang w:val="en-US" w:eastAsia="en-US"/>
        </w:rPr>
        <w:t>/10.1167/17.1.4</w:t>
      </w:r>
    </w:p>
    <w:p w14:paraId="785D2F98" w14:textId="77777777" w:rsidR="009F3F1F" w:rsidRPr="00A90F15" w:rsidRDefault="009F3F1F" w:rsidP="00063647">
      <w:pPr>
        <w:widowControl w:val="0"/>
        <w:autoSpaceDE w:val="0"/>
        <w:autoSpaceDN w:val="0"/>
        <w:adjustRightInd w:val="0"/>
        <w:spacing w:line="480" w:lineRule="auto"/>
        <w:ind w:left="567" w:hanging="567"/>
        <w:rPr>
          <w:noProof/>
          <w:lang w:val="en-US"/>
        </w:rPr>
      </w:pPr>
      <w:r w:rsidRPr="00A90F15">
        <w:rPr>
          <w:noProof/>
          <w:lang w:val="en-US"/>
        </w:rPr>
        <w:t xml:space="preserve">Pratt, J., &amp; Bellomo, C. N. (1999). Attentional capture in younger and older adults. </w:t>
      </w:r>
      <w:r w:rsidRPr="00A90F15">
        <w:rPr>
          <w:i/>
          <w:iCs/>
          <w:noProof/>
          <w:lang w:val="en-US"/>
        </w:rPr>
        <w:t>Aging, Neuropsychology, and Cognition (Neuropsychology, Development and Cognition: Section B)</w:t>
      </w:r>
      <w:r w:rsidRPr="00A90F15">
        <w:rPr>
          <w:noProof/>
          <w:lang w:val="en-US"/>
        </w:rPr>
        <w:t xml:space="preserve">, </w:t>
      </w:r>
      <w:r w:rsidRPr="00A90F15">
        <w:rPr>
          <w:i/>
          <w:iCs/>
          <w:noProof/>
          <w:lang w:val="en-US"/>
        </w:rPr>
        <w:t>6</w:t>
      </w:r>
      <w:r w:rsidRPr="00A90F15">
        <w:rPr>
          <w:noProof/>
          <w:lang w:val="en-US"/>
        </w:rPr>
        <w:t>(1), 19–31. doi.org/10.1076/anec.6.1.19.792</w:t>
      </w:r>
    </w:p>
    <w:p w14:paraId="29F7CFA2" w14:textId="7410725E" w:rsidR="009F3F1F" w:rsidRPr="00A90F15" w:rsidRDefault="009F3F1F" w:rsidP="00063647">
      <w:pPr>
        <w:widowControl w:val="0"/>
        <w:autoSpaceDE w:val="0"/>
        <w:autoSpaceDN w:val="0"/>
        <w:adjustRightInd w:val="0"/>
        <w:spacing w:line="480" w:lineRule="auto"/>
        <w:ind w:left="567" w:hanging="567"/>
        <w:rPr>
          <w:noProof/>
          <w:lang w:val="en-US"/>
        </w:rPr>
      </w:pPr>
      <w:r w:rsidRPr="00A90F15">
        <w:rPr>
          <w:shd w:val="clear" w:color="auto" w:fill="FFFFFF"/>
          <w:lang w:val="en-US"/>
        </w:rPr>
        <w:t xml:space="preserve">Pringle, H. L., Irwin, D. E., Kramer, A. F., &amp; Atchley, P. (2001). </w:t>
      </w:r>
      <w:proofErr w:type="gramStart"/>
      <w:r w:rsidRPr="00A90F15">
        <w:rPr>
          <w:shd w:val="clear" w:color="auto" w:fill="FFFFFF"/>
          <w:lang w:val="en-US"/>
        </w:rPr>
        <w:t>The role of attentional breadth in perceptual change detection.</w:t>
      </w:r>
      <w:proofErr w:type="gramEnd"/>
      <w:r w:rsidRPr="00A90F15">
        <w:rPr>
          <w:rStyle w:val="apple-converted-space"/>
          <w:shd w:val="clear" w:color="auto" w:fill="FFFFFF"/>
          <w:lang w:val="en-US"/>
        </w:rPr>
        <w:t> </w:t>
      </w:r>
      <w:proofErr w:type="gramStart"/>
      <w:r w:rsidR="00F51A93" w:rsidRPr="00A90F15">
        <w:rPr>
          <w:i/>
          <w:iCs/>
          <w:lang w:val="en-US"/>
        </w:rPr>
        <w:t>Psychonomic Bulletin &amp; R</w:t>
      </w:r>
      <w:r w:rsidRPr="00A90F15">
        <w:rPr>
          <w:i/>
          <w:iCs/>
          <w:lang w:val="en-US"/>
        </w:rPr>
        <w:t>eview</w:t>
      </w:r>
      <w:r w:rsidRPr="00A90F15">
        <w:rPr>
          <w:shd w:val="clear" w:color="auto" w:fill="FFFFFF"/>
          <w:lang w:val="en-US"/>
        </w:rPr>
        <w:t>,</w:t>
      </w:r>
      <w:r w:rsidRPr="00A90F15">
        <w:rPr>
          <w:rStyle w:val="apple-converted-space"/>
          <w:shd w:val="clear" w:color="auto" w:fill="FFFFFF"/>
          <w:lang w:val="en-US"/>
        </w:rPr>
        <w:t> </w:t>
      </w:r>
      <w:r w:rsidRPr="00A90F15">
        <w:rPr>
          <w:i/>
          <w:iCs/>
          <w:lang w:val="en-US"/>
        </w:rPr>
        <w:t>8</w:t>
      </w:r>
      <w:r w:rsidRPr="00A90F15">
        <w:rPr>
          <w:shd w:val="clear" w:color="auto" w:fill="FFFFFF"/>
          <w:lang w:val="en-US"/>
        </w:rPr>
        <w:t>(1), 89-95.</w:t>
      </w:r>
      <w:proofErr w:type="gramEnd"/>
      <w:r w:rsidRPr="00A90F15">
        <w:rPr>
          <w:noProof/>
          <w:lang w:val="en-US"/>
        </w:rPr>
        <w:t xml:space="preserve"> </w:t>
      </w:r>
      <w:proofErr w:type="gramStart"/>
      <w:r w:rsidRPr="00A90F15">
        <w:rPr>
          <w:lang w:val="en-US"/>
        </w:rPr>
        <w:t>doi.org</w:t>
      </w:r>
      <w:proofErr w:type="gramEnd"/>
      <w:r w:rsidRPr="00A90F15">
        <w:rPr>
          <w:lang w:val="en-US"/>
        </w:rPr>
        <w:t>/10.3758/BF03196143</w:t>
      </w:r>
    </w:p>
    <w:p w14:paraId="22E5459B" w14:textId="77777777" w:rsidR="009F3F1F" w:rsidRPr="00A90F15" w:rsidRDefault="009F3F1F" w:rsidP="00063647">
      <w:pPr>
        <w:widowControl w:val="0"/>
        <w:autoSpaceDE w:val="0"/>
        <w:autoSpaceDN w:val="0"/>
        <w:adjustRightInd w:val="0"/>
        <w:spacing w:line="480" w:lineRule="auto"/>
        <w:ind w:left="480" w:hanging="480"/>
        <w:rPr>
          <w:noProof/>
          <w:lang w:val="en-US"/>
        </w:rPr>
      </w:pPr>
      <w:r w:rsidRPr="00A90F15">
        <w:rPr>
          <w:noProof/>
          <w:lang w:val="en-US"/>
        </w:rPr>
        <w:t xml:space="preserve">Rabbitt, P. (1979). How old and young subjects monitor and control responses for accuracy and speed. </w:t>
      </w:r>
      <w:r w:rsidRPr="00A90F15">
        <w:rPr>
          <w:i/>
          <w:iCs/>
          <w:noProof/>
          <w:lang w:val="en-US"/>
        </w:rPr>
        <w:t>British Journal of Psychology</w:t>
      </w:r>
      <w:r w:rsidRPr="00A90F15">
        <w:rPr>
          <w:noProof/>
          <w:lang w:val="en-US"/>
        </w:rPr>
        <w:t xml:space="preserve">, </w:t>
      </w:r>
      <w:r w:rsidRPr="00A90F15">
        <w:rPr>
          <w:i/>
          <w:iCs/>
          <w:noProof/>
          <w:lang w:val="en-US"/>
        </w:rPr>
        <w:t>70</w:t>
      </w:r>
      <w:r w:rsidRPr="00A90F15">
        <w:rPr>
          <w:noProof/>
          <w:lang w:val="en-US"/>
        </w:rPr>
        <w:t>(2), 305–311. doi.org/10.1111/j.2044-8295.1979.tb01687.x</w:t>
      </w:r>
    </w:p>
    <w:p w14:paraId="50AC1749" w14:textId="1C1F3EE6" w:rsidR="009F3F1F" w:rsidRPr="00A90F15" w:rsidRDefault="009F3F1F" w:rsidP="00063647">
      <w:pPr>
        <w:widowControl w:val="0"/>
        <w:autoSpaceDE w:val="0"/>
        <w:autoSpaceDN w:val="0"/>
        <w:adjustRightInd w:val="0"/>
        <w:spacing w:line="480" w:lineRule="auto"/>
        <w:ind w:left="480" w:hanging="480"/>
        <w:rPr>
          <w:shd w:val="clear" w:color="auto" w:fill="FFFFFF"/>
          <w:lang w:val="en-US"/>
        </w:rPr>
      </w:pPr>
      <w:proofErr w:type="gramStart"/>
      <w:r w:rsidRPr="00A90F15">
        <w:rPr>
          <w:shd w:val="clear" w:color="auto" w:fill="FFFFFF"/>
          <w:lang w:val="en-US"/>
        </w:rPr>
        <w:t>Rémy, F., Saint-Aubert, L., Bacon-Macé, N., Vayssière, N., Barbeau, E., &amp; Fabre-Thorpe, M. (2013).</w:t>
      </w:r>
      <w:proofErr w:type="gramEnd"/>
      <w:r w:rsidRPr="00A90F15">
        <w:rPr>
          <w:shd w:val="clear" w:color="auto" w:fill="FFFFFF"/>
          <w:lang w:val="en-US"/>
        </w:rPr>
        <w:t xml:space="preserve"> Object recognition in congruent and incongruent natural scenes: A life-span study. </w:t>
      </w:r>
      <w:proofErr w:type="gramStart"/>
      <w:r w:rsidR="00F51A93" w:rsidRPr="00A90F15">
        <w:rPr>
          <w:i/>
          <w:iCs/>
          <w:lang w:val="en-US"/>
        </w:rPr>
        <w:t>Vision R</w:t>
      </w:r>
      <w:r w:rsidRPr="00A90F15">
        <w:rPr>
          <w:i/>
          <w:iCs/>
          <w:lang w:val="en-US"/>
        </w:rPr>
        <w:t>esearch</w:t>
      </w:r>
      <w:r w:rsidRPr="00A90F15">
        <w:rPr>
          <w:shd w:val="clear" w:color="auto" w:fill="FFFFFF"/>
          <w:lang w:val="en-US"/>
        </w:rPr>
        <w:t>, </w:t>
      </w:r>
      <w:r w:rsidRPr="00A90F15">
        <w:rPr>
          <w:i/>
          <w:iCs/>
          <w:lang w:val="en-US"/>
        </w:rPr>
        <w:t>91</w:t>
      </w:r>
      <w:r w:rsidRPr="00A90F15">
        <w:rPr>
          <w:shd w:val="clear" w:color="auto" w:fill="FFFFFF"/>
          <w:lang w:val="en-US"/>
        </w:rPr>
        <w:t>, 36-44.</w:t>
      </w:r>
      <w:proofErr w:type="gramEnd"/>
      <w:r w:rsidRPr="00A90F15">
        <w:rPr>
          <w:shd w:val="clear" w:color="auto" w:fill="FFFFFF"/>
          <w:lang w:val="en-US"/>
        </w:rPr>
        <w:t xml:space="preserve"> </w:t>
      </w:r>
      <w:proofErr w:type="gramStart"/>
      <w:r w:rsidRPr="00A90F15">
        <w:rPr>
          <w:lang w:val="en-US"/>
        </w:rPr>
        <w:t>doi.org</w:t>
      </w:r>
      <w:proofErr w:type="gramEnd"/>
      <w:r w:rsidRPr="00A90F15">
        <w:rPr>
          <w:lang w:val="en-US"/>
        </w:rPr>
        <w:t>/10.1016/j.visres.2013.07.006</w:t>
      </w:r>
    </w:p>
    <w:p w14:paraId="75062C66" w14:textId="77777777" w:rsidR="009F3F1F" w:rsidRPr="00A90F15" w:rsidRDefault="009F3F1F" w:rsidP="00063647">
      <w:pPr>
        <w:widowControl w:val="0"/>
        <w:autoSpaceDE w:val="0"/>
        <w:autoSpaceDN w:val="0"/>
        <w:adjustRightInd w:val="0"/>
        <w:spacing w:line="480" w:lineRule="auto"/>
        <w:ind w:left="480" w:hanging="480"/>
        <w:rPr>
          <w:noProof/>
          <w:lang w:val="en-US"/>
        </w:rPr>
      </w:pPr>
      <w:r w:rsidRPr="00A90F15">
        <w:rPr>
          <w:noProof/>
          <w:lang w:val="en-US"/>
        </w:rPr>
        <w:t xml:space="preserve">Rey-Mermet, A., &amp; Gade, M. (2018). Inhibition in aging: What is preserved? What declines? </w:t>
      </w:r>
      <w:r w:rsidRPr="00A90F15">
        <w:rPr>
          <w:noProof/>
          <w:lang w:val="en-US"/>
        </w:rPr>
        <w:lastRenderedPageBreak/>
        <w:t xml:space="preserve">A meta-analysis. </w:t>
      </w:r>
      <w:r w:rsidRPr="00A90F15">
        <w:rPr>
          <w:i/>
          <w:iCs/>
          <w:noProof/>
          <w:lang w:val="en-US"/>
        </w:rPr>
        <w:t>Psychonomic Bulletin &amp; Review</w:t>
      </w:r>
      <w:r w:rsidRPr="00A90F15">
        <w:rPr>
          <w:noProof/>
          <w:lang w:val="en-US"/>
        </w:rPr>
        <w:t xml:space="preserve">, </w:t>
      </w:r>
      <w:r w:rsidRPr="00A90F15">
        <w:rPr>
          <w:i/>
          <w:iCs/>
          <w:noProof/>
          <w:lang w:val="en-US"/>
        </w:rPr>
        <w:t>25</w:t>
      </w:r>
      <w:r w:rsidRPr="00A90F15">
        <w:rPr>
          <w:noProof/>
          <w:lang w:val="en-US"/>
        </w:rPr>
        <w:t>(5), 1695–1716. doi.org/10.3758/s13423-017-1384-7</w:t>
      </w:r>
    </w:p>
    <w:p w14:paraId="08E23FF1" w14:textId="77777777" w:rsidR="009F3F1F" w:rsidRPr="00A90F15" w:rsidRDefault="009F3F1F" w:rsidP="00063647">
      <w:pPr>
        <w:widowControl w:val="0"/>
        <w:autoSpaceDE w:val="0"/>
        <w:autoSpaceDN w:val="0"/>
        <w:adjustRightInd w:val="0"/>
        <w:spacing w:line="480" w:lineRule="auto"/>
        <w:ind w:left="480" w:hanging="480"/>
        <w:rPr>
          <w:noProof/>
          <w:lang w:val="en-US"/>
        </w:rPr>
      </w:pPr>
      <w:r w:rsidRPr="00A90F15">
        <w:rPr>
          <w:noProof/>
          <w:lang w:val="en-US"/>
        </w:rPr>
        <w:t xml:space="preserve">Rösler, A., Mapstone, M., Hayswicklund, A., Gitelman, D., &amp; Weintraub, S. (2005). The “zoom lens” of focal attention in visual search: Changes in aging and Alzheimer’s disease. </w:t>
      </w:r>
      <w:r w:rsidRPr="00A90F15">
        <w:rPr>
          <w:i/>
          <w:iCs/>
          <w:noProof/>
          <w:lang w:val="en-US"/>
        </w:rPr>
        <w:t>Cortex</w:t>
      </w:r>
      <w:r w:rsidRPr="00A90F15">
        <w:rPr>
          <w:noProof/>
          <w:lang w:val="en-US"/>
        </w:rPr>
        <w:t xml:space="preserve">, </w:t>
      </w:r>
      <w:r w:rsidRPr="00A90F15">
        <w:rPr>
          <w:i/>
          <w:iCs/>
          <w:noProof/>
          <w:lang w:val="en-US"/>
        </w:rPr>
        <w:t>41</w:t>
      </w:r>
      <w:r w:rsidRPr="00A90F15">
        <w:rPr>
          <w:noProof/>
          <w:lang w:val="en-US"/>
        </w:rPr>
        <w:t>(4), 512–519. doi.org/10.1016/S0010-9452(08)70191-6</w:t>
      </w:r>
    </w:p>
    <w:p w14:paraId="6ABBAFD4" w14:textId="12D6E052" w:rsidR="009F3F1F" w:rsidRPr="00A90F15" w:rsidRDefault="009F3F1F" w:rsidP="00063647">
      <w:pPr>
        <w:widowControl w:val="0"/>
        <w:autoSpaceDE w:val="0"/>
        <w:autoSpaceDN w:val="0"/>
        <w:adjustRightInd w:val="0"/>
        <w:spacing w:line="480" w:lineRule="auto"/>
        <w:ind w:left="480" w:hanging="480"/>
        <w:rPr>
          <w:noProof/>
          <w:lang w:val="en-US"/>
        </w:rPr>
      </w:pPr>
      <w:r w:rsidRPr="00A90F15">
        <w:rPr>
          <w:noProof/>
          <w:lang w:val="en-US"/>
        </w:rPr>
        <w:t xml:space="preserve">Ross, J. E., Clarke, D. D., &amp; Bron, A. J. (1985). Effect of age on contrast sensitivity function: Uniocular and binocular findings. </w:t>
      </w:r>
      <w:r w:rsidRPr="00A90F15">
        <w:rPr>
          <w:i/>
          <w:iCs/>
          <w:noProof/>
          <w:lang w:val="en-US"/>
        </w:rPr>
        <w:t>British Journal of Ophthalmology</w:t>
      </w:r>
      <w:r w:rsidRPr="00A90F15">
        <w:rPr>
          <w:noProof/>
          <w:lang w:val="en-US"/>
        </w:rPr>
        <w:t xml:space="preserve">, </w:t>
      </w:r>
      <w:r w:rsidRPr="00A90F15">
        <w:rPr>
          <w:i/>
          <w:iCs/>
          <w:noProof/>
          <w:lang w:val="en-US"/>
        </w:rPr>
        <w:t>69</w:t>
      </w:r>
      <w:r w:rsidRPr="00A90F15">
        <w:rPr>
          <w:noProof/>
          <w:lang w:val="en-US"/>
        </w:rPr>
        <w:t>(1), 51–56. doi.org/10.1136/bjo.69.1.51</w:t>
      </w:r>
    </w:p>
    <w:p w14:paraId="58686CC6" w14:textId="519CF498" w:rsidR="00B7273A" w:rsidRPr="00A90F15" w:rsidRDefault="00B7273A" w:rsidP="00063647">
      <w:pPr>
        <w:widowControl w:val="0"/>
        <w:autoSpaceDE w:val="0"/>
        <w:autoSpaceDN w:val="0"/>
        <w:adjustRightInd w:val="0"/>
        <w:spacing w:line="480" w:lineRule="auto"/>
        <w:ind w:left="480" w:hanging="480"/>
        <w:rPr>
          <w:noProof/>
          <w:lang w:val="en-US"/>
        </w:rPr>
      </w:pPr>
      <w:proofErr w:type="gramStart"/>
      <w:r w:rsidRPr="00A90F15">
        <w:rPr>
          <w:shd w:val="clear" w:color="auto" w:fill="FFFFFF"/>
          <w:lang w:val="en-US"/>
        </w:rPr>
        <w:t>Rönnlund, M., Nyberg, L., Bäckman, L., &amp; Nilsson, L.-G. (2005).</w:t>
      </w:r>
      <w:proofErr w:type="gramEnd"/>
      <w:r w:rsidRPr="00A90F15">
        <w:rPr>
          <w:shd w:val="clear" w:color="auto" w:fill="FFFFFF"/>
          <w:lang w:val="en-US"/>
        </w:rPr>
        <w:t xml:space="preserve"> Stability, Growth, and Decline in Adult Life Span Development of Declarative Memory: Cross-Sectional and Longitudinal Data From a Population-Based Study.</w:t>
      </w:r>
      <w:r w:rsidRPr="00A90F15">
        <w:rPr>
          <w:rStyle w:val="apple-converted-space"/>
          <w:shd w:val="clear" w:color="auto" w:fill="FFFFFF"/>
          <w:lang w:val="en-US"/>
        </w:rPr>
        <w:t> </w:t>
      </w:r>
      <w:r w:rsidRPr="00A90F15">
        <w:rPr>
          <w:rStyle w:val="Emphasis"/>
          <w:lang w:val="en-US"/>
        </w:rPr>
        <w:t>Psychology and Aging, 20</w:t>
      </w:r>
      <w:r w:rsidRPr="00A90F15">
        <w:rPr>
          <w:shd w:val="clear" w:color="auto" w:fill="FFFFFF"/>
          <w:lang w:val="en-US"/>
        </w:rPr>
        <w:t>(1), 3–18.</w:t>
      </w:r>
      <w:r w:rsidRPr="00A90F15">
        <w:rPr>
          <w:rStyle w:val="apple-converted-space"/>
          <w:shd w:val="clear" w:color="auto" w:fill="FFFFFF"/>
          <w:lang w:val="en-US"/>
        </w:rPr>
        <w:t> </w:t>
      </w:r>
      <w:r w:rsidRPr="00A90F15">
        <w:rPr>
          <w:lang w:val="en-US"/>
        </w:rPr>
        <w:t>https://doi.org/10.1037/0882-7974.20.1.3</w:t>
      </w:r>
    </w:p>
    <w:p w14:paraId="0BEFE77F" w14:textId="77777777" w:rsidR="009F3F1F" w:rsidRPr="00A90F15" w:rsidRDefault="009F3F1F" w:rsidP="00063647">
      <w:pPr>
        <w:widowControl w:val="0"/>
        <w:autoSpaceDE w:val="0"/>
        <w:autoSpaceDN w:val="0"/>
        <w:adjustRightInd w:val="0"/>
        <w:spacing w:line="480" w:lineRule="auto"/>
        <w:ind w:left="480" w:hanging="480"/>
        <w:rPr>
          <w:shd w:val="clear" w:color="auto" w:fill="FFFFFF"/>
          <w:lang w:val="en-US"/>
        </w:rPr>
      </w:pPr>
      <w:r w:rsidRPr="00A90F15">
        <w:rPr>
          <w:shd w:val="clear" w:color="auto" w:fill="FFFFFF"/>
          <w:lang w:val="en-US"/>
        </w:rPr>
        <w:t xml:space="preserve">Ryan, J. D., Leung, G., Turk-Browne, N. B., &amp; Hasher, L. (2007). </w:t>
      </w:r>
      <w:proofErr w:type="gramStart"/>
      <w:r w:rsidRPr="00A90F15">
        <w:rPr>
          <w:shd w:val="clear" w:color="auto" w:fill="FFFFFF"/>
          <w:lang w:val="en-US"/>
        </w:rPr>
        <w:t>Assessment of age-related changes in inhibition and binding using eye-movement monitoring.</w:t>
      </w:r>
      <w:proofErr w:type="gramEnd"/>
      <w:r w:rsidRPr="00A90F15">
        <w:rPr>
          <w:shd w:val="clear" w:color="auto" w:fill="FFFFFF"/>
          <w:lang w:val="en-US"/>
        </w:rPr>
        <w:t> </w:t>
      </w:r>
      <w:proofErr w:type="gramStart"/>
      <w:r w:rsidRPr="00A90F15">
        <w:rPr>
          <w:i/>
          <w:iCs/>
          <w:lang w:val="en-US"/>
        </w:rPr>
        <w:t>Psychology and Aging</w:t>
      </w:r>
      <w:r w:rsidRPr="00A90F15">
        <w:rPr>
          <w:shd w:val="clear" w:color="auto" w:fill="FFFFFF"/>
          <w:lang w:val="en-US"/>
        </w:rPr>
        <w:t>, </w:t>
      </w:r>
      <w:r w:rsidRPr="00A90F15">
        <w:rPr>
          <w:i/>
          <w:iCs/>
          <w:lang w:val="en-US"/>
        </w:rPr>
        <w:t>22</w:t>
      </w:r>
      <w:r w:rsidRPr="00A90F15">
        <w:rPr>
          <w:shd w:val="clear" w:color="auto" w:fill="FFFFFF"/>
          <w:lang w:val="en-US"/>
        </w:rPr>
        <w:t>(2), 239.</w:t>
      </w:r>
      <w:proofErr w:type="gramEnd"/>
      <w:r w:rsidRPr="00A90F15">
        <w:rPr>
          <w:shd w:val="clear" w:color="auto" w:fill="FFFFFF"/>
          <w:lang w:val="en-US"/>
        </w:rPr>
        <w:t xml:space="preserve"> </w:t>
      </w:r>
      <w:proofErr w:type="gramStart"/>
      <w:r w:rsidRPr="00A90F15">
        <w:rPr>
          <w:lang w:val="en-US"/>
        </w:rPr>
        <w:t>doi.org</w:t>
      </w:r>
      <w:proofErr w:type="gramEnd"/>
      <w:r w:rsidRPr="00A90F15">
        <w:rPr>
          <w:lang w:val="en-US"/>
        </w:rPr>
        <w:t>/10.1037/0882-7974.22.2.239</w:t>
      </w:r>
    </w:p>
    <w:p w14:paraId="0D90AC63" w14:textId="77777777" w:rsidR="009F3F1F" w:rsidRPr="00A90F15" w:rsidRDefault="009F3F1F" w:rsidP="00063647">
      <w:pPr>
        <w:widowControl w:val="0"/>
        <w:autoSpaceDE w:val="0"/>
        <w:autoSpaceDN w:val="0"/>
        <w:adjustRightInd w:val="0"/>
        <w:spacing w:line="480" w:lineRule="auto"/>
        <w:ind w:left="480" w:hanging="480"/>
        <w:rPr>
          <w:noProof/>
          <w:lang w:val="en-US"/>
        </w:rPr>
      </w:pPr>
      <w:r w:rsidRPr="00A90F15">
        <w:rPr>
          <w:noProof/>
          <w:lang w:val="en-US"/>
        </w:rPr>
        <w:t xml:space="preserve">Salthouse, T. A. (1985). Speed of behavior and its implications for cognition. In J. E. Birren &amp; K. W. Schaie (Eds.), </w:t>
      </w:r>
      <w:r w:rsidRPr="00A90F15">
        <w:rPr>
          <w:i/>
          <w:iCs/>
          <w:noProof/>
          <w:lang w:val="en-US"/>
        </w:rPr>
        <w:t>Handbook of the Psychology of Aging</w:t>
      </w:r>
      <w:r w:rsidRPr="00A90F15">
        <w:rPr>
          <w:noProof/>
          <w:lang w:val="en-US"/>
        </w:rPr>
        <w:t xml:space="preserve"> (pp. 400–426). New York, NY: Van Nostrand Reinhold.</w:t>
      </w:r>
    </w:p>
    <w:p w14:paraId="0231FCC1" w14:textId="77777777" w:rsidR="009F3F1F" w:rsidRPr="00A90F15" w:rsidRDefault="009F3F1F" w:rsidP="00063647">
      <w:pPr>
        <w:widowControl w:val="0"/>
        <w:autoSpaceDE w:val="0"/>
        <w:autoSpaceDN w:val="0"/>
        <w:adjustRightInd w:val="0"/>
        <w:spacing w:line="480" w:lineRule="auto"/>
        <w:ind w:left="480" w:hanging="480"/>
        <w:rPr>
          <w:noProof/>
          <w:lang w:val="en-US"/>
        </w:rPr>
      </w:pPr>
      <w:r w:rsidRPr="00A90F15">
        <w:rPr>
          <w:noProof/>
          <w:lang w:val="en-US"/>
        </w:rPr>
        <w:t xml:space="preserve">Salthouse, T. A., &amp; Madden, D. J. (2007). Information processing speed and aging. In J. Deluca &amp; J. Kalmar (Eds.), </w:t>
      </w:r>
      <w:r w:rsidRPr="00A90F15">
        <w:rPr>
          <w:i/>
          <w:iCs/>
          <w:noProof/>
          <w:lang w:val="en-US"/>
        </w:rPr>
        <w:t>Information Processing Speed in Clinical Populations</w:t>
      </w:r>
      <w:r w:rsidRPr="00A90F15">
        <w:rPr>
          <w:noProof/>
          <w:lang w:val="en-US"/>
        </w:rPr>
        <w:t xml:space="preserve"> (pp. 221–241). New York, NY: Psychology Press.</w:t>
      </w:r>
    </w:p>
    <w:p w14:paraId="5D3C39C6" w14:textId="77777777" w:rsidR="007221FD" w:rsidRPr="00A90F15" w:rsidRDefault="009F3F1F" w:rsidP="00063647">
      <w:pPr>
        <w:widowControl w:val="0"/>
        <w:autoSpaceDE w:val="0"/>
        <w:autoSpaceDN w:val="0"/>
        <w:adjustRightInd w:val="0"/>
        <w:spacing w:line="480" w:lineRule="auto"/>
        <w:ind w:left="480" w:hanging="480"/>
        <w:rPr>
          <w:shd w:val="clear" w:color="auto" w:fill="F3F3F3"/>
          <w:lang w:val="en-US"/>
        </w:rPr>
      </w:pPr>
      <w:r w:rsidRPr="00A90F15">
        <w:rPr>
          <w:shd w:val="clear" w:color="auto" w:fill="FFFFFF"/>
          <w:lang w:val="en-US"/>
        </w:rPr>
        <w:t>Sarazin, M., Berr, C., De Rotrou, J., Fabrigoule, C., Pasquier, F., Legrain, S., ... &amp; Verny, M. (2007). Amnestic syndrome of the medial temporal type identifies prodromal AD: A longitudinal study. </w:t>
      </w:r>
      <w:proofErr w:type="gramStart"/>
      <w:r w:rsidRPr="00A90F15">
        <w:rPr>
          <w:i/>
          <w:iCs/>
          <w:lang w:val="en-US"/>
        </w:rPr>
        <w:t>Neurology</w:t>
      </w:r>
      <w:r w:rsidRPr="00A90F15">
        <w:rPr>
          <w:shd w:val="clear" w:color="auto" w:fill="FFFFFF"/>
          <w:lang w:val="en-US"/>
        </w:rPr>
        <w:t>, </w:t>
      </w:r>
      <w:r w:rsidRPr="00A90F15">
        <w:rPr>
          <w:i/>
          <w:iCs/>
          <w:lang w:val="en-US"/>
        </w:rPr>
        <w:t>69</w:t>
      </w:r>
      <w:r w:rsidRPr="00A90F15">
        <w:rPr>
          <w:shd w:val="clear" w:color="auto" w:fill="FFFFFF"/>
          <w:lang w:val="en-US"/>
        </w:rPr>
        <w:t>(19), 1859-1867.</w:t>
      </w:r>
      <w:proofErr w:type="gramEnd"/>
      <w:r w:rsidRPr="00A90F15">
        <w:rPr>
          <w:shd w:val="clear" w:color="auto" w:fill="FFFFFF"/>
          <w:lang w:val="en-US"/>
        </w:rPr>
        <w:t xml:space="preserve"> </w:t>
      </w:r>
      <w:proofErr w:type="gramStart"/>
      <w:r w:rsidRPr="00A90F15">
        <w:rPr>
          <w:shd w:val="clear" w:color="auto" w:fill="F3F3F3"/>
          <w:lang w:val="en-US"/>
        </w:rPr>
        <w:t>doi.org</w:t>
      </w:r>
      <w:proofErr w:type="gramEnd"/>
      <w:r w:rsidRPr="00A90F15">
        <w:rPr>
          <w:shd w:val="clear" w:color="auto" w:fill="F3F3F3"/>
          <w:lang w:val="en-US"/>
        </w:rPr>
        <w:t>/10.1212/01.wnl.0000279336.36610.f7</w:t>
      </w:r>
    </w:p>
    <w:p w14:paraId="0FCD740D" w14:textId="68A213CD" w:rsidR="004E0609" w:rsidRPr="00A90F15" w:rsidRDefault="007221FD" w:rsidP="00063647">
      <w:pPr>
        <w:widowControl w:val="0"/>
        <w:autoSpaceDE w:val="0"/>
        <w:autoSpaceDN w:val="0"/>
        <w:adjustRightInd w:val="0"/>
        <w:spacing w:line="480" w:lineRule="auto"/>
        <w:ind w:left="480" w:hanging="480"/>
        <w:rPr>
          <w:shd w:val="clear" w:color="auto" w:fill="FFFFFF"/>
          <w:lang w:val="en-US"/>
        </w:rPr>
      </w:pPr>
      <w:r w:rsidRPr="00A90F15">
        <w:rPr>
          <w:shd w:val="clear" w:color="auto" w:fill="FFFFFF"/>
          <w:lang w:val="en-US"/>
        </w:rPr>
        <w:lastRenderedPageBreak/>
        <w:t>Schmidt, J., &amp; Zelinsky, G. J. (2009). Short article: Search guidance is proportional to the categorical specificity of a target cue.</w:t>
      </w:r>
      <w:r w:rsidRPr="00A90F15">
        <w:rPr>
          <w:i/>
          <w:shd w:val="clear" w:color="auto" w:fill="FFFFFF"/>
          <w:lang w:val="en-US"/>
        </w:rPr>
        <w:t xml:space="preserve"> </w:t>
      </w:r>
      <w:proofErr w:type="gramStart"/>
      <w:r w:rsidRPr="00A90F15">
        <w:rPr>
          <w:i/>
          <w:shd w:val="clear" w:color="auto" w:fill="FFFFFF"/>
          <w:lang w:val="en-US"/>
        </w:rPr>
        <w:t>Quarterly Journal of Experimental Psychology, 62</w:t>
      </w:r>
      <w:r w:rsidRPr="00A90F15">
        <w:rPr>
          <w:shd w:val="clear" w:color="auto" w:fill="FFFFFF"/>
          <w:lang w:val="en-US"/>
        </w:rPr>
        <w:t>(10), 1904-1914.</w:t>
      </w:r>
      <w:proofErr w:type="gramEnd"/>
      <w:r w:rsidR="004E0609" w:rsidRPr="00A90F15">
        <w:rPr>
          <w:shd w:val="clear" w:color="auto" w:fill="FFFFFF"/>
          <w:lang w:val="en-US"/>
        </w:rPr>
        <w:t xml:space="preserve"> </w:t>
      </w:r>
      <w:proofErr w:type="gramStart"/>
      <w:r w:rsidR="004E0609" w:rsidRPr="00A90F15">
        <w:rPr>
          <w:lang w:val="en-US"/>
        </w:rPr>
        <w:t>doi.org</w:t>
      </w:r>
      <w:proofErr w:type="gramEnd"/>
      <w:r w:rsidR="004E0609" w:rsidRPr="00A90F15">
        <w:rPr>
          <w:lang w:val="en-US"/>
        </w:rPr>
        <w:t>/10.1080/17470210902853530</w:t>
      </w:r>
    </w:p>
    <w:p w14:paraId="49864448" w14:textId="77777777" w:rsidR="009F3F1F" w:rsidRPr="00A90F15" w:rsidRDefault="009F3F1F" w:rsidP="00063647">
      <w:pPr>
        <w:widowControl w:val="0"/>
        <w:autoSpaceDE w:val="0"/>
        <w:autoSpaceDN w:val="0"/>
        <w:adjustRightInd w:val="0"/>
        <w:spacing w:line="480" w:lineRule="auto"/>
        <w:ind w:left="480" w:hanging="480"/>
        <w:rPr>
          <w:noProof/>
          <w:lang w:val="en-US"/>
        </w:rPr>
      </w:pPr>
      <w:r w:rsidRPr="00A90F15">
        <w:rPr>
          <w:noProof/>
          <w:lang w:val="en-US"/>
        </w:rPr>
        <w:t xml:space="preserve">Scialfa, C. T. (2002). The role of sensory factors in cognitive aging research. </w:t>
      </w:r>
      <w:r w:rsidRPr="00A90F15">
        <w:rPr>
          <w:i/>
          <w:iCs/>
          <w:noProof/>
          <w:lang w:val="en-US"/>
        </w:rPr>
        <w:t>Canadian Journal of Experimental Psychology</w:t>
      </w:r>
      <w:r w:rsidRPr="00A90F15">
        <w:rPr>
          <w:noProof/>
          <w:lang w:val="en-US"/>
        </w:rPr>
        <w:t xml:space="preserve">, </w:t>
      </w:r>
      <w:r w:rsidRPr="00A90F15">
        <w:rPr>
          <w:i/>
          <w:iCs/>
          <w:noProof/>
          <w:lang w:val="en-US"/>
        </w:rPr>
        <w:t>56</w:t>
      </w:r>
      <w:r w:rsidRPr="00A90F15">
        <w:rPr>
          <w:noProof/>
          <w:lang w:val="en-US"/>
        </w:rPr>
        <w:t>(3), 153–163. doi.org/10.1037/h0087393</w:t>
      </w:r>
    </w:p>
    <w:p w14:paraId="3EF65E4A" w14:textId="77777777" w:rsidR="009F3F1F" w:rsidRPr="00A90F15" w:rsidRDefault="009F3F1F" w:rsidP="00063647">
      <w:pPr>
        <w:widowControl w:val="0"/>
        <w:autoSpaceDE w:val="0"/>
        <w:autoSpaceDN w:val="0"/>
        <w:adjustRightInd w:val="0"/>
        <w:spacing w:line="480" w:lineRule="auto"/>
        <w:ind w:left="480" w:hanging="480"/>
        <w:rPr>
          <w:noProof/>
          <w:lang w:val="en-US"/>
        </w:rPr>
      </w:pPr>
      <w:r w:rsidRPr="00A90F15">
        <w:rPr>
          <w:noProof/>
          <w:lang w:val="en-US"/>
        </w:rPr>
        <w:t xml:space="preserve">Spotorno, S., Malcolm, G. L., &amp; Tatler, B. W. (2014). How context information and target information guide the eyes from the first epoch of search in real-world scenes. </w:t>
      </w:r>
      <w:r w:rsidRPr="00A90F15">
        <w:rPr>
          <w:i/>
          <w:iCs/>
          <w:noProof/>
          <w:lang w:val="en-US"/>
        </w:rPr>
        <w:t>Journal of Vision</w:t>
      </w:r>
      <w:r w:rsidRPr="00A90F15">
        <w:rPr>
          <w:noProof/>
          <w:lang w:val="en-US"/>
        </w:rPr>
        <w:t xml:space="preserve">, </w:t>
      </w:r>
      <w:r w:rsidRPr="00A90F15">
        <w:rPr>
          <w:i/>
          <w:iCs/>
          <w:noProof/>
          <w:lang w:val="en-US"/>
        </w:rPr>
        <w:t>14</w:t>
      </w:r>
      <w:r w:rsidRPr="00A90F15">
        <w:rPr>
          <w:noProof/>
          <w:lang w:val="en-US"/>
        </w:rPr>
        <w:t>(2), 1–21. doi.org/10.1167/14.2.7</w:t>
      </w:r>
    </w:p>
    <w:p w14:paraId="0C8C1873" w14:textId="77777777" w:rsidR="009F3F1F" w:rsidRPr="00A90F15" w:rsidRDefault="009F3F1F" w:rsidP="00063647">
      <w:pPr>
        <w:widowControl w:val="0"/>
        <w:autoSpaceDE w:val="0"/>
        <w:autoSpaceDN w:val="0"/>
        <w:adjustRightInd w:val="0"/>
        <w:spacing w:line="480" w:lineRule="auto"/>
        <w:ind w:left="480" w:hanging="480"/>
        <w:rPr>
          <w:noProof/>
          <w:lang w:val="en-US"/>
        </w:rPr>
      </w:pPr>
      <w:r w:rsidRPr="00A90F15">
        <w:rPr>
          <w:noProof/>
          <w:lang w:val="en-US"/>
        </w:rPr>
        <w:t xml:space="preserve">Spotorno, S., Malcolm, G. L., &amp; Tatler, B. W. (2015). Disentangling the effects of spatial inconsistency of targets and distractors when searching in realistic scenes. </w:t>
      </w:r>
      <w:r w:rsidRPr="00A90F15">
        <w:rPr>
          <w:i/>
          <w:iCs/>
          <w:noProof/>
          <w:lang w:val="en-US"/>
        </w:rPr>
        <w:t>Journal of Vision</w:t>
      </w:r>
      <w:r w:rsidRPr="00A90F15">
        <w:rPr>
          <w:noProof/>
          <w:lang w:val="en-US"/>
        </w:rPr>
        <w:t xml:space="preserve">, </w:t>
      </w:r>
      <w:r w:rsidRPr="00A90F15">
        <w:rPr>
          <w:i/>
          <w:iCs/>
          <w:noProof/>
          <w:lang w:val="en-US"/>
        </w:rPr>
        <w:t>15</w:t>
      </w:r>
      <w:r w:rsidRPr="00A90F15">
        <w:rPr>
          <w:noProof/>
          <w:lang w:val="en-US"/>
        </w:rPr>
        <w:t>(2), 1–21. doi.org/10.1167/15.2.12</w:t>
      </w:r>
    </w:p>
    <w:p w14:paraId="7592A5E7" w14:textId="77777777" w:rsidR="009F3F1F" w:rsidRPr="00A90F15" w:rsidRDefault="009F3F1F" w:rsidP="00063647">
      <w:pPr>
        <w:widowControl w:val="0"/>
        <w:autoSpaceDE w:val="0"/>
        <w:autoSpaceDN w:val="0"/>
        <w:adjustRightInd w:val="0"/>
        <w:spacing w:line="480" w:lineRule="auto"/>
        <w:ind w:left="480" w:hanging="480"/>
        <w:rPr>
          <w:noProof/>
          <w:lang w:val="en-US"/>
        </w:rPr>
      </w:pPr>
      <w:r w:rsidRPr="00A90F15">
        <w:rPr>
          <w:noProof/>
          <w:lang w:val="en-US"/>
        </w:rPr>
        <w:t xml:space="preserve">Spotorno, S., &amp; Tatler, B. W. (2017). The elephant in the room: Inconsistency in scene viewing and representation. </w:t>
      </w:r>
      <w:r w:rsidRPr="00A90F15">
        <w:rPr>
          <w:i/>
          <w:iCs/>
          <w:noProof/>
          <w:lang w:val="en-US"/>
        </w:rPr>
        <w:t>Journal of Experimental Psychology: Human Perception and Performance</w:t>
      </w:r>
      <w:r w:rsidRPr="00A90F15">
        <w:rPr>
          <w:noProof/>
          <w:lang w:val="en-US"/>
        </w:rPr>
        <w:t xml:space="preserve">, </w:t>
      </w:r>
      <w:r w:rsidRPr="00A90F15">
        <w:rPr>
          <w:i/>
          <w:iCs/>
          <w:noProof/>
          <w:lang w:val="en-US"/>
        </w:rPr>
        <w:t>43</w:t>
      </w:r>
      <w:r w:rsidRPr="00A90F15">
        <w:rPr>
          <w:noProof/>
          <w:lang w:val="en-US"/>
        </w:rPr>
        <w:t>(10), 1717–1743. doi.org/10.1037/xhp0000456</w:t>
      </w:r>
    </w:p>
    <w:p w14:paraId="15F37C9E" w14:textId="77777777" w:rsidR="009F3F1F" w:rsidRPr="00A90F15" w:rsidRDefault="009F3F1F" w:rsidP="00063647">
      <w:pPr>
        <w:widowControl w:val="0"/>
        <w:autoSpaceDE w:val="0"/>
        <w:autoSpaceDN w:val="0"/>
        <w:adjustRightInd w:val="0"/>
        <w:spacing w:line="480" w:lineRule="auto"/>
        <w:ind w:left="480" w:hanging="480"/>
        <w:rPr>
          <w:noProof/>
          <w:lang w:val="en-US"/>
        </w:rPr>
      </w:pPr>
      <w:r w:rsidRPr="00A90F15">
        <w:rPr>
          <w:noProof/>
          <w:lang w:val="en-US"/>
        </w:rPr>
        <w:t xml:space="preserve">Tatler, B. W., Hayhoe, M. M., Land, M. F., &amp; Ballard, D. H. (2011). Eye guidance in natural vision: Reinterpreting salience. </w:t>
      </w:r>
      <w:r w:rsidRPr="00A90F15">
        <w:rPr>
          <w:i/>
          <w:iCs/>
          <w:noProof/>
          <w:lang w:val="en-US"/>
        </w:rPr>
        <w:t>Journal of Vision</w:t>
      </w:r>
      <w:r w:rsidRPr="00A90F15">
        <w:rPr>
          <w:noProof/>
          <w:lang w:val="en-US"/>
        </w:rPr>
        <w:t xml:space="preserve">, </w:t>
      </w:r>
      <w:r w:rsidRPr="00A90F15">
        <w:rPr>
          <w:i/>
          <w:iCs/>
          <w:noProof/>
          <w:lang w:val="en-US"/>
        </w:rPr>
        <w:t>11</w:t>
      </w:r>
      <w:r w:rsidRPr="00A90F15">
        <w:rPr>
          <w:noProof/>
          <w:lang w:val="en-US"/>
        </w:rPr>
        <w:t>(5), 1–23. doi.org/10.1167/11.5.5</w:t>
      </w:r>
    </w:p>
    <w:p w14:paraId="390069E1" w14:textId="77777777" w:rsidR="009F3F1F" w:rsidRPr="00A90F15" w:rsidRDefault="009F3F1F" w:rsidP="00063647">
      <w:pPr>
        <w:widowControl w:val="0"/>
        <w:autoSpaceDE w:val="0"/>
        <w:autoSpaceDN w:val="0"/>
        <w:adjustRightInd w:val="0"/>
        <w:spacing w:line="480" w:lineRule="auto"/>
        <w:ind w:left="480" w:hanging="480"/>
        <w:rPr>
          <w:noProof/>
        </w:rPr>
      </w:pPr>
      <w:r w:rsidRPr="00A90F15">
        <w:rPr>
          <w:noProof/>
          <w:lang w:val="en-US"/>
        </w:rPr>
        <w:t xml:space="preserve">Theeuwes, J. (1992). Perceptual selectivity for color and form. </w:t>
      </w:r>
      <w:r w:rsidRPr="00A90F15">
        <w:rPr>
          <w:i/>
          <w:iCs/>
          <w:noProof/>
        </w:rPr>
        <w:t>Perception &amp; Psychophysics</w:t>
      </w:r>
      <w:r w:rsidRPr="00A90F15">
        <w:rPr>
          <w:noProof/>
        </w:rPr>
        <w:t xml:space="preserve">, </w:t>
      </w:r>
      <w:r w:rsidRPr="00A90F15">
        <w:rPr>
          <w:i/>
          <w:iCs/>
          <w:noProof/>
        </w:rPr>
        <w:t>51</w:t>
      </w:r>
      <w:r w:rsidRPr="00A90F15">
        <w:rPr>
          <w:noProof/>
        </w:rPr>
        <w:t>(6), 599–606. doi.org/10.3758/BF03211656</w:t>
      </w:r>
    </w:p>
    <w:p w14:paraId="5FEAA438" w14:textId="77777777" w:rsidR="009F3F1F" w:rsidRPr="00A90F15" w:rsidRDefault="009F3F1F" w:rsidP="00063647">
      <w:pPr>
        <w:widowControl w:val="0"/>
        <w:autoSpaceDE w:val="0"/>
        <w:autoSpaceDN w:val="0"/>
        <w:adjustRightInd w:val="0"/>
        <w:spacing w:line="480" w:lineRule="auto"/>
        <w:ind w:left="480" w:hanging="480"/>
        <w:rPr>
          <w:noProof/>
          <w:lang w:val="en-US"/>
        </w:rPr>
      </w:pPr>
      <w:r w:rsidRPr="00A90F15">
        <w:rPr>
          <w:noProof/>
        </w:rPr>
        <w:t xml:space="preserve">Theeuwes, J. (2010). </w:t>
      </w:r>
      <w:r w:rsidRPr="00A90F15">
        <w:rPr>
          <w:noProof/>
          <w:lang w:val="en-US"/>
        </w:rPr>
        <w:t xml:space="preserve">Top-down and bottom-up control of visual selection. </w:t>
      </w:r>
      <w:r w:rsidRPr="00A90F15">
        <w:rPr>
          <w:i/>
          <w:iCs/>
          <w:noProof/>
          <w:lang w:val="en-US"/>
        </w:rPr>
        <w:t>Acta Psychologica</w:t>
      </w:r>
      <w:r w:rsidRPr="00A90F15">
        <w:rPr>
          <w:noProof/>
          <w:lang w:val="en-US"/>
        </w:rPr>
        <w:t xml:space="preserve">, </w:t>
      </w:r>
      <w:r w:rsidRPr="00A90F15">
        <w:rPr>
          <w:i/>
          <w:iCs/>
          <w:noProof/>
          <w:lang w:val="en-US"/>
        </w:rPr>
        <w:t>135</w:t>
      </w:r>
      <w:r w:rsidRPr="00A90F15">
        <w:rPr>
          <w:noProof/>
          <w:lang w:val="en-US"/>
        </w:rPr>
        <w:t>(2), 77–99. doi.org/10.1016/j.actpsy.2010.02.006</w:t>
      </w:r>
    </w:p>
    <w:p w14:paraId="47AADD1F" w14:textId="77777777" w:rsidR="009F3F1F" w:rsidRPr="00A90F15" w:rsidRDefault="009F3F1F" w:rsidP="00063647">
      <w:pPr>
        <w:widowControl w:val="0"/>
        <w:autoSpaceDE w:val="0"/>
        <w:autoSpaceDN w:val="0"/>
        <w:adjustRightInd w:val="0"/>
        <w:spacing w:line="480" w:lineRule="auto"/>
        <w:ind w:left="480" w:hanging="480"/>
        <w:rPr>
          <w:noProof/>
          <w:lang w:val="en-US"/>
        </w:rPr>
      </w:pPr>
      <w:r w:rsidRPr="00A90F15">
        <w:rPr>
          <w:noProof/>
          <w:lang w:val="en-US"/>
        </w:rPr>
        <w:t xml:space="preserve">Torralba, A., Oliva, A., Castelhano, M. S., &amp; Henderson, J. M. (2006). Contextual guidance of eye movements and attention in real-world scenes: The role of global features in object search. </w:t>
      </w:r>
      <w:r w:rsidRPr="00A90F15">
        <w:rPr>
          <w:i/>
          <w:iCs/>
          <w:noProof/>
          <w:lang w:val="en-US"/>
        </w:rPr>
        <w:t>Psychological Review</w:t>
      </w:r>
      <w:r w:rsidRPr="00A90F15">
        <w:rPr>
          <w:noProof/>
          <w:lang w:val="en-US"/>
        </w:rPr>
        <w:t xml:space="preserve">, </w:t>
      </w:r>
      <w:r w:rsidRPr="00A90F15">
        <w:rPr>
          <w:i/>
          <w:iCs/>
          <w:noProof/>
          <w:lang w:val="en-US"/>
        </w:rPr>
        <w:t>113</w:t>
      </w:r>
      <w:r w:rsidRPr="00A90F15">
        <w:rPr>
          <w:noProof/>
          <w:lang w:val="en-US"/>
        </w:rPr>
        <w:t>(4), 766–786. doi.org/10.1037/0033-295X.113.4.766</w:t>
      </w:r>
    </w:p>
    <w:p w14:paraId="00F1D3DE" w14:textId="77777777" w:rsidR="009F3F1F" w:rsidRPr="00A90F15" w:rsidRDefault="009F3F1F" w:rsidP="00063647">
      <w:pPr>
        <w:widowControl w:val="0"/>
        <w:autoSpaceDE w:val="0"/>
        <w:autoSpaceDN w:val="0"/>
        <w:adjustRightInd w:val="0"/>
        <w:spacing w:line="480" w:lineRule="auto"/>
        <w:ind w:left="480" w:hanging="480"/>
        <w:rPr>
          <w:noProof/>
          <w:lang w:val="en-US"/>
        </w:rPr>
      </w:pPr>
      <w:r w:rsidRPr="00A90F15">
        <w:rPr>
          <w:noProof/>
          <w:lang w:val="en-US"/>
        </w:rPr>
        <w:t xml:space="preserve">Tsvetanov, K. A., Mevorach, C., Allen, H., &amp; Humphreys, G. W. (2013). Age-related </w:t>
      </w:r>
      <w:r w:rsidRPr="00A90F15">
        <w:rPr>
          <w:noProof/>
          <w:lang w:val="en-US"/>
        </w:rPr>
        <w:lastRenderedPageBreak/>
        <w:t xml:space="preserve">differences in selection by visual saliency. </w:t>
      </w:r>
      <w:r w:rsidRPr="00A90F15">
        <w:rPr>
          <w:i/>
          <w:iCs/>
          <w:noProof/>
          <w:lang w:val="en-US"/>
        </w:rPr>
        <w:t>Attention Perception &amp; Psychophysics</w:t>
      </w:r>
      <w:r w:rsidRPr="00A90F15">
        <w:rPr>
          <w:noProof/>
          <w:lang w:val="en-US"/>
        </w:rPr>
        <w:t xml:space="preserve">, </w:t>
      </w:r>
      <w:r w:rsidRPr="00A90F15">
        <w:rPr>
          <w:i/>
          <w:iCs/>
          <w:noProof/>
          <w:lang w:val="en-US"/>
        </w:rPr>
        <w:t>75</w:t>
      </w:r>
      <w:r w:rsidRPr="00A90F15">
        <w:rPr>
          <w:noProof/>
          <w:lang w:val="en-US"/>
        </w:rPr>
        <w:t>, 1382–1394. doi.org/10.3758/s13414-013-0499-9</w:t>
      </w:r>
    </w:p>
    <w:p w14:paraId="5859AAD0" w14:textId="77777777" w:rsidR="009F3F1F" w:rsidRPr="00A90F15" w:rsidRDefault="009F3F1F" w:rsidP="00063647">
      <w:pPr>
        <w:widowControl w:val="0"/>
        <w:autoSpaceDE w:val="0"/>
        <w:autoSpaceDN w:val="0"/>
        <w:adjustRightInd w:val="0"/>
        <w:spacing w:line="480" w:lineRule="auto"/>
        <w:ind w:left="480" w:hanging="480"/>
        <w:rPr>
          <w:noProof/>
          <w:lang w:val="en-US"/>
        </w:rPr>
      </w:pPr>
      <w:r w:rsidRPr="00A90F15">
        <w:rPr>
          <w:noProof/>
          <w:lang w:val="en-US"/>
        </w:rPr>
        <w:t xml:space="preserve">Underwood, G., &amp; Foulsham, T. (2006). Visual saliency and semantic incongruency influence eye movements when inspecting pictures. </w:t>
      </w:r>
      <w:r w:rsidRPr="00A90F15">
        <w:rPr>
          <w:i/>
          <w:iCs/>
          <w:noProof/>
          <w:lang w:val="en-US"/>
        </w:rPr>
        <w:t>Quarterly Journal of Experimental Psychology</w:t>
      </w:r>
      <w:r w:rsidRPr="00A90F15">
        <w:rPr>
          <w:noProof/>
          <w:lang w:val="en-US"/>
        </w:rPr>
        <w:t xml:space="preserve">, </w:t>
      </w:r>
      <w:r w:rsidRPr="00A90F15">
        <w:rPr>
          <w:i/>
          <w:iCs/>
          <w:noProof/>
          <w:lang w:val="en-US"/>
        </w:rPr>
        <w:t>59</w:t>
      </w:r>
      <w:r w:rsidRPr="00A90F15">
        <w:rPr>
          <w:noProof/>
          <w:lang w:val="en-US"/>
        </w:rPr>
        <w:t>(11), 1931–1949. doi.org/10.1080/17470210500416342</w:t>
      </w:r>
    </w:p>
    <w:p w14:paraId="1FC64D11" w14:textId="77777777" w:rsidR="00CF7B4B" w:rsidRPr="00A90F15" w:rsidRDefault="009F3F1F" w:rsidP="00063647">
      <w:pPr>
        <w:widowControl w:val="0"/>
        <w:autoSpaceDE w:val="0"/>
        <w:autoSpaceDN w:val="0"/>
        <w:adjustRightInd w:val="0"/>
        <w:spacing w:line="480" w:lineRule="auto"/>
        <w:ind w:left="480" w:hanging="480"/>
        <w:rPr>
          <w:noProof/>
          <w:lang w:val="en-US"/>
        </w:rPr>
      </w:pPr>
      <w:r w:rsidRPr="00A90F15">
        <w:rPr>
          <w:noProof/>
          <w:lang w:val="en-US"/>
        </w:rPr>
        <w:t xml:space="preserve">Verhaeghen, P. (2011). Aging and executive control: Reports of a demise greatly exaggerated. </w:t>
      </w:r>
      <w:r w:rsidRPr="00A90F15">
        <w:rPr>
          <w:i/>
          <w:iCs/>
          <w:noProof/>
          <w:lang w:val="en-US"/>
        </w:rPr>
        <w:t>Current Directions in Psychological Science</w:t>
      </w:r>
      <w:r w:rsidRPr="00A90F15">
        <w:rPr>
          <w:noProof/>
          <w:lang w:val="en-US"/>
        </w:rPr>
        <w:t xml:space="preserve">, </w:t>
      </w:r>
      <w:r w:rsidRPr="00A90F15">
        <w:rPr>
          <w:i/>
          <w:iCs/>
          <w:noProof/>
          <w:lang w:val="en-US"/>
        </w:rPr>
        <w:t>20</w:t>
      </w:r>
      <w:r w:rsidRPr="00A90F15">
        <w:rPr>
          <w:noProof/>
          <w:lang w:val="en-US"/>
        </w:rPr>
        <w:t>(3), 174–180. doi.org/10.1177/0963721411408772</w:t>
      </w:r>
    </w:p>
    <w:p w14:paraId="58957007" w14:textId="181CAD68" w:rsidR="00CF7B4B" w:rsidRPr="00A90F15" w:rsidRDefault="00CF7B4B" w:rsidP="00063647">
      <w:pPr>
        <w:widowControl w:val="0"/>
        <w:autoSpaceDE w:val="0"/>
        <w:autoSpaceDN w:val="0"/>
        <w:adjustRightInd w:val="0"/>
        <w:spacing w:line="480" w:lineRule="auto"/>
        <w:ind w:left="480" w:hanging="480"/>
        <w:rPr>
          <w:noProof/>
          <w:lang w:val="en-US"/>
        </w:rPr>
      </w:pPr>
      <w:r w:rsidRPr="00A90F15">
        <w:rPr>
          <w:rFonts w:eastAsia="Times New Roman"/>
          <w:lang w:val="en-US"/>
        </w:rPr>
        <w:t xml:space="preserve">Võ, M. L. H., &amp; Henderson, J. M. (2009). Does gravity matter? </w:t>
      </w:r>
      <w:proofErr w:type="gramStart"/>
      <w:r w:rsidRPr="00A90F15">
        <w:rPr>
          <w:rFonts w:eastAsia="Times New Roman"/>
          <w:lang w:val="en-US"/>
        </w:rPr>
        <w:t>Effects of semantic and syntactic inconsistencies on the allocation of attention during scene perception.</w:t>
      </w:r>
      <w:proofErr w:type="gramEnd"/>
      <w:r w:rsidRPr="00A90F15">
        <w:rPr>
          <w:rFonts w:eastAsia="Times New Roman"/>
          <w:lang w:val="en-US"/>
        </w:rPr>
        <w:t xml:space="preserve"> </w:t>
      </w:r>
      <w:proofErr w:type="gramStart"/>
      <w:r w:rsidRPr="00A90F15">
        <w:rPr>
          <w:rFonts w:eastAsia="Times New Roman"/>
          <w:i/>
          <w:iCs/>
          <w:lang w:val="en-US"/>
        </w:rPr>
        <w:t>Journal of Vision</w:t>
      </w:r>
      <w:r w:rsidRPr="00A90F15">
        <w:rPr>
          <w:rFonts w:eastAsia="Times New Roman"/>
          <w:lang w:val="en-US"/>
        </w:rPr>
        <w:t xml:space="preserve">, </w:t>
      </w:r>
      <w:r w:rsidRPr="00A90F15">
        <w:rPr>
          <w:rFonts w:eastAsia="Times New Roman"/>
          <w:i/>
          <w:iCs/>
          <w:lang w:val="en-US"/>
        </w:rPr>
        <w:t>9</w:t>
      </w:r>
      <w:r w:rsidRPr="00A90F15">
        <w:rPr>
          <w:rFonts w:eastAsia="Times New Roman"/>
          <w:lang w:val="en-US"/>
        </w:rPr>
        <w:t>(3), 24-24.</w:t>
      </w:r>
      <w:proofErr w:type="gramEnd"/>
      <w:r w:rsidRPr="00A90F15">
        <w:rPr>
          <w:noProof/>
          <w:lang w:val="en-US"/>
        </w:rPr>
        <w:t xml:space="preserve"> </w:t>
      </w:r>
      <w:proofErr w:type="gramStart"/>
      <w:r w:rsidRPr="00A90F15">
        <w:rPr>
          <w:lang w:val="en-US"/>
        </w:rPr>
        <w:t>doi.org</w:t>
      </w:r>
      <w:proofErr w:type="gramEnd"/>
      <w:r w:rsidRPr="00A90F15">
        <w:rPr>
          <w:lang w:val="en-US"/>
        </w:rPr>
        <w:t>/10.1167/9.3.24</w:t>
      </w:r>
    </w:p>
    <w:p w14:paraId="3FD70313" w14:textId="77777777" w:rsidR="009F3F1F" w:rsidRPr="00A90F15" w:rsidRDefault="009F3F1F" w:rsidP="00063647">
      <w:pPr>
        <w:widowControl w:val="0"/>
        <w:autoSpaceDE w:val="0"/>
        <w:autoSpaceDN w:val="0"/>
        <w:adjustRightInd w:val="0"/>
        <w:spacing w:line="480" w:lineRule="auto"/>
        <w:ind w:left="480" w:hanging="480"/>
        <w:rPr>
          <w:noProof/>
          <w:lang w:val="en-US"/>
        </w:rPr>
      </w:pPr>
      <w:r w:rsidRPr="00A90F15">
        <w:rPr>
          <w:noProof/>
          <w:lang w:val="en-US"/>
        </w:rPr>
        <w:t xml:space="preserve">Warren, D. E., Thurtell, M. J., Carroll, J. N., &amp; Wall, M. (2013). Perimetric evaluation of saccadic latency, saccadic accuracy, and visual threshold for peripheral visual stimuli in young compared with older adults. </w:t>
      </w:r>
      <w:r w:rsidRPr="00A90F15">
        <w:rPr>
          <w:i/>
          <w:iCs/>
          <w:noProof/>
          <w:lang w:val="en-US"/>
        </w:rPr>
        <w:t>Investigative Opthalmology &amp; Visual Science</w:t>
      </w:r>
      <w:r w:rsidRPr="00A90F15">
        <w:rPr>
          <w:noProof/>
          <w:lang w:val="en-US"/>
        </w:rPr>
        <w:t xml:space="preserve">, </w:t>
      </w:r>
      <w:r w:rsidRPr="00A90F15">
        <w:rPr>
          <w:i/>
          <w:iCs/>
          <w:noProof/>
          <w:lang w:val="en-US"/>
        </w:rPr>
        <w:t>54</w:t>
      </w:r>
      <w:r w:rsidRPr="00A90F15">
        <w:rPr>
          <w:noProof/>
          <w:lang w:val="en-US"/>
        </w:rPr>
        <w:t>(8), 5778–5787. doi.org/10.1167/iovs.13-12032</w:t>
      </w:r>
    </w:p>
    <w:p w14:paraId="7EB45E5A" w14:textId="77777777" w:rsidR="009F3F1F" w:rsidRPr="00A90F15" w:rsidRDefault="009F3F1F" w:rsidP="00063647">
      <w:pPr>
        <w:widowControl w:val="0"/>
        <w:autoSpaceDE w:val="0"/>
        <w:autoSpaceDN w:val="0"/>
        <w:adjustRightInd w:val="0"/>
        <w:spacing w:line="480" w:lineRule="auto"/>
        <w:ind w:left="480" w:hanging="480"/>
        <w:rPr>
          <w:noProof/>
          <w:lang w:val="en-US"/>
        </w:rPr>
      </w:pPr>
      <w:r w:rsidRPr="00A90F15">
        <w:rPr>
          <w:noProof/>
          <w:lang w:val="en-US"/>
        </w:rPr>
        <w:t xml:space="preserve">Whiting, W. L., Madden, D. J., Pierce, T. W., &amp; Allen, P. A. (2005). Searching from the top down: ageing and attentional guidance during singleton detection. </w:t>
      </w:r>
      <w:r w:rsidRPr="00A90F15">
        <w:rPr>
          <w:i/>
          <w:iCs/>
          <w:noProof/>
          <w:lang w:val="en-US"/>
        </w:rPr>
        <w:t>Quarterly Journal of Experimental Psychology</w:t>
      </w:r>
      <w:r w:rsidRPr="00A90F15">
        <w:rPr>
          <w:noProof/>
          <w:lang w:val="en-US"/>
        </w:rPr>
        <w:t xml:space="preserve">, </w:t>
      </w:r>
      <w:r w:rsidRPr="00A90F15">
        <w:rPr>
          <w:i/>
          <w:iCs/>
          <w:noProof/>
          <w:lang w:val="en-US"/>
        </w:rPr>
        <w:t>58A</w:t>
      </w:r>
      <w:r w:rsidRPr="00A90F15">
        <w:rPr>
          <w:noProof/>
          <w:lang w:val="en-US"/>
        </w:rPr>
        <w:t>(1), 72–97. doi.org/10.1080/02724980443000205</w:t>
      </w:r>
    </w:p>
    <w:p w14:paraId="6894A5F8" w14:textId="77777777" w:rsidR="009F3F1F" w:rsidRPr="00A90F15" w:rsidRDefault="009F3F1F" w:rsidP="00063647">
      <w:pPr>
        <w:widowControl w:val="0"/>
        <w:autoSpaceDE w:val="0"/>
        <w:autoSpaceDN w:val="0"/>
        <w:adjustRightInd w:val="0"/>
        <w:spacing w:line="480" w:lineRule="auto"/>
        <w:ind w:left="480" w:hanging="480"/>
        <w:rPr>
          <w:noProof/>
          <w:lang w:val="en-US"/>
        </w:rPr>
      </w:pPr>
      <w:r w:rsidRPr="00A90F15">
        <w:rPr>
          <w:noProof/>
          <w:lang w:val="en-US"/>
        </w:rPr>
        <w:t xml:space="preserve">Whiting, W. L., Sample, C. H., &amp; Hagan, S. E. (2014). Top-down processing modulates older adults’ susceptibility to noise. </w:t>
      </w:r>
      <w:r w:rsidRPr="00A90F15">
        <w:rPr>
          <w:i/>
          <w:iCs/>
          <w:noProof/>
          <w:lang w:val="en-US"/>
        </w:rPr>
        <w:t>Aging, Neuropsychology, and Cognition</w:t>
      </w:r>
      <w:r w:rsidRPr="00A90F15">
        <w:rPr>
          <w:noProof/>
          <w:lang w:val="en-US"/>
        </w:rPr>
        <w:t xml:space="preserve">, </w:t>
      </w:r>
      <w:r w:rsidRPr="00A90F15">
        <w:rPr>
          <w:i/>
          <w:iCs/>
          <w:noProof/>
          <w:lang w:val="en-US"/>
        </w:rPr>
        <w:t>21</w:t>
      </w:r>
      <w:r w:rsidRPr="00A90F15">
        <w:rPr>
          <w:noProof/>
          <w:lang w:val="en-US"/>
        </w:rPr>
        <w:t>(3), 370–385. doi.org/10.1080/13825585.2013.826342</w:t>
      </w:r>
    </w:p>
    <w:p w14:paraId="29AFFDED" w14:textId="77777777" w:rsidR="009F3F1F" w:rsidRPr="00A90F15" w:rsidRDefault="009F3F1F" w:rsidP="00063647">
      <w:pPr>
        <w:widowControl w:val="0"/>
        <w:autoSpaceDE w:val="0"/>
        <w:autoSpaceDN w:val="0"/>
        <w:adjustRightInd w:val="0"/>
        <w:spacing w:line="480" w:lineRule="auto"/>
        <w:ind w:left="480" w:hanging="480"/>
        <w:rPr>
          <w:noProof/>
          <w:lang w:val="en-US"/>
        </w:rPr>
      </w:pPr>
      <w:r w:rsidRPr="00A90F15">
        <w:rPr>
          <w:noProof/>
          <w:lang w:val="en-US"/>
        </w:rPr>
        <w:t xml:space="preserve">Wickham, H. (2009). </w:t>
      </w:r>
      <w:r w:rsidRPr="00A90F15">
        <w:rPr>
          <w:i/>
          <w:iCs/>
          <w:noProof/>
          <w:lang w:val="en-US"/>
        </w:rPr>
        <w:t>ggplot2: Elegant graphics for data analysis</w:t>
      </w:r>
      <w:r w:rsidRPr="00A90F15">
        <w:rPr>
          <w:noProof/>
          <w:lang w:val="en-US"/>
        </w:rPr>
        <w:t xml:space="preserve">. New York, NY: Springer. </w:t>
      </w:r>
    </w:p>
    <w:p w14:paraId="6414A1C7" w14:textId="068F2983" w:rsidR="00ED5596" w:rsidRPr="00A90F15" w:rsidRDefault="009F3F1F" w:rsidP="00063647">
      <w:pPr>
        <w:widowControl w:val="0"/>
        <w:autoSpaceDE w:val="0"/>
        <w:autoSpaceDN w:val="0"/>
        <w:adjustRightInd w:val="0"/>
        <w:spacing w:line="480" w:lineRule="auto"/>
        <w:ind w:left="480" w:hanging="480"/>
        <w:rPr>
          <w:rFonts w:eastAsiaTheme="minorHAnsi"/>
          <w:lang w:val="en-US" w:eastAsia="en-US"/>
        </w:rPr>
      </w:pPr>
      <w:r w:rsidRPr="00A90F15">
        <w:rPr>
          <w:rFonts w:eastAsiaTheme="minorHAnsi"/>
          <w:lang w:val="en-US" w:eastAsia="en-US"/>
        </w:rPr>
        <w:t xml:space="preserve">Williams, C. C., Zacks, R. T., &amp; Henderson, J. M. (2009). Age differences in what is viewed and remembered in complex conjunction search. </w:t>
      </w:r>
      <w:r w:rsidRPr="00A90F15">
        <w:rPr>
          <w:rFonts w:eastAsiaTheme="minorHAnsi"/>
          <w:i/>
          <w:lang w:val="en-US" w:eastAsia="en-US"/>
        </w:rPr>
        <w:t>Quarterly Journal of Experimental Psychology, 62</w:t>
      </w:r>
      <w:r w:rsidRPr="00A90F15">
        <w:rPr>
          <w:rFonts w:eastAsiaTheme="minorHAnsi"/>
          <w:lang w:val="en-US" w:eastAsia="en-US"/>
        </w:rPr>
        <w:t xml:space="preserve">(5), 946–966. </w:t>
      </w:r>
      <w:proofErr w:type="gramStart"/>
      <w:r w:rsidRPr="00A90F15">
        <w:rPr>
          <w:lang w:val="en-US"/>
        </w:rPr>
        <w:t>doi.org</w:t>
      </w:r>
      <w:proofErr w:type="gramEnd"/>
      <w:r w:rsidRPr="00A90F15">
        <w:rPr>
          <w:lang w:val="en-US"/>
        </w:rPr>
        <w:t>/10.1080/17470210802321976</w:t>
      </w:r>
    </w:p>
    <w:p w14:paraId="3E3D3F15" w14:textId="3D382E61" w:rsidR="00ED5596" w:rsidRDefault="009F3F1F" w:rsidP="00ED5596">
      <w:pPr>
        <w:widowControl w:val="0"/>
        <w:autoSpaceDE w:val="0"/>
        <w:autoSpaceDN w:val="0"/>
        <w:adjustRightInd w:val="0"/>
        <w:spacing w:line="480" w:lineRule="auto"/>
        <w:ind w:left="480" w:hanging="480"/>
        <w:rPr>
          <w:rFonts w:eastAsia="Times New Roman"/>
          <w:lang w:val="en-US"/>
        </w:rPr>
      </w:pPr>
      <w:r w:rsidRPr="00A90F15">
        <w:rPr>
          <w:lang w:val="en-US"/>
        </w:rPr>
        <w:lastRenderedPageBreak/>
        <w:t xml:space="preserve">Wolfe, J. M., Alvarez, G. A., Rosenholtz, R., Kuzmova, Y. I., &amp; Sherman, A. M. (2011). </w:t>
      </w:r>
      <w:proofErr w:type="gramStart"/>
      <w:r w:rsidRPr="00A90F15">
        <w:rPr>
          <w:lang w:val="en-US"/>
        </w:rPr>
        <w:t>Visual search for arbitrary objects in real scenes.</w:t>
      </w:r>
      <w:proofErr w:type="gramEnd"/>
      <w:r w:rsidRPr="00A90F15">
        <w:rPr>
          <w:lang w:val="en-US"/>
        </w:rPr>
        <w:t> </w:t>
      </w:r>
      <w:r w:rsidRPr="00A90F15">
        <w:rPr>
          <w:i/>
          <w:iCs/>
          <w:lang w:val="en-US"/>
        </w:rPr>
        <w:t>Attention, Perception, &amp; Psychophysics</w:t>
      </w:r>
      <w:r w:rsidRPr="00A90F15">
        <w:rPr>
          <w:lang w:val="en-US"/>
        </w:rPr>
        <w:t>, </w:t>
      </w:r>
      <w:r w:rsidRPr="00A90F15">
        <w:rPr>
          <w:i/>
          <w:iCs/>
          <w:lang w:val="en-US"/>
        </w:rPr>
        <w:t>73</w:t>
      </w:r>
      <w:r w:rsidRPr="00A90F15">
        <w:rPr>
          <w:lang w:val="en-US"/>
        </w:rPr>
        <w:t>(6), 1650-1671.</w:t>
      </w:r>
      <w:r w:rsidR="00BA206C" w:rsidRPr="00A90F15">
        <w:rPr>
          <w:lang w:val="en-US"/>
        </w:rPr>
        <w:t xml:space="preserve"> </w:t>
      </w:r>
      <w:proofErr w:type="gramStart"/>
      <w:r w:rsidR="00BA206C" w:rsidRPr="00A90F15">
        <w:rPr>
          <w:rFonts w:eastAsia="Times New Roman"/>
          <w:lang w:val="en-US"/>
        </w:rPr>
        <w:t>doi.org</w:t>
      </w:r>
      <w:proofErr w:type="gramEnd"/>
      <w:r w:rsidR="00BA206C" w:rsidRPr="00A90F15">
        <w:rPr>
          <w:rFonts w:eastAsia="Times New Roman"/>
          <w:lang w:val="en-US"/>
        </w:rPr>
        <w:t>/10.3758/s13414-011-0153-3</w:t>
      </w:r>
    </w:p>
    <w:p w14:paraId="3A99142D" w14:textId="77777777" w:rsidR="00EF700B" w:rsidRDefault="00EF700B" w:rsidP="00ED5596">
      <w:pPr>
        <w:widowControl w:val="0"/>
        <w:autoSpaceDE w:val="0"/>
        <w:autoSpaceDN w:val="0"/>
        <w:adjustRightInd w:val="0"/>
        <w:spacing w:line="480" w:lineRule="auto"/>
        <w:ind w:left="480" w:hanging="480"/>
        <w:rPr>
          <w:rFonts w:eastAsia="Times New Roman"/>
          <w:lang w:val="en-US"/>
        </w:rPr>
      </w:pPr>
    </w:p>
    <w:p w14:paraId="1DA7E6D4" w14:textId="77777777" w:rsidR="00EF700B" w:rsidRDefault="00EF700B" w:rsidP="00ED5596">
      <w:pPr>
        <w:widowControl w:val="0"/>
        <w:autoSpaceDE w:val="0"/>
        <w:autoSpaceDN w:val="0"/>
        <w:adjustRightInd w:val="0"/>
        <w:spacing w:line="480" w:lineRule="auto"/>
        <w:ind w:left="480" w:hanging="480"/>
        <w:rPr>
          <w:rFonts w:eastAsia="Times New Roman"/>
          <w:lang w:val="en-US"/>
        </w:rPr>
      </w:pPr>
    </w:p>
    <w:p w14:paraId="4D4F1CBF" w14:textId="6F0E9B08" w:rsidR="00EF700B" w:rsidRDefault="00EF700B">
      <w:pPr>
        <w:spacing w:after="160" w:line="259" w:lineRule="auto"/>
        <w:rPr>
          <w:rFonts w:eastAsia="Times New Roman"/>
          <w:lang w:val="en-US"/>
        </w:rPr>
      </w:pPr>
      <w:r>
        <w:rPr>
          <w:rFonts w:eastAsia="Times New Roman"/>
          <w:lang w:val="en-US"/>
        </w:rPr>
        <w:br w:type="page"/>
      </w:r>
    </w:p>
    <w:p w14:paraId="2B2DD86F" w14:textId="77777777" w:rsidR="00EF700B" w:rsidRPr="00EF700B" w:rsidRDefault="00EF700B" w:rsidP="00EF700B">
      <w:pPr>
        <w:widowControl w:val="0"/>
        <w:autoSpaceDE w:val="0"/>
        <w:autoSpaceDN w:val="0"/>
        <w:adjustRightInd w:val="0"/>
        <w:spacing w:line="480" w:lineRule="auto"/>
        <w:jc w:val="center"/>
        <w:rPr>
          <w:kern w:val="1"/>
          <w:lang w:val="en-US"/>
        </w:rPr>
      </w:pPr>
      <w:bookmarkStart w:id="32" w:name="_Toc23282476"/>
      <w:r w:rsidRPr="00EF700B">
        <w:rPr>
          <w:b/>
          <w:lang w:val="en-US"/>
        </w:rPr>
        <w:lastRenderedPageBreak/>
        <w:t>Supplementary Materials</w:t>
      </w:r>
      <w:bookmarkEnd w:id="32"/>
    </w:p>
    <w:p w14:paraId="18D4E9E7" w14:textId="77777777" w:rsidR="00EF700B" w:rsidRPr="00EF700B" w:rsidRDefault="00EF700B" w:rsidP="00EF700B">
      <w:pPr>
        <w:pStyle w:val="BodyText"/>
        <w:spacing w:line="480" w:lineRule="auto"/>
        <w:ind w:right="-92"/>
        <w:jc w:val="both"/>
        <w:rPr>
          <w:rFonts w:ascii="Times New Roman" w:hAnsi="Times New Roman" w:cs="Times New Roman"/>
          <w:sz w:val="24"/>
          <w:szCs w:val="24"/>
        </w:rPr>
      </w:pPr>
      <w:r w:rsidRPr="00EF700B">
        <w:rPr>
          <w:rFonts w:ascii="Times New Roman" w:hAnsi="Times New Roman" w:cs="Times New Roman"/>
          <w:b/>
          <w:sz w:val="24"/>
          <w:szCs w:val="24"/>
        </w:rPr>
        <w:t>Pilot study: Evaluation of the experimental materials</w:t>
      </w:r>
    </w:p>
    <w:p w14:paraId="3B1DF2A6" w14:textId="77777777" w:rsidR="00EF700B" w:rsidRPr="00EF700B" w:rsidRDefault="00EF700B" w:rsidP="00EF700B">
      <w:pPr>
        <w:spacing w:line="480" w:lineRule="auto"/>
        <w:ind w:right="-92"/>
        <w:rPr>
          <w:lang w:val="en-US"/>
        </w:rPr>
      </w:pPr>
      <w:r w:rsidRPr="00EF700B">
        <w:rPr>
          <w:w w:val="105"/>
          <w:lang w:val="en-US"/>
        </w:rPr>
        <w:t xml:space="preserve">Forty independent judges (28 females, age: </w:t>
      </w:r>
      <w:r w:rsidRPr="00EF700B">
        <w:rPr>
          <w:i/>
          <w:w w:val="105"/>
          <w:lang w:val="en-US"/>
        </w:rPr>
        <w:t>M</w:t>
      </w:r>
      <w:r w:rsidRPr="00EF700B">
        <w:rPr>
          <w:w w:val="105"/>
          <w:lang w:val="en-US"/>
        </w:rPr>
        <w:t xml:space="preserve"> = 29.48, </w:t>
      </w:r>
      <w:r w:rsidRPr="00EF700B">
        <w:rPr>
          <w:i/>
          <w:w w:val="105"/>
          <w:lang w:val="en-US"/>
        </w:rPr>
        <w:t>SD</w:t>
      </w:r>
      <w:r w:rsidRPr="00EF700B">
        <w:rPr>
          <w:w w:val="105"/>
          <w:lang w:val="en-US"/>
        </w:rPr>
        <w:t xml:space="preserve"> = 6.51), who did not take part in the visual search experiment, evaluated the semantic consistency between the target object and the scene’s context</w:t>
      </w:r>
      <w:r w:rsidRPr="00EF700B">
        <w:rPr>
          <w:lang w:val="en-US"/>
        </w:rPr>
        <w:t xml:space="preserve">. They also evaluated the degree of matching between the target object’s picture and its verbal label, the quality of target object insertion and the visual complexity of scenes. The procedure was similar to the one used by Spotorno and colleagues </w:t>
      </w:r>
      <w:r w:rsidRPr="00EF700B">
        <w:rPr>
          <w:lang w:val="en-US"/>
        </w:rPr>
        <w:fldChar w:fldCharType="begin" w:fldLock="1"/>
      </w:r>
      <w:r w:rsidRPr="00EF700B">
        <w:rPr>
          <w:lang w:val="en-US"/>
        </w:rPr>
        <w:instrText>ADDIN CSL_CITATION {"citationItems":[{"id":"ITEM-1","itemData":{"DOI":"10.1016/j.actpsy.2012.12.009","ISSN":"00016918","PMID":"23333876","abstract":"In a one-shot change detection task, we investigated the relationship between semantic properties (high consistency, i.e., diagnosticity, versus inconsistency with regard to gist) and perceptual properties (high versus low salience) of objects in guiding attention in visual scenes and in constructing scene representations. To produce the change an object was added or deleted in either the right or left half of coloured drawings of daily-life events. Diagnostic object deletions were more accurately detected than inconsistent ones, indicating rapid inclusion into early scene representation for the most predictable objects. Detection was faster and more accurate for high salience than for low salience changes. An advantage was found for diagnostic object changes in the high salience condition, although it was limited to additions when considering response speed. For inconsistent objects of high salience, deletions were detected faster than additions. These findings may indicate that objects are primarily selected on a perceptual basis with subsequent and supplementary effect of semantic consistency, in the sense of facilitation due to object diagnosticity or lengthening of processing time due to inconsistency. ?? 2012.","author":[{"dropping-particle":"","family":"Spotorno","given":"Sara","non-dropping-particle":"","parse-names":false,"suffix":""},{"dropping-particle":"","family":"Tatler","given":"Benjamin W.","non-dropping-particle":"","parse-names":false,"suffix":""},{"dropping-particle":"","family":"Faure","given":"Sylvane","non-dropping-particle":"","parse-names":false,"suffix":""}],"container-title":"Acta Psychologica","id":"ITEM-1","issue":"2","issued":{"date-parts":[["2013"]]},"page":"168-176","title":"Semantic consistency versus perceptual salience in visual scenes: Findings from change detection","type":"article-journal","volume":"142"},"uris":["http://www.mendeley.com/documents/?uuid=aec99043-db92-4d4d-88fd-b301ea88ed8d"]}],"mendeley":{"formattedCitation":"(Sara Spotorno et al., 2013)","manualFormatting":"(Spotorno, Tatler &amp; Faure, 2013; Spotorno et al., 2014)","plainTextFormattedCitation":"(Sara Spotorno et al., 2013)","previouslyFormattedCitation":"(Sara Spotorno et al., 2013)"},"properties":{"noteIndex":0},"schema":"https://github.com/citation-style-language/schema/raw/master/csl-citation.json"}</w:instrText>
      </w:r>
      <w:r w:rsidRPr="00EF700B">
        <w:rPr>
          <w:lang w:val="en-US"/>
        </w:rPr>
        <w:fldChar w:fldCharType="separate"/>
      </w:r>
      <w:r w:rsidRPr="00EF700B">
        <w:rPr>
          <w:noProof/>
          <w:lang w:val="en-US"/>
        </w:rPr>
        <w:t>(e.g., Spotorno et al., 2014)</w:t>
      </w:r>
      <w:r w:rsidRPr="00EF700B">
        <w:rPr>
          <w:lang w:val="en-US"/>
        </w:rPr>
        <w:fldChar w:fldCharType="end"/>
      </w:r>
      <w:r w:rsidRPr="00EF700B">
        <w:rPr>
          <w:lang w:val="en-US"/>
        </w:rPr>
        <w:t>. The scenes were presented in</w:t>
      </w:r>
      <w:bookmarkStart w:id="33" w:name="_GoBack"/>
      <w:bookmarkEnd w:id="33"/>
      <w:r w:rsidRPr="00EF700B">
        <w:rPr>
          <w:lang w:val="en-US"/>
        </w:rPr>
        <w:t xml:space="preserve"> random order and with the same size as in the visual search experiment. Twenty participants evaluated half of the scenes, and the other 20 evaluated the other half. </w:t>
      </w:r>
    </w:p>
    <w:p w14:paraId="06F298D5" w14:textId="77777777" w:rsidR="00EF700B" w:rsidRPr="00EF700B" w:rsidRDefault="00EF700B" w:rsidP="00EF700B">
      <w:pPr>
        <w:spacing w:line="480" w:lineRule="auto"/>
        <w:ind w:right="-92" w:firstLine="708"/>
        <w:rPr>
          <w:i/>
          <w:highlight w:val="yellow"/>
          <w:lang w:val="en-US"/>
        </w:rPr>
      </w:pPr>
      <w:r w:rsidRPr="00EF700B">
        <w:rPr>
          <w:w w:val="105"/>
          <w:lang w:val="en-US"/>
        </w:rPr>
        <w:t xml:space="preserve">The semantic consistency of the target </w:t>
      </w:r>
      <w:r w:rsidRPr="00EF700B">
        <w:rPr>
          <w:lang w:val="en-US"/>
        </w:rPr>
        <w:t xml:space="preserve">object, defined as its probability of occurrence in the given scene, was rated on a </w:t>
      </w:r>
      <w:proofErr w:type="spellStart"/>
      <w:r w:rsidRPr="00EF700B">
        <w:rPr>
          <w:lang w:val="en-US"/>
        </w:rPr>
        <w:t>Likert</w:t>
      </w:r>
      <w:proofErr w:type="spellEnd"/>
      <w:r w:rsidRPr="00EF700B">
        <w:rPr>
          <w:lang w:val="en-US"/>
        </w:rPr>
        <w:t xml:space="preserve"> scale, from 1 (minimum) to 6 (maximum). A target object was considered as consistent with the context of the scene if it was rated more than 3.5 points on average, or as inconsistent if it was rated less than 3 points on average. Overall, our consistent targets were rated (</w:t>
      </w:r>
      <w:r w:rsidRPr="00EF700B">
        <w:rPr>
          <w:i/>
          <w:lang w:val="en-US"/>
        </w:rPr>
        <w:t>M</w:t>
      </w:r>
      <w:r w:rsidRPr="00EF700B">
        <w:rPr>
          <w:lang w:val="en-US"/>
        </w:rPr>
        <w:t xml:space="preserve"> = 5.18, </w:t>
      </w:r>
      <w:r w:rsidRPr="00EF700B">
        <w:rPr>
          <w:i/>
          <w:lang w:val="en-US"/>
        </w:rPr>
        <w:t xml:space="preserve">SD </w:t>
      </w:r>
      <w:r w:rsidRPr="00EF700B">
        <w:rPr>
          <w:lang w:val="en-US"/>
        </w:rPr>
        <w:t xml:space="preserve">= 0.81; </w:t>
      </w:r>
      <w:proofErr w:type="spellStart"/>
      <w:r w:rsidRPr="00EF700B">
        <w:rPr>
          <w:i/>
          <w:lang w:val="en-US"/>
        </w:rPr>
        <w:t>Mdn</w:t>
      </w:r>
      <w:proofErr w:type="spellEnd"/>
      <w:r w:rsidRPr="00EF700B">
        <w:rPr>
          <w:lang w:val="en-US"/>
        </w:rPr>
        <w:t xml:space="preserve"> = 5.40, </w:t>
      </w:r>
      <w:r w:rsidRPr="00EF700B">
        <w:rPr>
          <w:i/>
          <w:lang w:val="en-US"/>
        </w:rPr>
        <w:t>IQR</w:t>
      </w:r>
      <w:r w:rsidRPr="00EF700B">
        <w:rPr>
          <w:lang w:val="en-US"/>
        </w:rPr>
        <w:t xml:space="preserve"> = 0.80), and our inconsistent targets were rated (</w:t>
      </w:r>
      <w:r w:rsidRPr="00EF700B">
        <w:rPr>
          <w:i/>
          <w:lang w:val="en-US"/>
        </w:rPr>
        <w:t>M</w:t>
      </w:r>
      <w:r w:rsidRPr="00EF700B">
        <w:rPr>
          <w:lang w:val="en-US"/>
        </w:rPr>
        <w:t xml:space="preserve"> = 1.81, </w:t>
      </w:r>
      <w:r w:rsidRPr="00EF700B">
        <w:rPr>
          <w:i/>
          <w:lang w:val="en-US"/>
        </w:rPr>
        <w:t xml:space="preserve">SD </w:t>
      </w:r>
      <w:r w:rsidRPr="00EF700B">
        <w:rPr>
          <w:lang w:val="en-US"/>
        </w:rPr>
        <w:t xml:space="preserve">= 0.74; </w:t>
      </w:r>
      <w:proofErr w:type="spellStart"/>
      <w:r w:rsidRPr="00EF700B">
        <w:rPr>
          <w:i/>
          <w:lang w:val="en-US"/>
        </w:rPr>
        <w:t>Mdn</w:t>
      </w:r>
      <w:proofErr w:type="spellEnd"/>
      <w:r w:rsidRPr="00EF700B">
        <w:rPr>
          <w:lang w:val="en-US"/>
        </w:rPr>
        <w:t xml:space="preserve"> = 1.60, </w:t>
      </w:r>
      <w:r w:rsidRPr="00EF700B">
        <w:rPr>
          <w:i/>
          <w:lang w:val="en-US"/>
        </w:rPr>
        <w:t>IQR</w:t>
      </w:r>
      <w:r w:rsidRPr="00EF700B">
        <w:rPr>
          <w:lang w:val="en-US"/>
        </w:rPr>
        <w:t xml:space="preserve"> = 0.82).</w:t>
      </w:r>
      <w:r w:rsidRPr="00EF700B">
        <w:rPr>
          <w:sz w:val="18"/>
          <w:szCs w:val="18"/>
          <w:lang w:val="en-US"/>
        </w:rPr>
        <w:t xml:space="preserve"> </w:t>
      </w:r>
      <w:r w:rsidRPr="00EF700B">
        <w:rPr>
          <w:lang w:val="en-US"/>
        </w:rPr>
        <w:t xml:space="preserve">A Wilcoxon signed-ranks test indicated that the difference in consistency score between consistent and inconsistent objects was highly significant, </w:t>
      </w:r>
      <w:r w:rsidRPr="00EF700B">
        <w:rPr>
          <w:i/>
          <w:lang w:val="en-US"/>
        </w:rPr>
        <w:t>Z</w:t>
      </w:r>
      <w:r w:rsidRPr="00EF700B">
        <w:rPr>
          <w:lang w:val="en-US"/>
        </w:rPr>
        <w:t xml:space="preserve"> = 9.17, </w:t>
      </w:r>
      <w:r w:rsidRPr="00EF700B">
        <w:rPr>
          <w:i/>
          <w:lang w:val="en-US"/>
        </w:rPr>
        <w:t>p</w:t>
      </w:r>
      <w:r w:rsidRPr="00EF700B">
        <w:rPr>
          <w:lang w:val="en-US"/>
        </w:rPr>
        <w:t xml:space="preserve"> &lt; .001. </w:t>
      </w:r>
    </w:p>
    <w:p w14:paraId="23DDE4A5" w14:textId="77777777" w:rsidR="00EF700B" w:rsidRPr="00EF700B" w:rsidRDefault="00EF700B" w:rsidP="00EF700B">
      <w:pPr>
        <w:spacing w:line="456" w:lineRule="auto"/>
        <w:ind w:right="-91" w:firstLine="709"/>
        <w:rPr>
          <w:lang w:val="en-US"/>
        </w:rPr>
      </w:pPr>
      <w:r w:rsidRPr="00EF700B">
        <w:rPr>
          <w:lang w:val="en-US"/>
        </w:rPr>
        <w:t xml:space="preserve">Only 16 (7%) of the 226 objects evaluated did not obtain the expected scores in order to be classified as consistent or inconsistent with the scene. Four of these target objects were chosen as training in the visual search experiment. We modified the remaining 12 objects and re-evaluated them with eight new judges (three females, age: </w:t>
      </w:r>
      <w:r w:rsidRPr="00EF700B">
        <w:rPr>
          <w:i/>
          <w:lang w:val="en-US"/>
        </w:rPr>
        <w:t xml:space="preserve">M </w:t>
      </w:r>
      <w:r w:rsidRPr="00EF700B">
        <w:rPr>
          <w:lang w:val="en-US"/>
        </w:rPr>
        <w:t xml:space="preserve">= 26.62, </w:t>
      </w:r>
      <w:r w:rsidRPr="00EF700B">
        <w:rPr>
          <w:i/>
          <w:lang w:val="en-US"/>
        </w:rPr>
        <w:t xml:space="preserve">SD </w:t>
      </w:r>
      <w:r w:rsidRPr="00EF700B">
        <w:rPr>
          <w:lang w:val="en-US"/>
        </w:rPr>
        <w:t>= 4.72)</w:t>
      </w:r>
      <w:r w:rsidRPr="00EF700B">
        <w:rPr>
          <w:w w:val="105"/>
          <w:lang w:val="en-US"/>
        </w:rPr>
        <w:t>,</w:t>
      </w:r>
      <w:r w:rsidRPr="00EF700B">
        <w:rPr>
          <w:lang w:val="en-US"/>
        </w:rPr>
        <w:t xml:space="preserve"> with the same procedure as in the first pilot study. The results showed that the consistency scores for each target object met our criteria in order to classify the object as consistent (</w:t>
      </w:r>
      <w:r w:rsidRPr="00EF700B">
        <w:rPr>
          <w:i/>
          <w:lang w:val="en-US"/>
        </w:rPr>
        <w:t>M</w:t>
      </w:r>
      <w:r w:rsidRPr="00EF700B">
        <w:rPr>
          <w:lang w:val="en-US"/>
        </w:rPr>
        <w:t xml:space="preserve"> = 4.93, </w:t>
      </w:r>
      <w:r w:rsidRPr="00EF700B">
        <w:rPr>
          <w:i/>
          <w:lang w:val="en-US"/>
        </w:rPr>
        <w:t xml:space="preserve">SD </w:t>
      </w:r>
      <w:r w:rsidRPr="00EF700B">
        <w:rPr>
          <w:lang w:val="en-US"/>
        </w:rPr>
        <w:t xml:space="preserve">= 0.83; </w:t>
      </w:r>
      <w:proofErr w:type="spellStart"/>
      <w:r w:rsidRPr="00EF700B">
        <w:rPr>
          <w:i/>
          <w:lang w:val="en-US"/>
        </w:rPr>
        <w:t>Mdn</w:t>
      </w:r>
      <w:proofErr w:type="spellEnd"/>
      <w:r w:rsidRPr="00EF700B">
        <w:rPr>
          <w:lang w:val="en-US"/>
        </w:rPr>
        <w:t xml:space="preserve"> = 4.75, </w:t>
      </w:r>
      <w:r w:rsidRPr="00EF700B">
        <w:rPr>
          <w:i/>
          <w:lang w:val="en-US"/>
        </w:rPr>
        <w:t>IQR</w:t>
      </w:r>
      <w:r w:rsidRPr="00EF700B">
        <w:rPr>
          <w:lang w:val="en-US"/>
        </w:rPr>
        <w:t xml:space="preserve"> = 1.25) or inconsistent (</w:t>
      </w:r>
      <w:r w:rsidRPr="00EF700B">
        <w:rPr>
          <w:i/>
          <w:lang w:val="en-US"/>
        </w:rPr>
        <w:t>M</w:t>
      </w:r>
      <w:r w:rsidRPr="00EF700B">
        <w:rPr>
          <w:lang w:val="en-US"/>
        </w:rPr>
        <w:t xml:space="preserve"> = 2.14, </w:t>
      </w:r>
      <w:r w:rsidRPr="00EF700B">
        <w:rPr>
          <w:i/>
          <w:lang w:val="en-US"/>
        </w:rPr>
        <w:t xml:space="preserve">SD </w:t>
      </w:r>
      <w:r w:rsidRPr="00EF700B">
        <w:rPr>
          <w:lang w:val="en-US"/>
        </w:rPr>
        <w:t xml:space="preserve">= 0.87; </w:t>
      </w:r>
      <w:proofErr w:type="spellStart"/>
      <w:r w:rsidRPr="00EF700B">
        <w:rPr>
          <w:i/>
          <w:lang w:val="en-US"/>
        </w:rPr>
        <w:t>Mdn</w:t>
      </w:r>
      <w:proofErr w:type="spellEnd"/>
      <w:r w:rsidRPr="00EF700B">
        <w:rPr>
          <w:lang w:val="en-US"/>
        </w:rPr>
        <w:t xml:space="preserve"> = 1.83, </w:t>
      </w:r>
      <w:r w:rsidRPr="00EF700B">
        <w:rPr>
          <w:i/>
          <w:lang w:val="en-US"/>
        </w:rPr>
        <w:t>IQR</w:t>
      </w:r>
      <w:r w:rsidRPr="00EF700B">
        <w:rPr>
          <w:lang w:val="en-US"/>
        </w:rPr>
        <w:t xml:space="preserve"> = 1.59) with the scene’s context.</w:t>
      </w:r>
    </w:p>
    <w:p w14:paraId="12994970" w14:textId="77777777" w:rsidR="00EF700B" w:rsidRPr="00EF700B" w:rsidRDefault="00EF700B" w:rsidP="00EF700B">
      <w:pPr>
        <w:widowControl w:val="0"/>
        <w:autoSpaceDE w:val="0"/>
        <w:autoSpaceDN w:val="0"/>
        <w:adjustRightInd w:val="0"/>
        <w:spacing w:line="480" w:lineRule="auto"/>
        <w:ind w:right="-92" w:firstLine="708"/>
        <w:rPr>
          <w:lang w:val="en-US"/>
        </w:rPr>
      </w:pPr>
      <w:r w:rsidRPr="00EF700B">
        <w:rPr>
          <w:lang w:val="en-US"/>
        </w:rPr>
        <w:lastRenderedPageBreak/>
        <w:t xml:space="preserve">The degree of matching between the verbal label and the object picture was rated on a six-point </w:t>
      </w:r>
      <w:proofErr w:type="spellStart"/>
      <w:r w:rsidRPr="00EF700B">
        <w:rPr>
          <w:lang w:val="en-US"/>
        </w:rPr>
        <w:t>Likert</w:t>
      </w:r>
      <w:proofErr w:type="spellEnd"/>
      <w:r w:rsidRPr="00EF700B">
        <w:rPr>
          <w:lang w:val="en-US"/>
        </w:rPr>
        <w:t xml:space="preserve"> scale (1 = minimum, 6 = maximum). All judges indicated that the chosen verbal labels matched their corresponding objects well (</w:t>
      </w:r>
      <w:r w:rsidRPr="00EF700B">
        <w:rPr>
          <w:i/>
          <w:lang w:val="en-US"/>
        </w:rPr>
        <w:t>M</w:t>
      </w:r>
      <w:r w:rsidRPr="00EF700B">
        <w:rPr>
          <w:lang w:val="en-US"/>
        </w:rPr>
        <w:t xml:space="preserve"> = 5.70, </w:t>
      </w:r>
      <w:r w:rsidRPr="00EF700B">
        <w:rPr>
          <w:i/>
          <w:lang w:val="en-US"/>
        </w:rPr>
        <w:t>SD</w:t>
      </w:r>
      <w:r w:rsidRPr="00EF700B">
        <w:rPr>
          <w:lang w:val="en-US"/>
        </w:rPr>
        <w:t xml:space="preserve"> = 0.29, range 4.68-6.0). The quality of objects insertion in scenes was also rated on a six-point </w:t>
      </w:r>
      <w:proofErr w:type="spellStart"/>
      <w:r w:rsidRPr="00EF700B">
        <w:rPr>
          <w:lang w:val="en-US"/>
        </w:rPr>
        <w:t>Likert</w:t>
      </w:r>
      <w:proofErr w:type="spellEnd"/>
      <w:r w:rsidRPr="00EF700B">
        <w:rPr>
          <w:lang w:val="en-US"/>
        </w:rPr>
        <w:t xml:space="preserve"> scale (1= very poor, 6 = very good). The results indicated that the insertions were overall of good quality (</w:t>
      </w:r>
      <w:r w:rsidRPr="00EF700B">
        <w:rPr>
          <w:i/>
          <w:lang w:val="en-US"/>
        </w:rPr>
        <w:t xml:space="preserve">M </w:t>
      </w:r>
      <w:r w:rsidRPr="00EF700B">
        <w:rPr>
          <w:lang w:val="en-US"/>
        </w:rPr>
        <w:t xml:space="preserve">= 4.27, </w:t>
      </w:r>
      <w:r w:rsidRPr="00EF700B">
        <w:rPr>
          <w:i/>
          <w:lang w:val="en-US"/>
        </w:rPr>
        <w:t xml:space="preserve">SD </w:t>
      </w:r>
      <w:r w:rsidRPr="00EF700B">
        <w:rPr>
          <w:lang w:val="en-US"/>
        </w:rPr>
        <w:t xml:space="preserve">= 0.61, range: 3.85-4.71). Scene complexity was evaluated considering the number of objects and their spatial organization in the image, on a six-point </w:t>
      </w:r>
      <w:proofErr w:type="spellStart"/>
      <w:r w:rsidRPr="00EF700B">
        <w:rPr>
          <w:lang w:val="en-US"/>
        </w:rPr>
        <w:t>Likert</w:t>
      </w:r>
      <w:proofErr w:type="spellEnd"/>
      <w:r w:rsidRPr="00EF700B">
        <w:rPr>
          <w:lang w:val="en-US"/>
        </w:rPr>
        <w:t xml:space="preserve"> scale (1 = very simple, 6 = very complex). The results showed that scenes were overall rated as rather simple (</w:t>
      </w:r>
      <w:r w:rsidRPr="00EF700B">
        <w:rPr>
          <w:i/>
          <w:lang w:val="en-US"/>
        </w:rPr>
        <w:t xml:space="preserve">M </w:t>
      </w:r>
      <w:r w:rsidRPr="00EF700B">
        <w:rPr>
          <w:lang w:val="en-US"/>
        </w:rPr>
        <w:t xml:space="preserve">= 2.62, </w:t>
      </w:r>
      <w:r w:rsidRPr="00EF700B">
        <w:rPr>
          <w:i/>
          <w:lang w:val="en-US"/>
        </w:rPr>
        <w:t>SD</w:t>
      </w:r>
      <w:r w:rsidRPr="00EF700B">
        <w:rPr>
          <w:lang w:val="en-US"/>
        </w:rPr>
        <w:t xml:space="preserve"> = 0.33, range: 1.65-3.6). </w:t>
      </w:r>
    </w:p>
    <w:p w14:paraId="1DA309B5" w14:textId="77777777" w:rsidR="00EF700B" w:rsidRPr="00EF700B" w:rsidRDefault="00EF700B" w:rsidP="00EF700B">
      <w:pPr>
        <w:widowControl w:val="0"/>
        <w:autoSpaceDE w:val="0"/>
        <w:autoSpaceDN w:val="0"/>
        <w:adjustRightInd w:val="0"/>
        <w:spacing w:line="480" w:lineRule="auto"/>
        <w:ind w:right="-92" w:firstLine="708"/>
        <w:rPr>
          <w:spacing w:val="12"/>
          <w:w w:val="105"/>
          <w:lang w:val="en-US"/>
        </w:rPr>
      </w:pPr>
      <w:r w:rsidRPr="00EF700B">
        <w:rPr>
          <w:lang w:val="en-US"/>
        </w:rPr>
        <w:t xml:space="preserve">Perceptual salience was measured using the Adaptive Whitening Saliency algorithm (AWS; </w:t>
      </w:r>
      <w:r w:rsidRPr="00EF700B">
        <w:rPr>
          <w:lang w:val="en-US"/>
        </w:rPr>
        <w:fldChar w:fldCharType="begin" w:fldLock="1"/>
      </w:r>
      <w:r w:rsidRPr="00EF700B">
        <w:rPr>
          <w:lang w:val="en-US"/>
        </w:rPr>
        <w:instrText>ADDIN CSL_CITATION {"citationItems":[{"id":"ITEM-1","itemData":{"DOI":"10.1167/12.6.17","ISSN":", 1534-7362","PMID":"22693335","abstract":"A hierarchical definition of optical variability is proposed that links physical magnitudes to visual saliency and yields a more reductionist interpretation than previous approaches. This definition is shown to be grounded on the classical efficient coding hypothesis. Moreover, we propose that a major goal of contextual adaptation mechanisms is to ensure the invariance of the behavior that the contribution of an image point to optical variability elicits in the visual system. This hypothesis and the necessary assumptions are tested through the comparison with human fixations and state-of-the-art approaches to saliency in three open access eye-tracking datasets, including one devoted to images with faces, as well as in a novel experiment using hyperspectral representations of surface reflectance. The results on faces yield a significant reduction of the potential strength of semantic influences compared to previous works. The results on hyperspectral images support the assumptions to estimate optical variability. As well, the proposed approach explains quantitative results related to a visual illusion observed for images of corners, which does not involve eye movements.","author":[{"dropping-particle":"","family":"Garcia-Diaz","given":"Antón","non-dropping-particle":"","parse-names":false,"suffix":""},{"dropping-particle":"","family":"Leborán","given":"Víctor","non-dropping-particle":"","parse-names":false,"suffix":""},{"dropping-particle":"","family":"Fdez-Vidal","given":"Xosé R","non-dropping-particle":"","parse-names":false,"suffix":""},{"dropping-particle":"","family":"Pardo","given":"Xosé M","non-dropping-particle":"","parse-names":false,"suffix":""}],"container-title":"Journal of Vision","id":"ITEM-1","issue":"6","issued":{"date-parts":[["2012"]]},"page":"1-22","title":"On the relationship between optical variability, visual saliency, and eye fixations: A computational approach","type":"article-journal","volume":"12"},"uris":["http://www.mendeley.com/documents/?uuid=4f043615-8141-4945-942d-6c0cf85560eb"]}],"mendeley":{"formattedCitation":"(Garcia-Diaz, Leborán, Fdez-Vidal, &amp; Pardo, 2012)","manualFormatting":"Garcia-Diaz, Leborán, Fdez-Vidal &amp; Pardo, 2012)","plainTextFormattedCitation":"(Garcia-Diaz, Leborán, Fdez-Vidal, &amp; Pardo, 2012)","previouslyFormattedCitation":"(Garcia-Diaz, Leborán, Fdez-Vidal, &amp; Pardo, 2012)"},"properties":{"noteIndex":0},"schema":"https://github.com/citation-style-language/schema/raw/master/csl-citation.json"}</w:instrText>
      </w:r>
      <w:r w:rsidRPr="00EF700B">
        <w:rPr>
          <w:lang w:val="en-US"/>
        </w:rPr>
        <w:fldChar w:fldCharType="separate"/>
      </w:r>
      <w:r w:rsidRPr="00EF700B">
        <w:rPr>
          <w:noProof/>
          <w:lang w:val="en-US"/>
        </w:rPr>
        <w:t>Garcia-Diaz et al., 2012)</w:t>
      </w:r>
      <w:r w:rsidRPr="00EF700B">
        <w:rPr>
          <w:lang w:val="en-US"/>
        </w:rPr>
        <w:fldChar w:fldCharType="end"/>
      </w:r>
      <w:r w:rsidRPr="00EF700B">
        <w:rPr>
          <w:lang w:val="en-US"/>
        </w:rPr>
        <w:t xml:space="preserve"> in order to avoid any possible interference of semantics that would result in a subjective bias in evaluating low-level features. The MATLAB implementation of the AWS </w:t>
      </w:r>
      <w:r w:rsidRPr="00EF700B">
        <w:rPr>
          <w:rFonts w:eastAsia="Times New Roman"/>
          <w:lang w:val="en-US"/>
        </w:rPr>
        <w:t>was used.</w:t>
      </w:r>
      <w:r w:rsidRPr="00EF700B">
        <w:rPr>
          <w:lang w:val="en-US"/>
        </w:rPr>
        <w:t xml:space="preserve"> A Wilcoxon signed-ranks test indicated that the salience of the two objects selected in each scene to be the two high-salience objects (</w:t>
      </w:r>
      <w:proofErr w:type="spellStart"/>
      <w:r w:rsidRPr="00EF700B">
        <w:rPr>
          <w:i/>
          <w:lang w:val="en-US"/>
        </w:rPr>
        <w:t>Mdn</w:t>
      </w:r>
      <w:proofErr w:type="spellEnd"/>
      <w:r w:rsidRPr="00EF700B">
        <w:rPr>
          <w:lang w:val="en-US"/>
        </w:rPr>
        <w:t xml:space="preserve"> = 1.62</w:t>
      </w:r>
      <w:r w:rsidRPr="00EF700B">
        <w:rPr>
          <w:vertAlign w:val="superscript"/>
          <w:lang w:val="en-US"/>
        </w:rPr>
        <w:t>-5</w:t>
      </w:r>
      <w:r w:rsidRPr="00EF700B">
        <w:rPr>
          <w:lang w:val="en-US"/>
        </w:rPr>
        <w:t xml:space="preserve">, </w:t>
      </w:r>
      <w:r w:rsidRPr="00EF700B">
        <w:rPr>
          <w:i/>
          <w:lang w:val="en-US"/>
        </w:rPr>
        <w:t>IQR</w:t>
      </w:r>
      <w:r w:rsidRPr="00EF700B">
        <w:rPr>
          <w:lang w:val="en-US"/>
        </w:rPr>
        <w:t xml:space="preserve"> = 0) was significantly higher than those of the two objects selected to be the low-salience objects (</w:t>
      </w:r>
      <w:proofErr w:type="spellStart"/>
      <w:r w:rsidRPr="00EF700B">
        <w:rPr>
          <w:i/>
          <w:lang w:val="en-US"/>
        </w:rPr>
        <w:t>Mdn</w:t>
      </w:r>
      <w:proofErr w:type="spellEnd"/>
      <w:r w:rsidRPr="00EF700B">
        <w:rPr>
          <w:lang w:val="en-US"/>
        </w:rPr>
        <w:t xml:space="preserve"> = 3.55</w:t>
      </w:r>
      <w:r w:rsidRPr="00EF700B">
        <w:rPr>
          <w:vertAlign w:val="superscript"/>
          <w:lang w:val="en-US"/>
        </w:rPr>
        <w:t>-6</w:t>
      </w:r>
      <w:r w:rsidRPr="00EF700B">
        <w:rPr>
          <w:lang w:val="en-US"/>
        </w:rPr>
        <w:t xml:space="preserve">, </w:t>
      </w:r>
      <w:r w:rsidRPr="00EF700B">
        <w:rPr>
          <w:i/>
          <w:lang w:val="en-US"/>
        </w:rPr>
        <w:t>IQR</w:t>
      </w:r>
      <w:r w:rsidRPr="00EF700B">
        <w:rPr>
          <w:lang w:val="en-US"/>
        </w:rPr>
        <w:t xml:space="preserve"> = 0), </w:t>
      </w:r>
      <w:r w:rsidRPr="00EF700B">
        <w:rPr>
          <w:i/>
          <w:w w:val="105"/>
          <w:lang w:val="en-US"/>
        </w:rPr>
        <w:t>Z</w:t>
      </w:r>
      <w:r w:rsidRPr="00EF700B">
        <w:rPr>
          <w:w w:val="105"/>
          <w:lang w:val="en-US"/>
        </w:rPr>
        <w:t xml:space="preserve"> = 2.34, </w:t>
      </w:r>
      <w:r w:rsidRPr="00EF700B">
        <w:rPr>
          <w:i/>
          <w:w w:val="105"/>
          <w:lang w:val="en-US"/>
        </w:rPr>
        <w:t>p</w:t>
      </w:r>
      <w:r w:rsidRPr="00EF700B">
        <w:rPr>
          <w:w w:val="105"/>
          <w:lang w:val="en-US"/>
        </w:rPr>
        <w:t xml:space="preserve"> &lt; .001. </w:t>
      </w:r>
      <w:r w:rsidRPr="00EF700B">
        <w:rPr>
          <w:lang w:val="en-US"/>
        </w:rPr>
        <w:t>Comparisons were based on the maximum salience values attributed to a pixel within the object ROIs.</w:t>
      </w:r>
      <w:r w:rsidRPr="00EF700B">
        <w:rPr>
          <w:spacing w:val="12"/>
          <w:w w:val="105"/>
          <w:lang w:val="en-US"/>
        </w:rPr>
        <w:t xml:space="preserve"> </w:t>
      </w:r>
    </w:p>
    <w:p w14:paraId="12B82B31" w14:textId="77777777" w:rsidR="00EF700B" w:rsidRPr="00EF700B" w:rsidRDefault="00EF700B" w:rsidP="00EF700B">
      <w:pPr>
        <w:spacing w:after="160" w:line="259" w:lineRule="auto"/>
        <w:rPr>
          <w:lang w:val="en-US"/>
        </w:rPr>
      </w:pPr>
      <w:r w:rsidRPr="00EF700B">
        <w:rPr>
          <w:lang w:val="en-US"/>
        </w:rPr>
        <w:br w:type="page"/>
      </w:r>
    </w:p>
    <w:p w14:paraId="3E5DA063" w14:textId="77777777" w:rsidR="00EF700B" w:rsidRPr="00EF700B" w:rsidRDefault="00EF700B" w:rsidP="00EF700B">
      <w:pPr>
        <w:pStyle w:val="BodyText"/>
        <w:spacing w:line="456" w:lineRule="auto"/>
        <w:ind w:right="-92"/>
        <w:outlineLvl w:val="0"/>
        <w:rPr>
          <w:rFonts w:ascii="Times New Roman" w:hAnsi="Times New Roman" w:cs="Times New Roman"/>
          <w:b/>
          <w:sz w:val="24"/>
          <w:szCs w:val="24"/>
        </w:rPr>
      </w:pPr>
      <w:r w:rsidRPr="00EF700B">
        <w:rPr>
          <w:rFonts w:ascii="Times New Roman" w:hAnsi="Times New Roman" w:cs="Times New Roman"/>
          <w:b/>
          <w:sz w:val="24"/>
          <w:szCs w:val="24"/>
        </w:rPr>
        <w:lastRenderedPageBreak/>
        <w:t>Exclusion criteria and data removals</w:t>
      </w:r>
    </w:p>
    <w:p w14:paraId="28DEC88A" w14:textId="77777777" w:rsidR="00EF700B" w:rsidRPr="00EF700B" w:rsidRDefault="00EF700B" w:rsidP="00EF700B">
      <w:pPr>
        <w:pStyle w:val="BodyText"/>
        <w:spacing w:line="480" w:lineRule="auto"/>
        <w:ind w:right="-92"/>
        <w:outlineLvl w:val="0"/>
        <w:rPr>
          <w:rFonts w:ascii="Times New Roman" w:hAnsi="Times New Roman" w:cs="Times New Roman"/>
          <w:sz w:val="24"/>
          <w:szCs w:val="24"/>
        </w:rPr>
      </w:pPr>
      <w:r w:rsidRPr="00EF700B">
        <w:rPr>
          <w:rFonts w:ascii="Times New Roman" w:hAnsi="Times New Roman" w:cs="Times New Roman"/>
          <w:sz w:val="24"/>
          <w:szCs w:val="24"/>
        </w:rPr>
        <w:t xml:space="preserve">In each trial, the maximum error in each of the nine calibration points was always &lt; 1°. Therefore, no exclusions had to be made considering this aspect. We excluded from analyses trials in which the average calibration error was &gt; 0.5° (0.56% of trials for YA and 0.56% of trials for OA) and then trials in which the error in the single-point calibration check before each trial was &gt; 1° (2.36% of remaining trials for YA and 5% of remaining trials for OA). We then removed trials in which participant did not maintain the central fixation (i.e., did not fixate within 2.5° radius from scene’s center) when the scene appeared (2.82% of remaining trials for YA and 10.99% of remaining trials for OA). This database was our reference in the analyses of the probability of distractor fixation (Models 6-8). </w:t>
      </w:r>
    </w:p>
    <w:p w14:paraId="05C0100E" w14:textId="77777777" w:rsidR="00EF700B" w:rsidRPr="00EF700B" w:rsidRDefault="00EF700B" w:rsidP="00EF700B">
      <w:pPr>
        <w:pStyle w:val="BodyText"/>
        <w:spacing w:line="480" w:lineRule="auto"/>
        <w:ind w:right="-92" w:firstLine="708"/>
        <w:outlineLvl w:val="0"/>
        <w:rPr>
          <w:rFonts w:ascii="Times New Roman" w:hAnsi="Times New Roman" w:cs="Times New Roman"/>
          <w:sz w:val="24"/>
          <w:szCs w:val="24"/>
        </w:rPr>
      </w:pPr>
      <w:r w:rsidRPr="00EF700B">
        <w:rPr>
          <w:rFonts w:ascii="Times New Roman" w:hAnsi="Times New Roman" w:cs="Times New Roman"/>
          <w:sz w:val="24"/>
          <w:szCs w:val="24"/>
        </w:rPr>
        <w:t xml:space="preserve">For the analyses of search initiation (Models 1-2), we further removed trials in which the participant blinked before making the first saccade (1.48% of remaining trials for YA and 9.65% of remaining trials for OA), and then with first saccade latencies shorter than 100ms (7.99% of remaining trials for YA and 22.68% of remaining trials for OA) considered as reflecting anticipatory responses (preprogrammed saccades when the scene appeared, likely indicating a difficulty, in particular in OA, of maintaining central fixation at scene onset). </w:t>
      </w:r>
    </w:p>
    <w:p w14:paraId="3434AC39" w14:textId="77777777" w:rsidR="00EF700B" w:rsidRPr="00EF700B" w:rsidRDefault="00EF700B" w:rsidP="00EF700B">
      <w:pPr>
        <w:pStyle w:val="BodyText"/>
        <w:spacing w:line="480" w:lineRule="auto"/>
        <w:ind w:right="-92" w:firstLine="708"/>
        <w:outlineLvl w:val="0"/>
        <w:rPr>
          <w:rFonts w:ascii="Times New Roman" w:hAnsi="Times New Roman" w:cs="Times New Roman"/>
          <w:sz w:val="24"/>
          <w:szCs w:val="24"/>
        </w:rPr>
      </w:pPr>
      <w:r w:rsidRPr="00EF700B">
        <w:rPr>
          <w:rFonts w:ascii="Times New Roman" w:hAnsi="Times New Roman" w:cs="Times New Roman"/>
          <w:sz w:val="24"/>
          <w:szCs w:val="24"/>
        </w:rPr>
        <w:t>For the analyses of scene scanning (Models 3-4), we instead further removed trials where the participant did not fixate the target (3.49% of remaining trials for YA and 7.74% of remaining trials for OA), and then trials with RTs more than 2.5 standard deviations from the mean as outliers (0.67% of remaining trials for YA and 4.15% of remaining trials for OA). For the analyses of target verification (Model 5), we applied the above-mentioned exclusions for scanning, and further discarded error trials (where the participant did not look at the target when pressing the spacebar or during the immediately preceding fixation; 1.54% of remaining trials for YA and 2.33% of remaining trials for OA), and then trials with RTs greater than 2.5 SD</w:t>
      </w:r>
      <w:r w:rsidRPr="00EF700B">
        <w:rPr>
          <w:rFonts w:ascii="Times New Roman" w:hAnsi="Times New Roman" w:cs="Times New Roman"/>
          <w:i/>
          <w:sz w:val="24"/>
          <w:szCs w:val="24"/>
        </w:rPr>
        <w:t xml:space="preserve"> </w:t>
      </w:r>
      <w:r w:rsidRPr="00EF700B">
        <w:rPr>
          <w:rFonts w:ascii="Times New Roman" w:hAnsi="Times New Roman" w:cs="Times New Roman"/>
          <w:sz w:val="24"/>
          <w:szCs w:val="24"/>
        </w:rPr>
        <w:t xml:space="preserve">above the mean as outliers (0.13% of remaining trials for YA and 0.94% of remaining </w:t>
      </w:r>
      <w:r w:rsidRPr="00EF700B">
        <w:rPr>
          <w:rFonts w:ascii="Times New Roman" w:hAnsi="Times New Roman" w:cs="Times New Roman"/>
          <w:sz w:val="24"/>
          <w:szCs w:val="24"/>
        </w:rPr>
        <w:lastRenderedPageBreak/>
        <w:t>trials for OA).</w:t>
      </w:r>
    </w:p>
    <w:p w14:paraId="63BFD6F4" w14:textId="77777777" w:rsidR="00EF700B" w:rsidRPr="00EF700B" w:rsidRDefault="00EF700B" w:rsidP="00EF700B">
      <w:pPr>
        <w:pStyle w:val="BodyText"/>
        <w:spacing w:line="480" w:lineRule="auto"/>
        <w:ind w:right="-92" w:firstLine="708"/>
        <w:outlineLvl w:val="0"/>
        <w:rPr>
          <w:rFonts w:ascii="Times New Roman" w:eastAsia="Yu Mincho" w:hAnsi="Times New Roman" w:cs="Times New Roman"/>
          <w:sz w:val="24"/>
          <w:szCs w:val="24"/>
          <w:lang w:eastAsia="fr-FR"/>
        </w:rPr>
      </w:pPr>
      <w:r w:rsidRPr="00EF700B">
        <w:rPr>
          <w:rFonts w:ascii="Times New Roman" w:eastAsia="Yu Mincho" w:hAnsi="Times New Roman" w:cs="Times New Roman"/>
          <w:sz w:val="24"/>
          <w:szCs w:val="24"/>
          <w:lang w:eastAsia="fr-FR"/>
        </w:rPr>
        <w:t xml:space="preserve">In the analyses of the total fixation time on distractors (Models 9-10), we considered – within the database used in the analyses of the probability of distractor fixation (Models 6-8) – only trials in which at least a distractor was fixated (42.21%). We entered in the models each fixated distractor as a separate observation (data point). We excluded cases with total fixation time either longer than 2.5 SD from the mean or shorter than 50ms as outliers (data removals for Model 9: 4.78% of the remaining trials for YA and 3.02% of the trials for OA; data removals for Model 10: 5.58% of the trials for YA and 7.01% of the remaining trials for OA). </w:t>
      </w:r>
    </w:p>
    <w:p w14:paraId="51A63D16" w14:textId="77777777" w:rsidR="00EF700B" w:rsidRPr="00EF700B" w:rsidRDefault="00EF700B" w:rsidP="00EF700B">
      <w:pPr>
        <w:pStyle w:val="BodyText"/>
        <w:spacing w:line="480" w:lineRule="auto"/>
        <w:ind w:right="-92"/>
        <w:outlineLvl w:val="0"/>
        <w:rPr>
          <w:rFonts w:ascii="Times New Roman" w:eastAsia="Yu Mincho" w:hAnsi="Times New Roman" w:cs="Times New Roman"/>
          <w:sz w:val="24"/>
          <w:szCs w:val="24"/>
          <w:lang w:eastAsia="fr-FR"/>
        </w:rPr>
      </w:pPr>
    </w:p>
    <w:p w14:paraId="718244CA" w14:textId="77777777" w:rsidR="00EF700B" w:rsidRPr="00EF700B" w:rsidRDefault="00EF700B" w:rsidP="00EF700B">
      <w:pPr>
        <w:rPr>
          <w:b/>
          <w:lang w:val="en-US"/>
        </w:rPr>
      </w:pPr>
      <w:r w:rsidRPr="00EF700B">
        <w:rPr>
          <w:rFonts w:eastAsia="Times New Roman"/>
          <w:b/>
          <w:shd w:val="clear" w:color="auto" w:fill="FFFFFF"/>
          <w:lang w:val="en-GB"/>
        </w:rPr>
        <w:t>Number of trials in each model</w:t>
      </w:r>
      <w:r w:rsidRPr="00EF700B">
        <w:rPr>
          <w:lang w:val="en-US"/>
        </w:rPr>
        <w:br w:type="textWrapping" w:clear="all"/>
      </w:r>
    </w:p>
    <w:tbl>
      <w:tblPr>
        <w:tblW w:w="7670" w:type="dxa"/>
        <w:tblInd w:w="93" w:type="dxa"/>
        <w:tblLook w:val="04A0" w:firstRow="1" w:lastRow="0" w:firstColumn="1" w:lastColumn="0" w:noHBand="0" w:noVBand="1"/>
      </w:tblPr>
      <w:tblGrid>
        <w:gridCol w:w="3984"/>
        <w:gridCol w:w="1896"/>
        <w:gridCol w:w="240"/>
        <w:gridCol w:w="1550"/>
      </w:tblGrid>
      <w:tr w:rsidR="00EF700B" w:rsidRPr="00EF700B" w14:paraId="6A6745C3" w14:textId="77777777" w:rsidTr="00BC7C0F">
        <w:trPr>
          <w:trHeight w:val="531"/>
        </w:trPr>
        <w:tc>
          <w:tcPr>
            <w:tcW w:w="7670" w:type="dxa"/>
            <w:gridSpan w:val="4"/>
            <w:tcBorders>
              <w:left w:val="nil"/>
              <w:bottom w:val="single" w:sz="18" w:space="0" w:color="000000"/>
              <w:right w:val="nil"/>
            </w:tcBorders>
            <w:shd w:val="clear" w:color="000000" w:fill="FFFFFF"/>
          </w:tcPr>
          <w:p w14:paraId="2D95E462" w14:textId="77777777" w:rsidR="00EF700B" w:rsidRPr="00EF700B" w:rsidRDefault="00EF700B" w:rsidP="00BC7C0F">
            <w:pPr>
              <w:spacing w:line="360" w:lineRule="auto"/>
              <w:rPr>
                <w:rFonts w:eastAsia="Times New Roman"/>
                <w:b/>
                <w:bCs/>
                <w:lang w:val="en-GB" w:eastAsia="en-US"/>
              </w:rPr>
            </w:pPr>
            <w:r w:rsidRPr="00EF700B">
              <w:rPr>
                <w:lang w:val="en-US"/>
              </w:rPr>
              <w:t xml:space="preserve">Table A.  </w:t>
            </w:r>
            <w:r w:rsidRPr="00EF700B">
              <w:rPr>
                <w:rFonts w:eastAsia="Times New Roman"/>
                <w:i/>
                <w:shd w:val="clear" w:color="auto" w:fill="FFFFFF"/>
                <w:lang w:val="en-GB"/>
              </w:rPr>
              <w:t>Number of trials (data points) entered in each model, after data removals, presented separately by age group</w:t>
            </w:r>
            <w:r w:rsidRPr="00EF700B">
              <w:rPr>
                <w:i/>
                <w:lang w:val="en-US"/>
              </w:rPr>
              <w:t xml:space="preserve">. </w:t>
            </w:r>
            <w:r w:rsidRPr="00EF700B">
              <w:rPr>
                <w:i/>
              </w:rPr>
              <w:t xml:space="preserve">YA = </w:t>
            </w:r>
            <w:proofErr w:type="spellStart"/>
            <w:r w:rsidRPr="00EF700B">
              <w:rPr>
                <w:i/>
              </w:rPr>
              <w:t>young</w:t>
            </w:r>
            <w:proofErr w:type="spellEnd"/>
            <w:r w:rsidRPr="00EF700B">
              <w:rPr>
                <w:i/>
              </w:rPr>
              <w:t xml:space="preserve"> </w:t>
            </w:r>
            <w:proofErr w:type="spellStart"/>
            <w:r w:rsidRPr="00EF700B">
              <w:rPr>
                <w:i/>
              </w:rPr>
              <w:t>adults</w:t>
            </w:r>
            <w:proofErr w:type="spellEnd"/>
            <w:r w:rsidRPr="00EF700B">
              <w:rPr>
                <w:i/>
              </w:rPr>
              <w:t xml:space="preserve">, OA = </w:t>
            </w:r>
            <w:proofErr w:type="spellStart"/>
            <w:r w:rsidRPr="00EF700B">
              <w:rPr>
                <w:i/>
              </w:rPr>
              <w:t>older</w:t>
            </w:r>
            <w:proofErr w:type="spellEnd"/>
            <w:r w:rsidRPr="00EF700B">
              <w:rPr>
                <w:i/>
              </w:rPr>
              <w:t xml:space="preserve"> </w:t>
            </w:r>
            <w:proofErr w:type="spellStart"/>
            <w:r w:rsidRPr="00EF700B">
              <w:rPr>
                <w:i/>
              </w:rPr>
              <w:t>adults</w:t>
            </w:r>
            <w:proofErr w:type="spellEnd"/>
            <w:r w:rsidRPr="00EF700B">
              <w:rPr>
                <w:i/>
              </w:rPr>
              <w:t>.</w:t>
            </w:r>
          </w:p>
        </w:tc>
      </w:tr>
      <w:tr w:rsidR="00EF700B" w:rsidRPr="00EF700B" w14:paraId="246742FA" w14:textId="77777777" w:rsidTr="00BC7C0F">
        <w:trPr>
          <w:trHeight w:val="531"/>
        </w:trPr>
        <w:tc>
          <w:tcPr>
            <w:tcW w:w="3984" w:type="dxa"/>
            <w:vMerge w:val="restart"/>
            <w:tcBorders>
              <w:top w:val="single" w:sz="18" w:space="0" w:color="000000"/>
              <w:left w:val="nil"/>
              <w:right w:val="nil"/>
            </w:tcBorders>
            <w:shd w:val="clear" w:color="000000" w:fill="FFFFFF"/>
            <w:noWrap/>
            <w:vAlign w:val="center"/>
            <w:hideMark/>
          </w:tcPr>
          <w:p w14:paraId="16EC3298" w14:textId="77777777" w:rsidR="00EF700B" w:rsidRPr="00EF700B" w:rsidRDefault="00EF700B" w:rsidP="00BC7C0F">
            <w:pPr>
              <w:jc w:val="center"/>
              <w:rPr>
                <w:rFonts w:eastAsia="Times New Roman"/>
                <w:b/>
                <w:bCs/>
                <w:lang w:val="en-GB" w:eastAsia="en-US"/>
              </w:rPr>
            </w:pPr>
          </w:p>
          <w:p w14:paraId="7E5DA225" w14:textId="77777777" w:rsidR="00EF700B" w:rsidRPr="00EF700B" w:rsidRDefault="00EF700B" w:rsidP="00BC7C0F">
            <w:pPr>
              <w:jc w:val="center"/>
              <w:rPr>
                <w:rFonts w:eastAsia="Times New Roman"/>
                <w:b/>
                <w:bCs/>
                <w:lang w:val="en-GB" w:eastAsia="en-US"/>
              </w:rPr>
            </w:pPr>
          </w:p>
          <w:p w14:paraId="692256BB" w14:textId="77777777" w:rsidR="00EF700B" w:rsidRPr="00EF700B" w:rsidRDefault="00EF700B" w:rsidP="00BC7C0F">
            <w:pPr>
              <w:rPr>
                <w:rFonts w:eastAsia="Times New Roman"/>
                <w:b/>
                <w:bCs/>
                <w:lang w:val="en-GB" w:eastAsia="en-US"/>
              </w:rPr>
            </w:pPr>
            <w:r w:rsidRPr="00EF700B">
              <w:rPr>
                <w:rFonts w:eastAsia="Times New Roman"/>
                <w:b/>
                <w:bCs/>
                <w:lang w:val="en-GB" w:eastAsia="en-US"/>
              </w:rPr>
              <w:t>Model</w:t>
            </w:r>
          </w:p>
        </w:tc>
        <w:tc>
          <w:tcPr>
            <w:tcW w:w="1896" w:type="dxa"/>
            <w:tcBorders>
              <w:top w:val="single" w:sz="18" w:space="0" w:color="000000"/>
              <w:left w:val="nil"/>
              <w:bottom w:val="single" w:sz="18" w:space="0" w:color="000000"/>
              <w:right w:val="nil"/>
            </w:tcBorders>
            <w:shd w:val="clear" w:color="000000" w:fill="FFFFFF"/>
            <w:noWrap/>
            <w:vAlign w:val="center"/>
            <w:hideMark/>
          </w:tcPr>
          <w:p w14:paraId="65663659" w14:textId="77777777" w:rsidR="00EF700B" w:rsidRPr="00EF700B" w:rsidRDefault="00EF700B" w:rsidP="00BC7C0F">
            <w:pPr>
              <w:jc w:val="center"/>
              <w:rPr>
                <w:rFonts w:eastAsia="Times New Roman"/>
                <w:b/>
                <w:bCs/>
                <w:lang w:val="en-GB" w:eastAsia="en-US"/>
              </w:rPr>
            </w:pPr>
            <w:r w:rsidRPr="00EF700B">
              <w:rPr>
                <w:rFonts w:eastAsia="Times New Roman"/>
                <w:b/>
                <w:bCs/>
                <w:lang w:val="en-GB" w:eastAsia="en-US"/>
              </w:rPr>
              <w:t>YA (N=32)</w:t>
            </w:r>
          </w:p>
        </w:tc>
        <w:tc>
          <w:tcPr>
            <w:tcW w:w="240" w:type="dxa"/>
            <w:tcBorders>
              <w:top w:val="single" w:sz="18" w:space="0" w:color="000000"/>
              <w:left w:val="nil"/>
              <w:bottom w:val="single" w:sz="18" w:space="0" w:color="000000"/>
              <w:right w:val="nil"/>
            </w:tcBorders>
            <w:shd w:val="clear" w:color="000000" w:fill="FFFFFF"/>
          </w:tcPr>
          <w:p w14:paraId="1D3FDC2F" w14:textId="77777777" w:rsidR="00EF700B" w:rsidRPr="00EF700B" w:rsidRDefault="00EF700B" w:rsidP="00BC7C0F">
            <w:pPr>
              <w:jc w:val="center"/>
              <w:rPr>
                <w:rFonts w:eastAsia="Times New Roman"/>
                <w:b/>
                <w:bCs/>
                <w:lang w:val="en-GB" w:eastAsia="en-US"/>
              </w:rPr>
            </w:pPr>
          </w:p>
        </w:tc>
        <w:tc>
          <w:tcPr>
            <w:tcW w:w="1550" w:type="dxa"/>
            <w:tcBorders>
              <w:top w:val="single" w:sz="18" w:space="0" w:color="000000"/>
              <w:left w:val="nil"/>
              <w:bottom w:val="single" w:sz="18" w:space="0" w:color="000000"/>
              <w:right w:val="nil"/>
            </w:tcBorders>
            <w:shd w:val="clear" w:color="000000" w:fill="FFFFFF"/>
            <w:vAlign w:val="center"/>
          </w:tcPr>
          <w:p w14:paraId="35EEC779" w14:textId="77777777" w:rsidR="00EF700B" w:rsidRPr="00EF700B" w:rsidRDefault="00EF700B" w:rsidP="00BC7C0F">
            <w:pPr>
              <w:jc w:val="center"/>
              <w:rPr>
                <w:rFonts w:eastAsia="Times New Roman"/>
                <w:b/>
                <w:bCs/>
                <w:lang w:val="en-GB" w:eastAsia="en-US"/>
              </w:rPr>
            </w:pPr>
            <w:r w:rsidRPr="00EF700B">
              <w:rPr>
                <w:rFonts w:eastAsia="Times New Roman"/>
                <w:b/>
                <w:bCs/>
                <w:lang w:val="en-GB" w:eastAsia="en-US"/>
              </w:rPr>
              <w:t>OA (N=32)</w:t>
            </w:r>
          </w:p>
        </w:tc>
      </w:tr>
      <w:tr w:rsidR="00EF700B" w:rsidRPr="00EF700B" w14:paraId="673F0A05" w14:textId="77777777" w:rsidTr="00BC7C0F">
        <w:trPr>
          <w:trHeight w:val="414"/>
        </w:trPr>
        <w:tc>
          <w:tcPr>
            <w:tcW w:w="3984" w:type="dxa"/>
            <w:vMerge/>
            <w:tcBorders>
              <w:top w:val="single" w:sz="8" w:space="0" w:color="auto"/>
              <w:left w:val="nil"/>
              <w:right w:val="nil"/>
            </w:tcBorders>
            <w:shd w:val="clear" w:color="000000" w:fill="FFFFFF"/>
            <w:noWrap/>
            <w:vAlign w:val="center"/>
          </w:tcPr>
          <w:p w14:paraId="28813861" w14:textId="77777777" w:rsidR="00EF700B" w:rsidRPr="00EF700B" w:rsidRDefault="00EF700B" w:rsidP="00BC7C0F">
            <w:pPr>
              <w:jc w:val="center"/>
              <w:rPr>
                <w:rFonts w:eastAsia="Times New Roman"/>
                <w:b/>
                <w:bCs/>
                <w:lang w:val="en-GB" w:eastAsia="en-US"/>
              </w:rPr>
            </w:pPr>
          </w:p>
        </w:tc>
        <w:tc>
          <w:tcPr>
            <w:tcW w:w="1896" w:type="dxa"/>
            <w:tcBorders>
              <w:top w:val="single" w:sz="18" w:space="0" w:color="000000"/>
              <w:left w:val="nil"/>
              <w:bottom w:val="single" w:sz="8" w:space="0" w:color="auto"/>
              <w:right w:val="nil"/>
            </w:tcBorders>
            <w:shd w:val="clear" w:color="000000" w:fill="FFFFFF"/>
            <w:noWrap/>
            <w:vAlign w:val="center"/>
          </w:tcPr>
          <w:p w14:paraId="005CA6A0" w14:textId="77777777" w:rsidR="00EF700B" w:rsidRPr="00EF700B" w:rsidRDefault="00EF700B" w:rsidP="00BC7C0F">
            <w:pPr>
              <w:jc w:val="center"/>
              <w:rPr>
                <w:rFonts w:eastAsia="Times New Roman"/>
                <w:i/>
                <w:iCs/>
                <w:lang w:val="en-GB" w:eastAsia="en-US"/>
              </w:rPr>
            </w:pPr>
            <w:r w:rsidRPr="00EF700B">
              <w:rPr>
                <w:rFonts w:eastAsia="Times New Roman"/>
                <w:i/>
                <w:iCs/>
                <w:lang w:val="en-GB" w:eastAsia="en-US"/>
              </w:rPr>
              <w:t>N trials</w:t>
            </w:r>
          </w:p>
        </w:tc>
        <w:tc>
          <w:tcPr>
            <w:tcW w:w="240" w:type="dxa"/>
            <w:tcBorders>
              <w:top w:val="single" w:sz="4" w:space="0" w:color="000000"/>
              <w:left w:val="nil"/>
              <w:right w:val="nil"/>
            </w:tcBorders>
            <w:shd w:val="clear" w:color="000000" w:fill="FFFFFF"/>
          </w:tcPr>
          <w:p w14:paraId="7D71033D" w14:textId="77777777" w:rsidR="00EF700B" w:rsidRPr="00EF700B" w:rsidRDefault="00EF700B" w:rsidP="00BC7C0F">
            <w:pPr>
              <w:jc w:val="center"/>
              <w:rPr>
                <w:rFonts w:eastAsia="Times New Roman"/>
                <w:i/>
                <w:iCs/>
                <w:lang w:val="en-GB" w:eastAsia="en-US"/>
              </w:rPr>
            </w:pPr>
          </w:p>
        </w:tc>
        <w:tc>
          <w:tcPr>
            <w:tcW w:w="1550" w:type="dxa"/>
            <w:tcBorders>
              <w:top w:val="single" w:sz="18" w:space="0" w:color="000000"/>
              <w:left w:val="nil"/>
              <w:bottom w:val="single" w:sz="8" w:space="0" w:color="auto"/>
              <w:right w:val="nil"/>
            </w:tcBorders>
            <w:shd w:val="clear" w:color="000000" w:fill="FFFFFF"/>
            <w:vAlign w:val="center"/>
          </w:tcPr>
          <w:p w14:paraId="7396476D" w14:textId="77777777" w:rsidR="00EF700B" w:rsidRPr="00EF700B" w:rsidRDefault="00EF700B" w:rsidP="00BC7C0F">
            <w:pPr>
              <w:jc w:val="center"/>
              <w:rPr>
                <w:rFonts w:eastAsia="Times New Roman"/>
                <w:lang w:val="en-GB" w:eastAsia="en-US"/>
              </w:rPr>
            </w:pPr>
            <w:r w:rsidRPr="00EF700B">
              <w:rPr>
                <w:rFonts w:eastAsia="Times New Roman"/>
                <w:i/>
                <w:iCs/>
                <w:lang w:val="en-GB" w:eastAsia="en-US"/>
              </w:rPr>
              <w:t>N trials</w:t>
            </w:r>
          </w:p>
        </w:tc>
      </w:tr>
      <w:tr w:rsidR="00EF700B" w:rsidRPr="00EF700B" w14:paraId="10F81663" w14:textId="77777777" w:rsidTr="00BC7C0F">
        <w:trPr>
          <w:trHeight w:val="458"/>
        </w:trPr>
        <w:tc>
          <w:tcPr>
            <w:tcW w:w="3984" w:type="dxa"/>
            <w:vMerge w:val="restart"/>
            <w:tcBorders>
              <w:left w:val="nil"/>
              <w:bottom w:val="nil"/>
              <w:right w:val="nil"/>
            </w:tcBorders>
            <w:shd w:val="clear" w:color="000000" w:fill="FFFFFF"/>
            <w:noWrap/>
            <w:vAlign w:val="center"/>
            <w:hideMark/>
          </w:tcPr>
          <w:p w14:paraId="78705188" w14:textId="77777777" w:rsidR="00EF700B" w:rsidRPr="00EF700B" w:rsidRDefault="00EF700B" w:rsidP="00BC7C0F">
            <w:pPr>
              <w:contextualSpacing/>
              <w:rPr>
                <w:rFonts w:eastAsia="Times New Roman"/>
                <w:lang w:val="en-GB" w:eastAsia="en-US"/>
              </w:rPr>
            </w:pPr>
            <w:r w:rsidRPr="00EF700B">
              <w:rPr>
                <w:rFonts w:eastAsia="Times New Roman"/>
                <w:lang w:val="en-GB" w:eastAsia="en-US"/>
              </w:rPr>
              <w:t>1, 2 - Search initiation</w:t>
            </w:r>
          </w:p>
        </w:tc>
        <w:tc>
          <w:tcPr>
            <w:tcW w:w="1896" w:type="dxa"/>
            <w:vMerge w:val="restart"/>
            <w:tcBorders>
              <w:top w:val="single" w:sz="8" w:space="0" w:color="auto"/>
              <w:left w:val="nil"/>
              <w:bottom w:val="nil"/>
              <w:right w:val="nil"/>
            </w:tcBorders>
            <w:shd w:val="clear" w:color="000000" w:fill="FFFFFF"/>
            <w:noWrap/>
            <w:vAlign w:val="center"/>
            <w:hideMark/>
          </w:tcPr>
          <w:p w14:paraId="07F4C7F2" w14:textId="77777777" w:rsidR="00EF700B" w:rsidRPr="00EF700B" w:rsidRDefault="00EF700B" w:rsidP="00BC7C0F">
            <w:pPr>
              <w:contextualSpacing/>
              <w:jc w:val="center"/>
              <w:rPr>
                <w:rFonts w:eastAsia="Times New Roman"/>
                <w:lang w:val="en-GB" w:eastAsia="en-US"/>
              </w:rPr>
            </w:pPr>
            <w:r w:rsidRPr="00EF700B">
              <w:rPr>
                <w:rFonts w:eastAsia="Times New Roman"/>
                <w:lang w:val="en-GB" w:eastAsia="en-US"/>
              </w:rPr>
              <w:t>1532</w:t>
            </w:r>
          </w:p>
        </w:tc>
        <w:tc>
          <w:tcPr>
            <w:tcW w:w="240" w:type="dxa"/>
            <w:tcBorders>
              <w:left w:val="nil"/>
              <w:bottom w:val="nil"/>
              <w:right w:val="nil"/>
            </w:tcBorders>
            <w:shd w:val="clear" w:color="000000" w:fill="FFFFFF"/>
          </w:tcPr>
          <w:p w14:paraId="54A73401" w14:textId="77777777" w:rsidR="00EF700B" w:rsidRPr="00EF700B" w:rsidRDefault="00EF700B" w:rsidP="00BC7C0F">
            <w:pPr>
              <w:contextualSpacing/>
              <w:jc w:val="center"/>
              <w:rPr>
                <w:rFonts w:eastAsia="Times New Roman"/>
                <w:lang w:val="en-GB" w:eastAsia="en-US"/>
              </w:rPr>
            </w:pPr>
          </w:p>
        </w:tc>
        <w:tc>
          <w:tcPr>
            <w:tcW w:w="1550" w:type="dxa"/>
            <w:vMerge w:val="restart"/>
            <w:tcBorders>
              <w:top w:val="single" w:sz="8" w:space="0" w:color="auto"/>
              <w:left w:val="nil"/>
              <w:bottom w:val="nil"/>
              <w:right w:val="nil"/>
            </w:tcBorders>
            <w:shd w:val="clear" w:color="000000" w:fill="FFFFFF"/>
            <w:noWrap/>
            <w:vAlign w:val="center"/>
            <w:hideMark/>
          </w:tcPr>
          <w:p w14:paraId="2D82E0D5" w14:textId="77777777" w:rsidR="00EF700B" w:rsidRPr="00EF700B" w:rsidRDefault="00EF700B" w:rsidP="00BC7C0F">
            <w:pPr>
              <w:contextualSpacing/>
              <w:jc w:val="center"/>
              <w:rPr>
                <w:rFonts w:eastAsia="Times New Roman"/>
                <w:lang w:val="en-GB" w:eastAsia="en-US"/>
              </w:rPr>
            </w:pPr>
            <w:r w:rsidRPr="00EF700B">
              <w:rPr>
                <w:rFonts w:eastAsia="Times New Roman"/>
                <w:lang w:val="en-GB" w:eastAsia="en-US"/>
              </w:rPr>
              <w:t>948</w:t>
            </w:r>
          </w:p>
        </w:tc>
      </w:tr>
      <w:tr w:rsidR="00EF700B" w:rsidRPr="00EF700B" w14:paraId="53698A1D" w14:textId="77777777" w:rsidTr="00BC7C0F">
        <w:trPr>
          <w:trHeight w:val="107"/>
        </w:trPr>
        <w:tc>
          <w:tcPr>
            <w:tcW w:w="3984" w:type="dxa"/>
            <w:vMerge/>
            <w:tcBorders>
              <w:top w:val="nil"/>
              <w:left w:val="nil"/>
              <w:bottom w:val="nil"/>
              <w:right w:val="nil"/>
            </w:tcBorders>
            <w:vAlign w:val="center"/>
            <w:hideMark/>
          </w:tcPr>
          <w:p w14:paraId="187F80A0" w14:textId="77777777" w:rsidR="00EF700B" w:rsidRPr="00EF700B" w:rsidRDefault="00EF700B" w:rsidP="00BC7C0F">
            <w:pPr>
              <w:contextualSpacing/>
              <w:rPr>
                <w:rFonts w:eastAsia="Times New Roman"/>
                <w:lang w:val="en-GB" w:eastAsia="en-US"/>
              </w:rPr>
            </w:pPr>
          </w:p>
        </w:tc>
        <w:tc>
          <w:tcPr>
            <w:tcW w:w="1896" w:type="dxa"/>
            <w:vMerge/>
            <w:tcBorders>
              <w:top w:val="nil"/>
              <w:left w:val="nil"/>
              <w:bottom w:val="nil"/>
              <w:right w:val="nil"/>
            </w:tcBorders>
            <w:vAlign w:val="center"/>
            <w:hideMark/>
          </w:tcPr>
          <w:p w14:paraId="6E76377D" w14:textId="77777777" w:rsidR="00EF700B" w:rsidRPr="00EF700B" w:rsidRDefault="00EF700B" w:rsidP="00BC7C0F">
            <w:pPr>
              <w:contextualSpacing/>
              <w:rPr>
                <w:rFonts w:eastAsia="Times New Roman"/>
                <w:lang w:val="en-GB" w:eastAsia="en-US"/>
              </w:rPr>
            </w:pPr>
          </w:p>
        </w:tc>
        <w:tc>
          <w:tcPr>
            <w:tcW w:w="240" w:type="dxa"/>
            <w:tcBorders>
              <w:top w:val="nil"/>
              <w:left w:val="nil"/>
              <w:bottom w:val="nil"/>
              <w:right w:val="nil"/>
            </w:tcBorders>
          </w:tcPr>
          <w:p w14:paraId="483BAD8C" w14:textId="77777777" w:rsidR="00EF700B" w:rsidRPr="00EF700B" w:rsidRDefault="00EF700B" w:rsidP="00BC7C0F">
            <w:pPr>
              <w:contextualSpacing/>
              <w:rPr>
                <w:rFonts w:eastAsia="Times New Roman"/>
                <w:lang w:val="en-GB" w:eastAsia="en-US"/>
              </w:rPr>
            </w:pPr>
          </w:p>
        </w:tc>
        <w:tc>
          <w:tcPr>
            <w:tcW w:w="1550" w:type="dxa"/>
            <w:vMerge/>
            <w:tcBorders>
              <w:top w:val="nil"/>
              <w:left w:val="nil"/>
              <w:bottom w:val="nil"/>
              <w:right w:val="nil"/>
            </w:tcBorders>
            <w:vAlign w:val="center"/>
            <w:hideMark/>
          </w:tcPr>
          <w:p w14:paraId="347DA682" w14:textId="77777777" w:rsidR="00EF700B" w:rsidRPr="00EF700B" w:rsidRDefault="00EF700B" w:rsidP="00BC7C0F">
            <w:pPr>
              <w:contextualSpacing/>
              <w:rPr>
                <w:rFonts w:eastAsia="Times New Roman"/>
                <w:lang w:val="en-GB" w:eastAsia="en-US"/>
              </w:rPr>
            </w:pPr>
          </w:p>
        </w:tc>
      </w:tr>
      <w:tr w:rsidR="00EF700B" w:rsidRPr="00EF700B" w14:paraId="23715FE6" w14:textId="77777777" w:rsidTr="00BC7C0F">
        <w:trPr>
          <w:trHeight w:val="458"/>
        </w:trPr>
        <w:tc>
          <w:tcPr>
            <w:tcW w:w="3984" w:type="dxa"/>
            <w:vMerge w:val="restart"/>
            <w:tcBorders>
              <w:top w:val="nil"/>
              <w:left w:val="nil"/>
              <w:bottom w:val="nil"/>
              <w:right w:val="nil"/>
            </w:tcBorders>
            <w:shd w:val="clear" w:color="000000" w:fill="FFFFFF"/>
            <w:noWrap/>
            <w:vAlign w:val="center"/>
            <w:hideMark/>
          </w:tcPr>
          <w:p w14:paraId="12E45FEB" w14:textId="77777777" w:rsidR="00EF700B" w:rsidRPr="00EF700B" w:rsidRDefault="00EF700B" w:rsidP="00BC7C0F">
            <w:pPr>
              <w:contextualSpacing/>
              <w:rPr>
                <w:rFonts w:eastAsia="Times New Roman"/>
                <w:lang w:val="en-GB" w:eastAsia="en-US"/>
              </w:rPr>
            </w:pPr>
            <w:r w:rsidRPr="00EF700B">
              <w:rPr>
                <w:rFonts w:eastAsia="Times New Roman"/>
                <w:lang w:val="en-GB" w:eastAsia="en-US"/>
              </w:rPr>
              <w:t>3, 4 - Scene scanning</w:t>
            </w:r>
          </w:p>
        </w:tc>
        <w:tc>
          <w:tcPr>
            <w:tcW w:w="1896" w:type="dxa"/>
            <w:vMerge w:val="restart"/>
            <w:tcBorders>
              <w:top w:val="nil"/>
              <w:left w:val="nil"/>
              <w:bottom w:val="nil"/>
              <w:right w:val="nil"/>
            </w:tcBorders>
            <w:shd w:val="clear" w:color="000000" w:fill="FFFFFF"/>
            <w:noWrap/>
            <w:vAlign w:val="center"/>
            <w:hideMark/>
          </w:tcPr>
          <w:p w14:paraId="5E4064A1" w14:textId="77777777" w:rsidR="00EF700B" w:rsidRPr="00EF700B" w:rsidRDefault="00EF700B" w:rsidP="00BC7C0F">
            <w:pPr>
              <w:contextualSpacing/>
              <w:jc w:val="center"/>
              <w:rPr>
                <w:rFonts w:eastAsia="Times New Roman"/>
                <w:lang w:val="en-GB" w:eastAsia="en-US"/>
              </w:rPr>
            </w:pPr>
            <w:r w:rsidRPr="00EF700B">
              <w:rPr>
                <w:rFonts w:eastAsia="Times New Roman"/>
                <w:lang w:val="en-GB" w:eastAsia="en-US"/>
              </w:rPr>
              <w:t>1620</w:t>
            </w:r>
          </w:p>
        </w:tc>
        <w:tc>
          <w:tcPr>
            <w:tcW w:w="240" w:type="dxa"/>
            <w:tcBorders>
              <w:top w:val="nil"/>
              <w:left w:val="nil"/>
              <w:bottom w:val="nil"/>
              <w:right w:val="nil"/>
            </w:tcBorders>
            <w:shd w:val="clear" w:color="000000" w:fill="FFFFFF"/>
          </w:tcPr>
          <w:p w14:paraId="67615F69" w14:textId="77777777" w:rsidR="00EF700B" w:rsidRPr="00EF700B" w:rsidRDefault="00EF700B" w:rsidP="00BC7C0F">
            <w:pPr>
              <w:contextualSpacing/>
              <w:jc w:val="center"/>
              <w:rPr>
                <w:rFonts w:eastAsia="Times New Roman"/>
                <w:lang w:val="en-GB" w:eastAsia="en-US"/>
              </w:rPr>
            </w:pPr>
          </w:p>
        </w:tc>
        <w:tc>
          <w:tcPr>
            <w:tcW w:w="1550" w:type="dxa"/>
            <w:vMerge w:val="restart"/>
            <w:tcBorders>
              <w:top w:val="nil"/>
              <w:left w:val="nil"/>
              <w:bottom w:val="nil"/>
              <w:right w:val="nil"/>
            </w:tcBorders>
            <w:shd w:val="clear" w:color="000000" w:fill="FFFFFF"/>
            <w:noWrap/>
            <w:vAlign w:val="center"/>
            <w:hideMark/>
          </w:tcPr>
          <w:p w14:paraId="1D9620B4" w14:textId="77777777" w:rsidR="00EF700B" w:rsidRPr="00EF700B" w:rsidRDefault="00EF700B" w:rsidP="00BC7C0F">
            <w:pPr>
              <w:contextualSpacing/>
              <w:jc w:val="center"/>
              <w:rPr>
                <w:rFonts w:eastAsia="Times New Roman"/>
                <w:lang w:val="en-GB" w:eastAsia="en-US"/>
              </w:rPr>
            </w:pPr>
            <w:r w:rsidRPr="00EF700B">
              <w:rPr>
                <w:rFonts w:eastAsia="Times New Roman"/>
                <w:lang w:val="en-GB" w:eastAsia="en-US"/>
              </w:rPr>
              <w:t>1200</w:t>
            </w:r>
          </w:p>
        </w:tc>
      </w:tr>
      <w:tr w:rsidR="00EF700B" w:rsidRPr="00EF700B" w14:paraId="540D88C3" w14:textId="77777777" w:rsidTr="00BC7C0F">
        <w:trPr>
          <w:trHeight w:val="93"/>
        </w:trPr>
        <w:tc>
          <w:tcPr>
            <w:tcW w:w="3984" w:type="dxa"/>
            <w:vMerge/>
            <w:tcBorders>
              <w:top w:val="nil"/>
              <w:left w:val="nil"/>
              <w:bottom w:val="nil"/>
              <w:right w:val="nil"/>
            </w:tcBorders>
            <w:vAlign w:val="center"/>
            <w:hideMark/>
          </w:tcPr>
          <w:p w14:paraId="4F78D179" w14:textId="77777777" w:rsidR="00EF700B" w:rsidRPr="00EF700B" w:rsidRDefault="00EF700B" w:rsidP="00BC7C0F">
            <w:pPr>
              <w:contextualSpacing/>
              <w:rPr>
                <w:rFonts w:eastAsia="Times New Roman"/>
                <w:lang w:val="en-GB" w:eastAsia="en-US"/>
              </w:rPr>
            </w:pPr>
          </w:p>
        </w:tc>
        <w:tc>
          <w:tcPr>
            <w:tcW w:w="1896" w:type="dxa"/>
            <w:vMerge/>
            <w:tcBorders>
              <w:top w:val="nil"/>
              <w:left w:val="nil"/>
              <w:bottom w:val="nil"/>
              <w:right w:val="nil"/>
            </w:tcBorders>
            <w:vAlign w:val="center"/>
            <w:hideMark/>
          </w:tcPr>
          <w:p w14:paraId="6908DD68" w14:textId="77777777" w:rsidR="00EF700B" w:rsidRPr="00EF700B" w:rsidRDefault="00EF700B" w:rsidP="00BC7C0F">
            <w:pPr>
              <w:contextualSpacing/>
              <w:rPr>
                <w:rFonts w:eastAsia="Times New Roman"/>
                <w:lang w:val="en-GB" w:eastAsia="en-US"/>
              </w:rPr>
            </w:pPr>
          </w:p>
        </w:tc>
        <w:tc>
          <w:tcPr>
            <w:tcW w:w="240" w:type="dxa"/>
            <w:tcBorders>
              <w:top w:val="nil"/>
              <w:left w:val="nil"/>
              <w:bottom w:val="nil"/>
              <w:right w:val="nil"/>
            </w:tcBorders>
          </w:tcPr>
          <w:p w14:paraId="1422BF71" w14:textId="77777777" w:rsidR="00EF700B" w:rsidRPr="00EF700B" w:rsidRDefault="00EF700B" w:rsidP="00BC7C0F">
            <w:pPr>
              <w:contextualSpacing/>
              <w:rPr>
                <w:rFonts w:eastAsia="Times New Roman"/>
                <w:lang w:val="en-GB" w:eastAsia="en-US"/>
              </w:rPr>
            </w:pPr>
          </w:p>
        </w:tc>
        <w:tc>
          <w:tcPr>
            <w:tcW w:w="1550" w:type="dxa"/>
            <w:vMerge/>
            <w:tcBorders>
              <w:top w:val="nil"/>
              <w:left w:val="nil"/>
              <w:bottom w:val="nil"/>
              <w:right w:val="nil"/>
            </w:tcBorders>
            <w:vAlign w:val="center"/>
            <w:hideMark/>
          </w:tcPr>
          <w:p w14:paraId="141711AB" w14:textId="77777777" w:rsidR="00EF700B" w:rsidRPr="00EF700B" w:rsidRDefault="00EF700B" w:rsidP="00BC7C0F">
            <w:pPr>
              <w:contextualSpacing/>
              <w:rPr>
                <w:rFonts w:eastAsia="Times New Roman"/>
                <w:lang w:val="en-GB" w:eastAsia="en-US"/>
              </w:rPr>
            </w:pPr>
          </w:p>
        </w:tc>
      </w:tr>
      <w:tr w:rsidR="00EF700B" w:rsidRPr="00EF700B" w14:paraId="2CD4DB74" w14:textId="77777777" w:rsidTr="00BC7C0F">
        <w:trPr>
          <w:trHeight w:val="458"/>
        </w:trPr>
        <w:tc>
          <w:tcPr>
            <w:tcW w:w="3984" w:type="dxa"/>
            <w:vMerge w:val="restart"/>
            <w:tcBorders>
              <w:top w:val="nil"/>
              <w:left w:val="nil"/>
              <w:bottom w:val="nil"/>
              <w:right w:val="nil"/>
            </w:tcBorders>
            <w:shd w:val="clear" w:color="000000" w:fill="FFFFFF"/>
            <w:noWrap/>
            <w:vAlign w:val="center"/>
            <w:hideMark/>
          </w:tcPr>
          <w:p w14:paraId="26449129" w14:textId="77777777" w:rsidR="00EF700B" w:rsidRPr="00EF700B" w:rsidRDefault="00EF700B" w:rsidP="00BC7C0F">
            <w:pPr>
              <w:contextualSpacing/>
              <w:rPr>
                <w:rFonts w:eastAsia="Times New Roman"/>
                <w:lang w:val="en-GB" w:eastAsia="en-US"/>
              </w:rPr>
            </w:pPr>
            <w:r w:rsidRPr="00EF700B">
              <w:rPr>
                <w:rFonts w:eastAsia="Times New Roman"/>
                <w:lang w:val="en-GB" w:eastAsia="en-US"/>
              </w:rPr>
              <w:t xml:space="preserve">5 - Target verification </w:t>
            </w:r>
          </w:p>
        </w:tc>
        <w:tc>
          <w:tcPr>
            <w:tcW w:w="1896" w:type="dxa"/>
            <w:vMerge w:val="restart"/>
            <w:tcBorders>
              <w:top w:val="nil"/>
              <w:left w:val="nil"/>
              <w:bottom w:val="nil"/>
              <w:right w:val="nil"/>
            </w:tcBorders>
            <w:shd w:val="clear" w:color="000000" w:fill="FFFFFF"/>
            <w:noWrap/>
            <w:vAlign w:val="center"/>
            <w:hideMark/>
          </w:tcPr>
          <w:p w14:paraId="2F819016" w14:textId="77777777" w:rsidR="00EF700B" w:rsidRPr="00EF700B" w:rsidRDefault="00EF700B" w:rsidP="00BC7C0F">
            <w:pPr>
              <w:contextualSpacing/>
              <w:jc w:val="center"/>
              <w:rPr>
                <w:rFonts w:eastAsia="Times New Roman"/>
                <w:lang w:val="en-GB" w:eastAsia="en-US"/>
              </w:rPr>
            </w:pPr>
            <w:r w:rsidRPr="00EF700B">
              <w:rPr>
                <w:rFonts w:eastAsia="Times New Roman"/>
                <w:lang w:val="en-GB" w:eastAsia="en-US"/>
              </w:rPr>
              <w:t>1593</w:t>
            </w:r>
          </w:p>
        </w:tc>
        <w:tc>
          <w:tcPr>
            <w:tcW w:w="240" w:type="dxa"/>
            <w:tcBorders>
              <w:top w:val="nil"/>
              <w:left w:val="nil"/>
              <w:bottom w:val="nil"/>
              <w:right w:val="nil"/>
            </w:tcBorders>
            <w:shd w:val="clear" w:color="000000" w:fill="FFFFFF"/>
          </w:tcPr>
          <w:p w14:paraId="18816CB1" w14:textId="77777777" w:rsidR="00EF700B" w:rsidRPr="00EF700B" w:rsidRDefault="00EF700B" w:rsidP="00BC7C0F">
            <w:pPr>
              <w:contextualSpacing/>
              <w:jc w:val="center"/>
              <w:rPr>
                <w:rFonts w:eastAsia="Times New Roman"/>
                <w:lang w:val="en-GB" w:eastAsia="en-US"/>
              </w:rPr>
            </w:pPr>
          </w:p>
        </w:tc>
        <w:tc>
          <w:tcPr>
            <w:tcW w:w="1550" w:type="dxa"/>
            <w:vMerge w:val="restart"/>
            <w:tcBorders>
              <w:top w:val="nil"/>
              <w:left w:val="nil"/>
              <w:bottom w:val="nil"/>
              <w:right w:val="nil"/>
            </w:tcBorders>
            <w:shd w:val="clear" w:color="000000" w:fill="FFFFFF"/>
            <w:noWrap/>
            <w:vAlign w:val="center"/>
            <w:hideMark/>
          </w:tcPr>
          <w:p w14:paraId="38338DD4" w14:textId="77777777" w:rsidR="00EF700B" w:rsidRPr="00EF700B" w:rsidRDefault="00EF700B" w:rsidP="00BC7C0F">
            <w:pPr>
              <w:contextualSpacing/>
              <w:jc w:val="center"/>
              <w:rPr>
                <w:rFonts w:eastAsia="Times New Roman"/>
                <w:lang w:val="en-GB" w:eastAsia="en-US"/>
              </w:rPr>
            </w:pPr>
            <w:r w:rsidRPr="00EF700B">
              <w:rPr>
                <w:rFonts w:eastAsia="Times New Roman"/>
                <w:lang w:val="en-GB" w:eastAsia="en-US"/>
              </w:rPr>
              <w:t>1160</w:t>
            </w:r>
          </w:p>
        </w:tc>
      </w:tr>
      <w:tr w:rsidR="00EF700B" w:rsidRPr="00EF700B" w14:paraId="00399428" w14:textId="77777777" w:rsidTr="00BC7C0F">
        <w:trPr>
          <w:trHeight w:val="93"/>
        </w:trPr>
        <w:tc>
          <w:tcPr>
            <w:tcW w:w="3984" w:type="dxa"/>
            <w:vMerge/>
            <w:tcBorders>
              <w:top w:val="nil"/>
              <w:left w:val="nil"/>
              <w:bottom w:val="nil"/>
              <w:right w:val="nil"/>
            </w:tcBorders>
            <w:vAlign w:val="center"/>
            <w:hideMark/>
          </w:tcPr>
          <w:p w14:paraId="7CF3B805" w14:textId="77777777" w:rsidR="00EF700B" w:rsidRPr="00EF700B" w:rsidRDefault="00EF700B" w:rsidP="00BC7C0F">
            <w:pPr>
              <w:contextualSpacing/>
              <w:rPr>
                <w:rFonts w:eastAsia="Times New Roman"/>
                <w:lang w:val="en-GB" w:eastAsia="en-US"/>
              </w:rPr>
            </w:pPr>
          </w:p>
        </w:tc>
        <w:tc>
          <w:tcPr>
            <w:tcW w:w="1896" w:type="dxa"/>
            <w:vMerge/>
            <w:tcBorders>
              <w:top w:val="nil"/>
              <w:left w:val="nil"/>
              <w:bottom w:val="nil"/>
              <w:right w:val="nil"/>
            </w:tcBorders>
            <w:vAlign w:val="center"/>
            <w:hideMark/>
          </w:tcPr>
          <w:p w14:paraId="2CE79194" w14:textId="77777777" w:rsidR="00EF700B" w:rsidRPr="00EF700B" w:rsidRDefault="00EF700B" w:rsidP="00BC7C0F">
            <w:pPr>
              <w:contextualSpacing/>
              <w:rPr>
                <w:rFonts w:eastAsia="Times New Roman"/>
                <w:lang w:val="en-GB" w:eastAsia="en-US"/>
              </w:rPr>
            </w:pPr>
          </w:p>
        </w:tc>
        <w:tc>
          <w:tcPr>
            <w:tcW w:w="240" w:type="dxa"/>
            <w:tcBorders>
              <w:top w:val="nil"/>
              <w:left w:val="nil"/>
              <w:bottom w:val="nil"/>
              <w:right w:val="nil"/>
            </w:tcBorders>
          </w:tcPr>
          <w:p w14:paraId="4AC894AF" w14:textId="77777777" w:rsidR="00EF700B" w:rsidRPr="00EF700B" w:rsidRDefault="00EF700B" w:rsidP="00BC7C0F">
            <w:pPr>
              <w:contextualSpacing/>
              <w:rPr>
                <w:rFonts w:eastAsia="Times New Roman"/>
                <w:lang w:val="en-GB" w:eastAsia="en-US"/>
              </w:rPr>
            </w:pPr>
          </w:p>
        </w:tc>
        <w:tc>
          <w:tcPr>
            <w:tcW w:w="1550" w:type="dxa"/>
            <w:vMerge/>
            <w:tcBorders>
              <w:top w:val="nil"/>
              <w:left w:val="nil"/>
              <w:bottom w:val="nil"/>
              <w:right w:val="nil"/>
            </w:tcBorders>
            <w:vAlign w:val="center"/>
            <w:hideMark/>
          </w:tcPr>
          <w:p w14:paraId="0BFCE714" w14:textId="77777777" w:rsidR="00EF700B" w:rsidRPr="00EF700B" w:rsidRDefault="00EF700B" w:rsidP="00BC7C0F">
            <w:pPr>
              <w:contextualSpacing/>
              <w:rPr>
                <w:rFonts w:eastAsia="Times New Roman"/>
                <w:lang w:val="en-GB" w:eastAsia="en-US"/>
              </w:rPr>
            </w:pPr>
          </w:p>
        </w:tc>
      </w:tr>
      <w:tr w:rsidR="00EF700B" w:rsidRPr="00EF700B" w14:paraId="595C7CE2" w14:textId="77777777" w:rsidTr="00BC7C0F">
        <w:trPr>
          <w:trHeight w:val="458"/>
        </w:trPr>
        <w:tc>
          <w:tcPr>
            <w:tcW w:w="3984" w:type="dxa"/>
            <w:vMerge w:val="restart"/>
            <w:tcBorders>
              <w:top w:val="nil"/>
              <w:left w:val="nil"/>
              <w:bottom w:val="nil"/>
              <w:right w:val="nil"/>
            </w:tcBorders>
            <w:shd w:val="clear" w:color="000000" w:fill="FFFFFF"/>
            <w:vAlign w:val="center"/>
            <w:hideMark/>
          </w:tcPr>
          <w:p w14:paraId="3BF56440" w14:textId="77777777" w:rsidR="00EF700B" w:rsidRPr="00EF700B" w:rsidRDefault="00EF700B" w:rsidP="00BC7C0F">
            <w:pPr>
              <w:contextualSpacing/>
              <w:rPr>
                <w:rFonts w:eastAsia="Times New Roman"/>
                <w:lang w:val="en-GB" w:eastAsia="en-US"/>
              </w:rPr>
            </w:pPr>
            <w:r w:rsidRPr="00EF700B">
              <w:rPr>
                <w:rFonts w:eastAsia="Times New Roman"/>
                <w:lang w:val="en-GB" w:eastAsia="en-US"/>
              </w:rPr>
              <w:t>6, 7 - Probability of distractor fixation                      (low-salience target)</w:t>
            </w:r>
          </w:p>
        </w:tc>
        <w:tc>
          <w:tcPr>
            <w:tcW w:w="1896" w:type="dxa"/>
            <w:vMerge w:val="restart"/>
            <w:tcBorders>
              <w:top w:val="nil"/>
              <w:left w:val="nil"/>
              <w:bottom w:val="nil"/>
              <w:right w:val="nil"/>
            </w:tcBorders>
            <w:shd w:val="clear" w:color="000000" w:fill="FFFFFF"/>
            <w:noWrap/>
            <w:vAlign w:val="center"/>
            <w:hideMark/>
          </w:tcPr>
          <w:p w14:paraId="5013BB0D" w14:textId="77777777" w:rsidR="00EF700B" w:rsidRPr="00EF700B" w:rsidRDefault="00EF700B" w:rsidP="00BC7C0F">
            <w:pPr>
              <w:contextualSpacing/>
              <w:jc w:val="center"/>
              <w:rPr>
                <w:rFonts w:eastAsia="Times New Roman"/>
                <w:lang w:val="en-GB" w:eastAsia="en-US"/>
              </w:rPr>
            </w:pPr>
            <w:r w:rsidRPr="00EF700B">
              <w:rPr>
                <w:rFonts w:eastAsia="Times New Roman"/>
                <w:lang w:val="en-GB" w:eastAsia="en-US"/>
              </w:rPr>
              <w:t>840</w:t>
            </w:r>
          </w:p>
        </w:tc>
        <w:tc>
          <w:tcPr>
            <w:tcW w:w="240" w:type="dxa"/>
            <w:tcBorders>
              <w:top w:val="nil"/>
              <w:left w:val="nil"/>
              <w:bottom w:val="nil"/>
              <w:right w:val="nil"/>
            </w:tcBorders>
            <w:shd w:val="clear" w:color="000000" w:fill="FFFFFF"/>
          </w:tcPr>
          <w:p w14:paraId="1FFBB4BF" w14:textId="77777777" w:rsidR="00EF700B" w:rsidRPr="00EF700B" w:rsidRDefault="00EF700B" w:rsidP="00BC7C0F">
            <w:pPr>
              <w:contextualSpacing/>
              <w:jc w:val="center"/>
              <w:rPr>
                <w:rFonts w:eastAsia="Times New Roman"/>
                <w:lang w:val="en-GB" w:eastAsia="en-US"/>
              </w:rPr>
            </w:pPr>
          </w:p>
        </w:tc>
        <w:tc>
          <w:tcPr>
            <w:tcW w:w="1550" w:type="dxa"/>
            <w:vMerge w:val="restart"/>
            <w:tcBorders>
              <w:top w:val="nil"/>
              <w:left w:val="nil"/>
              <w:bottom w:val="nil"/>
              <w:right w:val="nil"/>
            </w:tcBorders>
            <w:shd w:val="clear" w:color="000000" w:fill="FFFFFF"/>
            <w:noWrap/>
            <w:vAlign w:val="center"/>
            <w:hideMark/>
          </w:tcPr>
          <w:p w14:paraId="1651C0C2" w14:textId="77777777" w:rsidR="00EF700B" w:rsidRPr="00EF700B" w:rsidRDefault="00EF700B" w:rsidP="00BC7C0F">
            <w:pPr>
              <w:contextualSpacing/>
              <w:jc w:val="center"/>
              <w:rPr>
                <w:rFonts w:eastAsia="Times New Roman"/>
                <w:lang w:val="en-GB" w:eastAsia="en-US"/>
              </w:rPr>
            </w:pPr>
            <w:r w:rsidRPr="00EF700B">
              <w:rPr>
                <w:rFonts w:eastAsia="Times New Roman"/>
                <w:lang w:val="en-GB" w:eastAsia="en-US"/>
              </w:rPr>
              <w:t>676</w:t>
            </w:r>
          </w:p>
        </w:tc>
      </w:tr>
      <w:tr w:rsidR="00EF700B" w:rsidRPr="00EF700B" w14:paraId="51E58837" w14:textId="77777777" w:rsidTr="00BC7C0F">
        <w:trPr>
          <w:trHeight w:val="458"/>
        </w:trPr>
        <w:tc>
          <w:tcPr>
            <w:tcW w:w="3984" w:type="dxa"/>
            <w:vMerge/>
            <w:tcBorders>
              <w:top w:val="nil"/>
              <w:left w:val="nil"/>
              <w:bottom w:val="nil"/>
              <w:right w:val="nil"/>
            </w:tcBorders>
            <w:vAlign w:val="center"/>
            <w:hideMark/>
          </w:tcPr>
          <w:p w14:paraId="4C2FE2F6" w14:textId="77777777" w:rsidR="00EF700B" w:rsidRPr="00EF700B" w:rsidRDefault="00EF700B" w:rsidP="00BC7C0F">
            <w:pPr>
              <w:contextualSpacing/>
              <w:rPr>
                <w:rFonts w:eastAsia="Times New Roman"/>
                <w:lang w:val="en-GB" w:eastAsia="en-US"/>
              </w:rPr>
            </w:pPr>
          </w:p>
        </w:tc>
        <w:tc>
          <w:tcPr>
            <w:tcW w:w="1896" w:type="dxa"/>
            <w:vMerge/>
            <w:tcBorders>
              <w:top w:val="nil"/>
              <w:left w:val="nil"/>
              <w:bottom w:val="nil"/>
              <w:right w:val="nil"/>
            </w:tcBorders>
            <w:vAlign w:val="center"/>
            <w:hideMark/>
          </w:tcPr>
          <w:p w14:paraId="6422D0AE" w14:textId="77777777" w:rsidR="00EF700B" w:rsidRPr="00EF700B" w:rsidRDefault="00EF700B" w:rsidP="00BC7C0F">
            <w:pPr>
              <w:contextualSpacing/>
              <w:rPr>
                <w:rFonts w:eastAsia="Times New Roman"/>
                <w:lang w:val="en-GB" w:eastAsia="en-US"/>
              </w:rPr>
            </w:pPr>
          </w:p>
        </w:tc>
        <w:tc>
          <w:tcPr>
            <w:tcW w:w="240" w:type="dxa"/>
            <w:tcBorders>
              <w:top w:val="nil"/>
              <w:left w:val="nil"/>
              <w:bottom w:val="nil"/>
              <w:right w:val="nil"/>
            </w:tcBorders>
          </w:tcPr>
          <w:p w14:paraId="26AC90D5" w14:textId="77777777" w:rsidR="00EF700B" w:rsidRPr="00EF700B" w:rsidRDefault="00EF700B" w:rsidP="00BC7C0F">
            <w:pPr>
              <w:contextualSpacing/>
              <w:rPr>
                <w:rFonts w:eastAsia="Times New Roman"/>
                <w:lang w:val="en-GB" w:eastAsia="en-US"/>
              </w:rPr>
            </w:pPr>
          </w:p>
        </w:tc>
        <w:tc>
          <w:tcPr>
            <w:tcW w:w="1550" w:type="dxa"/>
            <w:vMerge/>
            <w:tcBorders>
              <w:top w:val="nil"/>
              <w:left w:val="nil"/>
              <w:bottom w:val="nil"/>
              <w:right w:val="nil"/>
            </w:tcBorders>
            <w:vAlign w:val="center"/>
            <w:hideMark/>
          </w:tcPr>
          <w:p w14:paraId="453D0B41" w14:textId="77777777" w:rsidR="00EF700B" w:rsidRPr="00EF700B" w:rsidRDefault="00EF700B" w:rsidP="00BC7C0F">
            <w:pPr>
              <w:contextualSpacing/>
              <w:rPr>
                <w:rFonts w:eastAsia="Times New Roman"/>
                <w:lang w:val="en-GB" w:eastAsia="en-US"/>
              </w:rPr>
            </w:pPr>
          </w:p>
        </w:tc>
      </w:tr>
      <w:tr w:rsidR="00EF700B" w:rsidRPr="00EF700B" w14:paraId="329E3010" w14:textId="77777777" w:rsidTr="00BC7C0F">
        <w:trPr>
          <w:trHeight w:val="458"/>
        </w:trPr>
        <w:tc>
          <w:tcPr>
            <w:tcW w:w="3984" w:type="dxa"/>
            <w:vMerge w:val="restart"/>
            <w:tcBorders>
              <w:top w:val="nil"/>
              <w:left w:val="nil"/>
              <w:bottom w:val="nil"/>
              <w:right w:val="nil"/>
            </w:tcBorders>
            <w:shd w:val="clear" w:color="000000" w:fill="FFFFFF"/>
            <w:vAlign w:val="center"/>
            <w:hideMark/>
          </w:tcPr>
          <w:p w14:paraId="6DA78A62" w14:textId="77777777" w:rsidR="00EF700B" w:rsidRPr="00EF700B" w:rsidRDefault="00EF700B" w:rsidP="00BC7C0F">
            <w:pPr>
              <w:contextualSpacing/>
              <w:rPr>
                <w:rFonts w:eastAsia="Times New Roman"/>
                <w:lang w:val="en-GB" w:eastAsia="en-US"/>
              </w:rPr>
            </w:pPr>
            <w:r w:rsidRPr="00EF700B">
              <w:rPr>
                <w:rFonts w:eastAsia="Times New Roman"/>
                <w:lang w:val="en-GB" w:eastAsia="en-US"/>
              </w:rPr>
              <w:t>8 - Probability of distractor fixation                  (high-salience target)</w:t>
            </w:r>
          </w:p>
        </w:tc>
        <w:tc>
          <w:tcPr>
            <w:tcW w:w="1896" w:type="dxa"/>
            <w:vMerge w:val="restart"/>
            <w:tcBorders>
              <w:top w:val="nil"/>
              <w:left w:val="nil"/>
              <w:bottom w:val="nil"/>
              <w:right w:val="nil"/>
            </w:tcBorders>
            <w:shd w:val="clear" w:color="000000" w:fill="FFFFFF"/>
            <w:noWrap/>
            <w:vAlign w:val="center"/>
            <w:hideMark/>
          </w:tcPr>
          <w:p w14:paraId="4F74BABA" w14:textId="77777777" w:rsidR="00EF700B" w:rsidRPr="00EF700B" w:rsidRDefault="00EF700B" w:rsidP="00BC7C0F">
            <w:pPr>
              <w:contextualSpacing/>
              <w:jc w:val="center"/>
              <w:rPr>
                <w:rFonts w:eastAsia="Times New Roman"/>
                <w:lang w:val="en-GB" w:eastAsia="en-US"/>
              </w:rPr>
            </w:pPr>
            <w:r w:rsidRPr="00EF700B">
              <w:rPr>
                <w:rFonts w:eastAsia="Times New Roman"/>
                <w:lang w:val="en-GB" w:eastAsia="en-US"/>
              </w:rPr>
              <w:t>850</w:t>
            </w:r>
          </w:p>
        </w:tc>
        <w:tc>
          <w:tcPr>
            <w:tcW w:w="240" w:type="dxa"/>
            <w:tcBorders>
              <w:top w:val="nil"/>
              <w:left w:val="nil"/>
              <w:bottom w:val="nil"/>
              <w:right w:val="nil"/>
            </w:tcBorders>
            <w:shd w:val="clear" w:color="000000" w:fill="FFFFFF"/>
          </w:tcPr>
          <w:p w14:paraId="4C2C456A" w14:textId="77777777" w:rsidR="00EF700B" w:rsidRPr="00EF700B" w:rsidRDefault="00EF700B" w:rsidP="00BC7C0F">
            <w:pPr>
              <w:contextualSpacing/>
              <w:jc w:val="center"/>
              <w:rPr>
                <w:rFonts w:eastAsia="Times New Roman"/>
                <w:lang w:val="en-GB" w:eastAsia="en-US"/>
              </w:rPr>
            </w:pPr>
          </w:p>
        </w:tc>
        <w:tc>
          <w:tcPr>
            <w:tcW w:w="1550" w:type="dxa"/>
            <w:vMerge w:val="restart"/>
            <w:tcBorders>
              <w:top w:val="nil"/>
              <w:left w:val="nil"/>
              <w:bottom w:val="nil"/>
              <w:right w:val="nil"/>
            </w:tcBorders>
            <w:shd w:val="clear" w:color="000000" w:fill="FFFFFF"/>
            <w:noWrap/>
            <w:vAlign w:val="center"/>
            <w:hideMark/>
          </w:tcPr>
          <w:p w14:paraId="596FD729" w14:textId="77777777" w:rsidR="00EF700B" w:rsidRPr="00EF700B" w:rsidRDefault="00EF700B" w:rsidP="00BC7C0F">
            <w:pPr>
              <w:contextualSpacing/>
              <w:jc w:val="center"/>
              <w:rPr>
                <w:rFonts w:eastAsia="Times New Roman"/>
                <w:lang w:val="en-GB" w:eastAsia="en-US"/>
              </w:rPr>
            </w:pPr>
            <w:r w:rsidRPr="00EF700B">
              <w:rPr>
                <w:rFonts w:eastAsia="Times New Roman"/>
                <w:lang w:val="en-GB" w:eastAsia="en-US"/>
              </w:rPr>
              <w:t>681</w:t>
            </w:r>
          </w:p>
        </w:tc>
      </w:tr>
      <w:tr w:rsidR="00EF700B" w:rsidRPr="00EF700B" w14:paraId="43B82410" w14:textId="77777777" w:rsidTr="00BC7C0F">
        <w:trPr>
          <w:trHeight w:val="458"/>
        </w:trPr>
        <w:tc>
          <w:tcPr>
            <w:tcW w:w="3984" w:type="dxa"/>
            <w:vMerge/>
            <w:tcBorders>
              <w:top w:val="nil"/>
              <w:left w:val="nil"/>
              <w:bottom w:val="nil"/>
              <w:right w:val="nil"/>
            </w:tcBorders>
            <w:vAlign w:val="center"/>
            <w:hideMark/>
          </w:tcPr>
          <w:p w14:paraId="79A6AC6D" w14:textId="77777777" w:rsidR="00EF700B" w:rsidRPr="00EF700B" w:rsidRDefault="00EF700B" w:rsidP="00BC7C0F">
            <w:pPr>
              <w:contextualSpacing/>
              <w:rPr>
                <w:rFonts w:eastAsia="Times New Roman"/>
                <w:lang w:val="en-GB" w:eastAsia="en-US"/>
              </w:rPr>
            </w:pPr>
          </w:p>
        </w:tc>
        <w:tc>
          <w:tcPr>
            <w:tcW w:w="1896" w:type="dxa"/>
            <w:vMerge/>
            <w:tcBorders>
              <w:top w:val="nil"/>
              <w:left w:val="nil"/>
              <w:bottom w:val="nil"/>
              <w:right w:val="nil"/>
            </w:tcBorders>
            <w:vAlign w:val="center"/>
            <w:hideMark/>
          </w:tcPr>
          <w:p w14:paraId="0A31D0E8" w14:textId="77777777" w:rsidR="00EF700B" w:rsidRPr="00EF700B" w:rsidRDefault="00EF700B" w:rsidP="00BC7C0F">
            <w:pPr>
              <w:contextualSpacing/>
              <w:rPr>
                <w:rFonts w:eastAsia="Times New Roman"/>
                <w:lang w:val="en-GB" w:eastAsia="en-US"/>
              </w:rPr>
            </w:pPr>
          </w:p>
        </w:tc>
        <w:tc>
          <w:tcPr>
            <w:tcW w:w="240" w:type="dxa"/>
            <w:tcBorders>
              <w:top w:val="nil"/>
              <w:left w:val="nil"/>
              <w:bottom w:val="nil"/>
              <w:right w:val="nil"/>
            </w:tcBorders>
          </w:tcPr>
          <w:p w14:paraId="3427F8C6" w14:textId="77777777" w:rsidR="00EF700B" w:rsidRPr="00EF700B" w:rsidRDefault="00EF700B" w:rsidP="00BC7C0F">
            <w:pPr>
              <w:contextualSpacing/>
              <w:rPr>
                <w:rFonts w:eastAsia="Times New Roman"/>
                <w:lang w:val="en-GB" w:eastAsia="en-US"/>
              </w:rPr>
            </w:pPr>
          </w:p>
        </w:tc>
        <w:tc>
          <w:tcPr>
            <w:tcW w:w="1550" w:type="dxa"/>
            <w:vMerge/>
            <w:tcBorders>
              <w:top w:val="nil"/>
              <w:left w:val="nil"/>
              <w:bottom w:val="nil"/>
              <w:right w:val="nil"/>
            </w:tcBorders>
            <w:vAlign w:val="center"/>
            <w:hideMark/>
          </w:tcPr>
          <w:p w14:paraId="7C7F8903" w14:textId="77777777" w:rsidR="00EF700B" w:rsidRPr="00EF700B" w:rsidRDefault="00EF700B" w:rsidP="00BC7C0F">
            <w:pPr>
              <w:contextualSpacing/>
              <w:rPr>
                <w:rFonts w:eastAsia="Times New Roman"/>
                <w:lang w:val="en-GB" w:eastAsia="en-US"/>
              </w:rPr>
            </w:pPr>
          </w:p>
        </w:tc>
      </w:tr>
      <w:tr w:rsidR="00EF700B" w:rsidRPr="00EF700B" w14:paraId="50FF6D38" w14:textId="77777777" w:rsidTr="00BC7C0F">
        <w:trPr>
          <w:trHeight w:val="458"/>
        </w:trPr>
        <w:tc>
          <w:tcPr>
            <w:tcW w:w="3984" w:type="dxa"/>
            <w:vMerge w:val="restart"/>
            <w:tcBorders>
              <w:top w:val="nil"/>
              <w:left w:val="nil"/>
              <w:bottom w:val="nil"/>
              <w:right w:val="nil"/>
            </w:tcBorders>
            <w:shd w:val="clear" w:color="000000" w:fill="FFFFFF"/>
            <w:vAlign w:val="center"/>
            <w:hideMark/>
          </w:tcPr>
          <w:p w14:paraId="0A4C49EA" w14:textId="77777777" w:rsidR="00EF700B" w:rsidRPr="00EF700B" w:rsidRDefault="00EF700B" w:rsidP="00BC7C0F">
            <w:pPr>
              <w:contextualSpacing/>
              <w:rPr>
                <w:rFonts w:eastAsia="Times New Roman"/>
                <w:lang w:val="en-GB" w:eastAsia="en-US"/>
              </w:rPr>
            </w:pPr>
            <w:r w:rsidRPr="00EF700B">
              <w:rPr>
                <w:rFonts w:eastAsia="Times New Roman"/>
                <w:lang w:val="en-GB" w:eastAsia="en-US"/>
              </w:rPr>
              <w:t>9 - Total fixation time on distractor   (independently of target salience)</w:t>
            </w:r>
          </w:p>
        </w:tc>
        <w:tc>
          <w:tcPr>
            <w:tcW w:w="1896" w:type="dxa"/>
            <w:vMerge w:val="restart"/>
            <w:tcBorders>
              <w:top w:val="nil"/>
              <w:left w:val="nil"/>
              <w:bottom w:val="nil"/>
              <w:right w:val="nil"/>
            </w:tcBorders>
            <w:shd w:val="clear" w:color="000000" w:fill="FFFFFF"/>
            <w:noWrap/>
            <w:vAlign w:val="center"/>
            <w:hideMark/>
          </w:tcPr>
          <w:p w14:paraId="2BBC5027" w14:textId="77777777" w:rsidR="00EF700B" w:rsidRPr="00EF700B" w:rsidRDefault="00EF700B" w:rsidP="00BC7C0F">
            <w:pPr>
              <w:contextualSpacing/>
              <w:jc w:val="center"/>
              <w:rPr>
                <w:rFonts w:eastAsia="Times New Roman"/>
                <w:lang w:val="en-GB" w:eastAsia="en-US"/>
              </w:rPr>
            </w:pPr>
            <w:r w:rsidRPr="00EF700B">
              <w:rPr>
                <w:rFonts w:eastAsia="Times New Roman"/>
                <w:lang w:val="en-GB" w:eastAsia="en-US"/>
              </w:rPr>
              <w:t>796</w:t>
            </w:r>
          </w:p>
        </w:tc>
        <w:tc>
          <w:tcPr>
            <w:tcW w:w="240" w:type="dxa"/>
            <w:tcBorders>
              <w:top w:val="nil"/>
              <w:left w:val="nil"/>
              <w:bottom w:val="nil"/>
              <w:right w:val="nil"/>
            </w:tcBorders>
            <w:shd w:val="clear" w:color="000000" w:fill="FFFFFF"/>
          </w:tcPr>
          <w:p w14:paraId="725BC035" w14:textId="77777777" w:rsidR="00EF700B" w:rsidRPr="00EF700B" w:rsidRDefault="00EF700B" w:rsidP="00BC7C0F">
            <w:pPr>
              <w:contextualSpacing/>
              <w:jc w:val="center"/>
              <w:rPr>
                <w:rFonts w:eastAsia="Times New Roman"/>
                <w:lang w:val="en-GB" w:eastAsia="en-US"/>
              </w:rPr>
            </w:pPr>
          </w:p>
        </w:tc>
        <w:tc>
          <w:tcPr>
            <w:tcW w:w="1550" w:type="dxa"/>
            <w:vMerge w:val="restart"/>
            <w:tcBorders>
              <w:top w:val="nil"/>
              <w:left w:val="nil"/>
              <w:bottom w:val="nil"/>
              <w:right w:val="nil"/>
            </w:tcBorders>
            <w:shd w:val="clear" w:color="000000" w:fill="FFFFFF"/>
            <w:noWrap/>
            <w:vAlign w:val="center"/>
            <w:hideMark/>
          </w:tcPr>
          <w:p w14:paraId="44E99B81" w14:textId="77777777" w:rsidR="00EF700B" w:rsidRPr="00EF700B" w:rsidRDefault="00EF700B" w:rsidP="00BC7C0F">
            <w:pPr>
              <w:contextualSpacing/>
              <w:jc w:val="center"/>
              <w:rPr>
                <w:rFonts w:eastAsia="Times New Roman"/>
                <w:lang w:val="en-GB" w:eastAsia="en-US"/>
              </w:rPr>
            </w:pPr>
            <w:r w:rsidRPr="00EF700B">
              <w:rPr>
                <w:rFonts w:eastAsia="Times New Roman"/>
                <w:lang w:val="en-GB" w:eastAsia="en-US"/>
              </w:rPr>
              <w:t>835</w:t>
            </w:r>
          </w:p>
        </w:tc>
      </w:tr>
      <w:tr w:rsidR="00EF700B" w:rsidRPr="00EF700B" w14:paraId="54F06F1E" w14:textId="77777777" w:rsidTr="00BC7C0F">
        <w:trPr>
          <w:trHeight w:val="193"/>
        </w:trPr>
        <w:tc>
          <w:tcPr>
            <w:tcW w:w="3984" w:type="dxa"/>
            <w:vMerge/>
            <w:tcBorders>
              <w:top w:val="nil"/>
              <w:left w:val="nil"/>
              <w:bottom w:val="nil"/>
              <w:right w:val="nil"/>
            </w:tcBorders>
            <w:vAlign w:val="center"/>
            <w:hideMark/>
          </w:tcPr>
          <w:p w14:paraId="720DD083" w14:textId="77777777" w:rsidR="00EF700B" w:rsidRPr="00EF700B" w:rsidRDefault="00EF700B" w:rsidP="00BC7C0F">
            <w:pPr>
              <w:contextualSpacing/>
              <w:rPr>
                <w:rFonts w:eastAsia="Times New Roman"/>
                <w:lang w:val="en-GB" w:eastAsia="en-US"/>
              </w:rPr>
            </w:pPr>
          </w:p>
        </w:tc>
        <w:tc>
          <w:tcPr>
            <w:tcW w:w="1896" w:type="dxa"/>
            <w:vMerge/>
            <w:tcBorders>
              <w:top w:val="nil"/>
              <w:left w:val="nil"/>
              <w:bottom w:val="nil"/>
              <w:right w:val="nil"/>
            </w:tcBorders>
            <w:vAlign w:val="center"/>
            <w:hideMark/>
          </w:tcPr>
          <w:p w14:paraId="17052342" w14:textId="77777777" w:rsidR="00EF700B" w:rsidRPr="00EF700B" w:rsidRDefault="00EF700B" w:rsidP="00BC7C0F">
            <w:pPr>
              <w:contextualSpacing/>
              <w:rPr>
                <w:rFonts w:eastAsia="Times New Roman"/>
                <w:lang w:val="en-GB" w:eastAsia="en-US"/>
              </w:rPr>
            </w:pPr>
          </w:p>
        </w:tc>
        <w:tc>
          <w:tcPr>
            <w:tcW w:w="240" w:type="dxa"/>
            <w:tcBorders>
              <w:top w:val="nil"/>
              <w:left w:val="nil"/>
              <w:right w:val="nil"/>
            </w:tcBorders>
          </w:tcPr>
          <w:p w14:paraId="3B266395" w14:textId="77777777" w:rsidR="00EF700B" w:rsidRPr="00EF700B" w:rsidRDefault="00EF700B" w:rsidP="00BC7C0F">
            <w:pPr>
              <w:contextualSpacing/>
              <w:rPr>
                <w:rFonts w:eastAsia="Times New Roman"/>
                <w:lang w:val="en-GB" w:eastAsia="en-US"/>
              </w:rPr>
            </w:pPr>
          </w:p>
        </w:tc>
        <w:tc>
          <w:tcPr>
            <w:tcW w:w="1550" w:type="dxa"/>
            <w:vMerge/>
            <w:tcBorders>
              <w:top w:val="nil"/>
              <w:left w:val="nil"/>
              <w:bottom w:val="nil"/>
              <w:right w:val="nil"/>
            </w:tcBorders>
            <w:vAlign w:val="center"/>
            <w:hideMark/>
          </w:tcPr>
          <w:p w14:paraId="4AC72558" w14:textId="77777777" w:rsidR="00EF700B" w:rsidRPr="00EF700B" w:rsidRDefault="00EF700B" w:rsidP="00BC7C0F">
            <w:pPr>
              <w:contextualSpacing/>
              <w:rPr>
                <w:rFonts w:eastAsia="Times New Roman"/>
                <w:lang w:val="en-GB" w:eastAsia="en-US"/>
              </w:rPr>
            </w:pPr>
          </w:p>
        </w:tc>
      </w:tr>
      <w:tr w:rsidR="00EF700B" w:rsidRPr="00EF700B" w14:paraId="0FA99997" w14:textId="77777777" w:rsidTr="00BC7C0F">
        <w:trPr>
          <w:trHeight w:val="458"/>
        </w:trPr>
        <w:tc>
          <w:tcPr>
            <w:tcW w:w="3984" w:type="dxa"/>
            <w:vMerge w:val="restart"/>
            <w:tcBorders>
              <w:top w:val="nil"/>
              <w:left w:val="nil"/>
              <w:bottom w:val="single" w:sz="4" w:space="0" w:color="000000"/>
              <w:right w:val="nil"/>
            </w:tcBorders>
            <w:shd w:val="clear" w:color="000000" w:fill="FFFFFF"/>
            <w:vAlign w:val="bottom"/>
            <w:hideMark/>
          </w:tcPr>
          <w:p w14:paraId="26E3BD0C" w14:textId="77777777" w:rsidR="00EF700B" w:rsidRPr="00EF700B" w:rsidRDefault="00EF700B" w:rsidP="00BC7C0F">
            <w:pPr>
              <w:contextualSpacing/>
              <w:rPr>
                <w:rFonts w:eastAsia="Times New Roman"/>
                <w:lang w:val="en-GB" w:eastAsia="en-US"/>
              </w:rPr>
            </w:pPr>
            <w:r w:rsidRPr="00EF700B">
              <w:rPr>
                <w:rFonts w:eastAsia="Times New Roman"/>
                <w:lang w:val="en-GB" w:eastAsia="en-US"/>
              </w:rPr>
              <w:t xml:space="preserve">10 - Total fixation time on distractor    (low-salience target) </w:t>
            </w:r>
          </w:p>
          <w:p w14:paraId="09D84576" w14:textId="77777777" w:rsidR="00EF700B" w:rsidRPr="00EF700B" w:rsidRDefault="00EF700B" w:rsidP="00BC7C0F">
            <w:pPr>
              <w:contextualSpacing/>
              <w:rPr>
                <w:rFonts w:eastAsia="Times New Roman"/>
                <w:lang w:val="en-GB" w:eastAsia="en-US"/>
              </w:rPr>
            </w:pPr>
          </w:p>
          <w:p w14:paraId="48ED7A03" w14:textId="77777777" w:rsidR="00EF700B" w:rsidRPr="00EF700B" w:rsidRDefault="00EF700B" w:rsidP="00BC7C0F">
            <w:pPr>
              <w:contextualSpacing/>
              <w:rPr>
                <w:rFonts w:eastAsia="Times New Roman"/>
                <w:lang w:val="en-GB" w:eastAsia="en-US"/>
              </w:rPr>
            </w:pPr>
          </w:p>
        </w:tc>
        <w:tc>
          <w:tcPr>
            <w:tcW w:w="1896" w:type="dxa"/>
            <w:vMerge w:val="restart"/>
            <w:tcBorders>
              <w:top w:val="nil"/>
              <w:left w:val="nil"/>
              <w:bottom w:val="single" w:sz="4" w:space="0" w:color="000000"/>
              <w:right w:val="nil"/>
            </w:tcBorders>
            <w:shd w:val="clear" w:color="000000" w:fill="FFFFFF"/>
            <w:noWrap/>
            <w:vAlign w:val="center"/>
            <w:hideMark/>
          </w:tcPr>
          <w:p w14:paraId="596E9D21" w14:textId="77777777" w:rsidR="00EF700B" w:rsidRPr="00EF700B" w:rsidRDefault="00EF700B" w:rsidP="00BC7C0F">
            <w:pPr>
              <w:contextualSpacing/>
              <w:jc w:val="center"/>
              <w:rPr>
                <w:rFonts w:eastAsia="Times New Roman"/>
                <w:lang w:val="en-GB" w:eastAsia="en-US"/>
              </w:rPr>
            </w:pPr>
            <w:r w:rsidRPr="00EF700B">
              <w:rPr>
                <w:rFonts w:eastAsia="Times New Roman"/>
                <w:lang w:val="en-GB" w:eastAsia="en-US"/>
              </w:rPr>
              <w:t>592</w:t>
            </w:r>
          </w:p>
          <w:p w14:paraId="038EE53E" w14:textId="77777777" w:rsidR="00EF700B" w:rsidRPr="00EF700B" w:rsidRDefault="00EF700B" w:rsidP="00BC7C0F">
            <w:pPr>
              <w:contextualSpacing/>
              <w:jc w:val="center"/>
              <w:rPr>
                <w:rFonts w:eastAsia="Times New Roman"/>
                <w:lang w:val="en-GB" w:eastAsia="en-US"/>
              </w:rPr>
            </w:pPr>
          </w:p>
        </w:tc>
        <w:tc>
          <w:tcPr>
            <w:tcW w:w="240" w:type="dxa"/>
            <w:tcBorders>
              <w:top w:val="nil"/>
              <w:left w:val="nil"/>
              <w:right w:val="nil"/>
            </w:tcBorders>
            <w:shd w:val="clear" w:color="000000" w:fill="FFFFFF"/>
          </w:tcPr>
          <w:p w14:paraId="1BFD1E5E" w14:textId="77777777" w:rsidR="00EF700B" w:rsidRPr="00EF700B" w:rsidRDefault="00EF700B" w:rsidP="00BC7C0F">
            <w:pPr>
              <w:contextualSpacing/>
              <w:jc w:val="center"/>
              <w:rPr>
                <w:rFonts w:eastAsia="Times New Roman"/>
                <w:lang w:val="en-GB" w:eastAsia="en-US"/>
              </w:rPr>
            </w:pPr>
          </w:p>
        </w:tc>
        <w:tc>
          <w:tcPr>
            <w:tcW w:w="1550" w:type="dxa"/>
            <w:vMerge w:val="restart"/>
            <w:tcBorders>
              <w:top w:val="nil"/>
              <w:left w:val="nil"/>
              <w:bottom w:val="single" w:sz="4" w:space="0" w:color="000000"/>
              <w:right w:val="nil"/>
            </w:tcBorders>
            <w:shd w:val="clear" w:color="000000" w:fill="FFFFFF"/>
            <w:noWrap/>
            <w:vAlign w:val="center"/>
            <w:hideMark/>
          </w:tcPr>
          <w:p w14:paraId="5882C162" w14:textId="77777777" w:rsidR="00EF700B" w:rsidRPr="00EF700B" w:rsidRDefault="00EF700B" w:rsidP="00BC7C0F">
            <w:pPr>
              <w:contextualSpacing/>
              <w:jc w:val="center"/>
              <w:rPr>
                <w:rFonts w:eastAsia="Times New Roman"/>
                <w:lang w:val="en-GB" w:eastAsia="en-US"/>
              </w:rPr>
            </w:pPr>
            <w:r w:rsidRPr="00EF700B">
              <w:rPr>
                <w:rFonts w:eastAsia="Times New Roman"/>
                <w:lang w:val="en-GB" w:eastAsia="en-US"/>
              </w:rPr>
              <w:t>623</w:t>
            </w:r>
          </w:p>
          <w:p w14:paraId="2B41A026" w14:textId="77777777" w:rsidR="00EF700B" w:rsidRPr="00EF700B" w:rsidRDefault="00EF700B" w:rsidP="00BC7C0F">
            <w:pPr>
              <w:contextualSpacing/>
              <w:jc w:val="center"/>
              <w:rPr>
                <w:rFonts w:eastAsia="Times New Roman"/>
                <w:lang w:val="en-GB" w:eastAsia="en-US"/>
              </w:rPr>
            </w:pPr>
          </w:p>
        </w:tc>
      </w:tr>
      <w:tr w:rsidR="00EF700B" w:rsidRPr="00EF700B" w14:paraId="5E5E0C4E" w14:textId="77777777" w:rsidTr="00BC7C0F">
        <w:trPr>
          <w:trHeight w:val="659"/>
        </w:trPr>
        <w:tc>
          <w:tcPr>
            <w:tcW w:w="3984" w:type="dxa"/>
            <w:vMerge/>
            <w:tcBorders>
              <w:top w:val="nil"/>
              <w:left w:val="nil"/>
              <w:bottom w:val="single" w:sz="4" w:space="0" w:color="000000"/>
              <w:right w:val="nil"/>
            </w:tcBorders>
            <w:vAlign w:val="center"/>
            <w:hideMark/>
          </w:tcPr>
          <w:p w14:paraId="7875E9C7" w14:textId="77777777" w:rsidR="00EF700B" w:rsidRPr="00EF700B" w:rsidRDefault="00EF700B" w:rsidP="00BC7C0F">
            <w:pPr>
              <w:rPr>
                <w:rFonts w:eastAsia="Times New Roman"/>
                <w:lang w:val="en-GB" w:eastAsia="en-US"/>
              </w:rPr>
            </w:pPr>
          </w:p>
        </w:tc>
        <w:tc>
          <w:tcPr>
            <w:tcW w:w="1896" w:type="dxa"/>
            <w:vMerge/>
            <w:tcBorders>
              <w:top w:val="nil"/>
              <w:left w:val="nil"/>
              <w:bottom w:val="single" w:sz="4" w:space="0" w:color="000000"/>
              <w:right w:val="nil"/>
            </w:tcBorders>
            <w:vAlign w:val="center"/>
            <w:hideMark/>
          </w:tcPr>
          <w:p w14:paraId="5E9672C6" w14:textId="77777777" w:rsidR="00EF700B" w:rsidRPr="00EF700B" w:rsidRDefault="00EF700B" w:rsidP="00BC7C0F">
            <w:pPr>
              <w:rPr>
                <w:rFonts w:eastAsia="Times New Roman"/>
                <w:lang w:val="en-GB" w:eastAsia="en-US"/>
              </w:rPr>
            </w:pPr>
          </w:p>
        </w:tc>
        <w:tc>
          <w:tcPr>
            <w:tcW w:w="240" w:type="dxa"/>
            <w:tcBorders>
              <w:left w:val="nil"/>
              <w:bottom w:val="single" w:sz="4" w:space="0" w:color="000000"/>
              <w:right w:val="nil"/>
            </w:tcBorders>
          </w:tcPr>
          <w:p w14:paraId="4CBDFCF5" w14:textId="77777777" w:rsidR="00EF700B" w:rsidRPr="00EF700B" w:rsidRDefault="00EF700B" w:rsidP="00BC7C0F">
            <w:pPr>
              <w:rPr>
                <w:rFonts w:eastAsia="Times New Roman"/>
                <w:lang w:val="en-GB" w:eastAsia="en-US"/>
              </w:rPr>
            </w:pPr>
          </w:p>
        </w:tc>
        <w:tc>
          <w:tcPr>
            <w:tcW w:w="1550" w:type="dxa"/>
            <w:vMerge/>
            <w:tcBorders>
              <w:top w:val="nil"/>
              <w:left w:val="nil"/>
              <w:bottom w:val="single" w:sz="4" w:space="0" w:color="000000"/>
              <w:right w:val="nil"/>
            </w:tcBorders>
            <w:vAlign w:val="center"/>
            <w:hideMark/>
          </w:tcPr>
          <w:p w14:paraId="2F9E137A" w14:textId="77777777" w:rsidR="00EF700B" w:rsidRPr="00EF700B" w:rsidRDefault="00EF700B" w:rsidP="00BC7C0F">
            <w:pPr>
              <w:rPr>
                <w:rFonts w:eastAsia="Times New Roman"/>
                <w:lang w:val="en-GB" w:eastAsia="en-US"/>
              </w:rPr>
            </w:pPr>
          </w:p>
        </w:tc>
      </w:tr>
    </w:tbl>
    <w:p w14:paraId="590AF622" w14:textId="77777777" w:rsidR="00EF700B" w:rsidRDefault="00EF700B" w:rsidP="00EF700B">
      <w:pPr>
        <w:widowControl w:val="0"/>
        <w:autoSpaceDE w:val="0"/>
        <w:autoSpaceDN w:val="0"/>
        <w:adjustRightInd w:val="0"/>
        <w:spacing w:line="480" w:lineRule="auto"/>
        <w:jc w:val="both"/>
        <w:rPr>
          <w:b/>
          <w:lang w:val="en-US"/>
        </w:rPr>
      </w:pPr>
    </w:p>
    <w:p w14:paraId="1491627A" w14:textId="77777777" w:rsidR="00EF700B" w:rsidRPr="00130E8E" w:rsidRDefault="00EF700B" w:rsidP="00EF700B">
      <w:pPr>
        <w:widowControl w:val="0"/>
        <w:autoSpaceDE w:val="0"/>
        <w:autoSpaceDN w:val="0"/>
        <w:adjustRightInd w:val="0"/>
        <w:spacing w:line="480" w:lineRule="auto"/>
        <w:jc w:val="both"/>
        <w:rPr>
          <w:lang w:val="en-US"/>
        </w:rPr>
      </w:pPr>
      <w:r w:rsidRPr="00130E8E">
        <w:rPr>
          <w:b/>
          <w:lang w:val="en-US"/>
        </w:rPr>
        <w:lastRenderedPageBreak/>
        <w:t>Model structures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8"/>
        <w:gridCol w:w="4528"/>
      </w:tblGrid>
      <w:tr w:rsidR="00EF700B" w:rsidRPr="001B4929" w14:paraId="0ACBCBE9" w14:textId="77777777" w:rsidTr="00BC7C0F">
        <w:trPr>
          <w:trHeight w:val="10915"/>
        </w:trPr>
        <w:tc>
          <w:tcPr>
            <w:tcW w:w="4528" w:type="dxa"/>
          </w:tcPr>
          <w:p w14:paraId="287B99EB" w14:textId="77777777" w:rsidR="00EF700B" w:rsidRPr="00130E8E" w:rsidRDefault="00EF700B" w:rsidP="00BC7C0F">
            <w:pPr>
              <w:widowControl w:val="0"/>
              <w:autoSpaceDE w:val="0"/>
              <w:autoSpaceDN w:val="0"/>
              <w:adjustRightInd w:val="0"/>
              <w:spacing w:line="276" w:lineRule="auto"/>
              <w:jc w:val="both"/>
              <w:rPr>
                <w:b/>
                <w:sz w:val="22"/>
                <w:szCs w:val="22"/>
                <w:lang w:val="en-US"/>
              </w:rPr>
            </w:pPr>
            <w:r w:rsidRPr="00130E8E">
              <w:rPr>
                <w:b/>
                <w:sz w:val="22"/>
                <w:szCs w:val="22"/>
                <w:lang w:val="en-US"/>
              </w:rPr>
              <w:t>Models 1</w:t>
            </w:r>
          </w:p>
          <w:p w14:paraId="28CC9DAC" w14:textId="77777777" w:rsidR="00EF700B" w:rsidRPr="00130E8E" w:rsidRDefault="00EF700B" w:rsidP="00BC7C0F">
            <w:pPr>
              <w:widowControl w:val="0"/>
              <w:autoSpaceDE w:val="0"/>
              <w:autoSpaceDN w:val="0"/>
              <w:adjustRightInd w:val="0"/>
              <w:spacing w:line="276" w:lineRule="auto"/>
              <w:jc w:val="both"/>
              <w:rPr>
                <w:i/>
                <w:sz w:val="22"/>
                <w:szCs w:val="22"/>
                <w:lang w:val="en-US"/>
              </w:rPr>
            </w:pPr>
            <w:proofErr w:type="gramStart"/>
            <w:r w:rsidRPr="00130E8E">
              <w:rPr>
                <w:i/>
                <w:sz w:val="22"/>
                <w:szCs w:val="22"/>
                <w:lang w:val="en-US"/>
              </w:rPr>
              <w:t>Log(</w:t>
            </w:r>
            <w:proofErr w:type="gramEnd"/>
            <w:r w:rsidRPr="00130E8E">
              <w:rPr>
                <w:i/>
                <w:sz w:val="22"/>
                <w:szCs w:val="22"/>
                <w:lang w:val="en-US"/>
              </w:rPr>
              <w:t>Latency of the initial saccade directed toward the target) ~ Age Group * Target Salience * Template Type * Target Semantic Consistency + (1+ Template Type + Target Semantic Consistency ||Subject) + (1+ Age Group ||Scene)</w:t>
            </w:r>
          </w:p>
          <w:p w14:paraId="4CC98608" w14:textId="77777777" w:rsidR="00EF700B" w:rsidRPr="00130E8E" w:rsidRDefault="00EF700B" w:rsidP="00BC7C0F">
            <w:pPr>
              <w:widowControl w:val="0"/>
              <w:autoSpaceDE w:val="0"/>
              <w:autoSpaceDN w:val="0"/>
              <w:adjustRightInd w:val="0"/>
              <w:spacing w:line="276" w:lineRule="auto"/>
              <w:jc w:val="both"/>
              <w:rPr>
                <w:i/>
                <w:sz w:val="22"/>
                <w:szCs w:val="22"/>
                <w:lang w:val="en-US"/>
              </w:rPr>
            </w:pPr>
          </w:p>
          <w:p w14:paraId="6A27C3BC" w14:textId="77777777" w:rsidR="00EF700B" w:rsidRPr="00130E8E" w:rsidRDefault="00EF700B" w:rsidP="00BC7C0F">
            <w:pPr>
              <w:widowControl w:val="0"/>
              <w:autoSpaceDE w:val="0"/>
              <w:autoSpaceDN w:val="0"/>
              <w:adjustRightInd w:val="0"/>
              <w:spacing w:line="276" w:lineRule="auto"/>
              <w:jc w:val="both"/>
              <w:rPr>
                <w:b/>
                <w:sz w:val="22"/>
                <w:szCs w:val="22"/>
                <w:lang w:val="en-US"/>
              </w:rPr>
            </w:pPr>
            <w:r w:rsidRPr="00130E8E">
              <w:rPr>
                <w:b/>
                <w:sz w:val="22"/>
                <w:szCs w:val="22"/>
                <w:lang w:val="en-US"/>
              </w:rPr>
              <w:t>Model 1.1 (simple effects) and Model 1.2 (simple effects)</w:t>
            </w:r>
          </w:p>
          <w:p w14:paraId="128CF38B" w14:textId="77777777" w:rsidR="00EF700B" w:rsidRPr="00130E8E" w:rsidRDefault="00EF700B" w:rsidP="00BC7C0F">
            <w:pPr>
              <w:widowControl w:val="0"/>
              <w:autoSpaceDE w:val="0"/>
              <w:autoSpaceDN w:val="0"/>
              <w:adjustRightInd w:val="0"/>
              <w:spacing w:line="276" w:lineRule="auto"/>
              <w:jc w:val="both"/>
              <w:rPr>
                <w:i/>
                <w:sz w:val="22"/>
                <w:szCs w:val="22"/>
                <w:lang w:val="en-US"/>
              </w:rPr>
            </w:pPr>
            <w:proofErr w:type="gramStart"/>
            <w:r w:rsidRPr="00130E8E">
              <w:rPr>
                <w:i/>
                <w:sz w:val="22"/>
                <w:szCs w:val="22"/>
                <w:lang w:val="en-US"/>
              </w:rPr>
              <w:t>Log(</w:t>
            </w:r>
            <w:proofErr w:type="gramEnd"/>
            <w:r w:rsidRPr="00130E8E">
              <w:rPr>
                <w:i/>
                <w:sz w:val="22"/>
                <w:szCs w:val="22"/>
                <w:lang w:val="en-US"/>
              </w:rPr>
              <w:t>Latency of the initial saccade directed toward the target) ~ Age Group by Template Type + Target Salience * Target Semantic Consistency + (1+ Template Type + Target Semantic Consistency ||Subject) + (1+ Age Group ||Scene)</w:t>
            </w:r>
          </w:p>
          <w:p w14:paraId="4467D2B8" w14:textId="77777777" w:rsidR="00EF700B" w:rsidRPr="00130E8E" w:rsidRDefault="00EF700B" w:rsidP="00BC7C0F">
            <w:pPr>
              <w:widowControl w:val="0"/>
              <w:autoSpaceDE w:val="0"/>
              <w:autoSpaceDN w:val="0"/>
              <w:adjustRightInd w:val="0"/>
              <w:jc w:val="both"/>
              <w:rPr>
                <w:sz w:val="22"/>
                <w:szCs w:val="22"/>
                <w:lang w:val="en-US"/>
              </w:rPr>
            </w:pPr>
            <w:r w:rsidRPr="00130E8E">
              <w:rPr>
                <w:sz w:val="22"/>
                <w:szCs w:val="22"/>
                <w:lang w:val="en-US"/>
              </w:rPr>
              <w:t xml:space="preserve">Where </w:t>
            </w:r>
            <w:r w:rsidRPr="00130E8E">
              <w:rPr>
                <w:i/>
                <w:sz w:val="22"/>
                <w:szCs w:val="22"/>
                <w:lang w:val="en-US"/>
              </w:rPr>
              <w:t xml:space="preserve">Age Group by Template Type </w:t>
            </w:r>
            <w:r w:rsidRPr="00130E8E">
              <w:rPr>
                <w:sz w:val="22"/>
                <w:szCs w:val="22"/>
                <w:lang w:val="en-US"/>
              </w:rPr>
              <w:t>is a</w:t>
            </w:r>
          </w:p>
          <w:p w14:paraId="5E0BB1A9" w14:textId="77777777" w:rsidR="00EF700B" w:rsidRPr="00130E8E" w:rsidRDefault="00EF700B" w:rsidP="00BC7C0F">
            <w:pPr>
              <w:widowControl w:val="0"/>
              <w:autoSpaceDE w:val="0"/>
              <w:autoSpaceDN w:val="0"/>
              <w:adjustRightInd w:val="0"/>
              <w:jc w:val="both"/>
              <w:rPr>
                <w:sz w:val="22"/>
                <w:szCs w:val="22"/>
                <w:lang w:val="en-US"/>
              </w:rPr>
            </w:pPr>
            <w:proofErr w:type="gramStart"/>
            <w:r w:rsidRPr="00130E8E">
              <w:rPr>
                <w:sz w:val="22"/>
                <w:szCs w:val="22"/>
                <w:lang w:val="en-US"/>
              </w:rPr>
              <w:t>four</w:t>
            </w:r>
            <w:proofErr w:type="gramEnd"/>
            <w:r w:rsidRPr="00130E8E">
              <w:rPr>
                <w:sz w:val="22"/>
                <w:szCs w:val="22"/>
                <w:lang w:val="en-US"/>
              </w:rPr>
              <w:t xml:space="preserve">-level factor describing this interaction, contrast coded for simple effects of </w:t>
            </w:r>
            <w:r w:rsidRPr="00130E8E">
              <w:rPr>
                <w:i/>
                <w:sz w:val="22"/>
                <w:szCs w:val="22"/>
                <w:lang w:val="en-US"/>
              </w:rPr>
              <w:t>Template Type</w:t>
            </w:r>
            <w:r w:rsidRPr="00130E8E">
              <w:rPr>
                <w:sz w:val="22"/>
                <w:szCs w:val="22"/>
                <w:lang w:val="en-US"/>
              </w:rPr>
              <w:t xml:space="preserve"> (Model 1.1) and </w:t>
            </w:r>
            <w:r w:rsidRPr="00130E8E">
              <w:rPr>
                <w:i/>
                <w:sz w:val="22"/>
                <w:szCs w:val="22"/>
                <w:lang w:val="en-US"/>
              </w:rPr>
              <w:t>Age Group</w:t>
            </w:r>
            <w:r w:rsidRPr="00130E8E">
              <w:rPr>
                <w:sz w:val="22"/>
                <w:szCs w:val="22"/>
                <w:lang w:val="en-US"/>
              </w:rPr>
              <w:t xml:space="preserve"> (Model 1.2).</w:t>
            </w:r>
          </w:p>
          <w:p w14:paraId="01AB91EA" w14:textId="77777777" w:rsidR="00EF700B" w:rsidRPr="00130E8E" w:rsidRDefault="00EF700B" w:rsidP="00BC7C0F">
            <w:pPr>
              <w:widowControl w:val="0"/>
              <w:autoSpaceDE w:val="0"/>
              <w:autoSpaceDN w:val="0"/>
              <w:adjustRightInd w:val="0"/>
              <w:jc w:val="both"/>
              <w:rPr>
                <w:sz w:val="22"/>
                <w:szCs w:val="22"/>
                <w:lang w:val="en-US"/>
              </w:rPr>
            </w:pPr>
          </w:p>
          <w:p w14:paraId="2E09789A" w14:textId="77777777" w:rsidR="00EF700B" w:rsidRPr="00130E8E" w:rsidRDefault="00EF700B" w:rsidP="00BC7C0F">
            <w:pPr>
              <w:widowControl w:val="0"/>
              <w:autoSpaceDE w:val="0"/>
              <w:autoSpaceDN w:val="0"/>
              <w:adjustRightInd w:val="0"/>
              <w:spacing w:line="276" w:lineRule="auto"/>
              <w:jc w:val="both"/>
              <w:rPr>
                <w:b/>
                <w:sz w:val="22"/>
                <w:szCs w:val="22"/>
                <w:lang w:val="en-US"/>
              </w:rPr>
            </w:pPr>
            <w:r w:rsidRPr="00130E8E">
              <w:rPr>
                <w:b/>
                <w:sz w:val="22"/>
                <w:szCs w:val="22"/>
                <w:lang w:val="en-US"/>
              </w:rPr>
              <w:t>Model 1.3 (simple effects) and Model 1.4 (simple effects)</w:t>
            </w:r>
          </w:p>
          <w:p w14:paraId="3C648770" w14:textId="77777777" w:rsidR="00EF700B" w:rsidRPr="00130E8E" w:rsidRDefault="00EF700B" w:rsidP="00BC7C0F">
            <w:pPr>
              <w:widowControl w:val="0"/>
              <w:autoSpaceDE w:val="0"/>
              <w:autoSpaceDN w:val="0"/>
              <w:adjustRightInd w:val="0"/>
              <w:spacing w:line="276" w:lineRule="auto"/>
              <w:jc w:val="both"/>
              <w:rPr>
                <w:i/>
                <w:sz w:val="22"/>
                <w:szCs w:val="22"/>
                <w:lang w:val="en-US"/>
              </w:rPr>
            </w:pPr>
            <w:proofErr w:type="gramStart"/>
            <w:r w:rsidRPr="00130E8E">
              <w:rPr>
                <w:i/>
                <w:sz w:val="22"/>
                <w:szCs w:val="22"/>
                <w:lang w:val="en-US"/>
              </w:rPr>
              <w:t>Log(</w:t>
            </w:r>
            <w:proofErr w:type="gramEnd"/>
            <w:r w:rsidRPr="00130E8E">
              <w:rPr>
                <w:i/>
                <w:sz w:val="22"/>
                <w:szCs w:val="22"/>
                <w:lang w:val="en-US"/>
              </w:rPr>
              <w:t>Latency of the initial saccade directed toward the target) ~ Target Salience by Template Type + Age Group * Target Semantic Consistency + (1+ Template Type + Target Semantic Consistency ||Subject) + (1+ Age Group ||Scene)</w:t>
            </w:r>
          </w:p>
          <w:p w14:paraId="77AC95D9" w14:textId="77777777" w:rsidR="00EF700B" w:rsidRPr="00130E8E" w:rsidRDefault="00EF700B" w:rsidP="00BC7C0F">
            <w:pPr>
              <w:widowControl w:val="0"/>
              <w:autoSpaceDE w:val="0"/>
              <w:autoSpaceDN w:val="0"/>
              <w:adjustRightInd w:val="0"/>
              <w:jc w:val="both"/>
              <w:rPr>
                <w:sz w:val="22"/>
                <w:szCs w:val="22"/>
                <w:lang w:val="en-US"/>
              </w:rPr>
            </w:pPr>
            <w:r w:rsidRPr="00130E8E">
              <w:rPr>
                <w:sz w:val="22"/>
                <w:szCs w:val="22"/>
                <w:lang w:val="en-US"/>
              </w:rPr>
              <w:t xml:space="preserve">Where </w:t>
            </w:r>
            <w:r w:rsidRPr="00130E8E">
              <w:rPr>
                <w:i/>
                <w:sz w:val="22"/>
                <w:szCs w:val="22"/>
                <w:lang w:val="en-US"/>
              </w:rPr>
              <w:t xml:space="preserve">Target Salience by Template Type </w:t>
            </w:r>
            <w:r w:rsidRPr="00130E8E">
              <w:rPr>
                <w:sz w:val="22"/>
                <w:szCs w:val="22"/>
                <w:lang w:val="en-US"/>
              </w:rPr>
              <w:t>is a</w:t>
            </w:r>
          </w:p>
          <w:p w14:paraId="32FD8E95" w14:textId="77777777" w:rsidR="00EF700B" w:rsidRPr="00130E8E" w:rsidRDefault="00EF700B" w:rsidP="00BC7C0F">
            <w:pPr>
              <w:widowControl w:val="0"/>
              <w:autoSpaceDE w:val="0"/>
              <w:autoSpaceDN w:val="0"/>
              <w:adjustRightInd w:val="0"/>
              <w:jc w:val="both"/>
              <w:rPr>
                <w:i/>
                <w:sz w:val="22"/>
                <w:szCs w:val="22"/>
                <w:lang w:val="en-US"/>
              </w:rPr>
            </w:pPr>
            <w:proofErr w:type="gramStart"/>
            <w:r w:rsidRPr="00130E8E">
              <w:rPr>
                <w:sz w:val="22"/>
                <w:szCs w:val="22"/>
                <w:lang w:val="en-US"/>
              </w:rPr>
              <w:t>four</w:t>
            </w:r>
            <w:proofErr w:type="gramEnd"/>
            <w:r w:rsidRPr="00130E8E">
              <w:rPr>
                <w:sz w:val="22"/>
                <w:szCs w:val="22"/>
                <w:lang w:val="en-US"/>
              </w:rPr>
              <w:t xml:space="preserve">-level factor describing this interaction, contrast coded for simple effects of </w:t>
            </w:r>
            <w:r w:rsidRPr="00130E8E">
              <w:rPr>
                <w:i/>
                <w:sz w:val="22"/>
                <w:szCs w:val="22"/>
                <w:lang w:val="en-US"/>
              </w:rPr>
              <w:t>Target Salience</w:t>
            </w:r>
            <w:r w:rsidRPr="00130E8E">
              <w:rPr>
                <w:sz w:val="22"/>
                <w:szCs w:val="22"/>
                <w:lang w:val="en-US"/>
              </w:rPr>
              <w:t xml:space="preserve"> (Model 1.3) and </w:t>
            </w:r>
            <w:r w:rsidRPr="00130E8E">
              <w:rPr>
                <w:i/>
                <w:sz w:val="22"/>
                <w:szCs w:val="22"/>
                <w:lang w:val="en-US"/>
              </w:rPr>
              <w:t>Template Type</w:t>
            </w:r>
            <w:r w:rsidRPr="00130E8E">
              <w:rPr>
                <w:sz w:val="22"/>
                <w:szCs w:val="22"/>
                <w:lang w:val="en-US"/>
              </w:rPr>
              <w:t xml:space="preserve"> (Model 1.4).</w:t>
            </w:r>
          </w:p>
          <w:p w14:paraId="4453C192" w14:textId="77777777" w:rsidR="00EF700B" w:rsidRPr="00130E8E" w:rsidRDefault="00EF700B" w:rsidP="00BC7C0F">
            <w:pPr>
              <w:widowControl w:val="0"/>
              <w:autoSpaceDE w:val="0"/>
              <w:autoSpaceDN w:val="0"/>
              <w:adjustRightInd w:val="0"/>
              <w:jc w:val="both"/>
              <w:rPr>
                <w:i/>
                <w:sz w:val="22"/>
                <w:szCs w:val="22"/>
                <w:lang w:val="en-US"/>
              </w:rPr>
            </w:pPr>
          </w:p>
          <w:p w14:paraId="5C35D6E7" w14:textId="77777777" w:rsidR="00EF700B" w:rsidRPr="00130E8E" w:rsidRDefault="00EF700B" w:rsidP="00BC7C0F">
            <w:pPr>
              <w:widowControl w:val="0"/>
              <w:autoSpaceDE w:val="0"/>
              <w:autoSpaceDN w:val="0"/>
              <w:adjustRightInd w:val="0"/>
              <w:spacing w:line="276" w:lineRule="auto"/>
              <w:jc w:val="both"/>
              <w:rPr>
                <w:b/>
                <w:sz w:val="22"/>
                <w:szCs w:val="22"/>
                <w:lang w:val="en-US"/>
              </w:rPr>
            </w:pPr>
            <w:r w:rsidRPr="00130E8E">
              <w:rPr>
                <w:b/>
                <w:sz w:val="22"/>
                <w:szCs w:val="22"/>
                <w:lang w:val="en-US"/>
              </w:rPr>
              <w:t>Model 2</w:t>
            </w:r>
          </w:p>
          <w:p w14:paraId="18824618" w14:textId="77777777" w:rsidR="00EF700B" w:rsidRPr="00130E8E" w:rsidRDefault="00EF700B" w:rsidP="00BC7C0F">
            <w:pPr>
              <w:widowControl w:val="0"/>
              <w:autoSpaceDE w:val="0"/>
              <w:autoSpaceDN w:val="0"/>
              <w:adjustRightInd w:val="0"/>
              <w:spacing w:line="276" w:lineRule="auto"/>
              <w:jc w:val="both"/>
              <w:rPr>
                <w:i/>
                <w:sz w:val="22"/>
                <w:szCs w:val="22"/>
                <w:lang w:val="en-US"/>
              </w:rPr>
            </w:pPr>
            <w:r w:rsidRPr="00130E8E">
              <w:rPr>
                <w:i/>
                <w:sz w:val="22"/>
                <w:szCs w:val="22"/>
                <w:lang w:val="en-US"/>
              </w:rPr>
              <w:t>Proportion of first saccades directed toward the target ~ Age Group * Target Salience * Template Type * Target Semantic Consistency + (1+ Template Type ||Subject) + (1+ Template Type + Target Semantic Consistency ||Scene)</w:t>
            </w:r>
          </w:p>
          <w:p w14:paraId="58C7C8F4" w14:textId="77777777" w:rsidR="00EF700B" w:rsidRPr="00130E8E" w:rsidRDefault="00EF700B" w:rsidP="00BC7C0F">
            <w:pPr>
              <w:widowControl w:val="0"/>
              <w:autoSpaceDE w:val="0"/>
              <w:autoSpaceDN w:val="0"/>
              <w:adjustRightInd w:val="0"/>
              <w:jc w:val="both"/>
              <w:rPr>
                <w:i/>
                <w:sz w:val="22"/>
                <w:szCs w:val="22"/>
                <w:lang w:val="en-US"/>
              </w:rPr>
            </w:pPr>
          </w:p>
          <w:p w14:paraId="0375285D" w14:textId="77777777" w:rsidR="00EF700B" w:rsidRPr="00130E8E" w:rsidRDefault="00EF700B" w:rsidP="00BC7C0F">
            <w:pPr>
              <w:widowControl w:val="0"/>
              <w:autoSpaceDE w:val="0"/>
              <w:autoSpaceDN w:val="0"/>
              <w:adjustRightInd w:val="0"/>
              <w:jc w:val="both"/>
              <w:rPr>
                <w:i/>
                <w:sz w:val="22"/>
                <w:szCs w:val="22"/>
                <w:lang w:val="en-US"/>
              </w:rPr>
            </w:pPr>
          </w:p>
          <w:p w14:paraId="409A2498" w14:textId="77777777" w:rsidR="00EF700B" w:rsidRPr="00130E8E" w:rsidRDefault="00EF700B" w:rsidP="00BC7C0F">
            <w:pPr>
              <w:widowControl w:val="0"/>
              <w:autoSpaceDE w:val="0"/>
              <w:autoSpaceDN w:val="0"/>
              <w:adjustRightInd w:val="0"/>
              <w:jc w:val="both"/>
              <w:rPr>
                <w:i/>
                <w:sz w:val="22"/>
                <w:szCs w:val="22"/>
                <w:lang w:val="en-US"/>
              </w:rPr>
            </w:pPr>
          </w:p>
          <w:p w14:paraId="747AA685" w14:textId="77777777" w:rsidR="00EF700B" w:rsidRPr="00130E8E" w:rsidRDefault="00EF700B" w:rsidP="00BC7C0F">
            <w:pPr>
              <w:widowControl w:val="0"/>
              <w:autoSpaceDE w:val="0"/>
              <w:autoSpaceDN w:val="0"/>
              <w:adjustRightInd w:val="0"/>
              <w:jc w:val="both"/>
              <w:rPr>
                <w:i/>
                <w:sz w:val="22"/>
                <w:szCs w:val="22"/>
                <w:lang w:val="en-US"/>
              </w:rPr>
            </w:pPr>
          </w:p>
          <w:p w14:paraId="20532B36" w14:textId="77777777" w:rsidR="00EF700B" w:rsidRPr="00130E8E" w:rsidRDefault="00EF700B" w:rsidP="00BC7C0F">
            <w:pPr>
              <w:widowControl w:val="0"/>
              <w:autoSpaceDE w:val="0"/>
              <w:autoSpaceDN w:val="0"/>
              <w:adjustRightInd w:val="0"/>
              <w:spacing w:line="276" w:lineRule="auto"/>
              <w:jc w:val="both"/>
              <w:rPr>
                <w:b/>
                <w:sz w:val="22"/>
                <w:szCs w:val="22"/>
                <w:lang w:val="en-US"/>
              </w:rPr>
            </w:pPr>
          </w:p>
          <w:p w14:paraId="31AD89DD" w14:textId="77777777" w:rsidR="00EF700B" w:rsidRPr="00130E8E" w:rsidRDefault="00EF700B" w:rsidP="00BC7C0F">
            <w:pPr>
              <w:widowControl w:val="0"/>
              <w:autoSpaceDE w:val="0"/>
              <w:autoSpaceDN w:val="0"/>
              <w:adjustRightInd w:val="0"/>
              <w:spacing w:line="276" w:lineRule="auto"/>
              <w:jc w:val="both"/>
              <w:rPr>
                <w:b/>
                <w:sz w:val="22"/>
                <w:szCs w:val="22"/>
                <w:lang w:val="en-US"/>
              </w:rPr>
            </w:pPr>
          </w:p>
          <w:p w14:paraId="698EB58E" w14:textId="77777777" w:rsidR="00EF700B" w:rsidRDefault="00EF700B" w:rsidP="00BC7C0F">
            <w:pPr>
              <w:widowControl w:val="0"/>
              <w:autoSpaceDE w:val="0"/>
              <w:autoSpaceDN w:val="0"/>
              <w:adjustRightInd w:val="0"/>
              <w:spacing w:line="276" w:lineRule="auto"/>
              <w:jc w:val="both"/>
              <w:rPr>
                <w:b/>
                <w:sz w:val="22"/>
                <w:szCs w:val="22"/>
                <w:lang w:val="en-US"/>
              </w:rPr>
            </w:pPr>
          </w:p>
          <w:p w14:paraId="22D7F35C" w14:textId="77777777" w:rsidR="00EF700B" w:rsidRPr="00130E8E" w:rsidRDefault="00EF700B" w:rsidP="00BC7C0F">
            <w:pPr>
              <w:widowControl w:val="0"/>
              <w:autoSpaceDE w:val="0"/>
              <w:autoSpaceDN w:val="0"/>
              <w:adjustRightInd w:val="0"/>
              <w:spacing w:line="276" w:lineRule="auto"/>
              <w:jc w:val="both"/>
              <w:rPr>
                <w:b/>
                <w:sz w:val="22"/>
                <w:szCs w:val="22"/>
                <w:lang w:val="en-US"/>
              </w:rPr>
            </w:pPr>
            <w:r w:rsidRPr="00130E8E">
              <w:rPr>
                <w:b/>
                <w:sz w:val="22"/>
                <w:szCs w:val="22"/>
                <w:lang w:val="en-US"/>
              </w:rPr>
              <w:lastRenderedPageBreak/>
              <w:t>Model 4.3 (simple effects) and Model 4.4 (simple effects)</w:t>
            </w:r>
          </w:p>
          <w:p w14:paraId="519FE40B" w14:textId="77777777" w:rsidR="00EF700B" w:rsidRPr="00130E8E" w:rsidRDefault="00EF700B" w:rsidP="00BC7C0F">
            <w:pPr>
              <w:widowControl w:val="0"/>
              <w:autoSpaceDE w:val="0"/>
              <w:autoSpaceDN w:val="0"/>
              <w:adjustRightInd w:val="0"/>
              <w:spacing w:line="276" w:lineRule="auto"/>
              <w:jc w:val="both"/>
              <w:rPr>
                <w:i/>
                <w:sz w:val="22"/>
                <w:szCs w:val="22"/>
                <w:lang w:val="en-US"/>
              </w:rPr>
            </w:pPr>
            <w:proofErr w:type="gramStart"/>
            <w:r w:rsidRPr="00130E8E">
              <w:rPr>
                <w:i/>
                <w:sz w:val="22"/>
                <w:szCs w:val="22"/>
                <w:lang w:val="en-US"/>
              </w:rPr>
              <w:t>Log(</w:t>
            </w:r>
            <w:proofErr w:type="gramEnd"/>
            <w:r w:rsidRPr="00130E8E">
              <w:rPr>
                <w:i/>
                <w:sz w:val="22"/>
                <w:szCs w:val="22"/>
                <w:lang w:val="en-US"/>
              </w:rPr>
              <w:t>Total time to first fixation on target) ~ Age Group by Template Type + Target Salience * Target Semantic Consistency + (1+ Target Salience + Template Type + Target Semantic Consistency ||Subject) + (1+ Age Group + Target Salience + Template Type ||Scene)</w:t>
            </w:r>
          </w:p>
          <w:p w14:paraId="7DFC48BE" w14:textId="77777777" w:rsidR="00EF700B" w:rsidRPr="00130E8E" w:rsidRDefault="00EF700B" w:rsidP="00BC7C0F">
            <w:pPr>
              <w:widowControl w:val="0"/>
              <w:autoSpaceDE w:val="0"/>
              <w:autoSpaceDN w:val="0"/>
              <w:adjustRightInd w:val="0"/>
              <w:jc w:val="both"/>
              <w:rPr>
                <w:sz w:val="22"/>
                <w:szCs w:val="22"/>
                <w:lang w:val="en-US"/>
              </w:rPr>
            </w:pPr>
            <w:r w:rsidRPr="00130E8E">
              <w:rPr>
                <w:sz w:val="22"/>
                <w:szCs w:val="22"/>
                <w:lang w:val="en-US"/>
              </w:rPr>
              <w:t xml:space="preserve">Where </w:t>
            </w:r>
            <w:r w:rsidRPr="00130E8E">
              <w:rPr>
                <w:i/>
                <w:sz w:val="22"/>
                <w:szCs w:val="22"/>
                <w:lang w:val="en-US"/>
              </w:rPr>
              <w:t xml:space="preserve">Age Group by Template Type </w:t>
            </w:r>
            <w:r w:rsidRPr="00130E8E">
              <w:rPr>
                <w:sz w:val="22"/>
                <w:szCs w:val="22"/>
                <w:lang w:val="en-US"/>
              </w:rPr>
              <w:t>is a</w:t>
            </w:r>
          </w:p>
          <w:p w14:paraId="527F9D8E" w14:textId="77777777" w:rsidR="00EF700B" w:rsidRPr="00130E8E" w:rsidRDefault="00EF700B" w:rsidP="00BC7C0F">
            <w:pPr>
              <w:widowControl w:val="0"/>
              <w:autoSpaceDE w:val="0"/>
              <w:autoSpaceDN w:val="0"/>
              <w:adjustRightInd w:val="0"/>
              <w:jc w:val="both"/>
              <w:rPr>
                <w:i/>
                <w:sz w:val="22"/>
                <w:szCs w:val="22"/>
                <w:lang w:val="en-US"/>
              </w:rPr>
            </w:pPr>
            <w:proofErr w:type="gramStart"/>
            <w:r w:rsidRPr="00130E8E">
              <w:rPr>
                <w:sz w:val="22"/>
                <w:szCs w:val="22"/>
                <w:lang w:val="en-US"/>
              </w:rPr>
              <w:t>four</w:t>
            </w:r>
            <w:proofErr w:type="gramEnd"/>
            <w:r w:rsidRPr="00130E8E">
              <w:rPr>
                <w:sz w:val="22"/>
                <w:szCs w:val="22"/>
                <w:lang w:val="en-US"/>
              </w:rPr>
              <w:t xml:space="preserve">-level factor describing this interaction, contrast coded for simple effects of </w:t>
            </w:r>
            <w:r w:rsidRPr="00130E8E">
              <w:rPr>
                <w:i/>
                <w:sz w:val="22"/>
                <w:szCs w:val="22"/>
                <w:lang w:val="en-US"/>
              </w:rPr>
              <w:t>Age Group</w:t>
            </w:r>
            <w:r w:rsidRPr="00130E8E">
              <w:rPr>
                <w:sz w:val="22"/>
                <w:szCs w:val="22"/>
                <w:lang w:val="en-US"/>
              </w:rPr>
              <w:t xml:space="preserve"> (Model 4.3) and </w:t>
            </w:r>
            <w:r w:rsidRPr="00130E8E">
              <w:rPr>
                <w:i/>
                <w:sz w:val="22"/>
                <w:szCs w:val="22"/>
                <w:lang w:val="en-US"/>
              </w:rPr>
              <w:t>Template Type</w:t>
            </w:r>
            <w:r w:rsidRPr="00130E8E">
              <w:rPr>
                <w:sz w:val="22"/>
                <w:szCs w:val="22"/>
                <w:lang w:val="en-US"/>
              </w:rPr>
              <w:t xml:space="preserve"> (Model 4.4).</w:t>
            </w:r>
          </w:p>
          <w:p w14:paraId="04CC263C" w14:textId="77777777" w:rsidR="00EF700B" w:rsidRPr="00130E8E" w:rsidRDefault="00EF700B" w:rsidP="00BC7C0F">
            <w:pPr>
              <w:widowControl w:val="0"/>
              <w:autoSpaceDE w:val="0"/>
              <w:autoSpaceDN w:val="0"/>
              <w:adjustRightInd w:val="0"/>
              <w:jc w:val="both"/>
              <w:rPr>
                <w:i/>
                <w:sz w:val="22"/>
                <w:szCs w:val="22"/>
                <w:lang w:val="en-US"/>
              </w:rPr>
            </w:pPr>
          </w:p>
          <w:p w14:paraId="26E37083" w14:textId="77777777" w:rsidR="00EF700B" w:rsidRPr="00130E8E" w:rsidRDefault="00EF700B" w:rsidP="00BC7C0F">
            <w:pPr>
              <w:widowControl w:val="0"/>
              <w:autoSpaceDE w:val="0"/>
              <w:autoSpaceDN w:val="0"/>
              <w:adjustRightInd w:val="0"/>
              <w:spacing w:line="276" w:lineRule="auto"/>
              <w:jc w:val="both"/>
              <w:rPr>
                <w:b/>
                <w:sz w:val="22"/>
                <w:szCs w:val="22"/>
                <w:lang w:val="en-US"/>
              </w:rPr>
            </w:pPr>
            <w:r w:rsidRPr="00130E8E">
              <w:rPr>
                <w:b/>
                <w:sz w:val="22"/>
                <w:szCs w:val="22"/>
                <w:lang w:val="en-US"/>
              </w:rPr>
              <w:t>Model 4.5 (simple effects) and Model 4.6 (simple effects)</w:t>
            </w:r>
          </w:p>
          <w:p w14:paraId="7E602B93" w14:textId="77777777" w:rsidR="00EF700B" w:rsidRPr="00130E8E" w:rsidRDefault="00EF700B" w:rsidP="00BC7C0F">
            <w:pPr>
              <w:widowControl w:val="0"/>
              <w:autoSpaceDE w:val="0"/>
              <w:autoSpaceDN w:val="0"/>
              <w:adjustRightInd w:val="0"/>
              <w:spacing w:line="276" w:lineRule="auto"/>
              <w:jc w:val="both"/>
              <w:rPr>
                <w:i/>
                <w:sz w:val="22"/>
                <w:szCs w:val="22"/>
                <w:lang w:val="en-US"/>
              </w:rPr>
            </w:pPr>
            <w:proofErr w:type="gramStart"/>
            <w:r w:rsidRPr="00130E8E">
              <w:rPr>
                <w:i/>
                <w:sz w:val="22"/>
                <w:szCs w:val="22"/>
                <w:lang w:val="en-US"/>
              </w:rPr>
              <w:t>Log(</w:t>
            </w:r>
            <w:proofErr w:type="gramEnd"/>
            <w:r w:rsidRPr="00130E8E">
              <w:rPr>
                <w:i/>
                <w:sz w:val="22"/>
                <w:szCs w:val="22"/>
                <w:lang w:val="en-US"/>
              </w:rPr>
              <w:t>Total time to first fixation on target) ~ Target Semantic Consistency by Target Salience + Template Type * Age Group + (1+ Target Salience + Template Type + Target Semantic Consistency ||Subject) + (1+ Age Group + Target Salience + Template Type ||Scene)</w:t>
            </w:r>
          </w:p>
          <w:p w14:paraId="4A74AC60" w14:textId="77777777" w:rsidR="00EF700B" w:rsidRPr="00130E8E" w:rsidRDefault="00EF700B" w:rsidP="00BC7C0F">
            <w:pPr>
              <w:widowControl w:val="0"/>
              <w:autoSpaceDE w:val="0"/>
              <w:autoSpaceDN w:val="0"/>
              <w:adjustRightInd w:val="0"/>
              <w:jc w:val="both"/>
              <w:rPr>
                <w:i/>
                <w:sz w:val="22"/>
                <w:szCs w:val="22"/>
                <w:lang w:val="en-US"/>
              </w:rPr>
            </w:pPr>
            <w:r w:rsidRPr="00130E8E">
              <w:rPr>
                <w:sz w:val="22"/>
                <w:szCs w:val="22"/>
                <w:lang w:val="en-US"/>
              </w:rPr>
              <w:t xml:space="preserve">Where </w:t>
            </w:r>
            <w:r w:rsidRPr="00130E8E">
              <w:rPr>
                <w:i/>
                <w:sz w:val="22"/>
                <w:szCs w:val="22"/>
                <w:lang w:val="en-US"/>
              </w:rPr>
              <w:t xml:space="preserve">Target Semantic Consistency by Target Salience </w:t>
            </w:r>
            <w:r w:rsidRPr="00130E8E">
              <w:rPr>
                <w:sz w:val="22"/>
                <w:szCs w:val="22"/>
                <w:lang w:val="en-US"/>
              </w:rPr>
              <w:t xml:space="preserve">is a four-level factor describing this interaction, contrast coded for simple effects of </w:t>
            </w:r>
            <w:r w:rsidRPr="00130E8E">
              <w:rPr>
                <w:i/>
                <w:sz w:val="22"/>
                <w:szCs w:val="22"/>
                <w:lang w:val="en-US"/>
              </w:rPr>
              <w:t xml:space="preserve">Target Semantic Consistency </w:t>
            </w:r>
            <w:r w:rsidRPr="00130E8E">
              <w:rPr>
                <w:sz w:val="22"/>
                <w:szCs w:val="22"/>
                <w:lang w:val="en-US"/>
              </w:rPr>
              <w:t xml:space="preserve">(Model 4.5) and </w:t>
            </w:r>
            <w:r w:rsidRPr="00130E8E">
              <w:rPr>
                <w:i/>
                <w:sz w:val="22"/>
                <w:szCs w:val="22"/>
                <w:lang w:val="en-US"/>
              </w:rPr>
              <w:t>Target Salience</w:t>
            </w:r>
            <w:r w:rsidRPr="00130E8E">
              <w:rPr>
                <w:sz w:val="22"/>
                <w:szCs w:val="22"/>
                <w:lang w:val="en-US"/>
              </w:rPr>
              <w:t xml:space="preserve"> (Model 4.6).</w:t>
            </w:r>
          </w:p>
          <w:p w14:paraId="7905B005" w14:textId="77777777" w:rsidR="00EF700B" w:rsidRPr="00130E8E" w:rsidRDefault="00EF700B" w:rsidP="00BC7C0F">
            <w:pPr>
              <w:widowControl w:val="0"/>
              <w:autoSpaceDE w:val="0"/>
              <w:autoSpaceDN w:val="0"/>
              <w:adjustRightInd w:val="0"/>
              <w:jc w:val="both"/>
              <w:rPr>
                <w:sz w:val="22"/>
                <w:szCs w:val="22"/>
                <w:lang w:val="en-US"/>
              </w:rPr>
            </w:pPr>
          </w:p>
          <w:p w14:paraId="6A3EA527" w14:textId="77777777" w:rsidR="00EF700B" w:rsidRPr="00130E8E" w:rsidRDefault="00EF700B" w:rsidP="00BC7C0F">
            <w:pPr>
              <w:widowControl w:val="0"/>
              <w:autoSpaceDE w:val="0"/>
              <w:autoSpaceDN w:val="0"/>
              <w:adjustRightInd w:val="0"/>
              <w:spacing w:line="276" w:lineRule="auto"/>
              <w:jc w:val="both"/>
              <w:rPr>
                <w:b/>
                <w:sz w:val="22"/>
                <w:szCs w:val="22"/>
                <w:lang w:val="en-US"/>
              </w:rPr>
            </w:pPr>
            <w:r w:rsidRPr="00130E8E">
              <w:rPr>
                <w:b/>
                <w:sz w:val="22"/>
                <w:szCs w:val="22"/>
                <w:lang w:val="en-US"/>
              </w:rPr>
              <w:t>Models 5</w:t>
            </w:r>
          </w:p>
          <w:p w14:paraId="0052B465" w14:textId="77777777" w:rsidR="00EF700B" w:rsidRPr="00130E8E" w:rsidRDefault="00EF700B" w:rsidP="00BC7C0F">
            <w:pPr>
              <w:widowControl w:val="0"/>
              <w:autoSpaceDE w:val="0"/>
              <w:autoSpaceDN w:val="0"/>
              <w:adjustRightInd w:val="0"/>
              <w:spacing w:line="276" w:lineRule="auto"/>
              <w:jc w:val="both"/>
              <w:rPr>
                <w:i/>
                <w:sz w:val="22"/>
                <w:szCs w:val="22"/>
                <w:lang w:val="en-US"/>
              </w:rPr>
            </w:pPr>
            <w:proofErr w:type="gramStart"/>
            <w:r w:rsidRPr="00130E8E">
              <w:rPr>
                <w:i/>
                <w:sz w:val="22"/>
                <w:szCs w:val="22"/>
                <w:lang w:val="en-US"/>
              </w:rPr>
              <w:t>Log(</w:t>
            </w:r>
            <w:proofErr w:type="gramEnd"/>
            <w:r w:rsidRPr="00130E8E">
              <w:rPr>
                <w:i/>
                <w:sz w:val="22"/>
                <w:szCs w:val="22"/>
                <w:lang w:val="en-US"/>
              </w:rPr>
              <w:t>Target verification time) ~ Age Group * Target Salience * Template Type * Target Semantic Consistency + (1+ Target Salience + Template Type + Target Semantic Consistency ||Subject) + (1+ Target Salience * Template Type * Target Semantic Consistency ||Scene)</w:t>
            </w:r>
          </w:p>
          <w:p w14:paraId="7FDF3764" w14:textId="77777777" w:rsidR="00EF700B" w:rsidRPr="00130E8E" w:rsidRDefault="00EF700B" w:rsidP="00BC7C0F">
            <w:pPr>
              <w:widowControl w:val="0"/>
              <w:autoSpaceDE w:val="0"/>
              <w:autoSpaceDN w:val="0"/>
              <w:adjustRightInd w:val="0"/>
              <w:spacing w:line="276" w:lineRule="auto"/>
              <w:jc w:val="both"/>
              <w:rPr>
                <w:i/>
                <w:sz w:val="22"/>
                <w:szCs w:val="22"/>
                <w:lang w:val="en-US"/>
              </w:rPr>
            </w:pPr>
          </w:p>
          <w:p w14:paraId="315CFA15" w14:textId="77777777" w:rsidR="00EF700B" w:rsidRPr="00130E8E" w:rsidRDefault="00EF700B" w:rsidP="00BC7C0F">
            <w:pPr>
              <w:widowControl w:val="0"/>
              <w:autoSpaceDE w:val="0"/>
              <w:autoSpaceDN w:val="0"/>
              <w:adjustRightInd w:val="0"/>
              <w:jc w:val="both"/>
              <w:rPr>
                <w:i/>
                <w:sz w:val="22"/>
                <w:szCs w:val="22"/>
                <w:lang w:val="en-US"/>
              </w:rPr>
            </w:pPr>
          </w:p>
          <w:p w14:paraId="56F2B824" w14:textId="77777777" w:rsidR="00EF700B" w:rsidRPr="00130E8E" w:rsidRDefault="00EF700B" w:rsidP="00BC7C0F">
            <w:pPr>
              <w:widowControl w:val="0"/>
              <w:autoSpaceDE w:val="0"/>
              <w:autoSpaceDN w:val="0"/>
              <w:adjustRightInd w:val="0"/>
              <w:spacing w:line="276" w:lineRule="auto"/>
              <w:jc w:val="both"/>
              <w:rPr>
                <w:b/>
                <w:sz w:val="22"/>
                <w:szCs w:val="22"/>
                <w:lang w:val="en-US"/>
              </w:rPr>
            </w:pPr>
            <w:r w:rsidRPr="00130E8E">
              <w:rPr>
                <w:b/>
                <w:sz w:val="22"/>
                <w:szCs w:val="22"/>
                <w:lang w:val="en-US"/>
              </w:rPr>
              <w:t>Model 5.1 (simple effects) and Model 5.2 (simple effects)</w:t>
            </w:r>
          </w:p>
          <w:p w14:paraId="388F25FA" w14:textId="77777777" w:rsidR="00EF700B" w:rsidRPr="00130E8E" w:rsidRDefault="00EF700B" w:rsidP="00BC7C0F">
            <w:pPr>
              <w:widowControl w:val="0"/>
              <w:autoSpaceDE w:val="0"/>
              <w:autoSpaceDN w:val="0"/>
              <w:adjustRightInd w:val="0"/>
              <w:spacing w:line="276" w:lineRule="auto"/>
              <w:jc w:val="both"/>
              <w:rPr>
                <w:i/>
                <w:sz w:val="22"/>
                <w:szCs w:val="22"/>
                <w:lang w:val="en-US"/>
              </w:rPr>
            </w:pPr>
            <w:proofErr w:type="gramStart"/>
            <w:r w:rsidRPr="00130E8E">
              <w:rPr>
                <w:i/>
                <w:sz w:val="22"/>
                <w:szCs w:val="22"/>
                <w:lang w:val="en-US"/>
              </w:rPr>
              <w:t>Log(</w:t>
            </w:r>
            <w:proofErr w:type="gramEnd"/>
            <w:r w:rsidRPr="00130E8E">
              <w:rPr>
                <w:i/>
                <w:sz w:val="22"/>
                <w:szCs w:val="22"/>
                <w:lang w:val="en-US"/>
              </w:rPr>
              <w:t>Target verification time) ~ Target Semantic Consistency by Template Type + Age Group * Target Salience + (1+ Target Salience + Template Type + Target Semantic Consistency ||Subject) + (1+ Target Salience * Template Type * Target Semantic Consistency ||Scene)</w:t>
            </w:r>
          </w:p>
          <w:p w14:paraId="66B0CD0C" w14:textId="77777777" w:rsidR="00EF700B" w:rsidRPr="00130E8E" w:rsidRDefault="00EF700B" w:rsidP="00BC7C0F">
            <w:pPr>
              <w:widowControl w:val="0"/>
              <w:autoSpaceDE w:val="0"/>
              <w:autoSpaceDN w:val="0"/>
              <w:adjustRightInd w:val="0"/>
              <w:jc w:val="both"/>
              <w:rPr>
                <w:sz w:val="22"/>
                <w:szCs w:val="22"/>
                <w:lang w:val="en-US"/>
              </w:rPr>
            </w:pPr>
            <w:r w:rsidRPr="00130E8E">
              <w:rPr>
                <w:sz w:val="22"/>
                <w:szCs w:val="22"/>
                <w:lang w:val="en-US"/>
              </w:rPr>
              <w:t xml:space="preserve">Where </w:t>
            </w:r>
            <w:r w:rsidRPr="00130E8E">
              <w:rPr>
                <w:i/>
                <w:sz w:val="22"/>
                <w:szCs w:val="22"/>
                <w:lang w:val="en-US"/>
              </w:rPr>
              <w:t xml:space="preserve">Target Semantic Consistency by Template Type </w:t>
            </w:r>
            <w:r w:rsidRPr="00130E8E">
              <w:rPr>
                <w:sz w:val="22"/>
                <w:szCs w:val="22"/>
                <w:lang w:val="en-US"/>
              </w:rPr>
              <w:t xml:space="preserve">is a four-level factor describing this interaction, contrast coded for simple effects of </w:t>
            </w:r>
            <w:r w:rsidRPr="00130E8E">
              <w:rPr>
                <w:i/>
                <w:sz w:val="22"/>
                <w:szCs w:val="22"/>
                <w:lang w:val="en-US"/>
              </w:rPr>
              <w:t xml:space="preserve">Target Semantic Consistency </w:t>
            </w:r>
            <w:r w:rsidRPr="00130E8E">
              <w:rPr>
                <w:sz w:val="22"/>
                <w:szCs w:val="22"/>
                <w:lang w:val="en-US"/>
              </w:rPr>
              <w:t xml:space="preserve">(Model 5.1) and </w:t>
            </w:r>
            <w:r w:rsidRPr="00130E8E">
              <w:rPr>
                <w:i/>
                <w:sz w:val="22"/>
                <w:szCs w:val="22"/>
                <w:lang w:val="en-US"/>
              </w:rPr>
              <w:t>Template Type</w:t>
            </w:r>
            <w:r w:rsidRPr="00130E8E">
              <w:rPr>
                <w:sz w:val="22"/>
                <w:szCs w:val="22"/>
                <w:lang w:val="en-US"/>
              </w:rPr>
              <w:t xml:space="preserve"> (Model 5.2).</w:t>
            </w:r>
          </w:p>
          <w:p w14:paraId="27B72E69" w14:textId="77777777" w:rsidR="00EF700B" w:rsidRPr="00130E8E" w:rsidRDefault="00EF700B" w:rsidP="00BC7C0F">
            <w:pPr>
              <w:widowControl w:val="0"/>
              <w:autoSpaceDE w:val="0"/>
              <w:autoSpaceDN w:val="0"/>
              <w:adjustRightInd w:val="0"/>
              <w:jc w:val="both"/>
              <w:rPr>
                <w:i/>
                <w:sz w:val="22"/>
                <w:szCs w:val="22"/>
                <w:lang w:val="en-US"/>
              </w:rPr>
            </w:pPr>
          </w:p>
          <w:p w14:paraId="397C3EF2" w14:textId="77777777" w:rsidR="00EF700B" w:rsidRPr="00130E8E" w:rsidRDefault="00EF700B" w:rsidP="00BC7C0F">
            <w:pPr>
              <w:widowControl w:val="0"/>
              <w:autoSpaceDE w:val="0"/>
              <w:autoSpaceDN w:val="0"/>
              <w:adjustRightInd w:val="0"/>
              <w:spacing w:line="276" w:lineRule="auto"/>
              <w:jc w:val="both"/>
              <w:rPr>
                <w:b/>
                <w:sz w:val="22"/>
                <w:szCs w:val="22"/>
                <w:lang w:val="en-US"/>
              </w:rPr>
            </w:pPr>
            <w:r w:rsidRPr="00130E8E">
              <w:rPr>
                <w:b/>
                <w:sz w:val="22"/>
                <w:szCs w:val="22"/>
                <w:lang w:val="en-US"/>
              </w:rPr>
              <w:lastRenderedPageBreak/>
              <w:t>Model 8.1 (simple effects) and Model 8.2 (simple effects)</w:t>
            </w:r>
          </w:p>
          <w:p w14:paraId="6E87AAB8" w14:textId="77777777" w:rsidR="00EF700B" w:rsidRPr="00130E8E" w:rsidRDefault="00EF700B" w:rsidP="00BC7C0F">
            <w:pPr>
              <w:widowControl w:val="0"/>
              <w:autoSpaceDE w:val="0"/>
              <w:autoSpaceDN w:val="0"/>
              <w:adjustRightInd w:val="0"/>
              <w:spacing w:line="276" w:lineRule="auto"/>
              <w:jc w:val="both"/>
              <w:rPr>
                <w:i/>
                <w:sz w:val="22"/>
                <w:szCs w:val="22"/>
                <w:lang w:val="en-US"/>
              </w:rPr>
            </w:pPr>
            <w:r w:rsidRPr="00130E8E">
              <w:rPr>
                <w:i/>
                <w:sz w:val="22"/>
                <w:szCs w:val="22"/>
                <w:lang w:val="en-US"/>
              </w:rPr>
              <w:t>Probability of fixation on high-salience distractor in high-salience target condition</w:t>
            </w:r>
            <w:r w:rsidRPr="00130E8E">
              <w:rPr>
                <w:b/>
                <w:sz w:val="22"/>
                <w:szCs w:val="22"/>
                <w:lang w:val="en-US"/>
              </w:rPr>
              <w:t xml:space="preserve"> </w:t>
            </w:r>
            <w:r w:rsidRPr="00130E8E">
              <w:rPr>
                <w:i/>
                <w:sz w:val="22"/>
                <w:szCs w:val="22"/>
                <w:lang w:val="en-US"/>
              </w:rPr>
              <w:t>~ Age Group by Template Type * Target Semantic Consistency + (1|Subject) + (1|Scene)</w:t>
            </w:r>
          </w:p>
          <w:p w14:paraId="65AD48C1" w14:textId="77777777" w:rsidR="00EF700B" w:rsidRPr="00130E8E" w:rsidRDefault="00EF700B" w:rsidP="00BC7C0F">
            <w:pPr>
              <w:widowControl w:val="0"/>
              <w:autoSpaceDE w:val="0"/>
              <w:autoSpaceDN w:val="0"/>
              <w:adjustRightInd w:val="0"/>
              <w:jc w:val="both"/>
              <w:rPr>
                <w:sz w:val="22"/>
                <w:szCs w:val="22"/>
                <w:lang w:val="en-US"/>
              </w:rPr>
            </w:pPr>
            <w:r w:rsidRPr="00130E8E">
              <w:rPr>
                <w:sz w:val="22"/>
                <w:szCs w:val="22"/>
                <w:lang w:val="en-US"/>
              </w:rPr>
              <w:t xml:space="preserve">Where </w:t>
            </w:r>
            <w:r w:rsidRPr="00130E8E">
              <w:rPr>
                <w:i/>
                <w:sz w:val="22"/>
                <w:szCs w:val="22"/>
                <w:lang w:val="en-US"/>
              </w:rPr>
              <w:t xml:space="preserve">Age Group by Template Type </w:t>
            </w:r>
            <w:r w:rsidRPr="00130E8E">
              <w:rPr>
                <w:sz w:val="22"/>
                <w:szCs w:val="22"/>
                <w:lang w:val="en-US"/>
              </w:rPr>
              <w:t>is a</w:t>
            </w:r>
          </w:p>
          <w:p w14:paraId="43CD1451" w14:textId="77777777" w:rsidR="00EF700B" w:rsidRPr="00130E8E" w:rsidRDefault="00EF700B" w:rsidP="00BC7C0F">
            <w:pPr>
              <w:widowControl w:val="0"/>
              <w:autoSpaceDE w:val="0"/>
              <w:autoSpaceDN w:val="0"/>
              <w:adjustRightInd w:val="0"/>
              <w:jc w:val="both"/>
              <w:rPr>
                <w:i/>
                <w:sz w:val="22"/>
                <w:szCs w:val="22"/>
                <w:lang w:val="en-US"/>
              </w:rPr>
            </w:pPr>
            <w:proofErr w:type="gramStart"/>
            <w:r w:rsidRPr="00130E8E">
              <w:rPr>
                <w:sz w:val="22"/>
                <w:szCs w:val="22"/>
                <w:lang w:val="en-US"/>
              </w:rPr>
              <w:t>four</w:t>
            </w:r>
            <w:proofErr w:type="gramEnd"/>
            <w:r w:rsidRPr="00130E8E">
              <w:rPr>
                <w:sz w:val="22"/>
                <w:szCs w:val="22"/>
                <w:lang w:val="en-US"/>
              </w:rPr>
              <w:t xml:space="preserve">-level factor describing this interaction, contrast coded for simple effects of </w:t>
            </w:r>
            <w:r w:rsidRPr="00130E8E">
              <w:rPr>
                <w:i/>
                <w:sz w:val="22"/>
                <w:szCs w:val="22"/>
                <w:lang w:val="en-US"/>
              </w:rPr>
              <w:t>Age Group</w:t>
            </w:r>
            <w:r w:rsidRPr="00130E8E">
              <w:rPr>
                <w:sz w:val="22"/>
                <w:szCs w:val="22"/>
                <w:lang w:val="en-US"/>
              </w:rPr>
              <w:t xml:space="preserve"> (Model 8.1) and </w:t>
            </w:r>
            <w:r w:rsidRPr="00130E8E">
              <w:rPr>
                <w:i/>
                <w:sz w:val="22"/>
                <w:szCs w:val="22"/>
                <w:lang w:val="en-US"/>
              </w:rPr>
              <w:t>Template Type</w:t>
            </w:r>
            <w:r w:rsidRPr="00130E8E">
              <w:rPr>
                <w:sz w:val="22"/>
                <w:szCs w:val="22"/>
                <w:lang w:val="en-US"/>
              </w:rPr>
              <w:t xml:space="preserve"> (Model 8.2).</w:t>
            </w:r>
          </w:p>
          <w:p w14:paraId="2D913919" w14:textId="77777777" w:rsidR="00EF700B" w:rsidRPr="00130E8E" w:rsidRDefault="00EF700B" w:rsidP="00BC7C0F">
            <w:pPr>
              <w:widowControl w:val="0"/>
              <w:autoSpaceDE w:val="0"/>
              <w:autoSpaceDN w:val="0"/>
              <w:adjustRightInd w:val="0"/>
              <w:spacing w:line="276" w:lineRule="auto"/>
              <w:jc w:val="both"/>
              <w:rPr>
                <w:i/>
                <w:sz w:val="22"/>
                <w:szCs w:val="22"/>
                <w:lang w:val="en-US"/>
              </w:rPr>
            </w:pPr>
          </w:p>
          <w:p w14:paraId="37484D79" w14:textId="77777777" w:rsidR="00EF700B" w:rsidRPr="00130E8E" w:rsidRDefault="00EF700B" w:rsidP="00BC7C0F">
            <w:pPr>
              <w:widowControl w:val="0"/>
              <w:autoSpaceDE w:val="0"/>
              <w:autoSpaceDN w:val="0"/>
              <w:adjustRightInd w:val="0"/>
              <w:spacing w:line="276" w:lineRule="auto"/>
              <w:jc w:val="both"/>
              <w:rPr>
                <w:b/>
                <w:sz w:val="22"/>
                <w:szCs w:val="22"/>
                <w:lang w:val="en-US"/>
              </w:rPr>
            </w:pPr>
            <w:r w:rsidRPr="00130E8E">
              <w:rPr>
                <w:b/>
                <w:sz w:val="22"/>
                <w:szCs w:val="22"/>
                <w:lang w:val="en-US"/>
              </w:rPr>
              <w:t>Model 9</w:t>
            </w:r>
          </w:p>
          <w:p w14:paraId="6BD0E92E" w14:textId="77777777" w:rsidR="00EF700B" w:rsidRPr="00130E8E" w:rsidRDefault="00EF700B" w:rsidP="00BC7C0F">
            <w:pPr>
              <w:widowControl w:val="0"/>
              <w:autoSpaceDE w:val="0"/>
              <w:autoSpaceDN w:val="0"/>
              <w:adjustRightInd w:val="0"/>
              <w:spacing w:line="276" w:lineRule="auto"/>
              <w:jc w:val="both"/>
              <w:rPr>
                <w:i/>
                <w:sz w:val="22"/>
                <w:szCs w:val="22"/>
                <w:lang w:val="en-US"/>
              </w:rPr>
            </w:pPr>
            <w:proofErr w:type="gramStart"/>
            <w:r w:rsidRPr="00130E8E">
              <w:rPr>
                <w:i/>
                <w:sz w:val="22"/>
                <w:szCs w:val="22"/>
                <w:lang w:val="en-US"/>
              </w:rPr>
              <w:t>Log(</w:t>
            </w:r>
            <w:proofErr w:type="gramEnd"/>
            <w:r w:rsidRPr="00130E8E">
              <w:rPr>
                <w:i/>
                <w:sz w:val="22"/>
                <w:szCs w:val="22"/>
                <w:lang w:val="en-US"/>
              </w:rPr>
              <w:t xml:space="preserve">Total fixation time on distractor in both low-salience target and high-salience target conditions) ~ Age Group + Distractor Salience + Template Type + Target Semantic Consistency + Age </w:t>
            </w:r>
            <w:proofErr w:type="spellStart"/>
            <w:r w:rsidRPr="00130E8E">
              <w:rPr>
                <w:i/>
                <w:sz w:val="22"/>
                <w:szCs w:val="22"/>
                <w:lang w:val="en-US"/>
              </w:rPr>
              <w:t>Group:Distractor</w:t>
            </w:r>
            <w:proofErr w:type="spellEnd"/>
            <w:r w:rsidRPr="00130E8E">
              <w:rPr>
                <w:i/>
                <w:sz w:val="22"/>
                <w:szCs w:val="22"/>
                <w:lang w:val="en-US"/>
              </w:rPr>
              <w:t xml:space="preserve"> Salience + Age </w:t>
            </w:r>
            <w:proofErr w:type="spellStart"/>
            <w:r w:rsidRPr="00130E8E">
              <w:rPr>
                <w:i/>
                <w:sz w:val="22"/>
                <w:szCs w:val="22"/>
                <w:lang w:val="en-US"/>
              </w:rPr>
              <w:t>Group:Template</w:t>
            </w:r>
            <w:proofErr w:type="spellEnd"/>
            <w:r w:rsidRPr="00130E8E">
              <w:rPr>
                <w:i/>
                <w:sz w:val="22"/>
                <w:szCs w:val="22"/>
                <w:lang w:val="en-US"/>
              </w:rPr>
              <w:t xml:space="preserve"> Type + Age </w:t>
            </w:r>
            <w:proofErr w:type="spellStart"/>
            <w:r w:rsidRPr="00130E8E">
              <w:rPr>
                <w:i/>
                <w:sz w:val="22"/>
                <w:szCs w:val="22"/>
                <w:lang w:val="en-US"/>
              </w:rPr>
              <w:t>Group:Target</w:t>
            </w:r>
            <w:proofErr w:type="spellEnd"/>
            <w:r w:rsidRPr="00130E8E">
              <w:rPr>
                <w:i/>
                <w:sz w:val="22"/>
                <w:szCs w:val="22"/>
                <w:lang w:val="en-US"/>
              </w:rPr>
              <w:t xml:space="preserve"> Semantic Consistency + (1+ Template Type ||Subject) + (1+ Age Group + Distractor Salience + Template Type ||Scene).</w:t>
            </w:r>
          </w:p>
          <w:p w14:paraId="488E7BD4" w14:textId="77777777" w:rsidR="00EF700B" w:rsidRPr="00130E8E" w:rsidRDefault="00EF700B" w:rsidP="00BC7C0F">
            <w:pPr>
              <w:widowControl w:val="0"/>
              <w:autoSpaceDE w:val="0"/>
              <w:autoSpaceDN w:val="0"/>
              <w:adjustRightInd w:val="0"/>
              <w:spacing w:line="276" w:lineRule="auto"/>
              <w:jc w:val="both"/>
              <w:rPr>
                <w:b/>
                <w:sz w:val="22"/>
                <w:szCs w:val="22"/>
                <w:lang w:val="en-US"/>
              </w:rPr>
            </w:pPr>
          </w:p>
          <w:p w14:paraId="1D314012" w14:textId="77777777" w:rsidR="00EF700B" w:rsidRPr="00130E8E" w:rsidRDefault="00EF700B" w:rsidP="00BC7C0F">
            <w:pPr>
              <w:widowControl w:val="0"/>
              <w:autoSpaceDE w:val="0"/>
              <w:autoSpaceDN w:val="0"/>
              <w:adjustRightInd w:val="0"/>
              <w:spacing w:line="276" w:lineRule="auto"/>
              <w:jc w:val="both"/>
              <w:rPr>
                <w:b/>
                <w:sz w:val="22"/>
                <w:szCs w:val="22"/>
                <w:lang w:val="en-US"/>
              </w:rPr>
            </w:pPr>
            <w:r w:rsidRPr="00130E8E">
              <w:rPr>
                <w:b/>
                <w:sz w:val="22"/>
                <w:szCs w:val="22"/>
                <w:lang w:val="en-US"/>
              </w:rPr>
              <w:t>Model 10</w:t>
            </w:r>
          </w:p>
          <w:p w14:paraId="0573B408" w14:textId="77777777" w:rsidR="00EF700B" w:rsidRPr="00130E8E" w:rsidRDefault="00EF700B" w:rsidP="00BC7C0F">
            <w:pPr>
              <w:widowControl w:val="0"/>
              <w:autoSpaceDE w:val="0"/>
              <w:autoSpaceDN w:val="0"/>
              <w:adjustRightInd w:val="0"/>
              <w:spacing w:line="276" w:lineRule="auto"/>
              <w:jc w:val="both"/>
              <w:rPr>
                <w:i/>
                <w:sz w:val="22"/>
                <w:szCs w:val="22"/>
                <w:lang w:val="en-US"/>
              </w:rPr>
            </w:pPr>
            <w:proofErr w:type="gramStart"/>
            <w:r w:rsidRPr="00130E8E">
              <w:rPr>
                <w:i/>
                <w:sz w:val="22"/>
                <w:szCs w:val="22"/>
                <w:lang w:val="en-US"/>
              </w:rPr>
              <w:t>Log(</w:t>
            </w:r>
            <w:proofErr w:type="gramEnd"/>
            <w:r w:rsidRPr="00130E8E">
              <w:rPr>
                <w:i/>
                <w:sz w:val="22"/>
                <w:szCs w:val="22"/>
                <w:lang w:val="en-US"/>
              </w:rPr>
              <w:t xml:space="preserve">Total fixation time on distractor in low-salience target condition) ~ Age Group + Distractor Salience + Template Type + Target Semantic Consistency + Age </w:t>
            </w:r>
            <w:proofErr w:type="spellStart"/>
            <w:r w:rsidRPr="00130E8E">
              <w:rPr>
                <w:i/>
                <w:sz w:val="22"/>
                <w:szCs w:val="22"/>
                <w:lang w:val="en-US"/>
              </w:rPr>
              <w:t>Group:Distractor</w:t>
            </w:r>
            <w:proofErr w:type="spellEnd"/>
            <w:r w:rsidRPr="00130E8E">
              <w:rPr>
                <w:i/>
                <w:sz w:val="22"/>
                <w:szCs w:val="22"/>
                <w:lang w:val="en-US"/>
              </w:rPr>
              <w:t xml:space="preserve"> Salience + Age </w:t>
            </w:r>
            <w:proofErr w:type="spellStart"/>
            <w:r w:rsidRPr="00130E8E">
              <w:rPr>
                <w:i/>
                <w:sz w:val="22"/>
                <w:szCs w:val="22"/>
                <w:lang w:val="en-US"/>
              </w:rPr>
              <w:t>Group:Template</w:t>
            </w:r>
            <w:proofErr w:type="spellEnd"/>
            <w:r w:rsidRPr="00130E8E">
              <w:rPr>
                <w:i/>
                <w:sz w:val="22"/>
                <w:szCs w:val="22"/>
                <w:lang w:val="en-US"/>
              </w:rPr>
              <w:t xml:space="preserve"> Type + Age </w:t>
            </w:r>
            <w:proofErr w:type="spellStart"/>
            <w:r w:rsidRPr="00130E8E">
              <w:rPr>
                <w:i/>
                <w:sz w:val="22"/>
                <w:szCs w:val="22"/>
                <w:lang w:val="en-US"/>
              </w:rPr>
              <w:t>Group:Target</w:t>
            </w:r>
            <w:proofErr w:type="spellEnd"/>
            <w:r w:rsidRPr="00130E8E">
              <w:rPr>
                <w:i/>
                <w:sz w:val="22"/>
                <w:szCs w:val="22"/>
                <w:lang w:val="en-US"/>
              </w:rPr>
              <w:t xml:space="preserve"> Semantic Consistency + (1+ Distractor Salience + Template Type + Target Semantic Consistency ||Subject) + (1+ Age Group * Distractor Salience + Template Type + Target Semantic Consistency ||Scene).</w:t>
            </w:r>
          </w:p>
          <w:p w14:paraId="42CE40F1" w14:textId="77777777" w:rsidR="00EF700B" w:rsidRPr="00130E8E" w:rsidRDefault="00EF700B" w:rsidP="00BC7C0F">
            <w:pPr>
              <w:widowControl w:val="0"/>
              <w:autoSpaceDE w:val="0"/>
              <w:autoSpaceDN w:val="0"/>
              <w:adjustRightInd w:val="0"/>
              <w:spacing w:line="276" w:lineRule="auto"/>
              <w:jc w:val="both"/>
              <w:rPr>
                <w:b/>
                <w:sz w:val="22"/>
                <w:szCs w:val="22"/>
                <w:lang w:val="en-US"/>
              </w:rPr>
            </w:pPr>
          </w:p>
        </w:tc>
        <w:tc>
          <w:tcPr>
            <w:tcW w:w="4528" w:type="dxa"/>
          </w:tcPr>
          <w:p w14:paraId="7D9E3391" w14:textId="77777777" w:rsidR="00EF700B" w:rsidRPr="00130E8E" w:rsidRDefault="00EF700B" w:rsidP="00BC7C0F">
            <w:pPr>
              <w:widowControl w:val="0"/>
              <w:autoSpaceDE w:val="0"/>
              <w:autoSpaceDN w:val="0"/>
              <w:adjustRightInd w:val="0"/>
              <w:spacing w:line="276" w:lineRule="auto"/>
              <w:jc w:val="both"/>
              <w:rPr>
                <w:b/>
                <w:sz w:val="22"/>
                <w:szCs w:val="22"/>
                <w:lang w:val="en-US"/>
              </w:rPr>
            </w:pPr>
            <w:r w:rsidRPr="00130E8E">
              <w:rPr>
                <w:b/>
                <w:sz w:val="22"/>
                <w:szCs w:val="22"/>
                <w:lang w:val="en-US"/>
              </w:rPr>
              <w:lastRenderedPageBreak/>
              <w:t>Models 3</w:t>
            </w:r>
          </w:p>
          <w:p w14:paraId="392D2F99" w14:textId="77777777" w:rsidR="00EF700B" w:rsidRPr="00130E8E" w:rsidRDefault="00EF700B" w:rsidP="00BC7C0F">
            <w:pPr>
              <w:widowControl w:val="0"/>
              <w:autoSpaceDE w:val="0"/>
              <w:autoSpaceDN w:val="0"/>
              <w:adjustRightInd w:val="0"/>
              <w:spacing w:line="276" w:lineRule="auto"/>
              <w:jc w:val="both"/>
              <w:rPr>
                <w:i/>
                <w:sz w:val="22"/>
                <w:szCs w:val="22"/>
                <w:lang w:val="en-US"/>
              </w:rPr>
            </w:pPr>
            <w:r w:rsidRPr="00130E8E">
              <w:rPr>
                <w:i/>
                <w:sz w:val="22"/>
                <w:szCs w:val="22"/>
                <w:lang w:val="en-US"/>
              </w:rPr>
              <w:t>Number of fixations before first fixation on target ~ Age Group * Target Salience * Template Type * Target Semantic Consistency + (1+ Target Salience + Template Type + Target Semantic Consistency ||Subject) + (1+ Age Group + Target Salience + Template Type + Target Semantic Consistency ||Scene)</w:t>
            </w:r>
          </w:p>
          <w:p w14:paraId="1587C60B" w14:textId="77777777" w:rsidR="00EF700B" w:rsidRPr="00130E8E" w:rsidRDefault="00EF700B" w:rsidP="00BC7C0F">
            <w:pPr>
              <w:widowControl w:val="0"/>
              <w:autoSpaceDE w:val="0"/>
              <w:autoSpaceDN w:val="0"/>
              <w:adjustRightInd w:val="0"/>
              <w:spacing w:line="276" w:lineRule="auto"/>
              <w:jc w:val="both"/>
              <w:rPr>
                <w:i/>
                <w:sz w:val="22"/>
                <w:szCs w:val="22"/>
                <w:lang w:val="en-US"/>
              </w:rPr>
            </w:pPr>
          </w:p>
          <w:p w14:paraId="14C55616" w14:textId="77777777" w:rsidR="00EF700B" w:rsidRPr="00130E8E" w:rsidRDefault="00EF700B" w:rsidP="00BC7C0F">
            <w:pPr>
              <w:widowControl w:val="0"/>
              <w:autoSpaceDE w:val="0"/>
              <w:autoSpaceDN w:val="0"/>
              <w:adjustRightInd w:val="0"/>
              <w:spacing w:line="276" w:lineRule="auto"/>
              <w:jc w:val="both"/>
              <w:rPr>
                <w:b/>
                <w:sz w:val="22"/>
                <w:szCs w:val="22"/>
                <w:lang w:val="en-US"/>
              </w:rPr>
            </w:pPr>
            <w:r w:rsidRPr="00130E8E">
              <w:rPr>
                <w:b/>
                <w:sz w:val="22"/>
                <w:szCs w:val="22"/>
                <w:lang w:val="en-US"/>
              </w:rPr>
              <w:t>Model 3.1 (simple effects) and Model 3.2 (simple effects)</w:t>
            </w:r>
          </w:p>
          <w:p w14:paraId="71844568" w14:textId="77777777" w:rsidR="00EF700B" w:rsidRPr="00130E8E" w:rsidRDefault="00EF700B" w:rsidP="00BC7C0F">
            <w:pPr>
              <w:widowControl w:val="0"/>
              <w:autoSpaceDE w:val="0"/>
              <w:autoSpaceDN w:val="0"/>
              <w:adjustRightInd w:val="0"/>
              <w:spacing w:line="276" w:lineRule="auto"/>
              <w:jc w:val="both"/>
              <w:rPr>
                <w:i/>
                <w:sz w:val="22"/>
                <w:szCs w:val="22"/>
                <w:lang w:val="en-US"/>
              </w:rPr>
            </w:pPr>
            <w:r w:rsidRPr="00130E8E">
              <w:rPr>
                <w:i/>
                <w:sz w:val="22"/>
                <w:szCs w:val="22"/>
                <w:lang w:val="en-US"/>
              </w:rPr>
              <w:t>Number of fixations before first fixation on target ~ Age Group by Target Salience + Template Type * Target Semantic Consistency + (1+ Target Salience + Template Type + Target Semantic Consistency ||Subject) + (1+ Age Group + Target Salience + Template Type + Target Semantic Consistency ||Scene)</w:t>
            </w:r>
          </w:p>
          <w:p w14:paraId="7A67A88E" w14:textId="77777777" w:rsidR="00EF700B" w:rsidRPr="00130E8E" w:rsidRDefault="00EF700B" w:rsidP="00BC7C0F">
            <w:pPr>
              <w:widowControl w:val="0"/>
              <w:autoSpaceDE w:val="0"/>
              <w:autoSpaceDN w:val="0"/>
              <w:adjustRightInd w:val="0"/>
              <w:jc w:val="both"/>
              <w:rPr>
                <w:sz w:val="22"/>
                <w:szCs w:val="22"/>
                <w:lang w:val="en-US"/>
              </w:rPr>
            </w:pPr>
            <w:r w:rsidRPr="00130E8E">
              <w:rPr>
                <w:sz w:val="22"/>
                <w:szCs w:val="22"/>
                <w:lang w:val="en-US"/>
              </w:rPr>
              <w:t xml:space="preserve">Where </w:t>
            </w:r>
            <w:r w:rsidRPr="00130E8E">
              <w:rPr>
                <w:i/>
                <w:sz w:val="22"/>
                <w:szCs w:val="22"/>
                <w:lang w:val="en-US"/>
              </w:rPr>
              <w:t xml:space="preserve">Age Group by Target Salience </w:t>
            </w:r>
            <w:r w:rsidRPr="00130E8E">
              <w:rPr>
                <w:sz w:val="22"/>
                <w:szCs w:val="22"/>
                <w:lang w:val="en-US"/>
              </w:rPr>
              <w:t>is a</w:t>
            </w:r>
          </w:p>
          <w:p w14:paraId="75BA4080" w14:textId="77777777" w:rsidR="00EF700B" w:rsidRPr="00130E8E" w:rsidRDefault="00EF700B" w:rsidP="00BC7C0F">
            <w:pPr>
              <w:widowControl w:val="0"/>
              <w:autoSpaceDE w:val="0"/>
              <w:autoSpaceDN w:val="0"/>
              <w:adjustRightInd w:val="0"/>
              <w:jc w:val="both"/>
              <w:rPr>
                <w:sz w:val="22"/>
                <w:szCs w:val="22"/>
                <w:lang w:val="en-US"/>
              </w:rPr>
            </w:pPr>
            <w:proofErr w:type="gramStart"/>
            <w:r w:rsidRPr="00130E8E">
              <w:rPr>
                <w:sz w:val="22"/>
                <w:szCs w:val="22"/>
                <w:lang w:val="en-US"/>
              </w:rPr>
              <w:t>four</w:t>
            </w:r>
            <w:proofErr w:type="gramEnd"/>
            <w:r w:rsidRPr="00130E8E">
              <w:rPr>
                <w:sz w:val="22"/>
                <w:szCs w:val="22"/>
                <w:lang w:val="en-US"/>
              </w:rPr>
              <w:t xml:space="preserve">-level factor describing this interaction, contrast coded for simple effects of </w:t>
            </w:r>
            <w:r w:rsidRPr="00130E8E">
              <w:rPr>
                <w:i/>
                <w:sz w:val="22"/>
                <w:szCs w:val="22"/>
                <w:lang w:val="en-US"/>
              </w:rPr>
              <w:t>Age Group</w:t>
            </w:r>
            <w:r w:rsidRPr="00130E8E">
              <w:rPr>
                <w:sz w:val="22"/>
                <w:szCs w:val="22"/>
                <w:lang w:val="en-US"/>
              </w:rPr>
              <w:t xml:space="preserve"> (Model 3.1) and </w:t>
            </w:r>
            <w:r w:rsidRPr="00130E8E">
              <w:rPr>
                <w:i/>
                <w:sz w:val="22"/>
                <w:szCs w:val="22"/>
                <w:lang w:val="en-US"/>
              </w:rPr>
              <w:t>Target Salience</w:t>
            </w:r>
            <w:r w:rsidRPr="00130E8E">
              <w:rPr>
                <w:sz w:val="22"/>
                <w:szCs w:val="22"/>
                <w:lang w:val="en-US"/>
              </w:rPr>
              <w:t xml:space="preserve"> (Model 3.2).</w:t>
            </w:r>
          </w:p>
          <w:p w14:paraId="05496484" w14:textId="77777777" w:rsidR="00EF700B" w:rsidRPr="00130E8E" w:rsidRDefault="00EF700B" w:rsidP="00BC7C0F">
            <w:pPr>
              <w:widowControl w:val="0"/>
              <w:autoSpaceDE w:val="0"/>
              <w:autoSpaceDN w:val="0"/>
              <w:adjustRightInd w:val="0"/>
              <w:spacing w:line="276" w:lineRule="auto"/>
              <w:jc w:val="both"/>
              <w:rPr>
                <w:sz w:val="22"/>
                <w:szCs w:val="22"/>
                <w:lang w:val="en-US"/>
              </w:rPr>
            </w:pPr>
          </w:p>
          <w:p w14:paraId="6BA1D2B9" w14:textId="77777777" w:rsidR="00EF700B" w:rsidRPr="00130E8E" w:rsidRDefault="00EF700B" w:rsidP="00BC7C0F">
            <w:pPr>
              <w:widowControl w:val="0"/>
              <w:autoSpaceDE w:val="0"/>
              <w:autoSpaceDN w:val="0"/>
              <w:adjustRightInd w:val="0"/>
              <w:spacing w:line="276" w:lineRule="auto"/>
              <w:jc w:val="both"/>
              <w:rPr>
                <w:b/>
                <w:sz w:val="22"/>
                <w:szCs w:val="22"/>
                <w:lang w:val="en-US"/>
              </w:rPr>
            </w:pPr>
            <w:r w:rsidRPr="00130E8E">
              <w:rPr>
                <w:b/>
                <w:sz w:val="22"/>
                <w:szCs w:val="22"/>
                <w:lang w:val="en-US"/>
              </w:rPr>
              <w:t>Models 4</w:t>
            </w:r>
          </w:p>
          <w:p w14:paraId="3A1DFAF1" w14:textId="77777777" w:rsidR="00EF700B" w:rsidRPr="00130E8E" w:rsidRDefault="00EF700B" w:rsidP="00BC7C0F">
            <w:pPr>
              <w:widowControl w:val="0"/>
              <w:autoSpaceDE w:val="0"/>
              <w:autoSpaceDN w:val="0"/>
              <w:adjustRightInd w:val="0"/>
              <w:spacing w:line="276" w:lineRule="auto"/>
              <w:jc w:val="both"/>
              <w:rPr>
                <w:i/>
                <w:sz w:val="22"/>
                <w:szCs w:val="22"/>
                <w:lang w:val="en-US"/>
              </w:rPr>
            </w:pPr>
            <w:proofErr w:type="gramStart"/>
            <w:r w:rsidRPr="00130E8E">
              <w:rPr>
                <w:i/>
                <w:sz w:val="22"/>
                <w:szCs w:val="22"/>
                <w:lang w:val="en-US"/>
              </w:rPr>
              <w:t>Log(</w:t>
            </w:r>
            <w:proofErr w:type="gramEnd"/>
            <w:r w:rsidRPr="00130E8E">
              <w:rPr>
                <w:i/>
                <w:sz w:val="22"/>
                <w:szCs w:val="22"/>
                <w:lang w:val="en-US"/>
              </w:rPr>
              <w:t>Total time to first fixation on target)~ Age Group * Target Salience * Template Type * Target Semantic Consistency + (1+ Target Salience + Template Type + Target Semantic Consistency ||Subject) + (1+ Age Group + Target Salience + Template Type ||Scene)</w:t>
            </w:r>
          </w:p>
          <w:p w14:paraId="2B30D395" w14:textId="77777777" w:rsidR="00EF700B" w:rsidRPr="00130E8E" w:rsidRDefault="00EF700B" w:rsidP="00BC7C0F">
            <w:pPr>
              <w:widowControl w:val="0"/>
              <w:autoSpaceDE w:val="0"/>
              <w:autoSpaceDN w:val="0"/>
              <w:adjustRightInd w:val="0"/>
              <w:spacing w:line="276" w:lineRule="auto"/>
              <w:jc w:val="both"/>
              <w:rPr>
                <w:i/>
                <w:sz w:val="22"/>
                <w:szCs w:val="22"/>
                <w:lang w:val="en-US"/>
              </w:rPr>
            </w:pPr>
          </w:p>
          <w:p w14:paraId="0B31C16A" w14:textId="77777777" w:rsidR="00EF700B" w:rsidRPr="00130E8E" w:rsidRDefault="00EF700B" w:rsidP="00BC7C0F">
            <w:pPr>
              <w:widowControl w:val="0"/>
              <w:autoSpaceDE w:val="0"/>
              <w:autoSpaceDN w:val="0"/>
              <w:adjustRightInd w:val="0"/>
              <w:spacing w:line="276" w:lineRule="auto"/>
              <w:jc w:val="both"/>
              <w:rPr>
                <w:b/>
                <w:sz w:val="22"/>
                <w:szCs w:val="22"/>
                <w:lang w:val="en-US"/>
              </w:rPr>
            </w:pPr>
            <w:r w:rsidRPr="00130E8E">
              <w:rPr>
                <w:b/>
                <w:sz w:val="22"/>
                <w:szCs w:val="22"/>
                <w:lang w:val="en-US"/>
              </w:rPr>
              <w:t>Model 4.1 (simple effects) and Model 4.2 (simple effects)</w:t>
            </w:r>
          </w:p>
          <w:p w14:paraId="0ED5C186" w14:textId="77777777" w:rsidR="00EF700B" w:rsidRPr="00130E8E" w:rsidRDefault="00EF700B" w:rsidP="00BC7C0F">
            <w:pPr>
              <w:widowControl w:val="0"/>
              <w:autoSpaceDE w:val="0"/>
              <w:autoSpaceDN w:val="0"/>
              <w:adjustRightInd w:val="0"/>
              <w:spacing w:line="276" w:lineRule="auto"/>
              <w:jc w:val="both"/>
              <w:rPr>
                <w:i/>
                <w:sz w:val="22"/>
                <w:szCs w:val="22"/>
                <w:lang w:val="en-US"/>
              </w:rPr>
            </w:pPr>
            <w:proofErr w:type="gramStart"/>
            <w:r w:rsidRPr="00130E8E">
              <w:rPr>
                <w:i/>
                <w:sz w:val="22"/>
                <w:szCs w:val="22"/>
                <w:lang w:val="en-US"/>
              </w:rPr>
              <w:t>Log(</w:t>
            </w:r>
            <w:proofErr w:type="gramEnd"/>
            <w:r w:rsidRPr="00130E8E">
              <w:rPr>
                <w:i/>
                <w:sz w:val="22"/>
                <w:szCs w:val="22"/>
                <w:lang w:val="en-US"/>
              </w:rPr>
              <w:t>Total time to first fixation on target) ~ Age Group by Target Salience + Template Type * Target Semantic Consistency + (1+ Target Salience + Template Type + Target Semantic Consistency ||Subject) + (1+ Age Group + Target Salience + Template Type ||Scene)</w:t>
            </w:r>
          </w:p>
          <w:p w14:paraId="396DE621" w14:textId="77777777" w:rsidR="00EF700B" w:rsidRPr="00130E8E" w:rsidRDefault="00EF700B" w:rsidP="00BC7C0F">
            <w:pPr>
              <w:widowControl w:val="0"/>
              <w:autoSpaceDE w:val="0"/>
              <w:autoSpaceDN w:val="0"/>
              <w:adjustRightInd w:val="0"/>
              <w:jc w:val="both"/>
              <w:rPr>
                <w:sz w:val="22"/>
                <w:szCs w:val="22"/>
                <w:lang w:val="en-US"/>
              </w:rPr>
            </w:pPr>
            <w:r w:rsidRPr="00130E8E">
              <w:rPr>
                <w:sz w:val="22"/>
                <w:szCs w:val="22"/>
                <w:lang w:val="en-US"/>
              </w:rPr>
              <w:t xml:space="preserve">Where </w:t>
            </w:r>
            <w:r w:rsidRPr="00130E8E">
              <w:rPr>
                <w:i/>
                <w:sz w:val="22"/>
                <w:szCs w:val="22"/>
                <w:lang w:val="en-US"/>
              </w:rPr>
              <w:t xml:space="preserve">Age Group by Target Salience </w:t>
            </w:r>
            <w:r w:rsidRPr="00130E8E">
              <w:rPr>
                <w:sz w:val="22"/>
                <w:szCs w:val="22"/>
                <w:lang w:val="en-US"/>
              </w:rPr>
              <w:t>is a</w:t>
            </w:r>
          </w:p>
          <w:p w14:paraId="48225F86" w14:textId="77777777" w:rsidR="00EF700B" w:rsidRPr="00130E8E" w:rsidRDefault="00EF700B" w:rsidP="00BC7C0F">
            <w:pPr>
              <w:widowControl w:val="0"/>
              <w:autoSpaceDE w:val="0"/>
              <w:autoSpaceDN w:val="0"/>
              <w:adjustRightInd w:val="0"/>
              <w:jc w:val="both"/>
              <w:rPr>
                <w:sz w:val="22"/>
                <w:szCs w:val="22"/>
                <w:lang w:val="en-US"/>
              </w:rPr>
            </w:pPr>
            <w:proofErr w:type="gramStart"/>
            <w:r w:rsidRPr="00130E8E">
              <w:rPr>
                <w:sz w:val="22"/>
                <w:szCs w:val="22"/>
                <w:lang w:val="en-US"/>
              </w:rPr>
              <w:t>four</w:t>
            </w:r>
            <w:proofErr w:type="gramEnd"/>
            <w:r w:rsidRPr="00130E8E">
              <w:rPr>
                <w:sz w:val="22"/>
                <w:szCs w:val="22"/>
                <w:lang w:val="en-US"/>
              </w:rPr>
              <w:t xml:space="preserve">-level factor describing this interaction, contrast coded for simple effects of </w:t>
            </w:r>
            <w:r w:rsidRPr="00130E8E">
              <w:rPr>
                <w:i/>
                <w:sz w:val="22"/>
                <w:szCs w:val="22"/>
                <w:lang w:val="en-US"/>
              </w:rPr>
              <w:t>Age Group</w:t>
            </w:r>
            <w:r w:rsidRPr="00130E8E">
              <w:rPr>
                <w:sz w:val="22"/>
                <w:szCs w:val="22"/>
                <w:lang w:val="en-US"/>
              </w:rPr>
              <w:t xml:space="preserve"> (Model 4.1) and </w:t>
            </w:r>
            <w:r w:rsidRPr="00130E8E">
              <w:rPr>
                <w:i/>
                <w:sz w:val="22"/>
                <w:szCs w:val="22"/>
                <w:lang w:val="en-US"/>
              </w:rPr>
              <w:t>Target Salience</w:t>
            </w:r>
            <w:r w:rsidRPr="00130E8E">
              <w:rPr>
                <w:sz w:val="22"/>
                <w:szCs w:val="22"/>
                <w:lang w:val="en-US"/>
              </w:rPr>
              <w:t xml:space="preserve"> (Model 4.2).</w:t>
            </w:r>
          </w:p>
          <w:p w14:paraId="69B761DB" w14:textId="77777777" w:rsidR="00EF700B" w:rsidRPr="00130E8E" w:rsidRDefault="00EF700B" w:rsidP="00BC7C0F">
            <w:pPr>
              <w:widowControl w:val="0"/>
              <w:autoSpaceDE w:val="0"/>
              <w:autoSpaceDN w:val="0"/>
              <w:adjustRightInd w:val="0"/>
              <w:spacing w:line="276" w:lineRule="auto"/>
              <w:jc w:val="both"/>
              <w:rPr>
                <w:b/>
                <w:sz w:val="22"/>
                <w:szCs w:val="22"/>
                <w:lang w:val="en-US"/>
              </w:rPr>
            </w:pPr>
          </w:p>
          <w:p w14:paraId="3B320805" w14:textId="77777777" w:rsidR="00EF700B" w:rsidRPr="00130E8E" w:rsidRDefault="00EF700B" w:rsidP="00BC7C0F">
            <w:pPr>
              <w:widowControl w:val="0"/>
              <w:autoSpaceDE w:val="0"/>
              <w:autoSpaceDN w:val="0"/>
              <w:adjustRightInd w:val="0"/>
              <w:spacing w:line="276" w:lineRule="auto"/>
              <w:jc w:val="both"/>
              <w:rPr>
                <w:b/>
                <w:sz w:val="22"/>
                <w:szCs w:val="22"/>
                <w:lang w:val="en-US"/>
              </w:rPr>
            </w:pPr>
          </w:p>
          <w:p w14:paraId="096A6C28" w14:textId="77777777" w:rsidR="00EF700B" w:rsidRPr="00130E8E" w:rsidRDefault="00EF700B" w:rsidP="00BC7C0F">
            <w:pPr>
              <w:widowControl w:val="0"/>
              <w:autoSpaceDE w:val="0"/>
              <w:autoSpaceDN w:val="0"/>
              <w:adjustRightInd w:val="0"/>
              <w:spacing w:line="276" w:lineRule="auto"/>
              <w:jc w:val="both"/>
              <w:rPr>
                <w:b/>
                <w:sz w:val="22"/>
                <w:szCs w:val="22"/>
                <w:lang w:val="en-US"/>
              </w:rPr>
            </w:pPr>
          </w:p>
          <w:p w14:paraId="52C3E0D2" w14:textId="77777777" w:rsidR="00EF700B" w:rsidRPr="00130E8E" w:rsidRDefault="00EF700B" w:rsidP="00BC7C0F">
            <w:pPr>
              <w:widowControl w:val="0"/>
              <w:autoSpaceDE w:val="0"/>
              <w:autoSpaceDN w:val="0"/>
              <w:adjustRightInd w:val="0"/>
              <w:spacing w:line="276" w:lineRule="auto"/>
              <w:jc w:val="both"/>
              <w:rPr>
                <w:b/>
                <w:sz w:val="22"/>
                <w:szCs w:val="22"/>
                <w:lang w:val="en-US"/>
              </w:rPr>
            </w:pPr>
          </w:p>
          <w:p w14:paraId="3F94AB29" w14:textId="77777777" w:rsidR="00EF700B" w:rsidRPr="00130E8E" w:rsidRDefault="00EF700B" w:rsidP="00BC7C0F">
            <w:pPr>
              <w:widowControl w:val="0"/>
              <w:autoSpaceDE w:val="0"/>
              <w:autoSpaceDN w:val="0"/>
              <w:adjustRightInd w:val="0"/>
              <w:spacing w:line="276" w:lineRule="auto"/>
              <w:jc w:val="both"/>
              <w:rPr>
                <w:b/>
                <w:sz w:val="22"/>
                <w:szCs w:val="22"/>
                <w:lang w:val="en-US"/>
              </w:rPr>
            </w:pPr>
            <w:r w:rsidRPr="00130E8E">
              <w:rPr>
                <w:b/>
                <w:sz w:val="22"/>
                <w:szCs w:val="22"/>
                <w:lang w:val="en-US"/>
              </w:rPr>
              <w:lastRenderedPageBreak/>
              <w:t>Models 6</w:t>
            </w:r>
          </w:p>
          <w:p w14:paraId="457719B0" w14:textId="77777777" w:rsidR="00EF700B" w:rsidRPr="00130E8E" w:rsidRDefault="00EF700B" w:rsidP="00BC7C0F">
            <w:pPr>
              <w:widowControl w:val="0"/>
              <w:autoSpaceDE w:val="0"/>
              <w:autoSpaceDN w:val="0"/>
              <w:adjustRightInd w:val="0"/>
              <w:spacing w:line="276" w:lineRule="auto"/>
              <w:jc w:val="both"/>
              <w:rPr>
                <w:i/>
                <w:sz w:val="22"/>
                <w:szCs w:val="22"/>
                <w:lang w:val="en-US"/>
              </w:rPr>
            </w:pPr>
            <w:r w:rsidRPr="00130E8E">
              <w:rPr>
                <w:i/>
                <w:sz w:val="22"/>
                <w:szCs w:val="22"/>
                <w:lang w:val="en-US"/>
              </w:rPr>
              <w:t>Probability of fixation on low-salience distractor in low-salience target condition</w:t>
            </w:r>
            <w:r w:rsidRPr="00130E8E">
              <w:rPr>
                <w:b/>
                <w:sz w:val="22"/>
                <w:szCs w:val="22"/>
                <w:lang w:val="en-US"/>
              </w:rPr>
              <w:t xml:space="preserve"> </w:t>
            </w:r>
            <w:r w:rsidRPr="00130E8E">
              <w:rPr>
                <w:i/>
                <w:sz w:val="22"/>
                <w:szCs w:val="22"/>
                <w:lang w:val="en-US"/>
              </w:rPr>
              <w:t>~ Age Group * Template Type * Target Semantic Consistency + (1|Subject) + (1+ Age Group + Template Type + Target Semantic Consistency ||Scene)</w:t>
            </w:r>
          </w:p>
          <w:p w14:paraId="05214DF5" w14:textId="77777777" w:rsidR="00EF700B" w:rsidRPr="00130E8E" w:rsidRDefault="00EF700B" w:rsidP="00BC7C0F">
            <w:pPr>
              <w:widowControl w:val="0"/>
              <w:autoSpaceDE w:val="0"/>
              <w:autoSpaceDN w:val="0"/>
              <w:adjustRightInd w:val="0"/>
              <w:spacing w:line="276" w:lineRule="auto"/>
              <w:jc w:val="both"/>
              <w:rPr>
                <w:i/>
                <w:sz w:val="22"/>
                <w:szCs w:val="22"/>
                <w:lang w:val="en-US"/>
              </w:rPr>
            </w:pPr>
          </w:p>
          <w:p w14:paraId="69B85B63" w14:textId="77777777" w:rsidR="00EF700B" w:rsidRPr="00130E8E" w:rsidRDefault="00EF700B" w:rsidP="00BC7C0F">
            <w:pPr>
              <w:widowControl w:val="0"/>
              <w:autoSpaceDE w:val="0"/>
              <w:autoSpaceDN w:val="0"/>
              <w:adjustRightInd w:val="0"/>
              <w:spacing w:line="276" w:lineRule="auto"/>
              <w:jc w:val="both"/>
              <w:rPr>
                <w:b/>
                <w:sz w:val="22"/>
                <w:szCs w:val="22"/>
                <w:lang w:val="en-US"/>
              </w:rPr>
            </w:pPr>
            <w:r w:rsidRPr="00130E8E">
              <w:rPr>
                <w:b/>
                <w:sz w:val="22"/>
                <w:szCs w:val="22"/>
                <w:lang w:val="en-US"/>
              </w:rPr>
              <w:t>Model 6.1 (simple effects) and Model 6.2 (simple effects)</w:t>
            </w:r>
          </w:p>
          <w:p w14:paraId="6096C552" w14:textId="77777777" w:rsidR="00EF700B" w:rsidRPr="00130E8E" w:rsidRDefault="00EF700B" w:rsidP="00BC7C0F">
            <w:pPr>
              <w:widowControl w:val="0"/>
              <w:autoSpaceDE w:val="0"/>
              <w:autoSpaceDN w:val="0"/>
              <w:adjustRightInd w:val="0"/>
              <w:spacing w:line="276" w:lineRule="auto"/>
              <w:jc w:val="both"/>
              <w:rPr>
                <w:i/>
                <w:sz w:val="22"/>
                <w:szCs w:val="22"/>
                <w:lang w:val="en-US"/>
              </w:rPr>
            </w:pPr>
            <w:r w:rsidRPr="00130E8E">
              <w:rPr>
                <w:i/>
                <w:sz w:val="22"/>
                <w:szCs w:val="22"/>
                <w:lang w:val="en-US"/>
              </w:rPr>
              <w:t>Probability of fixation on low-salience distractor in low-salience target condition</w:t>
            </w:r>
            <w:r w:rsidRPr="00130E8E">
              <w:rPr>
                <w:b/>
                <w:sz w:val="22"/>
                <w:szCs w:val="22"/>
                <w:lang w:val="en-US"/>
              </w:rPr>
              <w:t xml:space="preserve"> </w:t>
            </w:r>
            <w:r w:rsidRPr="00130E8E">
              <w:rPr>
                <w:i/>
                <w:sz w:val="22"/>
                <w:szCs w:val="22"/>
                <w:lang w:val="en-US"/>
              </w:rPr>
              <w:t>~ Age Group by Template Type * Target Semantic Consistency + (1|Subject) + (1+ Age Group + Template Type + Target Semantic Consistency ||Scene)</w:t>
            </w:r>
          </w:p>
          <w:p w14:paraId="131CCB42" w14:textId="77777777" w:rsidR="00EF700B" w:rsidRPr="00130E8E" w:rsidRDefault="00EF700B" w:rsidP="00BC7C0F">
            <w:pPr>
              <w:widowControl w:val="0"/>
              <w:autoSpaceDE w:val="0"/>
              <w:autoSpaceDN w:val="0"/>
              <w:adjustRightInd w:val="0"/>
              <w:jc w:val="both"/>
              <w:rPr>
                <w:sz w:val="22"/>
                <w:szCs w:val="22"/>
                <w:lang w:val="en-US"/>
              </w:rPr>
            </w:pPr>
            <w:r w:rsidRPr="00130E8E">
              <w:rPr>
                <w:sz w:val="22"/>
                <w:szCs w:val="22"/>
                <w:lang w:val="en-US"/>
              </w:rPr>
              <w:t xml:space="preserve">Where </w:t>
            </w:r>
            <w:r w:rsidRPr="00130E8E">
              <w:rPr>
                <w:i/>
                <w:sz w:val="22"/>
                <w:szCs w:val="22"/>
                <w:lang w:val="en-US"/>
              </w:rPr>
              <w:t xml:space="preserve">Age Group by Template Type </w:t>
            </w:r>
            <w:r w:rsidRPr="00130E8E">
              <w:rPr>
                <w:sz w:val="22"/>
                <w:szCs w:val="22"/>
                <w:lang w:val="en-US"/>
              </w:rPr>
              <w:t>is a</w:t>
            </w:r>
          </w:p>
          <w:p w14:paraId="52AE6F1A" w14:textId="77777777" w:rsidR="00EF700B" w:rsidRPr="00130E8E" w:rsidRDefault="00EF700B" w:rsidP="00BC7C0F">
            <w:pPr>
              <w:widowControl w:val="0"/>
              <w:autoSpaceDE w:val="0"/>
              <w:autoSpaceDN w:val="0"/>
              <w:adjustRightInd w:val="0"/>
              <w:jc w:val="both"/>
              <w:rPr>
                <w:b/>
                <w:sz w:val="22"/>
                <w:szCs w:val="22"/>
                <w:lang w:val="en-US"/>
              </w:rPr>
            </w:pPr>
            <w:proofErr w:type="gramStart"/>
            <w:r w:rsidRPr="00130E8E">
              <w:rPr>
                <w:sz w:val="22"/>
                <w:szCs w:val="22"/>
                <w:lang w:val="en-US"/>
              </w:rPr>
              <w:t>four</w:t>
            </w:r>
            <w:proofErr w:type="gramEnd"/>
            <w:r w:rsidRPr="00130E8E">
              <w:rPr>
                <w:sz w:val="22"/>
                <w:szCs w:val="22"/>
                <w:lang w:val="en-US"/>
              </w:rPr>
              <w:t xml:space="preserve">-level factor describing this interaction, contrast coded for simple effects of </w:t>
            </w:r>
            <w:r w:rsidRPr="00130E8E">
              <w:rPr>
                <w:i/>
                <w:sz w:val="22"/>
                <w:szCs w:val="22"/>
                <w:lang w:val="en-US"/>
              </w:rPr>
              <w:t>Template Type</w:t>
            </w:r>
            <w:r w:rsidRPr="00130E8E">
              <w:rPr>
                <w:sz w:val="22"/>
                <w:szCs w:val="22"/>
                <w:lang w:val="en-US"/>
              </w:rPr>
              <w:t xml:space="preserve"> (Model 6.1) and </w:t>
            </w:r>
            <w:r w:rsidRPr="00130E8E">
              <w:rPr>
                <w:i/>
                <w:sz w:val="22"/>
                <w:szCs w:val="22"/>
                <w:lang w:val="en-US"/>
              </w:rPr>
              <w:t>Age Group</w:t>
            </w:r>
            <w:r w:rsidRPr="00130E8E">
              <w:rPr>
                <w:sz w:val="22"/>
                <w:szCs w:val="22"/>
                <w:lang w:val="en-US"/>
              </w:rPr>
              <w:t xml:space="preserve"> (Model 6.2).</w:t>
            </w:r>
          </w:p>
          <w:p w14:paraId="08E92745" w14:textId="77777777" w:rsidR="00EF700B" w:rsidRPr="00130E8E" w:rsidRDefault="00EF700B" w:rsidP="00BC7C0F">
            <w:pPr>
              <w:widowControl w:val="0"/>
              <w:autoSpaceDE w:val="0"/>
              <w:autoSpaceDN w:val="0"/>
              <w:adjustRightInd w:val="0"/>
              <w:jc w:val="both"/>
              <w:rPr>
                <w:sz w:val="22"/>
                <w:szCs w:val="22"/>
                <w:lang w:val="en-US"/>
              </w:rPr>
            </w:pPr>
          </w:p>
          <w:p w14:paraId="739427FA" w14:textId="77777777" w:rsidR="00EF700B" w:rsidRPr="00130E8E" w:rsidRDefault="00EF700B" w:rsidP="00BC7C0F">
            <w:pPr>
              <w:widowControl w:val="0"/>
              <w:autoSpaceDE w:val="0"/>
              <w:autoSpaceDN w:val="0"/>
              <w:adjustRightInd w:val="0"/>
              <w:spacing w:line="276" w:lineRule="auto"/>
              <w:jc w:val="both"/>
              <w:rPr>
                <w:b/>
                <w:sz w:val="22"/>
                <w:szCs w:val="22"/>
                <w:lang w:val="en-US"/>
              </w:rPr>
            </w:pPr>
            <w:r w:rsidRPr="00130E8E">
              <w:rPr>
                <w:b/>
                <w:sz w:val="22"/>
                <w:szCs w:val="22"/>
                <w:lang w:val="en-US"/>
              </w:rPr>
              <w:t>Models 7</w:t>
            </w:r>
          </w:p>
          <w:p w14:paraId="15CE9E94" w14:textId="77777777" w:rsidR="00EF700B" w:rsidRPr="00130E8E" w:rsidRDefault="00EF700B" w:rsidP="00BC7C0F">
            <w:pPr>
              <w:widowControl w:val="0"/>
              <w:autoSpaceDE w:val="0"/>
              <w:autoSpaceDN w:val="0"/>
              <w:adjustRightInd w:val="0"/>
              <w:spacing w:line="276" w:lineRule="auto"/>
              <w:jc w:val="both"/>
              <w:rPr>
                <w:i/>
                <w:sz w:val="22"/>
                <w:szCs w:val="22"/>
                <w:lang w:val="en-US"/>
              </w:rPr>
            </w:pPr>
            <w:r w:rsidRPr="00130E8E">
              <w:rPr>
                <w:i/>
                <w:sz w:val="22"/>
                <w:szCs w:val="22"/>
                <w:lang w:val="en-US"/>
              </w:rPr>
              <w:t>Probability of fixation on high-salience distractor in low-salience target condition</w:t>
            </w:r>
            <w:r w:rsidRPr="00130E8E">
              <w:rPr>
                <w:b/>
                <w:sz w:val="22"/>
                <w:szCs w:val="22"/>
                <w:lang w:val="en-US"/>
              </w:rPr>
              <w:t xml:space="preserve"> </w:t>
            </w:r>
            <w:r w:rsidRPr="00130E8E">
              <w:rPr>
                <w:i/>
                <w:sz w:val="22"/>
                <w:szCs w:val="22"/>
                <w:lang w:val="en-US"/>
              </w:rPr>
              <w:t>~ Age Group * Template Type * Target Semantic Consistency + (1|Subject) + (1+ Age Group ||Scene)</w:t>
            </w:r>
          </w:p>
          <w:p w14:paraId="32A657E0" w14:textId="77777777" w:rsidR="00EF700B" w:rsidRPr="00130E8E" w:rsidRDefault="00EF700B" w:rsidP="00BC7C0F">
            <w:pPr>
              <w:widowControl w:val="0"/>
              <w:autoSpaceDE w:val="0"/>
              <w:autoSpaceDN w:val="0"/>
              <w:adjustRightInd w:val="0"/>
              <w:spacing w:line="276" w:lineRule="auto"/>
              <w:jc w:val="both"/>
              <w:rPr>
                <w:i/>
                <w:sz w:val="22"/>
                <w:szCs w:val="22"/>
                <w:lang w:val="en-US"/>
              </w:rPr>
            </w:pPr>
          </w:p>
          <w:p w14:paraId="32860A7C" w14:textId="77777777" w:rsidR="00EF700B" w:rsidRPr="00130E8E" w:rsidRDefault="00EF700B" w:rsidP="00BC7C0F">
            <w:pPr>
              <w:widowControl w:val="0"/>
              <w:autoSpaceDE w:val="0"/>
              <w:autoSpaceDN w:val="0"/>
              <w:adjustRightInd w:val="0"/>
              <w:spacing w:line="276" w:lineRule="auto"/>
              <w:jc w:val="both"/>
              <w:rPr>
                <w:b/>
                <w:sz w:val="22"/>
                <w:szCs w:val="22"/>
                <w:lang w:val="en-US"/>
              </w:rPr>
            </w:pPr>
            <w:r w:rsidRPr="00130E8E">
              <w:rPr>
                <w:b/>
                <w:sz w:val="22"/>
                <w:szCs w:val="22"/>
                <w:lang w:val="en-US"/>
              </w:rPr>
              <w:t>Model 7.1 (simple effects) and Model 7.2 (simple effects)</w:t>
            </w:r>
          </w:p>
          <w:p w14:paraId="5B4D1648" w14:textId="77777777" w:rsidR="00EF700B" w:rsidRPr="00130E8E" w:rsidRDefault="00EF700B" w:rsidP="00BC7C0F">
            <w:pPr>
              <w:widowControl w:val="0"/>
              <w:autoSpaceDE w:val="0"/>
              <w:autoSpaceDN w:val="0"/>
              <w:adjustRightInd w:val="0"/>
              <w:spacing w:line="276" w:lineRule="auto"/>
              <w:jc w:val="both"/>
              <w:rPr>
                <w:i/>
                <w:sz w:val="22"/>
                <w:szCs w:val="22"/>
                <w:lang w:val="en-US"/>
              </w:rPr>
            </w:pPr>
            <w:r w:rsidRPr="00130E8E">
              <w:rPr>
                <w:i/>
                <w:sz w:val="22"/>
                <w:szCs w:val="22"/>
                <w:lang w:val="en-US"/>
              </w:rPr>
              <w:t>Probability of fixation on high-salience distractor in low-salience target condition</w:t>
            </w:r>
            <w:r w:rsidRPr="00130E8E">
              <w:rPr>
                <w:b/>
                <w:sz w:val="22"/>
                <w:szCs w:val="22"/>
                <w:lang w:val="en-US"/>
              </w:rPr>
              <w:t xml:space="preserve"> </w:t>
            </w:r>
            <w:r w:rsidRPr="00130E8E">
              <w:rPr>
                <w:i/>
                <w:sz w:val="22"/>
                <w:szCs w:val="22"/>
                <w:lang w:val="en-US"/>
              </w:rPr>
              <w:t>~ Age Group by Template Type * Target Semantic Consistency + (1|Subject) + (1+ Age Group ||Scene)</w:t>
            </w:r>
          </w:p>
          <w:p w14:paraId="375C9CD3" w14:textId="77777777" w:rsidR="00EF700B" w:rsidRPr="00130E8E" w:rsidRDefault="00EF700B" w:rsidP="00BC7C0F">
            <w:pPr>
              <w:widowControl w:val="0"/>
              <w:autoSpaceDE w:val="0"/>
              <w:autoSpaceDN w:val="0"/>
              <w:adjustRightInd w:val="0"/>
              <w:jc w:val="both"/>
              <w:rPr>
                <w:sz w:val="22"/>
                <w:szCs w:val="22"/>
                <w:lang w:val="en-US"/>
              </w:rPr>
            </w:pPr>
            <w:r w:rsidRPr="00130E8E">
              <w:rPr>
                <w:sz w:val="22"/>
                <w:szCs w:val="22"/>
                <w:lang w:val="en-US"/>
              </w:rPr>
              <w:t xml:space="preserve">Where </w:t>
            </w:r>
            <w:r w:rsidRPr="00130E8E">
              <w:rPr>
                <w:i/>
                <w:sz w:val="22"/>
                <w:szCs w:val="22"/>
                <w:lang w:val="en-US"/>
              </w:rPr>
              <w:t xml:space="preserve">Age Group by Template Type </w:t>
            </w:r>
            <w:r w:rsidRPr="00130E8E">
              <w:rPr>
                <w:sz w:val="22"/>
                <w:szCs w:val="22"/>
                <w:lang w:val="en-US"/>
              </w:rPr>
              <w:t>is a</w:t>
            </w:r>
          </w:p>
          <w:p w14:paraId="76F92E3B" w14:textId="77777777" w:rsidR="00EF700B" w:rsidRPr="00130E8E" w:rsidRDefault="00EF700B" w:rsidP="00BC7C0F">
            <w:pPr>
              <w:widowControl w:val="0"/>
              <w:autoSpaceDE w:val="0"/>
              <w:autoSpaceDN w:val="0"/>
              <w:adjustRightInd w:val="0"/>
              <w:jc w:val="both"/>
              <w:rPr>
                <w:sz w:val="22"/>
                <w:szCs w:val="22"/>
                <w:lang w:val="en-US"/>
              </w:rPr>
            </w:pPr>
            <w:proofErr w:type="gramStart"/>
            <w:r w:rsidRPr="00130E8E">
              <w:rPr>
                <w:sz w:val="22"/>
                <w:szCs w:val="22"/>
                <w:lang w:val="en-US"/>
              </w:rPr>
              <w:t>four</w:t>
            </w:r>
            <w:proofErr w:type="gramEnd"/>
            <w:r w:rsidRPr="00130E8E">
              <w:rPr>
                <w:sz w:val="22"/>
                <w:szCs w:val="22"/>
                <w:lang w:val="en-US"/>
              </w:rPr>
              <w:t xml:space="preserve">-level factor describing this interaction, contrast coded for simple effects of </w:t>
            </w:r>
            <w:r w:rsidRPr="00130E8E">
              <w:rPr>
                <w:i/>
                <w:sz w:val="22"/>
                <w:szCs w:val="22"/>
                <w:lang w:val="en-US"/>
              </w:rPr>
              <w:t>Age Group</w:t>
            </w:r>
            <w:r w:rsidRPr="00130E8E">
              <w:rPr>
                <w:sz w:val="22"/>
                <w:szCs w:val="22"/>
                <w:lang w:val="en-US"/>
              </w:rPr>
              <w:t xml:space="preserve"> (Model 7.1) and </w:t>
            </w:r>
            <w:r w:rsidRPr="00130E8E">
              <w:rPr>
                <w:i/>
                <w:sz w:val="22"/>
                <w:szCs w:val="22"/>
                <w:lang w:val="en-US"/>
              </w:rPr>
              <w:t>Template Type</w:t>
            </w:r>
            <w:r w:rsidRPr="00130E8E">
              <w:rPr>
                <w:sz w:val="22"/>
                <w:szCs w:val="22"/>
                <w:lang w:val="en-US"/>
              </w:rPr>
              <w:t xml:space="preserve"> (Model 7.2).</w:t>
            </w:r>
          </w:p>
          <w:p w14:paraId="506F76A2" w14:textId="77777777" w:rsidR="00EF700B" w:rsidRPr="00130E8E" w:rsidRDefault="00EF700B" w:rsidP="00BC7C0F">
            <w:pPr>
              <w:widowControl w:val="0"/>
              <w:autoSpaceDE w:val="0"/>
              <w:autoSpaceDN w:val="0"/>
              <w:adjustRightInd w:val="0"/>
              <w:spacing w:line="276" w:lineRule="auto"/>
              <w:jc w:val="both"/>
              <w:rPr>
                <w:i/>
                <w:sz w:val="22"/>
                <w:szCs w:val="22"/>
                <w:lang w:val="en-US"/>
              </w:rPr>
            </w:pPr>
          </w:p>
          <w:p w14:paraId="5F26FF97" w14:textId="77777777" w:rsidR="00EF700B" w:rsidRPr="00130E8E" w:rsidRDefault="00EF700B" w:rsidP="00BC7C0F">
            <w:pPr>
              <w:widowControl w:val="0"/>
              <w:autoSpaceDE w:val="0"/>
              <w:autoSpaceDN w:val="0"/>
              <w:adjustRightInd w:val="0"/>
              <w:spacing w:line="276" w:lineRule="auto"/>
              <w:jc w:val="both"/>
              <w:rPr>
                <w:b/>
                <w:sz w:val="22"/>
                <w:szCs w:val="22"/>
                <w:lang w:val="en-US"/>
              </w:rPr>
            </w:pPr>
            <w:r w:rsidRPr="00130E8E">
              <w:rPr>
                <w:b/>
                <w:sz w:val="22"/>
                <w:szCs w:val="22"/>
                <w:lang w:val="en-US"/>
              </w:rPr>
              <w:t>Models 8</w:t>
            </w:r>
          </w:p>
          <w:p w14:paraId="76281C6B" w14:textId="77777777" w:rsidR="00EF700B" w:rsidRPr="00130E8E" w:rsidRDefault="00EF700B" w:rsidP="00BC7C0F">
            <w:pPr>
              <w:widowControl w:val="0"/>
              <w:autoSpaceDE w:val="0"/>
              <w:autoSpaceDN w:val="0"/>
              <w:adjustRightInd w:val="0"/>
              <w:spacing w:line="276" w:lineRule="auto"/>
              <w:jc w:val="both"/>
              <w:rPr>
                <w:i/>
                <w:sz w:val="22"/>
                <w:szCs w:val="22"/>
                <w:lang w:val="en-US"/>
              </w:rPr>
            </w:pPr>
            <w:r w:rsidRPr="00130E8E">
              <w:rPr>
                <w:i/>
                <w:sz w:val="22"/>
                <w:szCs w:val="22"/>
                <w:lang w:val="en-US"/>
              </w:rPr>
              <w:t>Probability of fixation on high-salience distractor in high-salience target condition</w:t>
            </w:r>
            <w:r w:rsidRPr="00130E8E">
              <w:rPr>
                <w:b/>
                <w:sz w:val="22"/>
                <w:szCs w:val="22"/>
                <w:lang w:val="en-US"/>
              </w:rPr>
              <w:t xml:space="preserve"> </w:t>
            </w:r>
            <w:r w:rsidRPr="00130E8E">
              <w:rPr>
                <w:i/>
                <w:sz w:val="22"/>
                <w:szCs w:val="22"/>
                <w:lang w:val="en-US"/>
              </w:rPr>
              <w:t>~ Age Group * Template Type * Target Semantic Consistency + (1|Subject) + (1|Scene)</w:t>
            </w:r>
          </w:p>
          <w:p w14:paraId="7BD72988" w14:textId="77777777" w:rsidR="00EF700B" w:rsidRPr="00130E8E" w:rsidRDefault="00EF700B" w:rsidP="00BC7C0F">
            <w:pPr>
              <w:widowControl w:val="0"/>
              <w:autoSpaceDE w:val="0"/>
              <w:autoSpaceDN w:val="0"/>
              <w:adjustRightInd w:val="0"/>
              <w:spacing w:line="276" w:lineRule="auto"/>
              <w:jc w:val="both"/>
              <w:rPr>
                <w:i/>
                <w:sz w:val="22"/>
                <w:szCs w:val="22"/>
                <w:lang w:val="en-US"/>
              </w:rPr>
            </w:pPr>
          </w:p>
          <w:p w14:paraId="08613F92" w14:textId="77777777" w:rsidR="00EF700B" w:rsidRPr="00130E8E" w:rsidRDefault="00EF700B" w:rsidP="00BC7C0F">
            <w:pPr>
              <w:widowControl w:val="0"/>
              <w:autoSpaceDE w:val="0"/>
              <w:autoSpaceDN w:val="0"/>
              <w:adjustRightInd w:val="0"/>
              <w:spacing w:line="276" w:lineRule="auto"/>
              <w:jc w:val="both"/>
              <w:rPr>
                <w:i/>
                <w:sz w:val="22"/>
                <w:szCs w:val="22"/>
                <w:lang w:val="en-US"/>
              </w:rPr>
            </w:pPr>
          </w:p>
          <w:p w14:paraId="15D06C94" w14:textId="77777777" w:rsidR="00EF700B" w:rsidRPr="00130E8E" w:rsidRDefault="00EF700B" w:rsidP="00BC7C0F">
            <w:pPr>
              <w:widowControl w:val="0"/>
              <w:autoSpaceDE w:val="0"/>
              <w:autoSpaceDN w:val="0"/>
              <w:adjustRightInd w:val="0"/>
              <w:spacing w:line="276" w:lineRule="auto"/>
              <w:jc w:val="both"/>
              <w:rPr>
                <w:i/>
                <w:sz w:val="22"/>
                <w:szCs w:val="22"/>
                <w:lang w:val="en-US"/>
              </w:rPr>
            </w:pPr>
          </w:p>
          <w:p w14:paraId="77E22781" w14:textId="77777777" w:rsidR="00EF700B" w:rsidRPr="00130E8E" w:rsidRDefault="00EF700B" w:rsidP="00BC7C0F">
            <w:pPr>
              <w:widowControl w:val="0"/>
              <w:autoSpaceDE w:val="0"/>
              <w:autoSpaceDN w:val="0"/>
              <w:adjustRightInd w:val="0"/>
              <w:spacing w:line="276" w:lineRule="auto"/>
              <w:jc w:val="both"/>
              <w:rPr>
                <w:i/>
                <w:sz w:val="22"/>
                <w:szCs w:val="22"/>
                <w:lang w:val="en-US"/>
              </w:rPr>
            </w:pPr>
          </w:p>
          <w:p w14:paraId="3A12737A" w14:textId="77777777" w:rsidR="00EF700B" w:rsidRPr="00130E8E" w:rsidRDefault="00EF700B" w:rsidP="00BC7C0F">
            <w:pPr>
              <w:widowControl w:val="0"/>
              <w:autoSpaceDE w:val="0"/>
              <w:autoSpaceDN w:val="0"/>
              <w:adjustRightInd w:val="0"/>
              <w:spacing w:line="276" w:lineRule="auto"/>
              <w:jc w:val="both"/>
              <w:rPr>
                <w:b/>
                <w:sz w:val="22"/>
                <w:szCs w:val="22"/>
                <w:lang w:val="en-US"/>
              </w:rPr>
            </w:pPr>
          </w:p>
          <w:p w14:paraId="70E4F3A6" w14:textId="77777777" w:rsidR="00EF700B" w:rsidRPr="00130E8E" w:rsidRDefault="00EF700B" w:rsidP="00BC7C0F">
            <w:pPr>
              <w:widowControl w:val="0"/>
              <w:autoSpaceDE w:val="0"/>
              <w:autoSpaceDN w:val="0"/>
              <w:adjustRightInd w:val="0"/>
              <w:spacing w:line="276" w:lineRule="auto"/>
              <w:jc w:val="both"/>
              <w:rPr>
                <w:b/>
                <w:sz w:val="22"/>
                <w:szCs w:val="22"/>
                <w:lang w:val="en-US"/>
              </w:rPr>
            </w:pPr>
          </w:p>
          <w:p w14:paraId="1A640977" w14:textId="77777777" w:rsidR="00EF700B" w:rsidRPr="00130E8E" w:rsidRDefault="00EF700B" w:rsidP="00BC7C0F">
            <w:pPr>
              <w:widowControl w:val="0"/>
              <w:autoSpaceDE w:val="0"/>
              <w:autoSpaceDN w:val="0"/>
              <w:adjustRightInd w:val="0"/>
              <w:spacing w:line="276" w:lineRule="auto"/>
              <w:jc w:val="both"/>
              <w:rPr>
                <w:b/>
                <w:sz w:val="22"/>
                <w:szCs w:val="22"/>
                <w:lang w:val="en-US"/>
              </w:rPr>
            </w:pPr>
          </w:p>
        </w:tc>
      </w:tr>
    </w:tbl>
    <w:p w14:paraId="475A6D88" w14:textId="77777777" w:rsidR="00EF700B" w:rsidRPr="00130E8E" w:rsidRDefault="00EF700B" w:rsidP="00EF700B">
      <w:pPr>
        <w:widowControl w:val="0"/>
        <w:autoSpaceDE w:val="0"/>
        <w:autoSpaceDN w:val="0"/>
        <w:adjustRightInd w:val="0"/>
        <w:spacing w:line="480" w:lineRule="auto"/>
        <w:rPr>
          <w:b/>
          <w:lang w:val="en-US"/>
        </w:rPr>
      </w:pPr>
      <w:r w:rsidRPr="00130E8E">
        <w:rPr>
          <w:b/>
          <w:lang w:val="en-US"/>
        </w:rPr>
        <w:lastRenderedPageBreak/>
        <w:t xml:space="preserve"> </w:t>
      </w:r>
    </w:p>
    <w:p w14:paraId="7328C39C" w14:textId="77777777" w:rsidR="00EF700B" w:rsidRPr="00130E8E" w:rsidRDefault="00EF700B" w:rsidP="00EF700B">
      <w:pPr>
        <w:widowControl w:val="0"/>
        <w:autoSpaceDE w:val="0"/>
        <w:autoSpaceDN w:val="0"/>
        <w:adjustRightInd w:val="0"/>
        <w:spacing w:line="480" w:lineRule="auto"/>
        <w:ind w:left="480" w:hanging="480"/>
        <w:rPr>
          <w:b/>
          <w:lang w:val="en-US"/>
        </w:rPr>
      </w:pPr>
    </w:p>
    <w:p w14:paraId="1E5E8555" w14:textId="77777777" w:rsidR="00EF700B" w:rsidRPr="00A90F15" w:rsidRDefault="00EF700B" w:rsidP="00ED5596">
      <w:pPr>
        <w:widowControl w:val="0"/>
        <w:autoSpaceDE w:val="0"/>
        <w:autoSpaceDN w:val="0"/>
        <w:adjustRightInd w:val="0"/>
        <w:spacing w:line="480" w:lineRule="auto"/>
        <w:ind w:left="480" w:hanging="480"/>
        <w:rPr>
          <w:kern w:val="1"/>
          <w:lang w:val="en-US"/>
        </w:rPr>
      </w:pPr>
    </w:p>
    <w:p w14:paraId="7F281ACD" w14:textId="5E9F2A47" w:rsidR="005B7D05" w:rsidRPr="00A90F15" w:rsidRDefault="009F3F1F" w:rsidP="00ED5596">
      <w:pPr>
        <w:widowControl w:val="0"/>
        <w:autoSpaceDE w:val="0"/>
        <w:autoSpaceDN w:val="0"/>
        <w:adjustRightInd w:val="0"/>
        <w:spacing w:line="480" w:lineRule="auto"/>
        <w:rPr>
          <w:b/>
          <w:lang w:val="en-US"/>
        </w:rPr>
      </w:pPr>
      <w:r w:rsidRPr="00A90F15">
        <w:rPr>
          <w:kern w:val="1"/>
          <w:lang w:val="en-US"/>
        </w:rPr>
        <w:fldChar w:fldCharType="end"/>
      </w:r>
      <w:r w:rsidR="005B7D05" w:rsidRPr="00A90F15">
        <w:rPr>
          <w:b/>
          <w:lang w:val="en-US"/>
        </w:rPr>
        <w:t xml:space="preserve"> </w:t>
      </w:r>
    </w:p>
    <w:bookmarkEnd w:id="0"/>
    <w:p w14:paraId="5B28F37E" w14:textId="77777777" w:rsidR="00344672" w:rsidRPr="00A90F15" w:rsidRDefault="00344672" w:rsidP="00AD2EA9">
      <w:pPr>
        <w:widowControl w:val="0"/>
        <w:autoSpaceDE w:val="0"/>
        <w:autoSpaceDN w:val="0"/>
        <w:adjustRightInd w:val="0"/>
        <w:spacing w:line="480" w:lineRule="auto"/>
        <w:ind w:left="480" w:hanging="480"/>
        <w:rPr>
          <w:b/>
          <w:lang w:val="en-US"/>
        </w:rPr>
      </w:pPr>
    </w:p>
    <w:sectPr w:rsidR="00344672" w:rsidRPr="00A90F15" w:rsidSect="00F574DA">
      <w:headerReference w:type="default" r:id="rId32"/>
      <w:pgSz w:w="11906" w:h="16838"/>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98B7CFE" w14:textId="77777777" w:rsidR="0022103C" w:rsidRDefault="0022103C" w:rsidP="00304C55">
      <w:r>
        <w:separator/>
      </w:r>
    </w:p>
  </w:endnote>
  <w:endnote w:type="continuationSeparator" w:id="0">
    <w:p w14:paraId="7E24FCAE" w14:textId="77777777" w:rsidR="0022103C" w:rsidRDefault="0022103C" w:rsidP="00304C5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Arial Unicode MS">
    <w:panose1 w:val="020B0604020202020204"/>
    <w:charset w:val="00"/>
    <w:family w:val="auto"/>
    <w:pitch w:val="variable"/>
    <w:sig w:usb0="F7FFAFFF" w:usb1="E9DFFFFF" w:usb2="0000003F" w:usb3="00000000" w:csb0="003F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Symbol">
    <w:panose1 w:val="00000000000000000000"/>
    <w:charset w:val="02"/>
    <w:family w:val="auto"/>
    <w:pitch w:val="variable"/>
    <w:sig w:usb0="00000000" w:usb1="10000000" w:usb2="00000000" w:usb3="00000000" w:csb0="80000000" w:csb1="00000000"/>
  </w:font>
  <w:font w:name="Wingdings 2">
    <w:panose1 w:val="05020102010507070707"/>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游明朝">
    <w:panose1 w:val="00000000000000000000"/>
    <w:charset w:val="80"/>
    <w:family w:val="roman"/>
    <w:notTrueType/>
    <w:pitch w:val="default"/>
  </w:font>
  <w:font w:name="游ゴシック Light">
    <w:panose1 w:val="00000000000000000000"/>
    <w:charset w:val="80"/>
    <w:family w:val="roman"/>
    <w:notTrueType/>
    <w:pitch w:val="default"/>
  </w:font>
  <w:font w:name="Calibri Light">
    <w:panose1 w:val="020F0302020204030204"/>
    <w:charset w:val="00"/>
    <w:family w:val="auto"/>
    <w:pitch w:val="variable"/>
    <w:sig w:usb0="A00002EF" w:usb1="4000207B" w:usb2="00000000" w:usb3="00000000" w:csb0="0000009F" w:csb1="00000000"/>
  </w:font>
  <w:font w:name="Arial">
    <w:panose1 w:val="020B0604020202020204"/>
    <w:charset w:val="00"/>
    <w:family w:val="auto"/>
    <w:pitch w:val="variable"/>
    <w:sig w:usb0="E0002AFF" w:usb1="C0007843" w:usb2="00000009" w:usb3="00000000" w:csb0="000001FF" w:csb1="00000000"/>
  </w:font>
  <w:font w:name="Segoe UI">
    <w:altName w:val="Courier New"/>
    <w:charset w:val="00"/>
    <w:family w:val="swiss"/>
    <w:pitch w:val="variable"/>
    <w:sig w:usb0="E10022FF" w:usb1="C000E47F" w:usb2="00000029" w:usb3="00000000" w:csb0="000001DF" w:csb1="00000000"/>
  </w:font>
  <w:font w:name="Bliss Pro Light">
    <w:altName w:val="Calibri"/>
    <w:panose1 w:val="00000000000000000000"/>
    <w:charset w:val="00"/>
    <w:family w:val="swiss"/>
    <w:notTrueType/>
    <w:pitch w:val="default"/>
    <w:sig w:usb0="00000003" w:usb1="00000000" w:usb2="00000000" w:usb3="00000000" w:csb0="00000001" w:csb1="00000000"/>
  </w:font>
  <w:font w:name="Consolas">
    <w:panose1 w:val="020B0609020204030204"/>
    <w:charset w:val="00"/>
    <w:family w:val="auto"/>
    <w:pitch w:val="variable"/>
    <w:sig w:usb0="E10002FF" w:usb1="4000FCFF" w:usb2="00000009" w:usb3="00000000" w:csb0="0000019F" w:csb1="00000000"/>
  </w:font>
  <w:font w:name="MinionPro-Regular">
    <w:altName w:val="Times New Roman"/>
    <w:panose1 w:val="00000000000000000000"/>
    <w:charset w:val="00"/>
    <w:family w:val="roman"/>
    <w:notTrueType/>
    <w:pitch w:val="variable"/>
    <w:sig w:usb0="60000287" w:usb1="00000001" w:usb2="00000000" w:usb3="00000000" w:csb0="0000019F" w:csb1="00000000"/>
  </w:font>
  <w:font w:name="AdvPS2B41">
    <w:altName w:val="Times New Roman"/>
    <w:panose1 w:val="00000000000000000000"/>
    <w:charset w:val="00"/>
    <w:family w:val="roman"/>
    <w:notTrueType/>
    <w:pitch w:val="default"/>
  </w:font>
  <w:font w:name="MS Gothic">
    <w:altName w:val="ＭＳ ゴシック"/>
    <w:charset w:val="80"/>
    <w:family w:val="modern"/>
    <w:pitch w:val="fixed"/>
    <w:sig w:usb0="E00002FF" w:usb1="6AC7FDFB" w:usb2="08000012" w:usb3="00000000" w:csb0="0002009F" w:csb1="00000000"/>
  </w:font>
  <w:font w:name="Times">
    <w:altName w:val="Times Roman"/>
    <w:panose1 w:val="02000500000000000000"/>
    <w:charset w:val="4D"/>
    <w:family w:val="roman"/>
    <w:notTrueType/>
    <w:pitch w:val="variable"/>
    <w:sig w:usb0="00000003" w:usb1="00000000" w:usb2="00000000" w:usb3="00000000" w:csb0="00000001"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89784522"/>
      <w:docPartObj>
        <w:docPartGallery w:val="Page Numbers (Bottom of Page)"/>
        <w:docPartUnique/>
      </w:docPartObj>
    </w:sdtPr>
    <w:sdtEndPr/>
    <w:sdtContent>
      <w:p w14:paraId="37A31696" w14:textId="77777777" w:rsidR="00DF5FCA" w:rsidRDefault="00DF5FCA">
        <w:pPr>
          <w:pStyle w:val="Footer"/>
          <w:jc w:val="center"/>
        </w:pPr>
      </w:p>
      <w:p w14:paraId="06A659FA" w14:textId="01BB701B" w:rsidR="00DF5FCA" w:rsidRDefault="00EF700B" w:rsidP="00F54E1B">
        <w:pPr>
          <w:pStyle w:val="Footer"/>
          <w:jc w:val="center"/>
        </w:pPr>
      </w:p>
    </w:sdtContent>
  </w:sdt>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7388BC" w14:textId="5F52294F" w:rsidR="00DF5FCA" w:rsidRPr="00903ADF" w:rsidRDefault="00DF5FCA" w:rsidP="00933D6D">
    <w:pPr>
      <w:pStyle w:val="Footer"/>
      <w:jc w:val="center"/>
      <w:rPr>
        <w:rFonts w:asciiTheme="minorHAnsi" w:hAnsiTheme="minorHAnsi"/>
      </w:rP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03437218"/>
      <w:docPartObj>
        <w:docPartGallery w:val="Page Numbers (Bottom of Page)"/>
        <w:docPartUnique/>
      </w:docPartObj>
    </w:sdtPr>
    <w:sdtEndPr/>
    <w:sdtContent>
      <w:p w14:paraId="14A239ED" w14:textId="77777777" w:rsidR="00DF5FCA" w:rsidRDefault="00DF5FCA">
        <w:pPr>
          <w:pStyle w:val="Footer"/>
          <w:jc w:val="center"/>
        </w:pPr>
      </w:p>
      <w:p w14:paraId="2E94F7AA" w14:textId="487BB897" w:rsidR="00DF5FCA" w:rsidRDefault="00EF700B" w:rsidP="00F54E1B">
        <w:pPr>
          <w:pStyle w:val="Footer"/>
          <w:jc w:val="center"/>
        </w:pPr>
      </w:p>
    </w:sdtContent>
  </w:sdt>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62646032"/>
      <w:docPartObj>
        <w:docPartGallery w:val="Page Numbers (Bottom of Page)"/>
        <w:docPartUnique/>
      </w:docPartObj>
    </w:sdtPr>
    <w:sdtEndPr/>
    <w:sdtContent>
      <w:p w14:paraId="11934501" w14:textId="77777777" w:rsidR="00DF5FCA" w:rsidRDefault="00DF5FCA" w:rsidP="00933D6D">
        <w:pPr>
          <w:pStyle w:val="Footer"/>
          <w:jc w:val="center"/>
        </w:pPr>
      </w:p>
      <w:p w14:paraId="59CAEBD0" w14:textId="79E1230C" w:rsidR="00DF5FCA" w:rsidRDefault="00EF700B" w:rsidP="00933D6D">
        <w:pPr>
          <w:pStyle w:val="Footer"/>
          <w:jc w:val="center"/>
        </w:pPr>
      </w:p>
    </w:sdtContent>
  </w:sdt>
  <w:p w14:paraId="58C56A18" w14:textId="77777777" w:rsidR="00DF5FCA" w:rsidRDefault="00DF5FCA" w:rsidP="00933D6D">
    <w:pPr>
      <w:pStyle w:val="Footer"/>
      <w:tabs>
        <w:tab w:val="clear" w:pos="4536"/>
        <w:tab w:val="clear" w:pos="9072"/>
        <w:tab w:val="left" w:pos="8574"/>
      </w:tabs>
    </w:pPr>
    <w:r>
      <w:tab/>
    </w: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4B86ED" w14:textId="77777777" w:rsidR="00DF5FCA" w:rsidRDefault="00DF5FCA" w:rsidP="00933D6D">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3E842E7B" w14:textId="77777777" w:rsidR="00DF5FCA" w:rsidRDefault="00DF5FCA">
    <w:pPr>
      <w:pStyle w:val="Footer"/>
    </w:pPr>
  </w:p>
</w:ftr>
</file>

<file path=word/footer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2ECBE9" w14:textId="3EA8D430" w:rsidR="00DF5FCA" w:rsidRDefault="00DF5FCA">
    <w:pPr>
      <w:pStyle w:val="Footer"/>
      <w:jc w:val="center"/>
    </w:pPr>
  </w:p>
  <w:p w14:paraId="3F5164EA" w14:textId="77777777" w:rsidR="00DF5FCA" w:rsidRDefault="00DF5FCA">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08AFF7A" w14:textId="77777777" w:rsidR="0022103C" w:rsidRDefault="0022103C" w:rsidP="00304C55">
      <w:r>
        <w:separator/>
      </w:r>
    </w:p>
  </w:footnote>
  <w:footnote w:type="continuationSeparator" w:id="0">
    <w:p w14:paraId="6D4170B1" w14:textId="77777777" w:rsidR="0022103C" w:rsidRDefault="0022103C" w:rsidP="00304C55">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82ED88" w14:textId="77777777" w:rsidR="00DF5FCA" w:rsidRDefault="00DF5FCA" w:rsidP="00F574DA">
    <w:pPr>
      <w:pStyle w:val="Head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D95D2E2" w14:textId="77777777" w:rsidR="00DF5FCA" w:rsidRDefault="00DF5FCA" w:rsidP="00F574DA">
    <w:pPr>
      <w:pStyle w:val="Header"/>
      <w:ind w:right="360"/>
    </w:pPr>
  </w:p>
</w:hdr>
</file>

<file path=word/header10.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A92B4B" w14:textId="6E8B98E9" w:rsidR="00DF5FCA" w:rsidRPr="00382DC1" w:rsidRDefault="00DF5FCA" w:rsidP="00462C5F">
    <w:pPr>
      <w:pStyle w:val="Header"/>
      <w:framePr w:wrap="none" w:vAnchor="text" w:hAnchor="margin" w:xAlign="right" w:y="1"/>
      <w:rPr>
        <w:rStyle w:val="PageNumber"/>
        <w:lang w:val="en-US"/>
      </w:rPr>
    </w:pPr>
    <w:r>
      <w:rPr>
        <w:rStyle w:val="PageNumber"/>
      </w:rPr>
      <w:fldChar w:fldCharType="begin"/>
    </w:r>
    <w:r w:rsidRPr="00382DC1">
      <w:rPr>
        <w:rStyle w:val="PageNumber"/>
        <w:lang w:val="en-US"/>
      </w:rPr>
      <w:instrText xml:space="preserve">PAGE  </w:instrText>
    </w:r>
    <w:r>
      <w:rPr>
        <w:rStyle w:val="PageNumber"/>
      </w:rPr>
      <w:fldChar w:fldCharType="separate"/>
    </w:r>
    <w:r w:rsidR="00EF700B">
      <w:rPr>
        <w:rStyle w:val="PageNumber"/>
        <w:noProof/>
        <w:lang w:val="en-US"/>
      </w:rPr>
      <w:t>32</w:t>
    </w:r>
    <w:r>
      <w:rPr>
        <w:rStyle w:val="PageNumber"/>
      </w:rPr>
      <w:fldChar w:fldCharType="end"/>
    </w:r>
  </w:p>
  <w:p w14:paraId="11AFFBE1" w14:textId="77777777" w:rsidR="00DF5FCA" w:rsidRPr="0040562F" w:rsidRDefault="00DF5FCA" w:rsidP="00462C5F">
    <w:pPr>
      <w:pStyle w:val="Header"/>
      <w:ind w:right="360"/>
      <w:rPr>
        <w:lang w:val="en-GB"/>
      </w:rPr>
    </w:pPr>
    <w:r>
      <w:rPr>
        <w:lang w:val="en-GB"/>
      </w:rPr>
      <w:t>VISUAL SEARCH WITHIN SCENES IN NORMAL AGING</w:t>
    </w:r>
  </w:p>
  <w:p w14:paraId="003291D9" w14:textId="77777777" w:rsidR="00DF5FCA" w:rsidRPr="0040562F" w:rsidRDefault="00DF5FCA" w:rsidP="00933D6D">
    <w:pPr>
      <w:pStyle w:val="Header"/>
      <w:rPr>
        <w:lang w:val="en-GB"/>
      </w:rPr>
    </w:pPr>
  </w:p>
</w:hdr>
</file>

<file path=word/header1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AD430A" w14:textId="3BD3445B" w:rsidR="00DF5FCA" w:rsidRPr="00C63375" w:rsidRDefault="00DF5FCA" w:rsidP="00F574DA">
    <w:pPr>
      <w:pStyle w:val="Header"/>
      <w:framePr w:wrap="none" w:vAnchor="text" w:hAnchor="margin" w:xAlign="right" w:y="1"/>
      <w:rPr>
        <w:rStyle w:val="PageNumber"/>
        <w:lang w:val="en-US"/>
      </w:rPr>
    </w:pPr>
    <w:r>
      <w:rPr>
        <w:rStyle w:val="PageNumber"/>
      </w:rPr>
      <w:fldChar w:fldCharType="begin"/>
    </w:r>
    <w:r w:rsidRPr="00461BED">
      <w:rPr>
        <w:rStyle w:val="PageNumber"/>
        <w:lang w:val="en-US"/>
      </w:rPr>
      <w:instrText xml:space="preserve">PAGE  </w:instrText>
    </w:r>
    <w:r>
      <w:rPr>
        <w:rStyle w:val="PageNumber"/>
      </w:rPr>
      <w:fldChar w:fldCharType="separate"/>
    </w:r>
    <w:r w:rsidR="00EF700B">
      <w:rPr>
        <w:rStyle w:val="PageNumber"/>
        <w:noProof/>
        <w:lang w:val="en-US"/>
      </w:rPr>
      <w:t>63</w:t>
    </w:r>
    <w:r>
      <w:rPr>
        <w:rStyle w:val="PageNumber"/>
      </w:rPr>
      <w:fldChar w:fldCharType="end"/>
    </w:r>
  </w:p>
  <w:p w14:paraId="037BF17F" w14:textId="77777777" w:rsidR="00DF5FCA" w:rsidRPr="0040562F" w:rsidRDefault="00DF5FCA" w:rsidP="00F574DA">
    <w:pPr>
      <w:pStyle w:val="Header"/>
      <w:ind w:right="360"/>
      <w:rPr>
        <w:lang w:val="en-GB"/>
      </w:rPr>
    </w:pPr>
    <w:r>
      <w:rPr>
        <w:lang w:val="en-GB"/>
      </w:rPr>
      <w:t>VISUAL SEARCH WITHIN SCENES IN NORMAL AGING</w:t>
    </w:r>
  </w:p>
  <w:p w14:paraId="4EE30F47" w14:textId="634282FE" w:rsidR="00DF5FCA" w:rsidRPr="0040562F" w:rsidRDefault="00DF5FCA" w:rsidP="0040562F">
    <w:pPr>
      <w:pStyle w:val="Header"/>
      <w:rPr>
        <w:lang w:val="en-GB"/>
      </w:rP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DF6EB2" w14:textId="77A9AC8C" w:rsidR="00DF5FCA" w:rsidRPr="00C1132C" w:rsidRDefault="00DF5FCA" w:rsidP="00EC4756">
    <w:pPr>
      <w:pStyle w:val="Header"/>
      <w:framePr w:wrap="none" w:vAnchor="text" w:hAnchor="margin" w:xAlign="right" w:y="1"/>
      <w:rPr>
        <w:rStyle w:val="PageNumber"/>
        <w:lang w:val="en-US"/>
      </w:rPr>
    </w:pPr>
    <w:r>
      <w:rPr>
        <w:rStyle w:val="PageNumber"/>
      </w:rPr>
      <w:fldChar w:fldCharType="begin"/>
    </w:r>
    <w:r w:rsidRPr="00A50AFF">
      <w:rPr>
        <w:rStyle w:val="PageNumber"/>
        <w:lang w:val="en-US"/>
      </w:rPr>
      <w:instrText xml:space="preserve">PAGE  </w:instrText>
    </w:r>
    <w:r>
      <w:rPr>
        <w:rStyle w:val="PageNumber"/>
      </w:rPr>
      <w:fldChar w:fldCharType="separate"/>
    </w:r>
    <w:r w:rsidR="00EF700B">
      <w:rPr>
        <w:rStyle w:val="PageNumber"/>
        <w:noProof/>
        <w:lang w:val="en-US"/>
      </w:rPr>
      <w:t>15</w:t>
    </w:r>
    <w:r>
      <w:rPr>
        <w:rStyle w:val="PageNumber"/>
      </w:rPr>
      <w:fldChar w:fldCharType="end"/>
    </w:r>
  </w:p>
  <w:p w14:paraId="6002FDCC" w14:textId="7B26A86E" w:rsidR="00DF5FCA" w:rsidRPr="0040562F" w:rsidRDefault="00DF5FCA" w:rsidP="00EC4756">
    <w:pPr>
      <w:pStyle w:val="Header"/>
      <w:ind w:right="360"/>
      <w:rPr>
        <w:lang w:val="en-GB"/>
      </w:rPr>
    </w:pPr>
    <w:r>
      <w:rPr>
        <w:lang w:val="en-GB"/>
      </w:rPr>
      <w:t>VISUAL SEARCH WITHIN SCENES IN NORMAL AGING</w:t>
    </w:r>
  </w:p>
  <w:p w14:paraId="02AACCAC" w14:textId="77777777" w:rsidR="00DF5FCA" w:rsidRPr="008E1080" w:rsidRDefault="00DF5FCA">
    <w:pPr>
      <w:pStyle w:val="Header"/>
      <w:rPr>
        <w:lang w:val="en-GB"/>
      </w:rP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F3C2C7" w14:textId="08255974" w:rsidR="00DF5FCA" w:rsidRPr="00A50AFF" w:rsidRDefault="00DF5FCA" w:rsidP="00EC4756">
    <w:pPr>
      <w:pStyle w:val="Header"/>
      <w:framePr w:wrap="none" w:vAnchor="text" w:hAnchor="margin" w:xAlign="right" w:y="1"/>
      <w:rPr>
        <w:rStyle w:val="PageNumber"/>
        <w:lang w:val="en-US"/>
      </w:rPr>
    </w:pPr>
    <w:r>
      <w:rPr>
        <w:rStyle w:val="PageNumber"/>
      </w:rPr>
      <w:fldChar w:fldCharType="begin"/>
    </w:r>
    <w:r w:rsidRPr="00A50AFF">
      <w:rPr>
        <w:rStyle w:val="PageNumber"/>
        <w:lang w:val="en-US"/>
      </w:rPr>
      <w:instrText xml:space="preserve">PAGE  </w:instrText>
    </w:r>
    <w:r>
      <w:rPr>
        <w:rStyle w:val="PageNumber"/>
      </w:rPr>
      <w:fldChar w:fldCharType="separate"/>
    </w:r>
    <w:r w:rsidR="00EF700B">
      <w:rPr>
        <w:rStyle w:val="PageNumber"/>
        <w:noProof/>
        <w:lang w:val="en-US"/>
      </w:rPr>
      <w:t>1</w:t>
    </w:r>
    <w:r>
      <w:rPr>
        <w:rStyle w:val="PageNumber"/>
      </w:rPr>
      <w:fldChar w:fldCharType="end"/>
    </w:r>
  </w:p>
  <w:p w14:paraId="59A7F7DF" w14:textId="4A8CC1F0" w:rsidR="00DF5FCA" w:rsidRPr="0040562F" w:rsidRDefault="00DF5FCA" w:rsidP="00EC4756">
    <w:pPr>
      <w:pStyle w:val="Header"/>
      <w:ind w:right="360"/>
      <w:rPr>
        <w:lang w:val="en-GB"/>
      </w:rPr>
    </w:pPr>
    <w:r>
      <w:rPr>
        <w:lang w:val="en-GB"/>
      </w:rPr>
      <w:t>VISUAL SEARCH WITHIN SCENES IN NORMAL AGING</w:t>
    </w:r>
  </w:p>
  <w:p w14:paraId="023B60EA" w14:textId="77777777" w:rsidR="00DF5FCA" w:rsidRPr="0040562F" w:rsidRDefault="00DF5FCA">
    <w:pPr>
      <w:pStyle w:val="Header"/>
      <w:rPr>
        <w:lang w:val="en-GB"/>
      </w:rPr>
    </w:pP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E549B7" w14:textId="50AC5553" w:rsidR="00DF5FCA" w:rsidRPr="00E76B68" w:rsidRDefault="00DF5FCA" w:rsidP="00543AAC">
    <w:pPr>
      <w:pStyle w:val="Header"/>
      <w:framePr w:wrap="none" w:vAnchor="text" w:hAnchor="margin" w:xAlign="right" w:y="1"/>
      <w:rPr>
        <w:rStyle w:val="PageNumber"/>
        <w:lang w:val="en-US"/>
      </w:rPr>
    </w:pPr>
    <w:r>
      <w:rPr>
        <w:rStyle w:val="PageNumber"/>
      </w:rPr>
      <w:fldChar w:fldCharType="begin"/>
    </w:r>
    <w:r w:rsidRPr="00E76B68">
      <w:rPr>
        <w:rStyle w:val="PageNumber"/>
        <w:lang w:val="en-US"/>
      </w:rPr>
      <w:instrText xml:space="preserve">PAGE  </w:instrText>
    </w:r>
    <w:r>
      <w:rPr>
        <w:rStyle w:val="PageNumber"/>
      </w:rPr>
      <w:fldChar w:fldCharType="separate"/>
    </w:r>
    <w:r w:rsidR="00EF700B">
      <w:rPr>
        <w:rStyle w:val="PageNumber"/>
        <w:noProof/>
        <w:lang w:val="en-US"/>
      </w:rPr>
      <w:t>18</w:t>
    </w:r>
    <w:r>
      <w:rPr>
        <w:rStyle w:val="PageNumber"/>
      </w:rPr>
      <w:fldChar w:fldCharType="end"/>
    </w:r>
  </w:p>
  <w:p w14:paraId="0163B24E" w14:textId="6A2794DC" w:rsidR="00DF5FCA" w:rsidRDefault="00DF5FCA" w:rsidP="00543AAC">
    <w:pPr>
      <w:pStyle w:val="Header"/>
      <w:ind w:right="360"/>
      <w:rPr>
        <w:lang w:val="en-GB"/>
      </w:rPr>
    </w:pPr>
    <w:r>
      <w:rPr>
        <w:lang w:val="en-GB"/>
      </w:rPr>
      <w:t>VISUAL SEARCH WITHIN SCENES IN NORMAL AGING</w:t>
    </w:r>
  </w:p>
  <w:p w14:paraId="5279BC22" w14:textId="77777777" w:rsidR="00DF5FCA" w:rsidRPr="0040562F" w:rsidRDefault="00DF5FCA" w:rsidP="00543AAC">
    <w:pPr>
      <w:pStyle w:val="Header"/>
      <w:ind w:right="360"/>
      <w:rPr>
        <w:lang w:val="en-GB"/>
      </w:rPr>
    </w:pPr>
  </w:p>
</w:hdr>
</file>

<file path=word/header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4DBAC9" w14:textId="36043A3D" w:rsidR="00DF5FCA" w:rsidRPr="00E76B68" w:rsidRDefault="00DF5FCA" w:rsidP="00543AAC">
    <w:pPr>
      <w:pStyle w:val="Header"/>
      <w:framePr w:wrap="none" w:vAnchor="text" w:hAnchor="margin" w:xAlign="right" w:y="1"/>
      <w:rPr>
        <w:rStyle w:val="PageNumber"/>
        <w:lang w:val="en-US"/>
      </w:rPr>
    </w:pPr>
    <w:r>
      <w:rPr>
        <w:rStyle w:val="PageNumber"/>
      </w:rPr>
      <w:fldChar w:fldCharType="begin"/>
    </w:r>
    <w:r w:rsidRPr="00E76B68">
      <w:rPr>
        <w:rStyle w:val="PageNumber"/>
        <w:lang w:val="en-US"/>
      </w:rPr>
      <w:instrText xml:space="preserve">PAGE  </w:instrText>
    </w:r>
    <w:r>
      <w:rPr>
        <w:rStyle w:val="PageNumber"/>
      </w:rPr>
      <w:fldChar w:fldCharType="separate"/>
    </w:r>
    <w:r w:rsidR="00EF700B">
      <w:rPr>
        <w:rStyle w:val="PageNumber"/>
        <w:noProof/>
        <w:lang w:val="en-US"/>
      </w:rPr>
      <w:t>21</w:t>
    </w:r>
    <w:r>
      <w:rPr>
        <w:rStyle w:val="PageNumber"/>
      </w:rPr>
      <w:fldChar w:fldCharType="end"/>
    </w:r>
  </w:p>
  <w:p w14:paraId="54B4EAA4" w14:textId="77777777" w:rsidR="00DF5FCA" w:rsidRPr="0040562F" w:rsidRDefault="00DF5FCA" w:rsidP="00543AAC">
    <w:pPr>
      <w:pStyle w:val="Header"/>
      <w:ind w:right="360"/>
      <w:rPr>
        <w:lang w:val="en-GB"/>
      </w:rPr>
    </w:pPr>
    <w:r>
      <w:rPr>
        <w:lang w:val="en-GB"/>
      </w:rPr>
      <w:t>VISUAL SEARCH WITHIN SCENES IN NORMAL AGING</w:t>
    </w:r>
  </w:p>
  <w:p w14:paraId="23775CB8" w14:textId="77777777" w:rsidR="00DF5FCA" w:rsidRPr="0040562F" w:rsidRDefault="00DF5FCA" w:rsidP="00933D6D">
    <w:pPr>
      <w:pStyle w:val="Header"/>
      <w:rPr>
        <w:lang w:val="en-GB"/>
      </w:rPr>
    </w:pPr>
  </w:p>
</w:hdr>
</file>

<file path=word/header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CE3244" w14:textId="1FBFFB4B" w:rsidR="00DF5FCA" w:rsidRPr="00E76B68" w:rsidRDefault="00DF5FCA" w:rsidP="00543AAC">
    <w:pPr>
      <w:pStyle w:val="Header"/>
      <w:framePr w:wrap="none" w:vAnchor="text" w:hAnchor="margin" w:xAlign="right" w:y="1"/>
      <w:rPr>
        <w:rStyle w:val="PageNumber"/>
        <w:lang w:val="en-US"/>
      </w:rPr>
    </w:pPr>
    <w:r>
      <w:rPr>
        <w:rStyle w:val="PageNumber"/>
      </w:rPr>
      <w:fldChar w:fldCharType="begin"/>
    </w:r>
    <w:r w:rsidRPr="00E76B68">
      <w:rPr>
        <w:rStyle w:val="PageNumber"/>
        <w:lang w:val="en-US"/>
      </w:rPr>
      <w:instrText xml:space="preserve">PAGE  </w:instrText>
    </w:r>
    <w:r>
      <w:rPr>
        <w:rStyle w:val="PageNumber"/>
      </w:rPr>
      <w:fldChar w:fldCharType="separate"/>
    </w:r>
    <w:r w:rsidR="00EF700B">
      <w:rPr>
        <w:rStyle w:val="PageNumber"/>
        <w:noProof/>
        <w:lang w:val="en-US"/>
      </w:rPr>
      <w:t>23</w:t>
    </w:r>
    <w:r>
      <w:rPr>
        <w:rStyle w:val="PageNumber"/>
      </w:rPr>
      <w:fldChar w:fldCharType="end"/>
    </w:r>
  </w:p>
  <w:p w14:paraId="1D1ECADC" w14:textId="77777777" w:rsidR="00DF5FCA" w:rsidRPr="0040562F" w:rsidRDefault="00DF5FCA" w:rsidP="00543AAC">
    <w:pPr>
      <w:pStyle w:val="Header"/>
      <w:ind w:right="360"/>
      <w:rPr>
        <w:lang w:val="en-GB"/>
      </w:rPr>
    </w:pPr>
    <w:r>
      <w:rPr>
        <w:lang w:val="en-GB"/>
      </w:rPr>
      <w:t>VISUAL SEARCH WITHIN SCENES IN NORMAL AGING</w:t>
    </w:r>
  </w:p>
  <w:p w14:paraId="6CB0DC6F" w14:textId="77777777" w:rsidR="00DF5FCA" w:rsidRPr="0040562F" w:rsidRDefault="00DF5FCA" w:rsidP="00933D6D">
    <w:pPr>
      <w:pStyle w:val="Header"/>
      <w:rPr>
        <w:lang w:val="en-GB"/>
      </w:rPr>
    </w:pPr>
  </w:p>
</w:hdr>
</file>

<file path=word/header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44288E" w14:textId="4F379924" w:rsidR="00DF5FCA" w:rsidRPr="00E76B68" w:rsidRDefault="00DF5FCA" w:rsidP="00543AAC">
    <w:pPr>
      <w:pStyle w:val="Header"/>
      <w:framePr w:wrap="none" w:vAnchor="text" w:hAnchor="margin" w:xAlign="right" w:y="1"/>
      <w:rPr>
        <w:rStyle w:val="PageNumber"/>
        <w:lang w:val="en-US"/>
      </w:rPr>
    </w:pPr>
    <w:r>
      <w:rPr>
        <w:rStyle w:val="PageNumber"/>
      </w:rPr>
      <w:fldChar w:fldCharType="begin"/>
    </w:r>
    <w:r w:rsidRPr="00E76B68">
      <w:rPr>
        <w:rStyle w:val="PageNumber"/>
        <w:lang w:val="en-US"/>
      </w:rPr>
      <w:instrText xml:space="preserve">PAGE  </w:instrText>
    </w:r>
    <w:r>
      <w:rPr>
        <w:rStyle w:val="PageNumber"/>
      </w:rPr>
      <w:fldChar w:fldCharType="separate"/>
    </w:r>
    <w:r w:rsidR="00EF700B">
      <w:rPr>
        <w:rStyle w:val="PageNumber"/>
        <w:noProof/>
        <w:lang w:val="en-US"/>
      </w:rPr>
      <w:t>26</w:t>
    </w:r>
    <w:r>
      <w:rPr>
        <w:rStyle w:val="PageNumber"/>
      </w:rPr>
      <w:fldChar w:fldCharType="end"/>
    </w:r>
  </w:p>
  <w:p w14:paraId="52FB3613" w14:textId="77777777" w:rsidR="00DF5FCA" w:rsidRPr="0040562F" w:rsidRDefault="00DF5FCA" w:rsidP="00543AAC">
    <w:pPr>
      <w:pStyle w:val="Header"/>
      <w:ind w:right="360"/>
      <w:rPr>
        <w:lang w:val="en-GB"/>
      </w:rPr>
    </w:pPr>
    <w:r>
      <w:rPr>
        <w:lang w:val="en-GB"/>
      </w:rPr>
      <w:t>VISUAL SEARCH WITHIN SCENES IN NORMAL AGING</w:t>
    </w:r>
  </w:p>
  <w:p w14:paraId="0059920C" w14:textId="4B60F506" w:rsidR="00DF5FCA" w:rsidRPr="0040562F" w:rsidRDefault="00DF5FCA" w:rsidP="0040562F">
    <w:pPr>
      <w:pStyle w:val="Header"/>
      <w:rPr>
        <w:lang w:val="en-GB"/>
      </w:rPr>
    </w:pPr>
  </w:p>
</w:hdr>
</file>

<file path=word/header8.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7984D7" w14:textId="57F2F268" w:rsidR="00DF5FCA" w:rsidRPr="00F40362" w:rsidRDefault="00DF5FCA" w:rsidP="006831CD">
    <w:pPr>
      <w:pStyle w:val="Header"/>
      <w:framePr w:wrap="none" w:vAnchor="text" w:hAnchor="margin" w:xAlign="right" w:y="1"/>
      <w:rPr>
        <w:rStyle w:val="PageNumber"/>
        <w:lang w:val="en-US"/>
      </w:rPr>
    </w:pPr>
    <w:r>
      <w:rPr>
        <w:rStyle w:val="PageNumber"/>
      </w:rPr>
      <w:fldChar w:fldCharType="begin"/>
    </w:r>
    <w:r w:rsidRPr="00F40362">
      <w:rPr>
        <w:rStyle w:val="PageNumber"/>
        <w:lang w:val="en-US"/>
      </w:rPr>
      <w:instrText xml:space="preserve">PAGE  </w:instrText>
    </w:r>
    <w:r>
      <w:rPr>
        <w:rStyle w:val="PageNumber"/>
      </w:rPr>
      <w:fldChar w:fldCharType="separate"/>
    </w:r>
    <w:r w:rsidR="00EF700B">
      <w:rPr>
        <w:rStyle w:val="PageNumber"/>
        <w:noProof/>
        <w:lang w:val="en-US"/>
      </w:rPr>
      <w:t>28</w:t>
    </w:r>
    <w:r>
      <w:rPr>
        <w:rStyle w:val="PageNumber"/>
      </w:rPr>
      <w:fldChar w:fldCharType="end"/>
    </w:r>
  </w:p>
  <w:p w14:paraId="5D7517CE" w14:textId="77777777" w:rsidR="00DF5FCA" w:rsidRPr="0040562F" w:rsidRDefault="00DF5FCA" w:rsidP="006831CD">
    <w:pPr>
      <w:pStyle w:val="Header"/>
      <w:ind w:right="360"/>
      <w:rPr>
        <w:lang w:val="en-GB"/>
      </w:rPr>
    </w:pPr>
    <w:r>
      <w:rPr>
        <w:lang w:val="en-GB"/>
      </w:rPr>
      <w:t>VISUAL SEARCH WITHIN SCENES IN NORMAL AGING</w:t>
    </w:r>
  </w:p>
  <w:p w14:paraId="6B4909D6" w14:textId="77777777" w:rsidR="00DF5FCA" w:rsidRPr="0040562F" w:rsidRDefault="00DF5FCA" w:rsidP="00933D6D">
    <w:pPr>
      <w:pStyle w:val="Header"/>
      <w:rPr>
        <w:lang w:val="en-GB"/>
      </w:rPr>
    </w:pPr>
  </w:p>
</w:hdr>
</file>

<file path=word/header9.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D2190E" w14:textId="7E237451" w:rsidR="00DF5FCA" w:rsidRPr="00F40362" w:rsidRDefault="00DF5FCA" w:rsidP="006831CD">
    <w:pPr>
      <w:pStyle w:val="Header"/>
      <w:framePr w:wrap="none" w:vAnchor="text" w:hAnchor="margin" w:xAlign="right" w:y="1"/>
      <w:rPr>
        <w:rStyle w:val="PageNumber"/>
        <w:lang w:val="en-US"/>
      </w:rPr>
    </w:pPr>
    <w:r>
      <w:rPr>
        <w:rStyle w:val="PageNumber"/>
      </w:rPr>
      <w:fldChar w:fldCharType="begin"/>
    </w:r>
    <w:r w:rsidRPr="00F40362">
      <w:rPr>
        <w:rStyle w:val="PageNumber"/>
        <w:lang w:val="en-US"/>
      </w:rPr>
      <w:instrText xml:space="preserve">PAGE  </w:instrText>
    </w:r>
    <w:r>
      <w:rPr>
        <w:rStyle w:val="PageNumber"/>
      </w:rPr>
      <w:fldChar w:fldCharType="separate"/>
    </w:r>
    <w:r w:rsidR="00EF700B">
      <w:rPr>
        <w:rStyle w:val="PageNumber"/>
        <w:noProof/>
        <w:lang w:val="en-US"/>
      </w:rPr>
      <w:t>29</w:t>
    </w:r>
    <w:r>
      <w:rPr>
        <w:rStyle w:val="PageNumber"/>
      </w:rPr>
      <w:fldChar w:fldCharType="end"/>
    </w:r>
  </w:p>
  <w:p w14:paraId="7666E745" w14:textId="77777777" w:rsidR="00DF5FCA" w:rsidRPr="0040562F" w:rsidRDefault="00DF5FCA" w:rsidP="006831CD">
    <w:pPr>
      <w:pStyle w:val="Header"/>
      <w:ind w:right="360"/>
      <w:rPr>
        <w:lang w:val="en-GB"/>
      </w:rPr>
    </w:pPr>
    <w:r>
      <w:rPr>
        <w:lang w:val="en-GB"/>
      </w:rPr>
      <w:t>VISUAL SEARCH WITHIN SCENES IN NORMAL AGING</w:t>
    </w:r>
  </w:p>
  <w:p w14:paraId="77749FB7" w14:textId="76461764" w:rsidR="00DF5FCA" w:rsidRPr="0040562F" w:rsidRDefault="00DF5FCA" w:rsidP="00660CC5">
    <w:pPr>
      <w:pStyle w:val="Header"/>
      <w:jc w:val="right"/>
      <w:rPr>
        <w:lang w:val="en-GB"/>
      </w:rP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507250"/>
    <w:multiLevelType w:val="multilevel"/>
    <w:tmpl w:val="7794FFCA"/>
    <w:lvl w:ilvl="0">
      <w:start w:val="3"/>
      <w:numFmt w:val="decimal"/>
      <w:lvlText w:val="%1."/>
      <w:lvlJc w:val="left"/>
      <w:pPr>
        <w:ind w:left="9252" w:hanging="540"/>
      </w:pPr>
      <w:rPr>
        <w:rFonts w:cs="Arial Unicode MS" w:hint="default"/>
        <w:color w:val="auto"/>
        <w:w w:val="105"/>
      </w:rPr>
    </w:lvl>
    <w:lvl w:ilvl="1">
      <w:start w:val="2"/>
      <w:numFmt w:val="decimal"/>
      <w:lvlText w:val="%1.%2."/>
      <w:lvlJc w:val="left"/>
      <w:pPr>
        <w:ind w:left="9252" w:hanging="540"/>
      </w:pPr>
      <w:rPr>
        <w:rFonts w:cs="Arial Unicode MS" w:hint="default"/>
        <w:color w:val="auto"/>
        <w:w w:val="105"/>
      </w:rPr>
    </w:lvl>
    <w:lvl w:ilvl="2">
      <w:start w:val="1"/>
      <w:numFmt w:val="decimal"/>
      <w:lvlText w:val="%1.%2.%3."/>
      <w:lvlJc w:val="left"/>
      <w:pPr>
        <w:ind w:left="9432" w:hanging="720"/>
      </w:pPr>
      <w:rPr>
        <w:rFonts w:cs="Arial Unicode MS" w:hint="default"/>
        <w:color w:val="auto"/>
        <w:w w:val="105"/>
      </w:rPr>
    </w:lvl>
    <w:lvl w:ilvl="3">
      <w:start w:val="1"/>
      <w:numFmt w:val="decimal"/>
      <w:lvlText w:val="%1.%2.%3.%4."/>
      <w:lvlJc w:val="left"/>
      <w:pPr>
        <w:ind w:left="9432" w:hanging="720"/>
      </w:pPr>
      <w:rPr>
        <w:rFonts w:cs="Arial Unicode MS" w:hint="default"/>
        <w:color w:val="auto"/>
        <w:w w:val="105"/>
      </w:rPr>
    </w:lvl>
    <w:lvl w:ilvl="4">
      <w:start w:val="1"/>
      <w:numFmt w:val="decimal"/>
      <w:lvlText w:val="%1.%2.%3.%4.%5."/>
      <w:lvlJc w:val="left"/>
      <w:pPr>
        <w:ind w:left="9792" w:hanging="1080"/>
      </w:pPr>
      <w:rPr>
        <w:rFonts w:cs="Arial Unicode MS" w:hint="default"/>
        <w:color w:val="auto"/>
        <w:w w:val="105"/>
      </w:rPr>
    </w:lvl>
    <w:lvl w:ilvl="5">
      <w:start w:val="1"/>
      <w:numFmt w:val="decimal"/>
      <w:lvlText w:val="%1.%2.%3.%4.%5.%6."/>
      <w:lvlJc w:val="left"/>
      <w:pPr>
        <w:ind w:left="9792" w:hanging="1080"/>
      </w:pPr>
      <w:rPr>
        <w:rFonts w:cs="Arial Unicode MS" w:hint="default"/>
        <w:color w:val="auto"/>
        <w:w w:val="105"/>
      </w:rPr>
    </w:lvl>
    <w:lvl w:ilvl="6">
      <w:start w:val="1"/>
      <w:numFmt w:val="decimal"/>
      <w:lvlText w:val="%1.%2.%3.%4.%5.%6.%7."/>
      <w:lvlJc w:val="left"/>
      <w:pPr>
        <w:ind w:left="10152" w:hanging="1440"/>
      </w:pPr>
      <w:rPr>
        <w:rFonts w:cs="Arial Unicode MS" w:hint="default"/>
        <w:color w:val="auto"/>
        <w:w w:val="105"/>
      </w:rPr>
    </w:lvl>
    <w:lvl w:ilvl="7">
      <w:start w:val="1"/>
      <w:numFmt w:val="decimal"/>
      <w:lvlText w:val="%1.%2.%3.%4.%5.%6.%7.%8."/>
      <w:lvlJc w:val="left"/>
      <w:pPr>
        <w:ind w:left="10152" w:hanging="1440"/>
      </w:pPr>
      <w:rPr>
        <w:rFonts w:cs="Arial Unicode MS" w:hint="default"/>
        <w:color w:val="auto"/>
        <w:w w:val="105"/>
      </w:rPr>
    </w:lvl>
    <w:lvl w:ilvl="8">
      <w:start w:val="1"/>
      <w:numFmt w:val="decimal"/>
      <w:lvlText w:val="%1.%2.%3.%4.%5.%6.%7.%8.%9."/>
      <w:lvlJc w:val="left"/>
      <w:pPr>
        <w:ind w:left="10512" w:hanging="1800"/>
      </w:pPr>
      <w:rPr>
        <w:rFonts w:cs="Arial Unicode MS" w:hint="default"/>
        <w:color w:val="auto"/>
        <w:w w:val="105"/>
      </w:rPr>
    </w:lvl>
  </w:abstractNum>
  <w:abstractNum w:abstractNumId="1">
    <w:nsid w:val="04B82FA9"/>
    <w:multiLevelType w:val="hybridMultilevel"/>
    <w:tmpl w:val="52D8B814"/>
    <w:lvl w:ilvl="0" w:tplc="619E89EA">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nsid w:val="11DB2058"/>
    <w:multiLevelType w:val="hybridMultilevel"/>
    <w:tmpl w:val="DF487E3E"/>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14036FA8"/>
    <w:multiLevelType w:val="multilevel"/>
    <w:tmpl w:val="25129AA4"/>
    <w:lvl w:ilvl="0">
      <w:start w:val="6"/>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
    <w:nsid w:val="18971690"/>
    <w:multiLevelType w:val="multilevel"/>
    <w:tmpl w:val="04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nsid w:val="1B775B83"/>
    <w:multiLevelType w:val="multilevel"/>
    <w:tmpl w:val="040C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nsid w:val="1E55473D"/>
    <w:multiLevelType w:val="multilevel"/>
    <w:tmpl w:val="596610A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nsid w:val="1F3E36C7"/>
    <w:multiLevelType w:val="multilevel"/>
    <w:tmpl w:val="38AEE1A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cs="Arial Unicode MS" w:hint="default"/>
        <w:color w:val="auto"/>
        <w:w w:val="105"/>
      </w:rPr>
    </w:lvl>
    <w:lvl w:ilvl="2">
      <w:start w:val="1"/>
      <w:numFmt w:val="decimal"/>
      <w:isLgl/>
      <w:lvlText w:val="%1.%2.%3."/>
      <w:lvlJc w:val="left"/>
      <w:pPr>
        <w:ind w:left="1080" w:hanging="720"/>
      </w:pPr>
      <w:rPr>
        <w:rFonts w:cs="Arial Unicode MS" w:hint="default"/>
        <w:color w:val="auto"/>
        <w:w w:val="105"/>
      </w:rPr>
    </w:lvl>
    <w:lvl w:ilvl="3">
      <w:start w:val="1"/>
      <w:numFmt w:val="decimal"/>
      <w:isLgl/>
      <w:lvlText w:val="%1.%2.%3.%4."/>
      <w:lvlJc w:val="left"/>
      <w:pPr>
        <w:ind w:left="1080" w:hanging="720"/>
      </w:pPr>
      <w:rPr>
        <w:rFonts w:cs="Arial Unicode MS" w:hint="default"/>
        <w:color w:val="auto"/>
        <w:w w:val="105"/>
      </w:rPr>
    </w:lvl>
    <w:lvl w:ilvl="4">
      <w:start w:val="1"/>
      <w:numFmt w:val="decimal"/>
      <w:isLgl/>
      <w:lvlText w:val="%1.%2.%3.%4.%5."/>
      <w:lvlJc w:val="left"/>
      <w:pPr>
        <w:ind w:left="1440" w:hanging="1080"/>
      </w:pPr>
      <w:rPr>
        <w:rFonts w:cs="Arial Unicode MS" w:hint="default"/>
        <w:color w:val="auto"/>
        <w:w w:val="105"/>
      </w:rPr>
    </w:lvl>
    <w:lvl w:ilvl="5">
      <w:start w:val="1"/>
      <w:numFmt w:val="decimal"/>
      <w:isLgl/>
      <w:lvlText w:val="%1.%2.%3.%4.%5.%6."/>
      <w:lvlJc w:val="left"/>
      <w:pPr>
        <w:ind w:left="1440" w:hanging="1080"/>
      </w:pPr>
      <w:rPr>
        <w:rFonts w:cs="Arial Unicode MS" w:hint="default"/>
        <w:color w:val="auto"/>
        <w:w w:val="105"/>
      </w:rPr>
    </w:lvl>
    <w:lvl w:ilvl="6">
      <w:start w:val="1"/>
      <w:numFmt w:val="decimal"/>
      <w:isLgl/>
      <w:lvlText w:val="%1.%2.%3.%4.%5.%6.%7."/>
      <w:lvlJc w:val="left"/>
      <w:pPr>
        <w:ind w:left="1800" w:hanging="1440"/>
      </w:pPr>
      <w:rPr>
        <w:rFonts w:cs="Arial Unicode MS" w:hint="default"/>
        <w:color w:val="auto"/>
        <w:w w:val="105"/>
      </w:rPr>
    </w:lvl>
    <w:lvl w:ilvl="7">
      <w:start w:val="1"/>
      <w:numFmt w:val="decimal"/>
      <w:isLgl/>
      <w:lvlText w:val="%1.%2.%3.%4.%5.%6.%7.%8."/>
      <w:lvlJc w:val="left"/>
      <w:pPr>
        <w:ind w:left="1800" w:hanging="1440"/>
      </w:pPr>
      <w:rPr>
        <w:rFonts w:cs="Arial Unicode MS" w:hint="default"/>
        <w:color w:val="auto"/>
        <w:w w:val="105"/>
      </w:rPr>
    </w:lvl>
    <w:lvl w:ilvl="8">
      <w:start w:val="1"/>
      <w:numFmt w:val="decimal"/>
      <w:isLgl/>
      <w:lvlText w:val="%1.%2.%3.%4.%5.%6.%7.%8.%9."/>
      <w:lvlJc w:val="left"/>
      <w:pPr>
        <w:ind w:left="2160" w:hanging="1800"/>
      </w:pPr>
      <w:rPr>
        <w:rFonts w:cs="Arial Unicode MS" w:hint="default"/>
        <w:color w:val="auto"/>
        <w:w w:val="105"/>
      </w:rPr>
    </w:lvl>
  </w:abstractNum>
  <w:abstractNum w:abstractNumId="8">
    <w:nsid w:val="224A3BCB"/>
    <w:multiLevelType w:val="hybridMultilevel"/>
    <w:tmpl w:val="5644C6D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23EB2334"/>
    <w:multiLevelType w:val="hybridMultilevel"/>
    <w:tmpl w:val="B1049616"/>
    <w:lvl w:ilvl="0" w:tplc="4712069C">
      <w:start w:val="1"/>
      <w:numFmt w:val="bullet"/>
      <w:lvlText w:val=""/>
      <w:lvlJc w:val="left"/>
      <w:pPr>
        <w:ind w:left="720" w:hanging="360"/>
      </w:pPr>
      <w:rPr>
        <w:rFonts w:ascii="Wingdings 2" w:hAnsi="Wingdings 2"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nsid w:val="24C84E21"/>
    <w:multiLevelType w:val="hybridMultilevel"/>
    <w:tmpl w:val="289C3242"/>
    <w:lvl w:ilvl="0" w:tplc="4712069C">
      <w:start w:val="1"/>
      <w:numFmt w:val="bullet"/>
      <w:lvlText w:val=""/>
      <w:lvlJc w:val="left"/>
      <w:pPr>
        <w:ind w:left="720" w:hanging="360"/>
      </w:pPr>
      <w:rPr>
        <w:rFonts w:ascii="Wingdings 2" w:hAnsi="Wingdings 2"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27F35225"/>
    <w:multiLevelType w:val="multilevel"/>
    <w:tmpl w:val="CB226F0A"/>
    <w:numStyleLink w:val="StyleHirarchisationTimesNewRomanGrasTexte1Gauche0"/>
  </w:abstractNum>
  <w:abstractNum w:abstractNumId="12">
    <w:nsid w:val="305C64D2"/>
    <w:multiLevelType w:val="hybridMultilevel"/>
    <w:tmpl w:val="B2700B96"/>
    <w:lvl w:ilvl="0" w:tplc="D9E8407A">
      <w:start w:val="1"/>
      <w:numFmt w:val="decimal"/>
      <w:lvlText w:val="(%1)"/>
      <w:lvlJc w:val="left"/>
      <w:pPr>
        <w:ind w:left="720" w:hanging="360"/>
      </w:pPr>
      <w:rPr>
        <w:rFonts w:ascii="Times New Roman" w:eastAsiaTheme="minorHAnsi" w:hAnsi="Times New Roman" w:cs="Times New Roman"/>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nsid w:val="316D6B43"/>
    <w:multiLevelType w:val="multilevel"/>
    <w:tmpl w:val="6BF64176"/>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4">
    <w:nsid w:val="337A7B96"/>
    <w:multiLevelType w:val="hybridMultilevel"/>
    <w:tmpl w:val="414EAD24"/>
    <w:lvl w:ilvl="0" w:tplc="4712069C">
      <w:start w:val="1"/>
      <w:numFmt w:val="bullet"/>
      <w:lvlText w:val=""/>
      <w:lvlJc w:val="left"/>
      <w:pPr>
        <w:ind w:left="720" w:hanging="360"/>
      </w:pPr>
      <w:rPr>
        <w:rFonts w:ascii="Wingdings 2" w:hAnsi="Wingdings 2"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nsid w:val="33F86EB7"/>
    <w:multiLevelType w:val="multilevel"/>
    <w:tmpl w:val="7040BA30"/>
    <w:lvl w:ilvl="0">
      <w:start w:val="5"/>
      <w:numFmt w:val="decimal"/>
      <w:lvlText w:val="%1"/>
      <w:lvlJc w:val="left"/>
      <w:pPr>
        <w:ind w:left="420" w:hanging="420"/>
      </w:pPr>
      <w:rPr>
        <w:rFonts w:hint="default"/>
      </w:rPr>
    </w:lvl>
    <w:lvl w:ilvl="1">
      <w:start w:val="28"/>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nsid w:val="35EF554B"/>
    <w:multiLevelType w:val="hybridMultilevel"/>
    <w:tmpl w:val="48206EE8"/>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7">
    <w:nsid w:val="38F145A5"/>
    <w:multiLevelType w:val="hybridMultilevel"/>
    <w:tmpl w:val="EF2616A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3D7E47F8"/>
    <w:multiLevelType w:val="hybridMultilevel"/>
    <w:tmpl w:val="D50E0B7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E1610C1"/>
    <w:multiLevelType w:val="hybridMultilevel"/>
    <w:tmpl w:val="DC623D4E"/>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nsid w:val="4A0C74AA"/>
    <w:multiLevelType w:val="multilevel"/>
    <w:tmpl w:val="CB226F0A"/>
    <w:styleLink w:val="StyleHirarchisationTimesNewRomanGrasTexte1Gauche0"/>
    <w:lvl w:ilvl="0">
      <w:start w:val="2"/>
      <w:numFmt w:val="decimal"/>
      <w:lvlText w:val="%1."/>
      <w:lvlJc w:val="left"/>
      <w:pPr>
        <w:ind w:left="360" w:hanging="360"/>
      </w:pPr>
      <w:rPr>
        <w:rFonts w:hint="default"/>
      </w:rPr>
    </w:lvl>
    <w:lvl w:ilvl="1">
      <w:start w:val="1"/>
      <w:numFmt w:val="decimal"/>
      <w:lvlText w:val="%1.%2."/>
      <w:lvlJc w:val="left"/>
      <w:pPr>
        <w:ind w:left="360" w:hanging="360"/>
      </w:pPr>
      <w:rPr>
        <w:rFonts w:ascii="Times New Roman" w:hAnsi="Times New Roman"/>
        <w:b/>
        <w:bCs/>
        <w:color w:val="000000" w:themeColor="text1"/>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nsid w:val="4D7676EA"/>
    <w:multiLevelType w:val="hybridMultilevel"/>
    <w:tmpl w:val="62166A5A"/>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2">
    <w:nsid w:val="4E101012"/>
    <w:multiLevelType w:val="hybridMultilevel"/>
    <w:tmpl w:val="F9EA3E50"/>
    <w:lvl w:ilvl="0" w:tplc="FB5CB97A">
      <w:start w:val="1"/>
      <w:numFmt w:val="bullet"/>
      <w:lvlText w:val="-"/>
      <w:lvlJc w:val="left"/>
      <w:pPr>
        <w:ind w:left="207" w:hanging="109"/>
      </w:pPr>
      <w:rPr>
        <w:rFonts w:hint="default"/>
        <w:color w:val="000000" w:themeColor="text1"/>
        <w:w w:val="87"/>
      </w:rPr>
    </w:lvl>
    <w:lvl w:ilvl="1" w:tplc="CBF04F6A">
      <w:start w:val="1"/>
      <w:numFmt w:val="bullet"/>
      <w:lvlText w:val="•"/>
      <w:lvlJc w:val="left"/>
      <w:pPr>
        <w:ind w:left="561" w:hanging="109"/>
      </w:pPr>
      <w:rPr>
        <w:rFonts w:hint="default"/>
      </w:rPr>
    </w:lvl>
    <w:lvl w:ilvl="2" w:tplc="0458EFC6">
      <w:start w:val="1"/>
      <w:numFmt w:val="bullet"/>
      <w:lvlText w:val="•"/>
      <w:lvlJc w:val="left"/>
      <w:pPr>
        <w:ind w:left="923" w:hanging="109"/>
      </w:pPr>
      <w:rPr>
        <w:rFonts w:hint="default"/>
      </w:rPr>
    </w:lvl>
    <w:lvl w:ilvl="3" w:tplc="2402B788">
      <w:start w:val="1"/>
      <w:numFmt w:val="bullet"/>
      <w:lvlText w:val="•"/>
      <w:lvlJc w:val="left"/>
      <w:pPr>
        <w:ind w:left="1285" w:hanging="109"/>
      </w:pPr>
      <w:rPr>
        <w:rFonts w:hint="default"/>
      </w:rPr>
    </w:lvl>
    <w:lvl w:ilvl="4" w:tplc="820436AA">
      <w:start w:val="1"/>
      <w:numFmt w:val="bullet"/>
      <w:lvlText w:val="•"/>
      <w:lvlJc w:val="left"/>
      <w:pPr>
        <w:ind w:left="1647" w:hanging="109"/>
      </w:pPr>
      <w:rPr>
        <w:rFonts w:hint="default"/>
      </w:rPr>
    </w:lvl>
    <w:lvl w:ilvl="5" w:tplc="7B445E42">
      <w:start w:val="1"/>
      <w:numFmt w:val="bullet"/>
      <w:lvlText w:val="•"/>
      <w:lvlJc w:val="left"/>
      <w:pPr>
        <w:ind w:left="2009" w:hanging="109"/>
      </w:pPr>
      <w:rPr>
        <w:rFonts w:hint="default"/>
      </w:rPr>
    </w:lvl>
    <w:lvl w:ilvl="6" w:tplc="5CB4EEFA">
      <w:start w:val="1"/>
      <w:numFmt w:val="bullet"/>
      <w:lvlText w:val="•"/>
      <w:lvlJc w:val="left"/>
      <w:pPr>
        <w:ind w:left="2371" w:hanging="109"/>
      </w:pPr>
      <w:rPr>
        <w:rFonts w:hint="default"/>
      </w:rPr>
    </w:lvl>
    <w:lvl w:ilvl="7" w:tplc="87A429EC">
      <w:start w:val="1"/>
      <w:numFmt w:val="bullet"/>
      <w:lvlText w:val="•"/>
      <w:lvlJc w:val="left"/>
      <w:pPr>
        <w:ind w:left="2733" w:hanging="109"/>
      </w:pPr>
      <w:rPr>
        <w:rFonts w:hint="default"/>
      </w:rPr>
    </w:lvl>
    <w:lvl w:ilvl="8" w:tplc="A2284FB8">
      <w:start w:val="1"/>
      <w:numFmt w:val="bullet"/>
      <w:lvlText w:val="•"/>
      <w:lvlJc w:val="left"/>
      <w:pPr>
        <w:ind w:left="3094" w:hanging="109"/>
      </w:pPr>
      <w:rPr>
        <w:rFonts w:hint="default"/>
      </w:rPr>
    </w:lvl>
  </w:abstractNum>
  <w:abstractNum w:abstractNumId="23">
    <w:nsid w:val="52F66B03"/>
    <w:multiLevelType w:val="hybridMultilevel"/>
    <w:tmpl w:val="FD0A1DF8"/>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4">
    <w:nsid w:val="617A6247"/>
    <w:multiLevelType w:val="hybridMultilevel"/>
    <w:tmpl w:val="9504611C"/>
    <w:lvl w:ilvl="0" w:tplc="0750ED50">
      <w:numFmt w:val="bullet"/>
      <w:lvlText w:val="-"/>
      <w:lvlJc w:val="left"/>
      <w:pPr>
        <w:ind w:left="720" w:hanging="360"/>
      </w:pPr>
      <w:rPr>
        <w:rFonts w:ascii="Calibri" w:eastAsiaTheme="minorEastAsia"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nsid w:val="683B6466"/>
    <w:multiLevelType w:val="multilevel"/>
    <w:tmpl w:val="CB226F0A"/>
    <w:numStyleLink w:val="StyleHirarchisationTimesNewRomanGrasTexte1Gauche0"/>
  </w:abstractNum>
  <w:abstractNum w:abstractNumId="26">
    <w:nsid w:val="696E78E9"/>
    <w:multiLevelType w:val="multilevel"/>
    <w:tmpl w:val="C9289060"/>
    <w:styleLink w:val="StyleHirarchisationTimesNewRomanGrasTexte1Gauche01"/>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ascii="Times New Roman" w:hAnsi="Times New Roman"/>
        <w:b/>
        <w:bCs/>
        <w:color w:val="000000" w:themeColor="text1"/>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7">
    <w:nsid w:val="6D232624"/>
    <w:multiLevelType w:val="hybridMultilevel"/>
    <w:tmpl w:val="2FE867D0"/>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nsid w:val="705D712E"/>
    <w:multiLevelType w:val="multilevel"/>
    <w:tmpl w:val="21B21E9C"/>
    <w:lvl w:ilvl="0">
      <w:start w:val="2"/>
      <w:numFmt w:val="decimal"/>
      <w:lvlText w:val="%1."/>
      <w:lvlJc w:val="left"/>
      <w:pPr>
        <w:ind w:left="360" w:hanging="360"/>
      </w:pPr>
      <w:rPr>
        <w:rFonts w:hint="default"/>
      </w:rPr>
    </w:lvl>
    <w:lvl w:ilvl="1">
      <w:start w:val="1"/>
      <w:numFmt w:val="decimal"/>
      <w:lvlText w:val="%1.%2."/>
      <w:lvlJc w:val="left"/>
      <w:pPr>
        <w:ind w:left="360" w:hanging="360"/>
      </w:pPr>
      <w:rPr>
        <w:rFonts w:ascii="Times New Roman" w:hAnsi="Times New Roman" w:hint="default"/>
        <w:b/>
        <w:bCs/>
        <w:color w:val="000000" w:themeColor="text1"/>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9">
    <w:nsid w:val="715E7458"/>
    <w:multiLevelType w:val="multilevel"/>
    <w:tmpl w:val="304A0BE4"/>
    <w:styleLink w:val="StyleHirarchisationTimesNewRomanGrasTexte1Gauche0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ascii="Times New Roman" w:hAnsi="Times New Roman"/>
        <w:b/>
        <w:bCs/>
        <w:color w:val="000000" w:themeColor="text1"/>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0">
    <w:nsid w:val="7CC73D7E"/>
    <w:multiLevelType w:val="hybridMultilevel"/>
    <w:tmpl w:val="B2700B96"/>
    <w:lvl w:ilvl="0" w:tplc="D9E8407A">
      <w:start w:val="1"/>
      <w:numFmt w:val="decimal"/>
      <w:lvlText w:val="(%1)"/>
      <w:lvlJc w:val="left"/>
      <w:pPr>
        <w:ind w:left="720" w:hanging="360"/>
      </w:pPr>
      <w:rPr>
        <w:rFonts w:ascii="Times New Roman" w:eastAsiaTheme="minorHAnsi" w:hAnsi="Times New Roman" w:cs="Times New Roman"/>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30"/>
  </w:num>
  <w:num w:numId="2">
    <w:abstractNumId w:val="20"/>
  </w:num>
  <w:num w:numId="3">
    <w:abstractNumId w:val="29"/>
  </w:num>
  <w:num w:numId="4">
    <w:abstractNumId w:val="26"/>
  </w:num>
  <w:num w:numId="5">
    <w:abstractNumId w:val="4"/>
  </w:num>
  <w:num w:numId="6">
    <w:abstractNumId w:val="28"/>
  </w:num>
  <w:num w:numId="7">
    <w:abstractNumId w:val="11"/>
    <w:lvlOverride w:ilvl="0">
      <w:lvl w:ilvl="0">
        <w:start w:val="2"/>
        <w:numFmt w:val="decimal"/>
        <w:lvlText w:val="%1."/>
        <w:lvlJc w:val="left"/>
        <w:pPr>
          <w:ind w:left="360" w:hanging="360"/>
        </w:pPr>
        <w:rPr>
          <w:rFonts w:hint="default"/>
        </w:rPr>
      </w:lvl>
    </w:lvlOverride>
    <w:lvlOverride w:ilvl="1">
      <w:lvl w:ilvl="1">
        <w:start w:val="1"/>
        <w:numFmt w:val="decimal"/>
        <w:lvlText w:val="%1.%2."/>
        <w:lvlJc w:val="left"/>
        <w:pPr>
          <w:ind w:left="360" w:hanging="360"/>
        </w:pPr>
        <w:rPr>
          <w:rFonts w:ascii="Times New Roman" w:hAnsi="Times New Roman"/>
          <w:b/>
          <w:bCs/>
          <w:color w:val="000000" w:themeColor="text1"/>
        </w:rPr>
      </w:lvl>
    </w:lvlOverride>
    <w:lvlOverride w:ilvl="2">
      <w:lvl w:ilvl="2">
        <w:start w:val="1"/>
        <w:numFmt w:val="decimal"/>
        <w:lvlText w:val="%1.%2.%3."/>
        <w:lvlJc w:val="left"/>
        <w:pPr>
          <w:ind w:left="720" w:hanging="720"/>
        </w:pPr>
        <w:rPr>
          <w:rFonts w:hint="default"/>
        </w:rPr>
      </w:lvl>
    </w:lvlOverride>
    <w:lvlOverride w:ilvl="3">
      <w:lvl w:ilvl="3">
        <w:start w:val="1"/>
        <w:numFmt w:val="decimal"/>
        <w:lvlText w:val="%1.%2.%3.%4."/>
        <w:lvlJc w:val="left"/>
        <w:pPr>
          <w:ind w:left="720" w:hanging="720"/>
        </w:pPr>
        <w:rPr>
          <w:rFonts w:hint="default"/>
        </w:rPr>
      </w:lvl>
    </w:lvlOverride>
    <w:lvlOverride w:ilvl="4">
      <w:lvl w:ilvl="4">
        <w:start w:val="1"/>
        <w:numFmt w:val="decimal"/>
        <w:lvlText w:val="%1.%2.%3.%4.%5."/>
        <w:lvlJc w:val="left"/>
        <w:pPr>
          <w:ind w:left="1080" w:hanging="1080"/>
        </w:pPr>
        <w:rPr>
          <w:rFonts w:hint="default"/>
        </w:rPr>
      </w:lvl>
    </w:lvlOverride>
    <w:lvlOverride w:ilvl="5">
      <w:lvl w:ilvl="5">
        <w:start w:val="1"/>
        <w:numFmt w:val="decimal"/>
        <w:lvlText w:val="%1.%2.%3.%4.%5.%6."/>
        <w:lvlJc w:val="left"/>
        <w:pPr>
          <w:ind w:left="1080" w:hanging="1080"/>
        </w:pPr>
        <w:rPr>
          <w:rFonts w:hint="default"/>
        </w:rPr>
      </w:lvl>
    </w:lvlOverride>
    <w:lvlOverride w:ilvl="6">
      <w:lvl w:ilvl="6">
        <w:start w:val="1"/>
        <w:numFmt w:val="decimal"/>
        <w:lvlText w:val="%1.%2.%3.%4.%5.%6.%7."/>
        <w:lvlJc w:val="left"/>
        <w:pPr>
          <w:ind w:left="1440" w:hanging="1440"/>
        </w:pPr>
        <w:rPr>
          <w:rFonts w:hint="default"/>
        </w:rPr>
      </w:lvl>
    </w:lvlOverride>
    <w:lvlOverride w:ilvl="7">
      <w:lvl w:ilvl="7">
        <w:start w:val="1"/>
        <w:numFmt w:val="decimal"/>
        <w:lvlText w:val="%1.%2.%3.%4.%5.%6.%7.%8."/>
        <w:lvlJc w:val="left"/>
        <w:pPr>
          <w:ind w:left="1440" w:hanging="1440"/>
        </w:pPr>
        <w:rPr>
          <w:rFonts w:hint="default"/>
        </w:rPr>
      </w:lvl>
    </w:lvlOverride>
    <w:lvlOverride w:ilvl="8">
      <w:lvl w:ilvl="8">
        <w:start w:val="1"/>
        <w:numFmt w:val="decimal"/>
        <w:lvlText w:val="%1.%2.%3.%4.%5.%6.%7.%8.%9."/>
        <w:lvlJc w:val="left"/>
        <w:pPr>
          <w:ind w:left="1800" w:hanging="1800"/>
        </w:pPr>
        <w:rPr>
          <w:rFonts w:hint="default"/>
        </w:rPr>
      </w:lvl>
    </w:lvlOverride>
  </w:num>
  <w:num w:numId="8">
    <w:abstractNumId w:val="25"/>
  </w:num>
  <w:num w:numId="9">
    <w:abstractNumId w:val="3"/>
  </w:num>
  <w:num w:numId="10">
    <w:abstractNumId w:val="27"/>
  </w:num>
  <w:num w:numId="11">
    <w:abstractNumId w:val="22"/>
  </w:num>
  <w:num w:numId="12">
    <w:abstractNumId w:val="10"/>
  </w:num>
  <w:num w:numId="13">
    <w:abstractNumId w:val="9"/>
  </w:num>
  <w:num w:numId="14">
    <w:abstractNumId w:val="2"/>
  </w:num>
  <w:num w:numId="15">
    <w:abstractNumId w:val="14"/>
  </w:num>
  <w:num w:numId="16">
    <w:abstractNumId w:val="12"/>
  </w:num>
  <w:num w:numId="17">
    <w:abstractNumId w:val="19"/>
  </w:num>
  <w:num w:numId="18">
    <w:abstractNumId w:val="6"/>
  </w:num>
  <w:num w:numId="19">
    <w:abstractNumId w:val="7"/>
  </w:num>
  <w:num w:numId="20">
    <w:abstractNumId w:val="0"/>
  </w:num>
  <w:num w:numId="21">
    <w:abstractNumId w:val="5"/>
  </w:num>
  <w:num w:numId="22">
    <w:abstractNumId w:val="1"/>
  </w:num>
  <w:num w:numId="23">
    <w:abstractNumId w:val="15"/>
  </w:num>
  <w:num w:numId="24">
    <w:abstractNumId w:val="13"/>
  </w:num>
  <w:num w:numId="25">
    <w:abstractNumId w:val="21"/>
  </w:num>
  <w:num w:numId="26">
    <w:abstractNumId w:val="23"/>
  </w:num>
  <w:num w:numId="27">
    <w:abstractNumId w:val="16"/>
  </w:num>
  <w:num w:numId="28">
    <w:abstractNumId w:val="18"/>
  </w:num>
  <w:num w:numId="29">
    <w:abstractNumId w:val="17"/>
  </w:num>
  <w:num w:numId="30">
    <w:abstractNumId w:val="8"/>
  </w:num>
  <w:num w:numId="31">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proofState w:spelling="clean" w:grammar="clean"/>
  <w:defaultTabStop w:val="708"/>
  <w:hyphenationZone w:val="425"/>
  <w:drawingGridHorizontalSpacing w:val="12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04C55"/>
    <w:rsid w:val="00001849"/>
    <w:rsid w:val="000024CF"/>
    <w:rsid w:val="00003EF6"/>
    <w:rsid w:val="00004A2B"/>
    <w:rsid w:val="00006BF8"/>
    <w:rsid w:val="00007EA1"/>
    <w:rsid w:val="00010389"/>
    <w:rsid w:val="00011058"/>
    <w:rsid w:val="00014456"/>
    <w:rsid w:val="000146D7"/>
    <w:rsid w:val="000153D8"/>
    <w:rsid w:val="0001646A"/>
    <w:rsid w:val="00016821"/>
    <w:rsid w:val="0001716D"/>
    <w:rsid w:val="000208F1"/>
    <w:rsid w:val="0002151F"/>
    <w:rsid w:val="00021AEC"/>
    <w:rsid w:val="00024C97"/>
    <w:rsid w:val="00025728"/>
    <w:rsid w:val="00025E42"/>
    <w:rsid w:val="0002604C"/>
    <w:rsid w:val="00026B67"/>
    <w:rsid w:val="00027299"/>
    <w:rsid w:val="0002731A"/>
    <w:rsid w:val="000274E6"/>
    <w:rsid w:val="00031EA9"/>
    <w:rsid w:val="00034420"/>
    <w:rsid w:val="000349B1"/>
    <w:rsid w:val="00035BBC"/>
    <w:rsid w:val="000425E6"/>
    <w:rsid w:val="000431DF"/>
    <w:rsid w:val="000473E8"/>
    <w:rsid w:val="00047E88"/>
    <w:rsid w:val="0005006D"/>
    <w:rsid w:val="0005021E"/>
    <w:rsid w:val="00050B95"/>
    <w:rsid w:val="00052FC1"/>
    <w:rsid w:val="00053465"/>
    <w:rsid w:val="00053B6F"/>
    <w:rsid w:val="00053FDF"/>
    <w:rsid w:val="000543CC"/>
    <w:rsid w:val="00054EB0"/>
    <w:rsid w:val="0005550C"/>
    <w:rsid w:val="00055F39"/>
    <w:rsid w:val="00056B1C"/>
    <w:rsid w:val="00056C9D"/>
    <w:rsid w:val="0005751D"/>
    <w:rsid w:val="00060AFC"/>
    <w:rsid w:val="00062CE7"/>
    <w:rsid w:val="00063642"/>
    <w:rsid w:val="00063647"/>
    <w:rsid w:val="00064027"/>
    <w:rsid w:val="00065A11"/>
    <w:rsid w:val="00065BDC"/>
    <w:rsid w:val="0007085B"/>
    <w:rsid w:val="00071D49"/>
    <w:rsid w:val="00072690"/>
    <w:rsid w:val="00073764"/>
    <w:rsid w:val="00075474"/>
    <w:rsid w:val="00075FAF"/>
    <w:rsid w:val="000768EA"/>
    <w:rsid w:val="00076F80"/>
    <w:rsid w:val="00077EBE"/>
    <w:rsid w:val="00081CEB"/>
    <w:rsid w:val="0008211D"/>
    <w:rsid w:val="000831A2"/>
    <w:rsid w:val="00083482"/>
    <w:rsid w:val="000838B7"/>
    <w:rsid w:val="00084251"/>
    <w:rsid w:val="0008469C"/>
    <w:rsid w:val="0009128A"/>
    <w:rsid w:val="00091EA8"/>
    <w:rsid w:val="00093057"/>
    <w:rsid w:val="00094254"/>
    <w:rsid w:val="000946F1"/>
    <w:rsid w:val="000947CD"/>
    <w:rsid w:val="0009613B"/>
    <w:rsid w:val="000A15BA"/>
    <w:rsid w:val="000A172D"/>
    <w:rsid w:val="000A4B49"/>
    <w:rsid w:val="000A607D"/>
    <w:rsid w:val="000A6B38"/>
    <w:rsid w:val="000A6C9F"/>
    <w:rsid w:val="000A7CFB"/>
    <w:rsid w:val="000B0465"/>
    <w:rsid w:val="000B063E"/>
    <w:rsid w:val="000B1556"/>
    <w:rsid w:val="000B1A20"/>
    <w:rsid w:val="000B2384"/>
    <w:rsid w:val="000B2D9B"/>
    <w:rsid w:val="000B2F10"/>
    <w:rsid w:val="000B32A4"/>
    <w:rsid w:val="000B4D0F"/>
    <w:rsid w:val="000B5508"/>
    <w:rsid w:val="000B5B58"/>
    <w:rsid w:val="000B764D"/>
    <w:rsid w:val="000C3F12"/>
    <w:rsid w:val="000C451F"/>
    <w:rsid w:val="000C4664"/>
    <w:rsid w:val="000C48A6"/>
    <w:rsid w:val="000C7764"/>
    <w:rsid w:val="000D28C0"/>
    <w:rsid w:val="000D2E1D"/>
    <w:rsid w:val="000D3275"/>
    <w:rsid w:val="000D3AB1"/>
    <w:rsid w:val="000D5769"/>
    <w:rsid w:val="000D5A39"/>
    <w:rsid w:val="000D5D20"/>
    <w:rsid w:val="000D5E17"/>
    <w:rsid w:val="000D60AD"/>
    <w:rsid w:val="000D65C7"/>
    <w:rsid w:val="000D753C"/>
    <w:rsid w:val="000E11AF"/>
    <w:rsid w:val="000E137C"/>
    <w:rsid w:val="000E19A2"/>
    <w:rsid w:val="000E1E0B"/>
    <w:rsid w:val="000E47F9"/>
    <w:rsid w:val="000E4990"/>
    <w:rsid w:val="000E6267"/>
    <w:rsid w:val="000E67A7"/>
    <w:rsid w:val="000F01DA"/>
    <w:rsid w:val="000F0F68"/>
    <w:rsid w:val="000F10EE"/>
    <w:rsid w:val="000F15B9"/>
    <w:rsid w:val="000F28AF"/>
    <w:rsid w:val="000F33C4"/>
    <w:rsid w:val="000F34B0"/>
    <w:rsid w:val="000F43F3"/>
    <w:rsid w:val="000F564B"/>
    <w:rsid w:val="000F609A"/>
    <w:rsid w:val="000F64E1"/>
    <w:rsid w:val="000F716C"/>
    <w:rsid w:val="000F77CA"/>
    <w:rsid w:val="000F78DA"/>
    <w:rsid w:val="000F794F"/>
    <w:rsid w:val="000F7D3D"/>
    <w:rsid w:val="000F7E31"/>
    <w:rsid w:val="001016BC"/>
    <w:rsid w:val="00101ED6"/>
    <w:rsid w:val="00103B53"/>
    <w:rsid w:val="001067E0"/>
    <w:rsid w:val="001100F0"/>
    <w:rsid w:val="0011040B"/>
    <w:rsid w:val="0011065C"/>
    <w:rsid w:val="00110729"/>
    <w:rsid w:val="00111DC3"/>
    <w:rsid w:val="00112A9E"/>
    <w:rsid w:val="001144A9"/>
    <w:rsid w:val="00114CB9"/>
    <w:rsid w:val="0011727C"/>
    <w:rsid w:val="00120518"/>
    <w:rsid w:val="00123250"/>
    <w:rsid w:val="0012413C"/>
    <w:rsid w:val="001241DC"/>
    <w:rsid w:val="001243C4"/>
    <w:rsid w:val="0012523B"/>
    <w:rsid w:val="001253B1"/>
    <w:rsid w:val="001269D5"/>
    <w:rsid w:val="00126A28"/>
    <w:rsid w:val="00126AFE"/>
    <w:rsid w:val="00126FFB"/>
    <w:rsid w:val="001300D8"/>
    <w:rsid w:val="0013022D"/>
    <w:rsid w:val="00130E8E"/>
    <w:rsid w:val="0013180F"/>
    <w:rsid w:val="00132028"/>
    <w:rsid w:val="00135C3F"/>
    <w:rsid w:val="001362C4"/>
    <w:rsid w:val="00137AC9"/>
    <w:rsid w:val="00140349"/>
    <w:rsid w:val="001415F8"/>
    <w:rsid w:val="00143759"/>
    <w:rsid w:val="00145BF3"/>
    <w:rsid w:val="0014707F"/>
    <w:rsid w:val="001502FA"/>
    <w:rsid w:val="00150545"/>
    <w:rsid w:val="00151DF7"/>
    <w:rsid w:val="001528AD"/>
    <w:rsid w:val="00153300"/>
    <w:rsid w:val="00154A47"/>
    <w:rsid w:val="00154BC4"/>
    <w:rsid w:val="00154DF2"/>
    <w:rsid w:val="00155195"/>
    <w:rsid w:val="001553DE"/>
    <w:rsid w:val="00156DD4"/>
    <w:rsid w:val="0015721A"/>
    <w:rsid w:val="001601AC"/>
    <w:rsid w:val="0016076A"/>
    <w:rsid w:val="00161FB1"/>
    <w:rsid w:val="0016286B"/>
    <w:rsid w:val="00162D01"/>
    <w:rsid w:val="00162FB7"/>
    <w:rsid w:val="001631F9"/>
    <w:rsid w:val="00163B78"/>
    <w:rsid w:val="00163D43"/>
    <w:rsid w:val="00163E8A"/>
    <w:rsid w:val="00165D4E"/>
    <w:rsid w:val="001662C7"/>
    <w:rsid w:val="00166F1C"/>
    <w:rsid w:val="00167D37"/>
    <w:rsid w:val="00167E04"/>
    <w:rsid w:val="00173104"/>
    <w:rsid w:val="001739EE"/>
    <w:rsid w:val="00173F5A"/>
    <w:rsid w:val="001756AE"/>
    <w:rsid w:val="001759A2"/>
    <w:rsid w:val="001761E8"/>
    <w:rsid w:val="00176800"/>
    <w:rsid w:val="00176AC8"/>
    <w:rsid w:val="00181348"/>
    <w:rsid w:val="00181972"/>
    <w:rsid w:val="00182949"/>
    <w:rsid w:val="001829FF"/>
    <w:rsid w:val="00183C73"/>
    <w:rsid w:val="001844F9"/>
    <w:rsid w:val="00186B8B"/>
    <w:rsid w:val="00187676"/>
    <w:rsid w:val="001910D7"/>
    <w:rsid w:val="00192E72"/>
    <w:rsid w:val="001950E8"/>
    <w:rsid w:val="00195EDD"/>
    <w:rsid w:val="0019719E"/>
    <w:rsid w:val="00197899"/>
    <w:rsid w:val="001A05C0"/>
    <w:rsid w:val="001A0C60"/>
    <w:rsid w:val="001A21EC"/>
    <w:rsid w:val="001A27C5"/>
    <w:rsid w:val="001A2ACE"/>
    <w:rsid w:val="001A2B85"/>
    <w:rsid w:val="001A2BCD"/>
    <w:rsid w:val="001A31D5"/>
    <w:rsid w:val="001B0511"/>
    <w:rsid w:val="001B0E00"/>
    <w:rsid w:val="001B2E7D"/>
    <w:rsid w:val="001B3EF1"/>
    <w:rsid w:val="001B3FC8"/>
    <w:rsid w:val="001B41C7"/>
    <w:rsid w:val="001B461D"/>
    <w:rsid w:val="001B4929"/>
    <w:rsid w:val="001B4FB7"/>
    <w:rsid w:val="001B534D"/>
    <w:rsid w:val="001B587F"/>
    <w:rsid w:val="001B6D78"/>
    <w:rsid w:val="001B7A2C"/>
    <w:rsid w:val="001B7ADD"/>
    <w:rsid w:val="001B7B8E"/>
    <w:rsid w:val="001C2EEE"/>
    <w:rsid w:val="001C3562"/>
    <w:rsid w:val="001C4D8D"/>
    <w:rsid w:val="001C5F35"/>
    <w:rsid w:val="001C6298"/>
    <w:rsid w:val="001C6B23"/>
    <w:rsid w:val="001D6602"/>
    <w:rsid w:val="001D66F9"/>
    <w:rsid w:val="001D6A83"/>
    <w:rsid w:val="001D7E0F"/>
    <w:rsid w:val="001E019D"/>
    <w:rsid w:val="001E2917"/>
    <w:rsid w:val="001E2F34"/>
    <w:rsid w:val="001E3A48"/>
    <w:rsid w:val="001E4053"/>
    <w:rsid w:val="001E468A"/>
    <w:rsid w:val="001E5F97"/>
    <w:rsid w:val="001E6E40"/>
    <w:rsid w:val="001F1832"/>
    <w:rsid w:val="001F2241"/>
    <w:rsid w:val="001F2BB8"/>
    <w:rsid w:val="001F31C4"/>
    <w:rsid w:val="001F679E"/>
    <w:rsid w:val="001F6C5A"/>
    <w:rsid w:val="001F6CAD"/>
    <w:rsid w:val="001F74E2"/>
    <w:rsid w:val="001F76A8"/>
    <w:rsid w:val="00200ACF"/>
    <w:rsid w:val="00201138"/>
    <w:rsid w:val="002013AA"/>
    <w:rsid w:val="002019BF"/>
    <w:rsid w:val="00202971"/>
    <w:rsid w:val="00203AB1"/>
    <w:rsid w:val="00204409"/>
    <w:rsid w:val="00204A28"/>
    <w:rsid w:val="00206869"/>
    <w:rsid w:val="00207982"/>
    <w:rsid w:val="002107E1"/>
    <w:rsid w:val="00211A80"/>
    <w:rsid w:val="0021252D"/>
    <w:rsid w:val="00213247"/>
    <w:rsid w:val="00213BA4"/>
    <w:rsid w:val="00213F46"/>
    <w:rsid w:val="0021415A"/>
    <w:rsid w:val="002141C5"/>
    <w:rsid w:val="00214267"/>
    <w:rsid w:val="002169AC"/>
    <w:rsid w:val="002179A1"/>
    <w:rsid w:val="0022090D"/>
    <w:rsid w:val="0022103C"/>
    <w:rsid w:val="0022185E"/>
    <w:rsid w:val="00222144"/>
    <w:rsid w:val="0022273F"/>
    <w:rsid w:val="00223CA0"/>
    <w:rsid w:val="00223DE1"/>
    <w:rsid w:val="00223FB9"/>
    <w:rsid w:val="002245C8"/>
    <w:rsid w:val="002252AB"/>
    <w:rsid w:val="00225535"/>
    <w:rsid w:val="002256B1"/>
    <w:rsid w:val="002262FE"/>
    <w:rsid w:val="002278F9"/>
    <w:rsid w:val="00232EED"/>
    <w:rsid w:val="0023478C"/>
    <w:rsid w:val="00234CB7"/>
    <w:rsid w:val="0023561B"/>
    <w:rsid w:val="00235CB6"/>
    <w:rsid w:val="00236A82"/>
    <w:rsid w:val="002372BE"/>
    <w:rsid w:val="0024024B"/>
    <w:rsid w:val="00240AD9"/>
    <w:rsid w:val="0024114F"/>
    <w:rsid w:val="002430D7"/>
    <w:rsid w:val="00243B48"/>
    <w:rsid w:val="00243BCD"/>
    <w:rsid w:val="00244EBC"/>
    <w:rsid w:val="002458EB"/>
    <w:rsid w:val="00245941"/>
    <w:rsid w:val="00246123"/>
    <w:rsid w:val="0024641D"/>
    <w:rsid w:val="00246596"/>
    <w:rsid w:val="00247431"/>
    <w:rsid w:val="00247A6E"/>
    <w:rsid w:val="00250C78"/>
    <w:rsid w:val="00250EEF"/>
    <w:rsid w:val="00251DEA"/>
    <w:rsid w:val="00252229"/>
    <w:rsid w:val="00252362"/>
    <w:rsid w:val="0025278A"/>
    <w:rsid w:val="002532BA"/>
    <w:rsid w:val="002532D0"/>
    <w:rsid w:val="00254437"/>
    <w:rsid w:val="00254E7B"/>
    <w:rsid w:val="0025529B"/>
    <w:rsid w:val="00255714"/>
    <w:rsid w:val="0025723D"/>
    <w:rsid w:val="002577ED"/>
    <w:rsid w:val="002604D5"/>
    <w:rsid w:val="00260A8F"/>
    <w:rsid w:val="002611D6"/>
    <w:rsid w:val="002620BD"/>
    <w:rsid w:val="002624A2"/>
    <w:rsid w:val="002628ED"/>
    <w:rsid w:val="002630B7"/>
    <w:rsid w:val="00263C32"/>
    <w:rsid w:val="0026501B"/>
    <w:rsid w:val="00265BB2"/>
    <w:rsid w:val="00266E15"/>
    <w:rsid w:val="002709EB"/>
    <w:rsid w:val="00270E49"/>
    <w:rsid w:val="00270EE4"/>
    <w:rsid w:val="002718FD"/>
    <w:rsid w:val="0027200F"/>
    <w:rsid w:val="0027237B"/>
    <w:rsid w:val="00273931"/>
    <w:rsid w:val="00273CDC"/>
    <w:rsid w:val="002750A4"/>
    <w:rsid w:val="00275C8A"/>
    <w:rsid w:val="002764AA"/>
    <w:rsid w:val="00276DEA"/>
    <w:rsid w:val="00277916"/>
    <w:rsid w:val="00277B9E"/>
    <w:rsid w:val="00280A6D"/>
    <w:rsid w:val="00280B6F"/>
    <w:rsid w:val="00281210"/>
    <w:rsid w:val="00281B5B"/>
    <w:rsid w:val="00281B8D"/>
    <w:rsid w:val="002836C0"/>
    <w:rsid w:val="00286E7F"/>
    <w:rsid w:val="00287021"/>
    <w:rsid w:val="002870B0"/>
    <w:rsid w:val="00287995"/>
    <w:rsid w:val="00287A99"/>
    <w:rsid w:val="00290570"/>
    <w:rsid w:val="0029144C"/>
    <w:rsid w:val="00291A24"/>
    <w:rsid w:val="00292A2B"/>
    <w:rsid w:val="00293A14"/>
    <w:rsid w:val="00295023"/>
    <w:rsid w:val="00295AB9"/>
    <w:rsid w:val="00295B5A"/>
    <w:rsid w:val="00296F89"/>
    <w:rsid w:val="0029708E"/>
    <w:rsid w:val="002972AF"/>
    <w:rsid w:val="002977BB"/>
    <w:rsid w:val="002977DF"/>
    <w:rsid w:val="002A131B"/>
    <w:rsid w:val="002A172C"/>
    <w:rsid w:val="002A20E2"/>
    <w:rsid w:val="002A310C"/>
    <w:rsid w:val="002A3A9B"/>
    <w:rsid w:val="002A4748"/>
    <w:rsid w:val="002B01FB"/>
    <w:rsid w:val="002B0910"/>
    <w:rsid w:val="002B1786"/>
    <w:rsid w:val="002B3D0E"/>
    <w:rsid w:val="002B4836"/>
    <w:rsid w:val="002B7050"/>
    <w:rsid w:val="002B72BF"/>
    <w:rsid w:val="002C1966"/>
    <w:rsid w:val="002C30C3"/>
    <w:rsid w:val="002C4331"/>
    <w:rsid w:val="002C64A1"/>
    <w:rsid w:val="002C67DB"/>
    <w:rsid w:val="002C69F5"/>
    <w:rsid w:val="002D1069"/>
    <w:rsid w:val="002D27CB"/>
    <w:rsid w:val="002D4D09"/>
    <w:rsid w:val="002D4EFD"/>
    <w:rsid w:val="002D6B32"/>
    <w:rsid w:val="002D71F1"/>
    <w:rsid w:val="002E2E20"/>
    <w:rsid w:val="002E41B5"/>
    <w:rsid w:val="002E626F"/>
    <w:rsid w:val="002E7016"/>
    <w:rsid w:val="002E7E19"/>
    <w:rsid w:val="002F0416"/>
    <w:rsid w:val="002F2DC8"/>
    <w:rsid w:val="002F3393"/>
    <w:rsid w:val="002F376E"/>
    <w:rsid w:val="002F53ED"/>
    <w:rsid w:val="0030070B"/>
    <w:rsid w:val="00300E46"/>
    <w:rsid w:val="00301470"/>
    <w:rsid w:val="0030182E"/>
    <w:rsid w:val="00301B66"/>
    <w:rsid w:val="00301BC2"/>
    <w:rsid w:val="00302967"/>
    <w:rsid w:val="00302F66"/>
    <w:rsid w:val="00303B17"/>
    <w:rsid w:val="00304C55"/>
    <w:rsid w:val="00307A3E"/>
    <w:rsid w:val="00310492"/>
    <w:rsid w:val="003125B2"/>
    <w:rsid w:val="00312A0B"/>
    <w:rsid w:val="00312E63"/>
    <w:rsid w:val="00312F03"/>
    <w:rsid w:val="00313D65"/>
    <w:rsid w:val="00314F7E"/>
    <w:rsid w:val="00316A53"/>
    <w:rsid w:val="00316D26"/>
    <w:rsid w:val="00317244"/>
    <w:rsid w:val="003200F5"/>
    <w:rsid w:val="00320C4C"/>
    <w:rsid w:val="00320DA0"/>
    <w:rsid w:val="00321B86"/>
    <w:rsid w:val="00321EB0"/>
    <w:rsid w:val="003223EE"/>
    <w:rsid w:val="003235E4"/>
    <w:rsid w:val="00323A6F"/>
    <w:rsid w:val="00323EC4"/>
    <w:rsid w:val="00324617"/>
    <w:rsid w:val="00324D26"/>
    <w:rsid w:val="0032560A"/>
    <w:rsid w:val="00326197"/>
    <w:rsid w:val="003269F8"/>
    <w:rsid w:val="003272F0"/>
    <w:rsid w:val="0032765B"/>
    <w:rsid w:val="003310BE"/>
    <w:rsid w:val="00331AD3"/>
    <w:rsid w:val="00331D27"/>
    <w:rsid w:val="00331EFF"/>
    <w:rsid w:val="00332002"/>
    <w:rsid w:val="003327BC"/>
    <w:rsid w:val="00334374"/>
    <w:rsid w:val="00335C8E"/>
    <w:rsid w:val="0033611A"/>
    <w:rsid w:val="0033751B"/>
    <w:rsid w:val="003376E3"/>
    <w:rsid w:val="0034045A"/>
    <w:rsid w:val="00340506"/>
    <w:rsid w:val="00341F35"/>
    <w:rsid w:val="00342BC4"/>
    <w:rsid w:val="00342BFC"/>
    <w:rsid w:val="00343D86"/>
    <w:rsid w:val="00344672"/>
    <w:rsid w:val="00344DC1"/>
    <w:rsid w:val="0034523B"/>
    <w:rsid w:val="00345B85"/>
    <w:rsid w:val="003460B9"/>
    <w:rsid w:val="003462B5"/>
    <w:rsid w:val="003512D8"/>
    <w:rsid w:val="00351657"/>
    <w:rsid w:val="0035183D"/>
    <w:rsid w:val="003538EC"/>
    <w:rsid w:val="00354C6D"/>
    <w:rsid w:val="00356A40"/>
    <w:rsid w:val="0036075E"/>
    <w:rsid w:val="00360840"/>
    <w:rsid w:val="003617C3"/>
    <w:rsid w:val="00362A53"/>
    <w:rsid w:val="00365AB3"/>
    <w:rsid w:val="00365D40"/>
    <w:rsid w:val="00367008"/>
    <w:rsid w:val="00367D41"/>
    <w:rsid w:val="003702C5"/>
    <w:rsid w:val="0037059B"/>
    <w:rsid w:val="00371522"/>
    <w:rsid w:val="003715FC"/>
    <w:rsid w:val="003724E1"/>
    <w:rsid w:val="00374C7C"/>
    <w:rsid w:val="00374E5E"/>
    <w:rsid w:val="00375BD5"/>
    <w:rsid w:val="0037676A"/>
    <w:rsid w:val="00376E33"/>
    <w:rsid w:val="0038144F"/>
    <w:rsid w:val="00382DC1"/>
    <w:rsid w:val="00383DA3"/>
    <w:rsid w:val="00384356"/>
    <w:rsid w:val="00384E0C"/>
    <w:rsid w:val="00387B67"/>
    <w:rsid w:val="00387F6C"/>
    <w:rsid w:val="003911F7"/>
    <w:rsid w:val="00393373"/>
    <w:rsid w:val="00393621"/>
    <w:rsid w:val="0039377A"/>
    <w:rsid w:val="00394BCD"/>
    <w:rsid w:val="00394CDC"/>
    <w:rsid w:val="00395233"/>
    <w:rsid w:val="003955AF"/>
    <w:rsid w:val="00395DD0"/>
    <w:rsid w:val="00396C89"/>
    <w:rsid w:val="003972FE"/>
    <w:rsid w:val="00397821"/>
    <w:rsid w:val="00397F00"/>
    <w:rsid w:val="003A0343"/>
    <w:rsid w:val="003A0DE3"/>
    <w:rsid w:val="003A1802"/>
    <w:rsid w:val="003A1841"/>
    <w:rsid w:val="003A1DCE"/>
    <w:rsid w:val="003A27AD"/>
    <w:rsid w:val="003A48B3"/>
    <w:rsid w:val="003A4C44"/>
    <w:rsid w:val="003A7C5C"/>
    <w:rsid w:val="003B0668"/>
    <w:rsid w:val="003B4A0D"/>
    <w:rsid w:val="003B5647"/>
    <w:rsid w:val="003B5E44"/>
    <w:rsid w:val="003B6757"/>
    <w:rsid w:val="003B6B3D"/>
    <w:rsid w:val="003C121B"/>
    <w:rsid w:val="003C16D0"/>
    <w:rsid w:val="003C3D42"/>
    <w:rsid w:val="003C3D86"/>
    <w:rsid w:val="003C5351"/>
    <w:rsid w:val="003C6186"/>
    <w:rsid w:val="003C6461"/>
    <w:rsid w:val="003C65B2"/>
    <w:rsid w:val="003C691E"/>
    <w:rsid w:val="003C759E"/>
    <w:rsid w:val="003D22A1"/>
    <w:rsid w:val="003D2400"/>
    <w:rsid w:val="003D5C0D"/>
    <w:rsid w:val="003D677C"/>
    <w:rsid w:val="003D6FFB"/>
    <w:rsid w:val="003D71AD"/>
    <w:rsid w:val="003D7774"/>
    <w:rsid w:val="003D777F"/>
    <w:rsid w:val="003E158B"/>
    <w:rsid w:val="003E2835"/>
    <w:rsid w:val="003E3902"/>
    <w:rsid w:val="003E5012"/>
    <w:rsid w:val="003E71FB"/>
    <w:rsid w:val="003E78D0"/>
    <w:rsid w:val="003F06B0"/>
    <w:rsid w:val="003F0D0E"/>
    <w:rsid w:val="003F1733"/>
    <w:rsid w:val="003F17CA"/>
    <w:rsid w:val="003F1A4B"/>
    <w:rsid w:val="003F1EE6"/>
    <w:rsid w:val="003F3793"/>
    <w:rsid w:val="003F6463"/>
    <w:rsid w:val="003F6F2A"/>
    <w:rsid w:val="00400476"/>
    <w:rsid w:val="00400628"/>
    <w:rsid w:val="004018F1"/>
    <w:rsid w:val="0040247B"/>
    <w:rsid w:val="00402498"/>
    <w:rsid w:val="00402C33"/>
    <w:rsid w:val="00403489"/>
    <w:rsid w:val="00403831"/>
    <w:rsid w:val="0040562F"/>
    <w:rsid w:val="0040639E"/>
    <w:rsid w:val="00406569"/>
    <w:rsid w:val="00406658"/>
    <w:rsid w:val="00406DCB"/>
    <w:rsid w:val="00407B8E"/>
    <w:rsid w:val="00407DDB"/>
    <w:rsid w:val="0041013E"/>
    <w:rsid w:val="00410693"/>
    <w:rsid w:val="00410F1F"/>
    <w:rsid w:val="00411008"/>
    <w:rsid w:val="00411DD4"/>
    <w:rsid w:val="00412306"/>
    <w:rsid w:val="0041263A"/>
    <w:rsid w:val="00413BD4"/>
    <w:rsid w:val="00414374"/>
    <w:rsid w:val="0041441F"/>
    <w:rsid w:val="00415489"/>
    <w:rsid w:val="004163E7"/>
    <w:rsid w:val="00416552"/>
    <w:rsid w:val="00416C03"/>
    <w:rsid w:val="004201A5"/>
    <w:rsid w:val="0042024A"/>
    <w:rsid w:val="00420C22"/>
    <w:rsid w:val="00422626"/>
    <w:rsid w:val="00423EFB"/>
    <w:rsid w:val="00425BE2"/>
    <w:rsid w:val="00425C09"/>
    <w:rsid w:val="00426745"/>
    <w:rsid w:val="0042693E"/>
    <w:rsid w:val="00426E7E"/>
    <w:rsid w:val="00426EF2"/>
    <w:rsid w:val="00427E5B"/>
    <w:rsid w:val="00430C41"/>
    <w:rsid w:val="004320D7"/>
    <w:rsid w:val="004320FD"/>
    <w:rsid w:val="00432CA6"/>
    <w:rsid w:val="00433E8F"/>
    <w:rsid w:val="00435931"/>
    <w:rsid w:val="00435D3B"/>
    <w:rsid w:val="00436491"/>
    <w:rsid w:val="004367C2"/>
    <w:rsid w:val="00437260"/>
    <w:rsid w:val="004374D2"/>
    <w:rsid w:val="00437639"/>
    <w:rsid w:val="00441055"/>
    <w:rsid w:val="004416F8"/>
    <w:rsid w:val="0044239D"/>
    <w:rsid w:val="00442762"/>
    <w:rsid w:val="00443422"/>
    <w:rsid w:val="00443D56"/>
    <w:rsid w:val="00444B16"/>
    <w:rsid w:val="00445214"/>
    <w:rsid w:val="0044677A"/>
    <w:rsid w:val="004475C7"/>
    <w:rsid w:val="00447D2F"/>
    <w:rsid w:val="004508B8"/>
    <w:rsid w:val="004508EF"/>
    <w:rsid w:val="00451C90"/>
    <w:rsid w:val="004524A1"/>
    <w:rsid w:val="00452737"/>
    <w:rsid w:val="00452909"/>
    <w:rsid w:val="00454A36"/>
    <w:rsid w:val="004551EF"/>
    <w:rsid w:val="00455BBB"/>
    <w:rsid w:val="004565C1"/>
    <w:rsid w:val="00456BA0"/>
    <w:rsid w:val="00460159"/>
    <w:rsid w:val="00460555"/>
    <w:rsid w:val="0046056C"/>
    <w:rsid w:val="00460635"/>
    <w:rsid w:val="00461BED"/>
    <w:rsid w:val="00461D2F"/>
    <w:rsid w:val="00461F00"/>
    <w:rsid w:val="00461FDE"/>
    <w:rsid w:val="00462551"/>
    <w:rsid w:val="00462BA3"/>
    <w:rsid w:val="00462C5F"/>
    <w:rsid w:val="004635FB"/>
    <w:rsid w:val="0046395A"/>
    <w:rsid w:val="004644D5"/>
    <w:rsid w:val="00464800"/>
    <w:rsid w:val="004657D1"/>
    <w:rsid w:val="00465B4B"/>
    <w:rsid w:val="00465B9C"/>
    <w:rsid w:val="0047135A"/>
    <w:rsid w:val="0047182C"/>
    <w:rsid w:val="004730F8"/>
    <w:rsid w:val="004735D3"/>
    <w:rsid w:val="00473899"/>
    <w:rsid w:val="00473C51"/>
    <w:rsid w:val="00474864"/>
    <w:rsid w:val="00475043"/>
    <w:rsid w:val="0047618A"/>
    <w:rsid w:val="00476353"/>
    <w:rsid w:val="0047746D"/>
    <w:rsid w:val="0047774F"/>
    <w:rsid w:val="00477CA9"/>
    <w:rsid w:val="00480391"/>
    <w:rsid w:val="0048039C"/>
    <w:rsid w:val="004811DD"/>
    <w:rsid w:val="00482155"/>
    <w:rsid w:val="00483781"/>
    <w:rsid w:val="00484C5C"/>
    <w:rsid w:val="00484E62"/>
    <w:rsid w:val="00485027"/>
    <w:rsid w:val="00485552"/>
    <w:rsid w:val="00487754"/>
    <w:rsid w:val="00491044"/>
    <w:rsid w:val="00491260"/>
    <w:rsid w:val="004939FB"/>
    <w:rsid w:val="00496283"/>
    <w:rsid w:val="004A029E"/>
    <w:rsid w:val="004A0CEA"/>
    <w:rsid w:val="004A1295"/>
    <w:rsid w:val="004A2162"/>
    <w:rsid w:val="004A2CE4"/>
    <w:rsid w:val="004A35E9"/>
    <w:rsid w:val="004A3F42"/>
    <w:rsid w:val="004A558F"/>
    <w:rsid w:val="004A74AC"/>
    <w:rsid w:val="004B001A"/>
    <w:rsid w:val="004B0399"/>
    <w:rsid w:val="004B1553"/>
    <w:rsid w:val="004B23BD"/>
    <w:rsid w:val="004B2686"/>
    <w:rsid w:val="004B2A18"/>
    <w:rsid w:val="004B2E87"/>
    <w:rsid w:val="004B3607"/>
    <w:rsid w:val="004B3AA8"/>
    <w:rsid w:val="004B3C81"/>
    <w:rsid w:val="004B4A62"/>
    <w:rsid w:val="004B5808"/>
    <w:rsid w:val="004B5C54"/>
    <w:rsid w:val="004B6368"/>
    <w:rsid w:val="004B672C"/>
    <w:rsid w:val="004C037B"/>
    <w:rsid w:val="004C50CC"/>
    <w:rsid w:val="004C60F6"/>
    <w:rsid w:val="004C6508"/>
    <w:rsid w:val="004C6948"/>
    <w:rsid w:val="004D00BA"/>
    <w:rsid w:val="004D07B6"/>
    <w:rsid w:val="004D1645"/>
    <w:rsid w:val="004D178B"/>
    <w:rsid w:val="004D19FA"/>
    <w:rsid w:val="004D2588"/>
    <w:rsid w:val="004D26A9"/>
    <w:rsid w:val="004D2A7F"/>
    <w:rsid w:val="004D2C83"/>
    <w:rsid w:val="004D30D1"/>
    <w:rsid w:val="004D4347"/>
    <w:rsid w:val="004D45A3"/>
    <w:rsid w:val="004D643E"/>
    <w:rsid w:val="004E013F"/>
    <w:rsid w:val="004E0609"/>
    <w:rsid w:val="004E138E"/>
    <w:rsid w:val="004E1A65"/>
    <w:rsid w:val="004E1F01"/>
    <w:rsid w:val="004E2036"/>
    <w:rsid w:val="004E21AE"/>
    <w:rsid w:val="004E4BDE"/>
    <w:rsid w:val="004E6A59"/>
    <w:rsid w:val="004E712F"/>
    <w:rsid w:val="004F07D4"/>
    <w:rsid w:val="004F0E2B"/>
    <w:rsid w:val="004F11DA"/>
    <w:rsid w:val="004F33FF"/>
    <w:rsid w:val="004F38DA"/>
    <w:rsid w:val="004F4522"/>
    <w:rsid w:val="004F4A13"/>
    <w:rsid w:val="004F6B3D"/>
    <w:rsid w:val="004F7BDD"/>
    <w:rsid w:val="004F7D71"/>
    <w:rsid w:val="005015E9"/>
    <w:rsid w:val="0050277F"/>
    <w:rsid w:val="005029D9"/>
    <w:rsid w:val="00502C10"/>
    <w:rsid w:val="00502EA6"/>
    <w:rsid w:val="0050335C"/>
    <w:rsid w:val="00505E3C"/>
    <w:rsid w:val="00506CC2"/>
    <w:rsid w:val="00507138"/>
    <w:rsid w:val="00507B21"/>
    <w:rsid w:val="005106EA"/>
    <w:rsid w:val="00510B37"/>
    <w:rsid w:val="00510F80"/>
    <w:rsid w:val="005119F2"/>
    <w:rsid w:val="00512009"/>
    <w:rsid w:val="005139C0"/>
    <w:rsid w:val="00515274"/>
    <w:rsid w:val="00515D56"/>
    <w:rsid w:val="00515F5F"/>
    <w:rsid w:val="00520C29"/>
    <w:rsid w:val="00520DC3"/>
    <w:rsid w:val="00521585"/>
    <w:rsid w:val="005219DF"/>
    <w:rsid w:val="005237E6"/>
    <w:rsid w:val="0052475E"/>
    <w:rsid w:val="00524960"/>
    <w:rsid w:val="00524D73"/>
    <w:rsid w:val="0052564C"/>
    <w:rsid w:val="005257FB"/>
    <w:rsid w:val="00525A24"/>
    <w:rsid w:val="005273ED"/>
    <w:rsid w:val="00531C12"/>
    <w:rsid w:val="00532111"/>
    <w:rsid w:val="005332AC"/>
    <w:rsid w:val="00533819"/>
    <w:rsid w:val="00535970"/>
    <w:rsid w:val="00537685"/>
    <w:rsid w:val="005377F3"/>
    <w:rsid w:val="0053789E"/>
    <w:rsid w:val="00537E94"/>
    <w:rsid w:val="0054005A"/>
    <w:rsid w:val="00541E44"/>
    <w:rsid w:val="0054303D"/>
    <w:rsid w:val="005434EF"/>
    <w:rsid w:val="00543AAC"/>
    <w:rsid w:val="00543D49"/>
    <w:rsid w:val="00544477"/>
    <w:rsid w:val="00544630"/>
    <w:rsid w:val="005453C4"/>
    <w:rsid w:val="0055161B"/>
    <w:rsid w:val="005535D4"/>
    <w:rsid w:val="00556F2E"/>
    <w:rsid w:val="005601E4"/>
    <w:rsid w:val="005627D3"/>
    <w:rsid w:val="0056340A"/>
    <w:rsid w:val="00564136"/>
    <w:rsid w:val="00564407"/>
    <w:rsid w:val="005663C8"/>
    <w:rsid w:val="00567882"/>
    <w:rsid w:val="00567F21"/>
    <w:rsid w:val="005700D6"/>
    <w:rsid w:val="00570375"/>
    <w:rsid w:val="00571C4E"/>
    <w:rsid w:val="00571FE6"/>
    <w:rsid w:val="0057357F"/>
    <w:rsid w:val="00577047"/>
    <w:rsid w:val="0058096C"/>
    <w:rsid w:val="00580C05"/>
    <w:rsid w:val="005828B2"/>
    <w:rsid w:val="00583563"/>
    <w:rsid w:val="00583F76"/>
    <w:rsid w:val="005841D2"/>
    <w:rsid w:val="005847BB"/>
    <w:rsid w:val="00585DF6"/>
    <w:rsid w:val="00586497"/>
    <w:rsid w:val="0058691B"/>
    <w:rsid w:val="00586DC7"/>
    <w:rsid w:val="00586F5F"/>
    <w:rsid w:val="00587582"/>
    <w:rsid w:val="00590654"/>
    <w:rsid w:val="00591F37"/>
    <w:rsid w:val="00593AA2"/>
    <w:rsid w:val="0059523C"/>
    <w:rsid w:val="005959EB"/>
    <w:rsid w:val="00595A5B"/>
    <w:rsid w:val="00595D65"/>
    <w:rsid w:val="00596883"/>
    <w:rsid w:val="00596F4A"/>
    <w:rsid w:val="005976FB"/>
    <w:rsid w:val="0059786A"/>
    <w:rsid w:val="005A0466"/>
    <w:rsid w:val="005A05AE"/>
    <w:rsid w:val="005A12EC"/>
    <w:rsid w:val="005A2442"/>
    <w:rsid w:val="005A2CBC"/>
    <w:rsid w:val="005A45A2"/>
    <w:rsid w:val="005A53A4"/>
    <w:rsid w:val="005A5A83"/>
    <w:rsid w:val="005A6751"/>
    <w:rsid w:val="005A7CE2"/>
    <w:rsid w:val="005A7D22"/>
    <w:rsid w:val="005A7F13"/>
    <w:rsid w:val="005B0CE9"/>
    <w:rsid w:val="005B13BC"/>
    <w:rsid w:val="005B153A"/>
    <w:rsid w:val="005B2B37"/>
    <w:rsid w:val="005B4CAF"/>
    <w:rsid w:val="005B7754"/>
    <w:rsid w:val="005B7D05"/>
    <w:rsid w:val="005C02E7"/>
    <w:rsid w:val="005C0A6C"/>
    <w:rsid w:val="005C1C86"/>
    <w:rsid w:val="005C37D3"/>
    <w:rsid w:val="005C3F91"/>
    <w:rsid w:val="005C4F5E"/>
    <w:rsid w:val="005C6015"/>
    <w:rsid w:val="005C7A28"/>
    <w:rsid w:val="005D0EBE"/>
    <w:rsid w:val="005D210D"/>
    <w:rsid w:val="005D242C"/>
    <w:rsid w:val="005D2938"/>
    <w:rsid w:val="005D3426"/>
    <w:rsid w:val="005D418D"/>
    <w:rsid w:val="005D4AED"/>
    <w:rsid w:val="005D5A91"/>
    <w:rsid w:val="005D5AD2"/>
    <w:rsid w:val="005D785B"/>
    <w:rsid w:val="005D7B7D"/>
    <w:rsid w:val="005E0731"/>
    <w:rsid w:val="005E21F5"/>
    <w:rsid w:val="005E2469"/>
    <w:rsid w:val="005E28AB"/>
    <w:rsid w:val="005F0B9E"/>
    <w:rsid w:val="005F3A24"/>
    <w:rsid w:val="005F4FEC"/>
    <w:rsid w:val="005F50AC"/>
    <w:rsid w:val="005F5C19"/>
    <w:rsid w:val="005F6C43"/>
    <w:rsid w:val="006011F5"/>
    <w:rsid w:val="0060305E"/>
    <w:rsid w:val="0060419B"/>
    <w:rsid w:val="00604899"/>
    <w:rsid w:val="00604A1D"/>
    <w:rsid w:val="00605582"/>
    <w:rsid w:val="006057BC"/>
    <w:rsid w:val="00605E5C"/>
    <w:rsid w:val="0060657C"/>
    <w:rsid w:val="00606B11"/>
    <w:rsid w:val="006100BE"/>
    <w:rsid w:val="00611E67"/>
    <w:rsid w:val="00612BB2"/>
    <w:rsid w:val="00613B72"/>
    <w:rsid w:val="006144E6"/>
    <w:rsid w:val="00615113"/>
    <w:rsid w:val="00615778"/>
    <w:rsid w:val="00617953"/>
    <w:rsid w:val="00617A51"/>
    <w:rsid w:val="0062031F"/>
    <w:rsid w:val="006203A2"/>
    <w:rsid w:val="00620B59"/>
    <w:rsid w:val="0062111F"/>
    <w:rsid w:val="006219DC"/>
    <w:rsid w:val="0062417D"/>
    <w:rsid w:val="006266D1"/>
    <w:rsid w:val="00626F46"/>
    <w:rsid w:val="0062732B"/>
    <w:rsid w:val="00627484"/>
    <w:rsid w:val="00627C01"/>
    <w:rsid w:val="00627CFF"/>
    <w:rsid w:val="0063103A"/>
    <w:rsid w:val="0063104D"/>
    <w:rsid w:val="00631670"/>
    <w:rsid w:val="0063328B"/>
    <w:rsid w:val="00633AF3"/>
    <w:rsid w:val="00633DD4"/>
    <w:rsid w:val="006367D0"/>
    <w:rsid w:val="00636D95"/>
    <w:rsid w:val="00637772"/>
    <w:rsid w:val="00640B85"/>
    <w:rsid w:val="00640DBE"/>
    <w:rsid w:val="0064104E"/>
    <w:rsid w:val="00642639"/>
    <w:rsid w:val="006427C8"/>
    <w:rsid w:val="00642C33"/>
    <w:rsid w:val="006438EB"/>
    <w:rsid w:val="00643AF5"/>
    <w:rsid w:val="00645575"/>
    <w:rsid w:val="00651044"/>
    <w:rsid w:val="006520B2"/>
    <w:rsid w:val="00653171"/>
    <w:rsid w:val="00653545"/>
    <w:rsid w:val="00654318"/>
    <w:rsid w:val="00654FB1"/>
    <w:rsid w:val="00655A32"/>
    <w:rsid w:val="00655C40"/>
    <w:rsid w:val="006564B9"/>
    <w:rsid w:val="00657847"/>
    <w:rsid w:val="00660CC5"/>
    <w:rsid w:val="0066371C"/>
    <w:rsid w:val="00666261"/>
    <w:rsid w:val="006666B6"/>
    <w:rsid w:val="006704CE"/>
    <w:rsid w:val="00673300"/>
    <w:rsid w:val="006736F9"/>
    <w:rsid w:val="00673C3A"/>
    <w:rsid w:val="00677461"/>
    <w:rsid w:val="006808CF"/>
    <w:rsid w:val="00682370"/>
    <w:rsid w:val="00682D2C"/>
    <w:rsid w:val="00682DAF"/>
    <w:rsid w:val="006831CD"/>
    <w:rsid w:val="006832DC"/>
    <w:rsid w:val="00683CCC"/>
    <w:rsid w:val="00683F2C"/>
    <w:rsid w:val="00684D91"/>
    <w:rsid w:val="006879A3"/>
    <w:rsid w:val="00687DC2"/>
    <w:rsid w:val="006900A1"/>
    <w:rsid w:val="00690F12"/>
    <w:rsid w:val="00691A1C"/>
    <w:rsid w:val="00691F07"/>
    <w:rsid w:val="006934B3"/>
    <w:rsid w:val="0069385F"/>
    <w:rsid w:val="00694836"/>
    <w:rsid w:val="00696107"/>
    <w:rsid w:val="006A01C9"/>
    <w:rsid w:val="006A0394"/>
    <w:rsid w:val="006A16B7"/>
    <w:rsid w:val="006A1BD8"/>
    <w:rsid w:val="006A26F9"/>
    <w:rsid w:val="006A2D94"/>
    <w:rsid w:val="006A3FE7"/>
    <w:rsid w:val="006A4AD1"/>
    <w:rsid w:val="006A4D75"/>
    <w:rsid w:val="006A5F26"/>
    <w:rsid w:val="006A6155"/>
    <w:rsid w:val="006A6CB7"/>
    <w:rsid w:val="006A6E27"/>
    <w:rsid w:val="006A78AC"/>
    <w:rsid w:val="006A7A0D"/>
    <w:rsid w:val="006B036A"/>
    <w:rsid w:val="006B043C"/>
    <w:rsid w:val="006B0F4B"/>
    <w:rsid w:val="006B1EC8"/>
    <w:rsid w:val="006B2531"/>
    <w:rsid w:val="006B35C0"/>
    <w:rsid w:val="006B3A74"/>
    <w:rsid w:val="006B3A97"/>
    <w:rsid w:val="006B3E5B"/>
    <w:rsid w:val="006B5235"/>
    <w:rsid w:val="006B53D2"/>
    <w:rsid w:val="006B57AF"/>
    <w:rsid w:val="006B70E2"/>
    <w:rsid w:val="006B7491"/>
    <w:rsid w:val="006C0D54"/>
    <w:rsid w:val="006C0E84"/>
    <w:rsid w:val="006C1828"/>
    <w:rsid w:val="006C1F07"/>
    <w:rsid w:val="006C33EB"/>
    <w:rsid w:val="006C4073"/>
    <w:rsid w:val="006C4E37"/>
    <w:rsid w:val="006C583E"/>
    <w:rsid w:val="006C5ED7"/>
    <w:rsid w:val="006C6415"/>
    <w:rsid w:val="006C7731"/>
    <w:rsid w:val="006C7B90"/>
    <w:rsid w:val="006D01E6"/>
    <w:rsid w:val="006D0265"/>
    <w:rsid w:val="006D3181"/>
    <w:rsid w:val="006D32D0"/>
    <w:rsid w:val="006D3AD5"/>
    <w:rsid w:val="006D64D5"/>
    <w:rsid w:val="006D70EA"/>
    <w:rsid w:val="006E08F7"/>
    <w:rsid w:val="006E0941"/>
    <w:rsid w:val="006E1AEF"/>
    <w:rsid w:val="006E2138"/>
    <w:rsid w:val="006E377E"/>
    <w:rsid w:val="006E62A3"/>
    <w:rsid w:val="006E63FF"/>
    <w:rsid w:val="006E681B"/>
    <w:rsid w:val="006F114B"/>
    <w:rsid w:val="006F1645"/>
    <w:rsid w:val="006F1CBF"/>
    <w:rsid w:val="006F2015"/>
    <w:rsid w:val="006F2438"/>
    <w:rsid w:val="006F5C34"/>
    <w:rsid w:val="00700431"/>
    <w:rsid w:val="00700DE4"/>
    <w:rsid w:val="00700EF5"/>
    <w:rsid w:val="007022AE"/>
    <w:rsid w:val="007028A5"/>
    <w:rsid w:val="00702B46"/>
    <w:rsid w:val="00702ECC"/>
    <w:rsid w:val="00703A03"/>
    <w:rsid w:val="007056BA"/>
    <w:rsid w:val="00706502"/>
    <w:rsid w:val="00706F8C"/>
    <w:rsid w:val="00711A0E"/>
    <w:rsid w:val="00712409"/>
    <w:rsid w:val="007142A7"/>
    <w:rsid w:val="00714E6A"/>
    <w:rsid w:val="0071746C"/>
    <w:rsid w:val="00720152"/>
    <w:rsid w:val="00721B09"/>
    <w:rsid w:val="007221FD"/>
    <w:rsid w:val="0072402E"/>
    <w:rsid w:val="0072454B"/>
    <w:rsid w:val="007263E3"/>
    <w:rsid w:val="007264E6"/>
    <w:rsid w:val="00726863"/>
    <w:rsid w:val="007301EA"/>
    <w:rsid w:val="007315C0"/>
    <w:rsid w:val="00732FD6"/>
    <w:rsid w:val="00733555"/>
    <w:rsid w:val="007345E6"/>
    <w:rsid w:val="00736A7A"/>
    <w:rsid w:val="0074000D"/>
    <w:rsid w:val="007407E9"/>
    <w:rsid w:val="00741A07"/>
    <w:rsid w:val="00742453"/>
    <w:rsid w:val="0074370E"/>
    <w:rsid w:val="007441D1"/>
    <w:rsid w:val="00745CB2"/>
    <w:rsid w:val="0074629B"/>
    <w:rsid w:val="00747061"/>
    <w:rsid w:val="0075412C"/>
    <w:rsid w:val="0075453E"/>
    <w:rsid w:val="00755B70"/>
    <w:rsid w:val="0075743C"/>
    <w:rsid w:val="00757618"/>
    <w:rsid w:val="007578E0"/>
    <w:rsid w:val="00757AA3"/>
    <w:rsid w:val="0076008B"/>
    <w:rsid w:val="0076214B"/>
    <w:rsid w:val="00764587"/>
    <w:rsid w:val="00765B1E"/>
    <w:rsid w:val="00766FA6"/>
    <w:rsid w:val="007700E2"/>
    <w:rsid w:val="007709C5"/>
    <w:rsid w:val="007725DC"/>
    <w:rsid w:val="0077317F"/>
    <w:rsid w:val="00773446"/>
    <w:rsid w:val="00773548"/>
    <w:rsid w:val="00775B81"/>
    <w:rsid w:val="00775EE9"/>
    <w:rsid w:val="00777014"/>
    <w:rsid w:val="007776B9"/>
    <w:rsid w:val="00781185"/>
    <w:rsid w:val="0078196F"/>
    <w:rsid w:val="0078260A"/>
    <w:rsid w:val="00782CD4"/>
    <w:rsid w:val="00782F6D"/>
    <w:rsid w:val="00783C50"/>
    <w:rsid w:val="00784F33"/>
    <w:rsid w:val="00785093"/>
    <w:rsid w:val="00785354"/>
    <w:rsid w:val="0078538F"/>
    <w:rsid w:val="00785430"/>
    <w:rsid w:val="00785DF2"/>
    <w:rsid w:val="007861AC"/>
    <w:rsid w:val="00786830"/>
    <w:rsid w:val="007869A2"/>
    <w:rsid w:val="007879AD"/>
    <w:rsid w:val="00787AF6"/>
    <w:rsid w:val="00787EC9"/>
    <w:rsid w:val="0079043B"/>
    <w:rsid w:val="00791015"/>
    <w:rsid w:val="00791E3B"/>
    <w:rsid w:val="007930C6"/>
    <w:rsid w:val="007A0689"/>
    <w:rsid w:val="007A14A6"/>
    <w:rsid w:val="007A178A"/>
    <w:rsid w:val="007A1F81"/>
    <w:rsid w:val="007A2BF6"/>
    <w:rsid w:val="007A2CAA"/>
    <w:rsid w:val="007A3471"/>
    <w:rsid w:val="007A4322"/>
    <w:rsid w:val="007A6112"/>
    <w:rsid w:val="007A6FE3"/>
    <w:rsid w:val="007A797B"/>
    <w:rsid w:val="007A7AAC"/>
    <w:rsid w:val="007B0939"/>
    <w:rsid w:val="007B0A08"/>
    <w:rsid w:val="007B1B8D"/>
    <w:rsid w:val="007B1F53"/>
    <w:rsid w:val="007B2BDB"/>
    <w:rsid w:val="007B3EE9"/>
    <w:rsid w:val="007B767E"/>
    <w:rsid w:val="007B7C22"/>
    <w:rsid w:val="007B7F6E"/>
    <w:rsid w:val="007C1629"/>
    <w:rsid w:val="007C1D69"/>
    <w:rsid w:val="007C267D"/>
    <w:rsid w:val="007C458C"/>
    <w:rsid w:val="007C4FA2"/>
    <w:rsid w:val="007C5A3C"/>
    <w:rsid w:val="007C6DB1"/>
    <w:rsid w:val="007C6DF0"/>
    <w:rsid w:val="007C76E7"/>
    <w:rsid w:val="007C7C45"/>
    <w:rsid w:val="007D2CD5"/>
    <w:rsid w:val="007D6614"/>
    <w:rsid w:val="007D7E3D"/>
    <w:rsid w:val="007D7F8D"/>
    <w:rsid w:val="007E05A8"/>
    <w:rsid w:val="007E0C0F"/>
    <w:rsid w:val="007E0C85"/>
    <w:rsid w:val="007E0EA5"/>
    <w:rsid w:val="007E119E"/>
    <w:rsid w:val="007E1BA6"/>
    <w:rsid w:val="007E2057"/>
    <w:rsid w:val="007E6FAC"/>
    <w:rsid w:val="007E7884"/>
    <w:rsid w:val="007F0004"/>
    <w:rsid w:val="007F034F"/>
    <w:rsid w:val="007F29A7"/>
    <w:rsid w:val="007F4E46"/>
    <w:rsid w:val="007F764C"/>
    <w:rsid w:val="007F785D"/>
    <w:rsid w:val="008008A5"/>
    <w:rsid w:val="00800F85"/>
    <w:rsid w:val="00801793"/>
    <w:rsid w:val="008019D2"/>
    <w:rsid w:val="008045DB"/>
    <w:rsid w:val="008046E1"/>
    <w:rsid w:val="00805399"/>
    <w:rsid w:val="008056F6"/>
    <w:rsid w:val="00805AAE"/>
    <w:rsid w:val="008065C4"/>
    <w:rsid w:val="00806E72"/>
    <w:rsid w:val="00807A49"/>
    <w:rsid w:val="00807D59"/>
    <w:rsid w:val="00811A25"/>
    <w:rsid w:val="0081474A"/>
    <w:rsid w:val="008147FE"/>
    <w:rsid w:val="008151EA"/>
    <w:rsid w:val="008154CB"/>
    <w:rsid w:val="00815EFF"/>
    <w:rsid w:val="00815F8C"/>
    <w:rsid w:val="00816C60"/>
    <w:rsid w:val="00817378"/>
    <w:rsid w:val="0081754B"/>
    <w:rsid w:val="008178AA"/>
    <w:rsid w:val="00820A38"/>
    <w:rsid w:val="00821206"/>
    <w:rsid w:val="00821FD2"/>
    <w:rsid w:val="00823170"/>
    <w:rsid w:val="0082363D"/>
    <w:rsid w:val="008237DA"/>
    <w:rsid w:val="00825C0A"/>
    <w:rsid w:val="00826951"/>
    <w:rsid w:val="0082716C"/>
    <w:rsid w:val="00827506"/>
    <w:rsid w:val="0083049E"/>
    <w:rsid w:val="008312E9"/>
    <w:rsid w:val="0083158D"/>
    <w:rsid w:val="00833F54"/>
    <w:rsid w:val="00834E2C"/>
    <w:rsid w:val="0083565B"/>
    <w:rsid w:val="0083612B"/>
    <w:rsid w:val="00840F21"/>
    <w:rsid w:val="008419E9"/>
    <w:rsid w:val="008425C1"/>
    <w:rsid w:val="0084278E"/>
    <w:rsid w:val="0084284A"/>
    <w:rsid w:val="008441F4"/>
    <w:rsid w:val="008443E7"/>
    <w:rsid w:val="008448EA"/>
    <w:rsid w:val="00844AAC"/>
    <w:rsid w:val="0084538C"/>
    <w:rsid w:val="0084583A"/>
    <w:rsid w:val="00846921"/>
    <w:rsid w:val="00847472"/>
    <w:rsid w:val="00847F8E"/>
    <w:rsid w:val="00851446"/>
    <w:rsid w:val="00854C66"/>
    <w:rsid w:val="008554B2"/>
    <w:rsid w:val="00856AEC"/>
    <w:rsid w:val="00856DB6"/>
    <w:rsid w:val="00856E37"/>
    <w:rsid w:val="00857F1F"/>
    <w:rsid w:val="00860BAA"/>
    <w:rsid w:val="008611B3"/>
    <w:rsid w:val="00861C1A"/>
    <w:rsid w:val="00861F55"/>
    <w:rsid w:val="00862002"/>
    <w:rsid w:val="00862293"/>
    <w:rsid w:val="00863C2E"/>
    <w:rsid w:val="00863D1C"/>
    <w:rsid w:val="00864090"/>
    <w:rsid w:val="008640F4"/>
    <w:rsid w:val="008642A3"/>
    <w:rsid w:val="008642AE"/>
    <w:rsid w:val="00864692"/>
    <w:rsid w:val="00865446"/>
    <w:rsid w:val="00867D1F"/>
    <w:rsid w:val="00870C7C"/>
    <w:rsid w:val="008722E2"/>
    <w:rsid w:val="00872E4B"/>
    <w:rsid w:val="00873219"/>
    <w:rsid w:val="00873383"/>
    <w:rsid w:val="00873C5B"/>
    <w:rsid w:val="00873F1D"/>
    <w:rsid w:val="008746A9"/>
    <w:rsid w:val="00877101"/>
    <w:rsid w:val="0087789D"/>
    <w:rsid w:val="00881622"/>
    <w:rsid w:val="00883187"/>
    <w:rsid w:val="00883740"/>
    <w:rsid w:val="00883B15"/>
    <w:rsid w:val="0088503C"/>
    <w:rsid w:val="00885075"/>
    <w:rsid w:val="008852C3"/>
    <w:rsid w:val="008853AF"/>
    <w:rsid w:val="00885FEE"/>
    <w:rsid w:val="008876B9"/>
    <w:rsid w:val="008903BB"/>
    <w:rsid w:val="00890F72"/>
    <w:rsid w:val="0089116C"/>
    <w:rsid w:val="008915A2"/>
    <w:rsid w:val="00892441"/>
    <w:rsid w:val="00892D0C"/>
    <w:rsid w:val="008934A8"/>
    <w:rsid w:val="0089375D"/>
    <w:rsid w:val="00894437"/>
    <w:rsid w:val="00894888"/>
    <w:rsid w:val="00895B68"/>
    <w:rsid w:val="00895B6D"/>
    <w:rsid w:val="00896419"/>
    <w:rsid w:val="00896617"/>
    <w:rsid w:val="0089664D"/>
    <w:rsid w:val="00897D38"/>
    <w:rsid w:val="00897F4F"/>
    <w:rsid w:val="008A0CD5"/>
    <w:rsid w:val="008A1A98"/>
    <w:rsid w:val="008A1B6E"/>
    <w:rsid w:val="008A1E85"/>
    <w:rsid w:val="008A23F9"/>
    <w:rsid w:val="008A2447"/>
    <w:rsid w:val="008A2555"/>
    <w:rsid w:val="008A3B63"/>
    <w:rsid w:val="008A3EAB"/>
    <w:rsid w:val="008A411D"/>
    <w:rsid w:val="008A48F8"/>
    <w:rsid w:val="008B0401"/>
    <w:rsid w:val="008B11D9"/>
    <w:rsid w:val="008B1AA6"/>
    <w:rsid w:val="008B29AB"/>
    <w:rsid w:val="008B2C20"/>
    <w:rsid w:val="008B2F4C"/>
    <w:rsid w:val="008B571D"/>
    <w:rsid w:val="008B644F"/>
    <w:rsid w:val="008C130F"/>
    <w:rsid w:val="008C15B3"/>
    <w:rsid w:val="008C2521"/>
    <w:rsid w:val="008C47AE"/>
    <w:rsid w:val="008C6184"/>
    <w:rsid w:val="008C65BE"/>
    <w:rsid w:val="008C7AF7"/>
    <w:rsid w:val="008C7DCB"/>
    <w:rsid w:val="008D2177"/>
    <w:rsid w:val="008D2B8D"/>
    <w:rsid w:val="008D4930"/>
    <w:rsid w:val="008D4B60"/>
    <w:rsid w:val="008D54AC"/>
    <w:rsid w:val="008D7250"/>
    <w:rsid w:val="008D7A74"/>
    <w:rsid w:val="008D7ED8"/>
    <w:rsid w:val="008E2F51"/>
    <w:rsid w:val="008E3691"/>
    <w:rsid w:val="008E41F3"/>
    <w:rsid w:val="008E57B2"/>
    <w:rsid w:val="008E5AFF"/>
    <w:rsid w:val="008E6972"/>
    <w:rsid w:val="008E6FBA"/>
    <w:rsid w:val="008E7802"/>
    <w:rsid w:val="008E7A4F"/>
    <w:rsid w:val="008F1EE6"/>
    <w:rsid w:val="008F2192"/>
    <w:rsid w:val="008F2AC0"/>
    <w:rsid w:val="008F4011"/>
    <w:rsid w:val="008F68A5"/>
    <w:rsid w:val="00904621"/>
    <w:rsid w:val="009047CE"/>
    <w:rsid w:val="009051C4"/>
    <w:rsid w:val="00906CDC"/>
    <w:rsid w:val="00910A81"/>
    <w:rsid w:val="00914408"/>
    <w:rsid w:val="00917A1A"/>
    <w:rsid w:val="00920AA8"/>
    <w:rsid w:val="009232A9"/>
    <w:rsid w:val="00923614"/>
    <w:rsid w:val="00924AD9"/>
    <w:rsid w:val="00925A4A"/>
    <w:rsid w:val="00926074"/>
    <w:rsid w:val="00926325"/>
    <w:rsid w:val="00926906"/>
    <w:rsid w:val="00926B48"/>
    <w:rsid w:val="00926FB4"/>
    <w:rsid w:val="009274A0"/>
    <w:rsid w:val="00927CF9"/>
    <w:rsid w:val="00931427"/>
    <w:rsid w:val="009316DE"/>
    <w:rsid w:val="009319B2"/>
    <w:rsid w:val="00932BDB"/>
    <w:rsid w:val="00933C8A"/>
    <w:rsid w:val="00933D6D"/>
    <w:rsid w:val="00934710"/>
    <w:rsid w:val="0093481D"/>
    <w:rsid w:val="009352D3"/>
    <w:rsid w:val="00936895"/>
    <w:rsid w:val="009405CE"/>
    <w:rsid w:val="00940E6B"/>
    <w:rsid w:val="009411CD"/>
    <w:rsid w:val="00941C4A"/>
    <w:rsid w:val="00944E34"/>
    <w:rsid w:val="00944E7F"/>
    <w:rsid w:val="00945410"/>
    <w:rsid w:val="00945A9D"/>
    <w:rsid w:val="00946994"/>
    <w:rsid w:val="00946E77"/>
    <w:rsid w:val="00951BC1"/>
    <w:rsid w:val="0095235B"/>
    <w:rsid w:val="00952724"/>
    <w:rsid w:val="00953DEA"/>
    <w:rsid w:val="00955390"/>
    <w:rsid w:val="00955D4F"/>
    <w:rsid w:val="00956AE3"/>
    <w:rsid w:val="00961A9C"/>
    <w:rsid w:val="00962017"/>
    <w:rsid w:val="0096522D"/>
    <w:rsid w:val="00966820"/>
    <w:rsid w:val="00966A1E"/>
    <w:rsid w:val="00970904"/>
    <w:rsid w:val="00970B19"/>
    <w:rsid w:val="00970C28"/>
    <w:rsid w:val="00970E0F"/>
    <w:rsid w:val="00971EA7"/>
    <w:rsid w:val="009721E0"/>
    <w:rsid w:val="00977B93"/>
    <w:rsid w:val="0098127C"/>
    <w:rsid w:val="0098189C"/>
    <w:rsid w:val="00982061"/>
    <w:rsid w:val="009820A8"/>
    <w:rsid w:val="0098260F"/>
    <w:rsid w:val="00982770"/>
    <w:rsid w:val="009837BF"/>
    <w:rsid w:val="0098411D"/>
    <w:rsid w:val="0098571B"/>
    <w:rsid w:val="00985D42"/>
    <w:rsid w:val="00987F56"/>
    <w:rsid w:val="009916B8"/>
    <w:rsid w:val="00991CB9"/>
    <w:rsid w:val="00992683"/>
    <w:rsid w:val="00992C32"/>
    <w:rsid w:val="00993F52"/>
    <w:rsid w:val="0099543E"/>
    <w:rsid w:val="009A0101"/>
    <w:rsid w:val="009A13AE"/>
    <w:rsid w:val="009A1B42"/>
    <w:rsid w:val="009A3063"/>
    <w:rsid w:val="009B0749"/>
    <w:rsid w:val="009B0B4D"/>
    <w:rsid w:val="009B27BC"/>
    <w:rsid w:val="009B367B"/>
    <w:rsid w:val="009B4926"/>
    <w:rsid w:val="009B495C"/>
    <w:rsid w:val="009B4E49"/>
    <w:rsid w:val="009B55C1"/>
    <w:rsid w:val="009B68EE"/>
    <w:rsid w:val="009C1190"/>
    <w:rsid w:val="009C1C8B"/>
    <w:rsid w:val="009C2307"/>
    <w:rsid w:val="009C3B45"/>
    <w:rsid w:val="009C3DF5"/>
    <w:rsid w:val="009C6567"/>
    <w:rsid w:val="009D0AF0"/>
    <w:rsid w:val="009D0AF3"/>
    <w:rsid w:val="009D21AC"/>
    <w:rsid w:val="009D73A1"/>
    <w:rsid w:val="009E1652"/>
    <w:rsid w:val="009E2861"/>
    <w:rsid w:val="009E3B74"/>
    <w:rsid w:val="009E58BA"/>
    <w:rsid w:val="009E6D66"/>
    <w:rsid w:val="009E7EBA"/>
    <w:rsid w:val="009F146A"/>
    <w:rsid w:val="009F159B"/>
    <w:rsid w:val="009F203D"/>
    <w:rsid w:val="009F3F1F"/>
    <w:rsid w:val="009F4481"/>
    <w:rsid w:val="009F588E"/>
    <w:rsid w:val="009F5CEF"/>
    <w:rsid w:val="009F5D41"/>
    <w:rsid w:val="00A003B7"/>
    <w:rsid w:val="00A00A85"/>
    <w:rsid w:val="00A01BF3"/>
    <w:rsid w:val="00A0272A"/>
    <w:rsid w:val="00A02D1D"/>
    <w:rsid w:val="00A03FC1"/>
    <w:rsid w:val="00A04AB7"/>
    <w:rsid w:val="00A05418"/>
    <w:rsid w:val="00A05625"/>
    <w:rsid w:val="00A07358"/>
    <w:rsid w:val="00A07534"/>
    <w:rsid w:val="00A11874"/>
    <w:rsid w:val="00A1203F"/>
    <w:rsid w:val="00A128A5"/>
    <w:rsid w:val="00A12E47"/>
    <w:rsid w:val="00A13DCA"/>
    <w:rsid w:val="00A1556C"/>
    <w:rsid w:val="00A15ECD"/>
    <w:rsid w:val="00A16D5D"/>
    <w:rsid w:val="00A17570"/>
    <w:rsid w:val="00A17CB8"/>
    <w:rsid w:val="00A17CFE"/>
    <w:rsid w:val="00A21761"/>
    <w:rsid w:val="00A219F5"/>
    <w:rsid w:val="00A23160"/>
    <w:rsid w:val="00A23577"/>
    <w:rsid w:val="00A2456C"/>
    <w:rsid w:val="00A25476"/>
    <w:rsid w:val="00A258D4"/>
    <w:rsid w:val="00A25D57"/>
    <w:rsid w:val="00A25FE6"/>
    <w:rsid w:val="00A26A90"/>
    <w:rsid w:val="00A26B45"/>
    <w:rsid w:val="00A27673"/>
    <w:rsid w:val="00A30B46"/>
    <w:rsid w:val="00A321F3"/>
    <w:rsid w:val="00A321FD"/>
    <w:rsid w:val="00A328D0"/>
    <w:rsid w:val="00A32FE9"/>
    <w:rsid w:val="00A35B89"/>
    <w:rsid w:val="00A41115"/>
    <w:rsid w:val="00A41365"/>
    <w:rsid w:val="00A41F03"/>
    <w:rsid w:val="00A42318"/>
    <w:rsid w:val="00A4411A"/>
    <w:rsid w:val="00A44326"/>
    <w:rsid w:val="00A44713"/>
    <w:rsid w:val="00A44AAE"/>
    <w:rsid w:val="00A4558E"/>
    <w:rsid w:val="00A45594"/>
    <w:rsid w:val="00A500E4"/>
    <w:rsid w:val="00A50AFF"/>
    <w:rsid w:val="00A51A29"/>
    <w:rsid w:val="00A526BA"/>
    <w:rsid w:val="00A53660"/>
    <w:rsid w:val="00A539EB"/>
    <w:rsid w:val="00A55FDA"/>
    <w:rsid w:val="00A5615F"/>
    <w:rsid w:val="00A563E0"/>
    <w:rsid w:val="00A5750E"/>
    <w:rsid w:val="00A57DC7"/>
    <w:rsid w:val="00A60943"/>
    <w:rsid w:val="00A60DCB"/>
    <w:rsid w:val="00A60EB4"/>
    <w:rsid w:val="00A61514"/>
    <w:rsid w:val="00A61837"/>
    <w:rsid w:val="00A62EA6"/>
    <w:rsid w:val="00A6343E"/>
    <w:rsid w:val="00A637C1"/>
    <w:rsid w:val="00A63B2B"/>
    <w:rsid w:val="00A63D3A"/>
    <w:rsid w:val="00A63E07"/>
    <w:rsid w:val="00A64596"/>
    <w:rsid w:val="00A64729"/>
    <w:rsid w:val="00A65172"/>
    <w:rsid w:val="00A65680"/>
    <w:rsid w:val="00A6653A"/>
    <w:rsid w:val="00A66AAC"/>
    <w:rsid w:val="00A706F2"/>
    <w:rsid w:val="00A739BB"/>
    <w:rsid w:val="00A74D3C"/>
    <w:rsid w:val="00A752B4"/>
    <w:rsid w:val="00A76120"/>
    <w:rsid w:val="00A76182"/>
    <w:rsid w:val="00A76CF5"/>
    <w:rsid w:val="00A7713A"/>
    <w:rsid w:val="00A77AD1"/>
    <w:rsid w:val="00A823E3"/>
    <w:rsid w:val="00A82B87"/>
    <w:rsid w:val="00A84AA3"/>
    <w:rsid w:val="00A84B67"/>
    <w:rsid w:val="00A86536"/>
    <w:rsid w:val="00A86D13"/>
    <w:rsid w:val="00A86D1A"/>
    <w:rsid w:val="00A86D7C"/>
    <w:rsid w:val="00A87905"/>
    <w:rsid w:val="00A9057A"/>
    <w:rsid w:val="00A90F15"/>
    <w:rsid w:val="00A92637"/>
    <w:rsid w:val="00A926A9"/>
    <w:rsid w:val="00A92AD4"/>
    <w:rsid w:val="00A93563"/>
    <w:rsid w:val="00A945A5"/>
    <w:rsid w:val="00A9464F"/>
    <w:rsid w:val="00A94F46"/>
    <w:rsid w:val="00A953BB"/>
    <w:rsid w:val="00A96CAB"/>
    <w:rsid w:val="00AA051B"/>
    <w:rsid w:val="00AA0AB6"/>
    <w:rsid w:val="00AA0ADB"/>
    <w:rsid w:val="00AA1118"/>
    <w:rsid w:val="00AA1EDD"/>
    <w:rsid w:val="00AA41DA"/>
    <w:rsid w:val="00AA4B9E"/>
    <w:rsid w:val="00AA52BE"/>
    <w:rsid w:val="00AA5CC7"/>
    <w:rsid w:val="00AA7349"/>
    <w:rsid w:val="00AB0CA3"/>
    <w:rsid w:val="00AB1203"/>
    <w:rsid w:val="00AB3879"/>
    <w:rsid w:val="00AB4C4F"/>
    <w:rsid w:val="00AB55A9"/>
    <w:rsid w:val="00AB77E6"/>
    <w:rsid w:val="00AC03D8"/>
    <w:rsid w:val="00AC11E7"/>
    <w:rsid w:val="00AC2D35"/>
    <w:rsid w:val="00AC3E30"/>
    <w:rsid w:val="00AC428D"/>
    <w:rsid w:val="00AC5CF7"/>
    <w:rsid w:val="00AD12D0"/>
    <w:rsid w:val="00AD2EA9"/>
    <w:rsid w:val="00AD3B31"/>
    <w:rsid w:val="00AD3EA1"/>
    <w:rsid w:val="00AD45DB"/>
    <w:rsid w:val="00AD493F"/>
    <w:rsid w:val="00AD5B2B"/>
    <w:rsid w:val="00AD5DA8"/>
    <w:rsid w:val="00AD79A4"/>
    <w:rsid w:val="00AE219A"/>
    <w:rsid w:val="00AE272D"/>
    <w:rsid w:val="00AE2894"/>
    <w:rsid w:val="00AE2C23"/>
    <w:rsid w:val="00AE4AE3"/>
    <w:rsid w:val="00AE6889"/>
    <w:rsid w:val="00AE68D3"/>
    <w:rsid w:val="00AE6B94"/>
    <w:rsid w:val="00AE7355"/>
    <w:rsid w:val="00AE7E85"/>
    <w:rsid w:val="00AF14C5"/>
    <w:rsid w:val="00AF1969"/>
    <w:rsid w:val="00AF447B"/>
    <w:rsid w:val="00AF5633"/>
    <w:rsid w:val="00AF7C22"/>
    <w:rsid w:val="00B000CB"/>
    <w:rsid w:val="00B02DAF"/>
    <w:rsid w:val="00B0349C"/>
    <w:rsid w:val="00B05843"/>
    <w:rsid w:val="00B05E33"/>
    <w:rsid w:val="00B06667"/>
    <w:rsid w:val="00B07283"/>
    <w:rsid w:val="00B11914"/>
    <w:rsid w:val="00B14B83"/>
    <w:rsid w:val="00B14D31"/>
    <w:rsid w:val="00B16229"/>
    <w:rsid w:val="00B163BF"/>
    <w:rsid w:val="00B1682E"/>
    <w:rsid w:val="00B16BA6"/>
    <w:rsid w:val="00B201E6"/>
    <w:rsid w:val="00B202A0"/>
    <w:rsid w:val="00B215DE"/>
    <w:rsid w:val="00B21620"/>
    <w:rsid w:val="00B21B1C"/>
    <w:rsid w:val="00B21B40"/>
    <w:rsid w:val="00B2244F"/>
    <w:rsid w:val="00B23F98"/>
    <w:rsid w:val="00B2402D"/>
    <w:rsid w:val="00B2440F"/>
    <w:rsid w:val="00B25510"/>
    <w:rsid w:val="00B264A7"/>
    <w:rsid w:val="00B27798"/>
    <w:rsid w:val="00B27B1E"/>
    <w:rsid w:val="00B3003F"/>
    <w:rsid w:val="00B3033B"/>
    <w:rsid w:val="00B307A0"/>
    <w:rsid w:val="00B32AE8"/>
    <w:rsid w:val="00B32B25"/>
    <w:rsid w:val="00B32CD4"/>
    <w:rsid w:val="00B3487A"/>
    <w:rsid w:val="00B37A98"/>
    <w:rsid w:val="00B37D28"/>
    <w:rsid w:val="00B4024C"/>
    <w:rsid w:val="00B410EC"/>
    <w:rsid w:val="00B41611"/>
    <w:rsid w:val="00B424D0"/>
    <w:rsid w:val="00B42B6D"/>
    <w:rsid w:val="00B42DF8"/>
    <w:rsid w:val="00B4386B"/>
    <w:rsid w:val="00B44456"/>
    <w:rsid w:val="00B45629"/>
    <w:rsid w:val="00B459BB"/>
    <w:rsid w:val="00B45F4F"/>
    <w:rsid w:val="00B46193"/>
    <w:rsid w:val="00B467EB"/>
    <w:rsid w:val="00B4763D"/>
    <w:rsid w:val="00B47771"/>
    <w:rsid w:val="00B47774"/>
    <w:rsid w:val="00B5224E"/>
    <w:rsid w:val="00B53F68"/>
    <w:rsid w:val="00B548EA"/>
    <w:rsid w:val="00B566DA"/>
    <w:rsid w:val="00B576C1"/>
    <w:rsid w:val="00B57715"/>
    <w:rsid w:val="00B57962"/>
    <w:rsid w:val="00B602B0"/>
    <w:rsid w:val="00B60F6F"/>
    <w:rsid w:val="00B62564"/>
    <w:rsid w:val="00B6399C"/>
    <w:rsid w:val="00B6478A"/>
    <w:rsid w:val="00B653F6"/>
    <w:rsid w:val="00B65700"/>
    <w:rsid w:val="00B6585C"/>
    <w:rsid w:val="00B65C8D"/>
    <w:rsid w:val="00B66861"/>
    <w:rsid w:val="00B66EBB"/>
    <w:rsid w:val="00B67622"/>
    <w:rsid w:val="00B677DB"/>
    <w:rsid w:val="00B70DE7"/>
    <w:rsid w:val="00B7273A"/>
    <w:rsid w:val="00B74F0E"/>
    <w:rsid w:val="00B75A1B"/>
    <w:rsid w:val="00B76836"/>
    <w:rsid w:val="00B76D05"/>
    <w:rsid w:val="00B77096"/>
    <w:rsid w:val="00B775E2"/>
    <w:rsid w:val="00B801A1"/>
    <w:rsid w:val="00B80545"/>
    <w:rsid w:val="00B80928"/>
    <w:rsid w:val="00B80AD2"/>
    <w:rsid w:val="00B8126F"/>
    <w:rsid w:val="00B816F4"/>
    <w:rsid w:val="00B81889"/>
    <w:rsid w:val="00B8401E"/>
    <w:rsid w:val="00B8513A"/>
    <w:rsid w:val="00B8550E"/>
    <w:rsid w:val="00B855A5"/>
    <w:rsid w:val="00B87720"/>
    <w:rsid w:val="00B90809"/>
    <w:rsid w:val="00B90F44"/>
    <w:rsid w:val="00B94378"/>
    <w:rsid w:val="00B94457"/>
    <w:rsid w:val="00B95F68"/>
    <w:rsid w:val="00BA00DB"/>
    <w:rsid w:val="00BA0140"/>
    <w:rsid w:val="00BA206C"/>
    <w:rsid w:val="00BA2A09"/>
    <w:rsid w:val="00BA33A3"/>
    <w:rsid w:val="00BA46E1"/>
    <w:rsid w:val="00BA4739"/>
    <w:rsid w:val="00BA56CC"/>
    <w:rsid w:val="00BA6581"/>
    <w:rsid w:val="00BB1FB3"/>
    <w:rsid w:val="00BB30E5"/>
    <w:rsid w:val="00BB34FD"/>
    <w:rsid w:val="00BB4291"/>
    <w:rsid w:val="00BB46F3"/>
    <w:rsid w:val="00BB4F4A"/>
    <w:rsid w:val="00BB514D"/>
    <w:rsid w:val="00BB51C8"/>
    <w:rsid w:val="00BB5392"/>
    <w:rsid w:val="00BB5F2B"/>
    <w:rsid w:val="00BB64D8"/>
    <w:rsid w:val="00BB6CF0"/>
    <w:rsid w:val="00BB6E73"/>
    <w:rsid w:val="00BB7284"/>
    <w:rsid w:val="00BC0442"/>
    <w:rsid w:val="00BC1DCD"/>
    <w:rsid w:val="00BC2B20"/>
    <w:rsid w:val="00BC34B9"/>
    <w:rsid w:val="00BC7D75"/>
    <w:rsid w:val="00BD010B"/>
    <w:rsid w:val="00BD0315"/>
    <w:rsid w:val="00BD0B6E"/>
    <w:rsid w:val="00BD13BE"/>
    <w:rsid w:val="00BD2A44"/>
    <w:rsid w:val="00BD381A"/>
    <w:rsid w:val="00BD3C77"/>
    <w:rsid w:val="00BD3F17"/>
    <w:rsid w:val="00BD6B7B"/>
    <w:rsid w:val="00BD6B8D"/>
    <w:rsid w:val="00BE0145"/>
    <w:rsid w:val="00BE0401"/>
    <w:rsid w:val="00BE0FFD"/>
    <w:rsid w:val="00BE135B"/>
    <w:rsid w:val="00BE34C3"/>
    <w:rsid w:val="00BE3AB1"/>
    <w:rsid w:val="00BE49FB"/>
    <w:rsid w:val="00BE5CFC"/>
    <w:rsid w:val="00BE5D14"/>
    <w:rsid w:val="00BE5D64"/>
    <w:rsid w:val="00BE629A"/>
    <w:rsid w:val="00BE766B"/>
    <w:rsid w:val="00BE773F"/>
    <w:rsid w:val="00BF171B"/>
    <w:rsid w:val="00BF1EDD"/>
    <w:rsid w:val="00BF26EB"/>
    <w:rsid w:val="00BF2828"/>
    <w:rsid w:val="00BF5E23"/>
    <w:rsid w:val="00BF6BD3"/>
    <w:rsid w:val="00BF6CFA"/>
    <w:rsid w:val="00BF7067"/>
    <w:rsid w:val="00BF749B"/>
    <w:rsid w:val="00BF74DE"/>
    <w:rsid w:val="00C005F3"/>
    <w:rsid w:val="00C036FB"/>
    <w:rsid w:val="00C039A2"/>
    <w:rsid w:val="00C03FB8"/>
    <w:rsid w:val="00C058A1"/>
    <w:rsid w:val="00C059F6"/>
    <w:rsid w:val="00C0631E"/>
    <w:rsid w:val="00C06395"/>
    <w:rsid w:val="00C0694E"/>
    <w:rsid w:val="00C07FE2"/>
    <w:rsid w:val="00C10563"/>
    <w:rsid w:val="00C1132C"/>
    <w:rsid w:val="00C11BAB"/>
    <w:rsid w:val="00C127F4"/>
    <w:rsid w:val="00C128B2"/>
    <w:rsid w:val="00C12C41"/>
    <w:rsid w:val="00C13B69"/>
    <w:rsid w:val="00C13C20"/>
    <w:rsid w:val="00C15CA0"/>
    <w:rsid w:val="00C16D5C"/>
    <w:rsid w:val="00C17235"/>
    <w:rsid w:val="00C17A00"/>
    <w:rsid w:val="00C17F4B"/>
    <w:rsid w:val="00C2069C"/>
    <w:rsid w:val="00C20E81"/>
    <w:rsid w:val="00C21080"/>
    <w:rsid w:val="00C21C72"/>
    <w:rsid w:val="00C21FE7"/>
    <w:rsid w:val="00C22606"/>
    <w:rsid w:val="00C2261D"/>
    <w:rsid w:val="00C22BB4"/>
    <w:rsid w:val="00C23B97"/>
    <w:rsid w:val="00C24080"/>
    <w:rsid w:val="00C24110"/>
    <w:rsid w:val="00C2444F"/>
    <w:rsid w:val="00C249C2"/>
    <w:rsid w:val="00C24C09"/>
    <w:rsid w:val="00C24F7B"/>
    <w:rsid w:val="00C258C2"/>
    <w:rsid w:val="00C259C6"/>
    <w:rsid w:val="00C26644"/>
    <w:rsid w:val="00C271C2"/>
    <w:rsid w:val="00C27D17"/>
    <w:rsid w:val="00C3051D"/>
    <w:rsid w:val="00C3198E"/>
    <w:rsid w:val="00C31A29"/>
    <w:rsid w:val="00C31C6F"/>
    <w:rsid w:val="00C3423A"/>
    <w:rsid w:val="00C34ED9"/>
    <w:rsid w:val="00C4100A"/>
    <w:rsid w:val="00C410DC"/>
    <w:rsid w:val="00C42ACE"/>
    <w:rsid w:val="00C43891"/>
    <w:rsid w:val="00C43D3C"/>
    <w:rsid w:val="00C449F4"/>
    <w:rsid w:val="00C449FB"/>
    <w:rsid w:val="00C4744E"/>
    <w:rsid w:val="00C47C7D"/>
    <w:rsid w:val="00C501C6"/>
    <w:rsid w:val="00C52540"/>
    <w:rsid w:val="00C52B5D"/>
    <w:rsid w:val="00C5607B"/>
    <w:rsid w:val="00C5745D"/>
    <w:rsid w:val="00C6092F"/>
    <w:rsid w:val="00C609D4"/>
    <w:rsid w:val="00C61C91"/>
    <w:rsid w:val="00C63375"/>
    <w:rsid w:val="00C63969"/>
    <w:rsid w:val="00C64421"/>
    <w:rsid w:val="00C67DBA"/>
    <w:rsid w:val="00C701A5"/>
    <w:rsid w:val="00C70667"/>
    <w:rsid w:val="00C7168A"/>
    <w:rsid w:val="00C7354F"/>
    <w:rsid w:val="00C74819"/>
    <w:rsid w:val="00C75689"/>
    <w:rsid w:val="00C75729"/>
    <w:rsid w:val="00C76AC3"/>
    <w:rsid w:val="00C76FF4"/>
    <w:rsid w:val="00C812DA"/>
    <w:rsid w:val="00C82C82"/>
    <w:rsid w:val="00C835A8"/>
    <w:rsid w:val="00C83D8E"/>
    <w:rsid w:val="00C8489E"/>
    <w:rsid w:val="00C84EED"/>
    <w:rsid w:val="00C84F7B"/>
    <w:rsid w:val="00C8561C"/>
    <w:rsid w:val="00C85F9B"/>
    <w:rsid w:val="00C939C1"/>
    <w:rsid w:val="00C94B0F"/>
    <w:rsid w:val="00C953F1"/>
    <w:rsid w:val="00C9653F"/>
    <w:rsid w:val="00C97620"/>
    <w:rsid w:val="00CA02C1"/>
    <w:rsid w:val="00CA0C41"/>
    <w:rsid w:val="00CA289B"/>
    <w:rsid w:val="00CA3DB3"/>
    <w:rsid w:val="00CA3EC2"/>
    <w:rsid w:val="00CA4BC8"/>
    <w:rsid w:val="00CA64E0"/>
    <w:rsid w:val="00CA6640"/>
    <w:rsid w:val="00CA6844"/>
    <w:rsid w:val="00CA74E8"/>
    <w:rsid w:val="00CA7CA2"/>
    <w:rsid w:val="00CB1484"/>
    <w:rsid w:val="00CB2E58"/>
    <w:rsid w:val="00CB420D"/>
    <w:rsid w:val="00CB47CD"/>
    <w:rsid w:val="00CB4ABE"/>
    <w:rsid w:val="00CB5809"/>
    <w:rsid w:val="00CB6B51"/>
    <w:rsid w:val="00CB7B94"/>
    <w:rsid w:val="00CC0B37"/>
    <w:rsid w:val="00CC1C50"/>
    <w:rsid w:val="00CC2A29"/>
    <w:rsid w:val="00CC3E2A"/>
    <w:rsid w:val="00CC5248"/>
    <w:rsid w:val="00CD2303"/>
    <w:rsid w:val="00CD3D04"/>
    <w:rsid w:val="00CD4958"/>
    <w:rsid w:val="00CD6275"/>
    <w:rsid w:val="00CD6D0A"/>
    <w:rsid w:val="00CD6D2D"/>
    <w:rsid w:val="00CD7CC8"/>
    <w:rsid w:val="00CE0938"/>
    <w:rsid w:val="00CE1087"/>
    <w:rsid w:val="00CE1B06"/>
    <w:rsid w:val="00CE1B67"/>
    <w:rsid w:val="00CE20EB"/>
    <w:rsid w:val="00CE32AD"/>
    <w:rsid w:val="00CE36A8"/>
    <w:rsid w:val="00CE504C"/>
    <w:rsid w:val="00CE611E"/>
    <w:rsid w:val="00CE6968"/>
    <w:rsid w:val="00CE6A84"/>
    <w:rsid w:val="00CE782C"/>
    <w:rsid w:val="00CF03BF"/>
    <w:rsid w:val="00CF0A6E"/>
    <w:rsid w:val="00CF164A"/>
    <w:rsid w:val="00CF27A9"/>
    <w:rsid w:val="00CF286E"/>
    <w:rsid w:val="00CF2AFE"/>
    <w:rsid w:val="00CF2DD5"/>
    <w:rsid w:val="00CF32ED"/>
    <w:rsid w:val="00CF3688"/>
    <w:rsid w:val="00CF4231"/>
    <w:rsid w:val="00CF4F85"/>
    <w:rsid w:val="00CF6B47"/>
    <w:rsid w:val="00CF7B4B"/>
    <w:rsid w:val="00D00BE0"/>
    <w:rsid w:val="00D00D1E"/>
    <w:rsid w:val="00D02DAE"/>
    <w:rsid w:val="00D03B22"/>
    <w:rsid w:val="00D03EF8"/>
    <w:rsid w:val="00D05121"/>
    <w:rsid w:val="00D05773"/>
    <w:rsid w:val="00D061D0"/>
    <w:rsid w:val="00D07CAB"/>
    <w:rsid w:val="00D10C0E"/>
    <w:rsid w:val="00D111BF"/>
    <w:rsid w:val="00D13E20"/>
    <w:rsid w:val="00D171E0"/>
    <w:rsid w:val="00D2059E"/>
    <w:rsid w:val="00D210B9"/>
    <w:rsid w:val="00D26BE7"/>
    <w:rsid w:val="00D30617"/>
    <w:rsid w:val="00D30A2C"/>
    <w:rsid w:val="00D3197B"/>
    <w:rsid w:val="00D32910"/>
    <w:rsid w:val="00D32FCB"/>
    <w:rsid w:val="00D3319B"/>
    <w:rsid w:val="00D34EAB"/>
    <w:rsid w:val="00D3504E"/>
    <w:rsid w:val="00D359B4"/>
    <w:rsid w:val="00D36713"/>
    <w:rsid w:val="00D3691C"/>
    <w:rsid w:val="00D37373"/>
    <w:rsid w:val="00D402E6"/>
    <w:rsid w:val="00D402F7"/>
    <w:rsid w:val="00D40329"/>
    <w:rsid w:val="00D435D9"/>
    <w:rsid w:val="00D43C09"/>
    <w:rsid w:val="00D4541C"/>
    <w:rsid w:val="00D45D32"/>
    <w:rsid w:val="00D473F0"/>
    <w:rsid w:val="00D476D6"/>
    <w:rsid w:val="00D47F3F"/>
    <w:rsid w:val="00D5033D"/>
    <w:rsid w:val="00D505BB"/>
    <w:rsid w:val="00D522AD"/>
    <w:rsid w:val="00D54F26"/>
    <w:rsid w:val="00D55C4C"/>
    <w:rsid w:val="00D57C93"/>
    <w:rsid w:val="00D6047F"/>
    <w:rsid w:val="00D60AD8"/>
    <w:rsid w:val="00D61168"/>
    <w:rsid w:val="00D6122C"/>
    <w:rsid w:val="00D6122E"/>
    <w:rsid w:val="00D63EA5"/>
    <w:rsid w:val="00D64F8B"/>
    <w:rsid w:val="00D711FA"/>
    <w:rsid w:val="00D713B3"/>
    <w:rsid w:val="00D72228"/>
    <w:rsid w:val="00D731AD"/>
    <w:rsid w:val="00D74646"/>
    <w:rsid w:val="00D75152"/>
    <w:rsid w:val="00D757D2"/>
    <w:rsid w:val="00D75E96"/>
    <w:rsid w:val="00D7622B"/>
    <w:rsid w:val="00D77A43"/>
    <w:rsid w:val="00D77E00"/>
    <w:rsid w:val="00D801BF"/>
    <w:rsid w:val="00D8048B"/>
    <w:rsid w:val="00D81DA6"/>
    <w:rsid w:val="00D8252D"/>
    <w:rsid w:val="00D82CB7"/>
    <w:rsid w:val="00D847C7"/>
    <w:rsid w:val="00D902CD"/>
    <w:rsid w:val="00D919E1"/>
    <w:rsid w:val="00D92908"/>
    <w:rsid w:val="00D95CF1"/>
    <w:rsid w:val="00D9682E"/>
    <w:rsid w:val="00D96836"/>
    <w:rsid w:val="00DA0610"/>
    <w:rsid w:val="00DA0945"/>
    <w:rsid w:val="00DA1B2F"/>
    <w:rsid w:val="00DA1E2B"/>
    <w:rsid w:val="00DA3944"/>
    <w:rsid w:val="00DA45C6"/>
    <w:rsid w:val="00DA52A5"/>
    <w:rsid w:val="00DA6830"/>
    <w:rsid w:val="00DA77AB"/>
    <w:rsid w:val="00DA7984"/>
    <w:rsid w:val="00DB01A9"/>
    <w:rsid w:val="00DB053B"/>
    <w:rsid w:val="00DB14E4"/>
    <w:rsid w:val="00DB4761"/>
    <w:rsid w:val="00DB4C4C"/>
    <w:rsid w:val="00DB5B87"/>
    <w:rsid w:val="00DB6B7E"/>
    <w:rsid w:val="00DB7807"/>
    <w:rsid w:val="00DC0BA6"/>
    <w:rsid w:val="00DC2100"/>
    <w:rsid w:val="00DC27AD"/>
    <w:rsid w:val="00DC3CE4"/>
    <w:rsid w:val="00DC3D24"/>
    <w:rsid w:val="00DC428D"/>
    <w:rsid w:val="00DC4720"/>
    <w:rsid w:val="00DC4A38"/>
    <w:rsid w:val="00DC4CE2"/>
    <w:rsid w:val="00DC5CFD"/>
    <w:rsid w:val="00DC699E"/>
    <w:rsid w:val="00DC6E39"/>
    <w:rsid w:val="00DC7B37"/>
    <w:rsid w:val="00DC7B87"/>
    <w:rsid w:val="00DC7D75"/>
    <w:rsid w:val="00DD030C"/>
    <w:rsid w:val="00DD0F3E"/>
    <w:rsid w:val="00DD14F3"/>
    <w:rsid w:val="00DD1C06"/>
    <w:rsid w:val="00DD2D62"/>
    <w:rsid w:val="00DD40B9"/>
    <w:rsid w:val="00DD4735"/>
    <w:rsid w:val="00DD52DE"/>
    <w:rsid w:val="00DD574B"/>
    <w:rsid w:val="00DE1689"/>
    <w:rsid w:val="00DE1E79"/>
    <w:rsid w:val="00DE30D9"/>
    <w:rsid w:val="00DE381C"/>
    <w:rsid w:val="00DE4FEF"/>
    <w:rsid w:val="00DE6908"/>
    <w:rsid w:val="00DE72B6"/>
    <w:rsid w:val="00DF04FC"/>
    <w:rsid w:val="00DF085C"/>
    <w:rsid w:val="00DF0B5F"/>
    <w:rsid w:val="00DF0BE4"/>
    <w:rsid w:val="00DF0FB8"/>
    <w:rsid w:val="00DF20A8"/>
    <w:rsid w:val="00DF2D6A"/>
    <w:rsid w:val="00DF34DF"/>
    <w:rsid w:val="00DF3653"/>
    <w:rsid w:val="00DF3A17"/>
    <w:rsid w:val="00DF3ED0"/>
    <w:rsid w:val="00DF4B5D"/>
    <w:rsid w:val="00DF5FCA"/>
    <w:rsid w:val="00DF7D0D"/>
    <w:rsid w:val="00E011BB"/>
    <w:rsid w:val="00E02894"/>
    <w:rsid w:val="00E02BEB"/>
    <w:rsid w:val="00E03084"/>
    <w:rsid w:val="00E109DC"/>
    <w:rsid w:val="00E118D3"/>
    <w:rsid w:val="00E11B20"/>
    <w:rsid w:val="00E12084"/>
    <w:rsid w:val="00E14337"/>
    <w:rsid w:val="00E165DC"/>
    <w:rsid w:val="00E200B1"/>
    <w:rsid w:val="00E21E1C"/>
    <w:rsid w:val="00E220AE"/>
    <w:rsid w:val="00E225B0"/>
    <w:rsid w:val="00E230ED"/>
    <w:rsid w:val="00E241C6"/>
    <w:rsid w:val="00E2715D"/>
    <w:rsid w:val="00E27CDF"/>
    <w:rsid w:val="00E302A4"/>
    <w:rsid w:val="00E30832"/>
    <w:rsid w:val="00E30E12"/>
    <w:rsid w:val="00E31B0F"/>
    <w:rsid w:val="00E3248F"/>
    <w:rsid w:val="00E3295A"/>
    <w:rsid w:val="00E329E6"/>
    <w:rsid w:val="00E353D8"/>
    <w:rsid w:val="00E3602B"/>
    <w:rsid w:val="00E37ABF"/>
    <w:rsid w:val="00E406B5"/>
    <w:rsid w:val="00E406F4"/>
    <w:rsid w:val="00E40C84"/>
    <w:rsid w:val="00E40E98"/>
    <w:rsid w:val="00E42C7E"/>
    <w:rsid w:val="00E431F3"/>
    <w:rsid w:val="00E43E41"/>
    <w:rsid w:val="00E44027"/>
    <w:rsid w:val="00E4449D"/>
    <w:rsid w:val="00E45200"/>
    <w:rsid w:val="00E45870"/>
    <w:rsid w:val="00E45D66"/>
    <w:rsid w:val="00E45D6D"/>
    <w:rsid w:val="00E46120"/>
    <w:rsid w:val="00E463F5"/>
    <w:rsid w:val="00E465FC"/>
    <w:rsid w:val="00E476C2"/>
    <w:rsid w:val="00E47E3C"/>
    <w:rsid w:val="00E50648"/>
    <w:rsid w:val="00E5463C"/>
    <w:rsid w:val="00E54765"/>
    <w:rsid w:val="00E54BF6"/>
    <w:rsid w:val="00E54E8F"/>
    <w:rsid w:val="00E54FB5"/>
    <w:rsid w:val="00E56480"/>
    <w:rsid w:val="00E5668D"/>
    <w:rsid w:val="00E60846"/>
    <w:rsid w:val="00E6125F"/>
    <w:rsid w:val="00E622C7"/>
    <w:rsid w:val="00E640FE"/>
    <w:rsid w:val="00E649E0"/>
    <w:rsid w:val="00E650EF"/>
    <w:rsid w:val="00E65C1D"/>
    <w:rsid w:val="00E66592"/>
    <w:rsid w:val="00E6725A"/>
    <w:rsid w:val="00E67B98"/>
    <w:rsid w:val="00E67D60"/>
    <w:rsid w:val="00E70578"/>
    <w:rsid w:val="00E70D01"/>
    <w:rsid w:val="00E74799"/>
    <w:rsid w:val="00E75CCB"/>
    <w:rsid w:val="00E76B68"/>
    <w:rsid w:val="00E825CC"/>
    <w:rsid w:val="00E82CBE"/>
    <w:rsid w:val="00E831BF"/>
    <w:rsid w:val="00E83D01"/>
    <w:rsid w:val="00E84C4F"/>
    <w:rsid w:val="00E85777"/>
    <w:rsid w:val="00E86D3C"/>
    <w:rsid w:val="00E87200"/>
    <w:rsid w:val="00E87AC5"/>
    <w:rsid w:val="00E902AA"/>
    <w:rsid w:val="00E9078A"/>
    <w:rsid w:val="00E9132B"/>
    <w:rsid w:val="00E9191A"/>
    <w:rsid w:val="00E93004"/>
    <w:rsid w:val="00E93C79"/>
    <w:rsid w:val="00E94536"/>
    <w:rsid w:val="00E94963"/>
    <w:rsid w:val="00E9607E"/>
    <w:rsid w:val="00E96DC6"/>
    <w:rsid w:val="00E977C5"/>
    <w:rsid w:val="00EA07F3"/>
    <w:rsid w:val="00EA37C6"/>
    <w:rsid w:val="00EA37E6"/>
    <w:rsid w:val="00EA5D27"/>
    <w:rsid w:val="00EA6123"/>
    <w:rsid w:val="00EA6195"/>
    <w:rsid w:val="00EA707B"/>
    <w:rsid w:val="00EA7695"/>
    <w:rsid w:val="00EB1C36"/>
    <w:rsid w:val="00EB2379"/>
    <w:rsid w:val="00EB5122"/>
    <w:rsid w:val="00EB5E95"/>
    <w:rsid w:val="00EB5F65"/>
    <w:rsid w:val="00EB6DAE"/>
    <w:rsid w:val="00EC0337"/>
    <w:rsid w:val="00EC11C6"/>
    <w:rsid w:val="00EC13EF"/>
    <w:rsid w:val="00EC3DA9"/>
    <w:rsid w:val="00EC4756"/>
    <w:rsid w:val="00EC4842"/>
    <w:rsid w:val="00EC4A6D"/>
    <w:rsid w:val="00EC5A5E"/>
    <w:rsid w:val="00EC5B0F"/>
    <w:rsid w:val="00ED0DC7"/>
    <w:rsid w:val="00ED3711"/>
    <w:rsid w:val="00ED3A16"/>
    <w:rsid w:val="00ED416B"/>
    <w:rsid w:val="00ED46B9"/>
    <w:rsid w:val="00ED4B95"/>
    <w:rsid w:val="00ED4FD2"/>
    <w:rsid w:val="00ED5596"/>
    <w:rsid w:val="00ED5EBB"/>
    <w:rsid w:val="00ED681D"/>
    <w:rsid w:val="00EE075D"/>
    <w:rsid w:val="00EE36FA"/>
    <w:rsid w:val="00EE3C15"/>
    <w:rsid w:val="00EE3FDD"/>
    <w:rsid w:val="00EE428F"/>
    <w:rsid w:val="00EE4823"/>
    <w:rsid w:val="00EE5A12"/>
    <w:rsid w:val="00EE5D1D"/>
    <w:rsid w:val="00EE6277"/>
    <w:rsid w:val="00EE6586"/>
    <w:rsid w:val="00EE6A7C"/>
    <w:rsid w:val="00EE6D58"/>
    <w:rsid w:val="00EE6D8B"/>
    <w:rsid w:val="00EE6F91"/>
    <w:rsid w:val="00EE733A"/>
    <w:rsid w:val="00EF03CD"/>
    <w:rsid w:val="00EF181D"/>
    <w:rsid w:val="00EF1D0F"/>
    <w:rsid w:val="00EF4073"/>
    <w:rsid w:val="00EF41F4"/>
    <w:rsid w:val="00EF44A2"/>
    <w:rsid w:val="00EF4B82"/>
    <w:rsid w:val="00EF5484"/>
    <w:rsid w:val="00EF625B"/>
    <w:rsid w:val="00EF700B"/>
    <w:rsid w:val="00F00338"/>
    <w:rsid w:val="00F02E19"/>
    <w:rsid w:val="00F03468"/>
    <w:rsid w:val="00F0748D"/>
    <w:rsid w:val="00F0766B"/>
    <w:rsid w:val="00F07D00"/>
    <w:rsid w:val="00F11DA1"/>
    <w:rsid w:val="00F12D3B"/>
    <w:rsid w:val="00F12E6F"/>
    <w:rsid w:val="00F13812"/>
    <w:rsid w:val="00F1428F"/>
    <w:rsid w:val="00F14DAF"/>
    <w:rsid w:val="00F14E5F"/>
    <w:rsid w:val="00F15683"/>
    <w:rsid w:val="00F15C8F"/>
    <w:rsid w:val="00F162A1"/>
    <w:rsid w:val="00F2119B"/>
    <w:rsid w:val="00F214D4"/>
    <w:rsid w:val="00F21645"/>
    <w:rsid w:val="00F21D74"/>
    <w:rsid w:val="00F23C48"/>
    <w:rsid w:val="00F23E4C"/>
    <w:rsid w:val="00F2565B"/>
    <w:rsid w:val="00F26275"/>
    <w:rsid w:val="00F264F3"/>
    <w:rsid w:val="00F26F8C"/>
    <w:rsid w:val="00F27D19"/>
    <w:rsid w:val="00F3060E"/>
    <w:rsid w:val="00F30840"/>
    <w:rsid w:val="00F311A6"/>
    <w:rsid w:val="00F335EC"/>
    <w:rsid w:val="00F3398E"/>
    <w:rsid w:val="00F34963"/>
    <w:rsid w:val="00F34FDC"/>
    <w:rsid w:val="00F35449"/>
    <w:rsid w:val="00F35E94"/>
    <w:rsid w:val="00F364F8"/>
    <w:rsid w:val="00F36DA0"/>
    <w:rsid w:val="00F40362"/>
    <w:rsid w:val="00F40747"/>
    <w:rsid w:val="00F40DF5"/>
    <w:rsid w:val="00F41330"/>
    <w:rsid w:val="00F4221D"/>
    <w:rsid w:val="00F45A58"/>
    <w:rsid w:val="00F466AC"/>
    <w:rsid w:val="00F46C50"/>
    <w:rsid w:val="00F4740F"/>
    <w:rsid w:val="00F4792E"/>
    <w:rsid w:val="00F503EB"/>
    <w:rsid w:val="00F50D74"/>
    <w:rsid w:val="00F51A93"/>
    <w:rsid w:val="00F52A6E"/>
    <w:rsid w:val="00F54DB8"/>
    <w:rsid w:val="00F54E1B"/>
    <w:rsid w:val="00F574DA"/>
    <w:rsid w:val="00F57922"/>
    <w:rsid w:val="00F57A56"/>
    <w:rsid w:val="00F608CC"/>
    <w:rsid w:val="00F61BB3"/>
    <w:rsid w:val="00F62ED7"/>
    <w:rsid w:val="00F63729"/>
    <w:rsid w:val="00F63817"/>
    <w:rsid w:val="00F63B12"/>
    <w:rsid w:val="00F6442F"/>
    <w:rsid w:val="00F655FD"/>
    <w:rsid w:val="00F662D8"/>
    <w:rsid w:val="00F66813"/>
    <w:rsid w:val="00F67CF6"/>
    <w:rsid w:val="00F70E8C"/>
    <w:rsid w:val="00F75969"/>
    <w:rsid w:val="00F759EE"/>
    <w:rsid w:val="00F75ACB"/>
    <w:rsid w:val="00F775BF"/>
    <w:rsid w:val="00F779CF"/>
    <w:rsid w:val="00F8024B"/>
    <w:rsid w:val="00F805EB"/>
    <w:rsid w:val="00F812C6"/>
    <w:rsid w:val="00F81708"/>
    <w:rsid w:val="00F8218D"/>
    <w:rsid w:val="00F82E69"/>
    <w:rsid w:val="00F83DFF"/>
    <w:rsid w:val="00F843C0"/>
    <w:rsid w:val="00F9027F"/>
    <w:rsid w:val="00F92352"/>
    <w:rsid w:val="00F92A0D"/>
    <w:rsid w:val="00F93156"/>
    <w:rsid w:val="00F94F8C"/>
    <w:rsid w:val="00F9527A"/>
    <w:rsid w:val="00F96F73"/>
    <w:rsid w:val="00FA00EC"/>
    <w:rsid w:val="00FA0D7D"/>
    <w:rsid w:val="00FA6F8B"/>
    <w:rsid w:val="00FB0296"/>
    <w:rsid w:val="00FB0AE8"/>
    <w:rsid w:val="00FB0EE6"/>
    <w:rsid w:val="00FB1DFD"/>
    <w:rsid w:val="00FB28B9"/>
    <w:rsid w:val="00FB3368"/>
    <w:rsid w:val="00FB7B61"/>
    <w:rsid w:val="00FC0D2E"/>
    <w:rsid w:val="00FC2BF1"/>
    <w:rsid w:val="00FC3B37"/>
    <w:rsid w:val="00FC4C3D"/>
    <w:rsid w:val="00FC4C6C"/>
    <w:rsid w:val="00FC7648"/>
    <w:rsid w:val="00FC7EE6"/>
    <w:rsid w:val="00FD0AFB"/>
    <w:rsid w:val="00FD1013"/>
    <w:rsid w:val="00FD18BD"/>
    <w:rsid w:val="00FD20DB"/>
    <w:rsid w:val="00FD27A5"/>
    <w:rsid w:val="00FD3A82"/>
    <w:rsid w:val="00FD3AA5"/>
    <w:rsid w:val="00FD471D"/>
    <w:rsid w:val="00FD4D0C"/>
    <w:rsid w:val="00FD5020"/>
    <w:rsid w:val="00FD64A1"/>
    <w:rsid w:val="00FD6C31"/>
    <w:rsid w:val="00FE00DD"/>
    <w:rsid w:val="00FE0EB1"/>
    <w:rsid w:val="00FE29B0"/>
    <w:rsid w:val="00FE452D"/>
    <w:rsid w:val="00FE499B"/>
    <w:rsid w:val="00FE4E3A"/>
    <w:rsid w:val="00FE5105"/>
    <w:rsid w:val="00FE728E"/>
    <w:rsid w:val="00FE74B1"/>
    <w:rsid w:val="00FE77BF"/>
    <w:rsid w:val="00FF1ACF"/>
    <w:rsid w:val="00FF2AAD"/>
    <w:rsid w:val="00FF506E"/>
    <w:rsid w:val="00FF69C4"/>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7A4C5C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qFormat="1"/>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qFormat="1"/>
    <w:lsdException w:name="toc 7" w:uiPriority="39" w:qFormat="1"/>
    <w:lsdException w:name="toc 8" w:uiPriority="39" w:qFormat="1"/>
    <w:lsdException w:name="toc 9" w:uiPriority="39" w:qFormat="1"/>
    <w:lsdException w:name="footnote text" w:qFormat="1"/>
    <w:lsdException w:name="annotation text" w:qFormat="1"/>
    <w:lsdException w:name="header" w:qFormat="1"/>
    <w:lsdException w:name="footer" w:qFormat="1"/>
    <w:lsdException w:name="caption" w:uiPriority="35" w:qFormat="1"/>
    <w:lsdException w:name="table of figures" w:qFormat="1"/>
    <w:lsdException w:name="annotation reference" w:qFormat="1"/>
    <w:lsdException w:name="page number" w:qFormat="1"/>
    <w:lsdException w:name="endnote text"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Document Map" w:qFormat="1"/>
    <w:lsdException w:name="Normal (Web)" w:qFormat="1"/>
    <w:lsdException w:name="annotation subject" w:qFormat="1"/>
    <w:lsdException w:name="Balloon Text"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qFormat="1"/>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A3EC2"/>
    <w:pPr>
      <w:spacing w:after="0" w:line="240" w:lineRule="auto"/>
    </w:pPr>
    <w:rPr>
      <w:rFonts w:ascii="Times New Roman" w:eastAsiaTheme="minorEastAsia" w:hAnsi="Times New Roman" w:cs="Times New Roman"/>
      <w:sz w:val="24"/>
      <w:szCs w:val="24"/>
      <w:lang w:eastAsia="fr-FR"/>
    </w:rPr>
  </w:style>
  <w:style w:type="paragraph" w:styleId="Heading1">
    <w:name w:val="heading 1"/>
    <w:aliases w:val="Heading1"/>
    <w:basedOn w:val="TOC1"/>
    <w:next w:val="Normal"/>
    <w:link w:val="Heading1Char"/>
    <w:uiPriority w:val="9"/>
    <w:qFormat/>
    <w:rsid w:val="00173F5A"/>
    <w:pPr>
      <w:spacing w:line="360" w:lineRule="auto"/>
      <w:outlineLvl w:val="0"/>
    </w:pPr>
    <w:rPr>
      <w:rFonts w:ascii="Times New Roman" w:hAnsi="Times New Roman"/>
      <w:caps w:val="0"/>
      <w:smallCaps/>
      <w:sz w:val="28"/>
      <w:szCs w:val="32"/>
    </w:rPr>
  </w:style>
  <w:style w:type="paragraph" w:styleId="Heading2">
    <w:name w:val="heading 2"/>
    <w:aliases w:val="Heading2, Heading2"/>
    <w:basedOn w:val="Normal"/>
    <w:next w:val="Normal"/>
    <w:link w:val="Heading2Char"/>
    <w:autoRedefine/>
    <w:uiPriority w:val="9"/>
    <w:unhideWhenUsed/>
    <w:qFormat/>
    <w:rsid w:val="00173F5A"/>
    <w:pPr>
      <w:spacing w:line="480" w:lineRule="auto"/>
      <w:jc w:val="both"/>
      <w:outlineLvl w:val="1"/>
    </w:pPr>
    <w:rPr>
      <w:rFonts w:eastAsiaTheme="majorEastAsia" w:cstheme="majorBidi"/>
      <w:b/>
      <w:color w:val="000000" w:themeColor="text1"/>
      <w:szCs w:val="26"/>
      <w:lang w:eastAsia="en-US"/>
    </w:rPr>
  </w:style>
  <w:style w:type="paragraph" w:styleId="Heading3">
    <w:name w:val="heading 3"/>
    <w:aliases w:val="Heading3, Heading3"/>
    <w:basedOn w:val="Normal"/>
    <w:next w:val="Normal"/>
    <w:link w:val="Heading3Char"/>
    <w:autoRedefine/>
    <w:uiPriority w:val="9"/>
    <w:unhideWhenUsed/>
    <w:qFormat/>
    <w:rsid w:val="00173F5A"/>
    <w:pPr>
      <w:keepNext/>
      <w:keepLines/>
      <w:spacing w:before="40" w:line="360" w:lineRule="auto"/>
      <w:outlineLvl w:val="2"/>
    </w:pPr>
    <w:rPr>
      <w:rFonts w:eastAsiaTheme="majorEastAsia" w:cstheme="majorBidi"/>
      <w:b/>
    </w:rPr>
  </w:style>
  <w:style w:type="paragraph" w:styleId="Heading4">
    <w:name w:val="heading 4"/>
    <w:basedOn w:val="Normal"/>
    <w:next w:val="Normal"/>
    <w:link w:val="Heading4Char"/>
    <w:uiPriority w:val="9"/>
    <w:unhideWhenUsed/>
    <w:qFormat/>
    <w:rsid w:val="00173F5A"/>
    <w:pPr>
      <w:keepNext/>
      <w:keepLines/>
      <w:spacing w:before="40" w:line="360" w:lineRule="auto"/>
      <w:outlineLvl w:val="3"/>
    </w:pPr>
    <w:rPr>
      <w:rFonts w:eastAsiaTheme="majorEastAsia" w:cstheme="majorBidi"/>
      <w:b/>
      <w:i/>
      <w:iCs/>
      <w:color w:val="000000" w:themeColor="text1"/>
      <w:lang w:eastAsia="en-US"/>
    </w:rPr>
  </w:style>
  <w:style w:type="paragraph" w:styleId="Heading5">
    <w:name w:val="heading 5"/>
    <w:aliases w:val="Heading5"/>
    <w:basedOn w:val="Normal"/>
    <w:next w:val="Normal"/>
    <w:link w:val="Heading5Char"/>
    <w:unhideWhenUsed/>
    <w:qFormat/>
    <w:rsid w:val="00173F5A"/>
    <w:pPr>
      <w:keepNext/>
      <w:keepLines/>
      <w:spacing w:before="40"/>
      <w:outlineLvl w:val="4"/>
    </w:pPr>
    <w:rPr>
      <w:rFonts w:asciiTheme="majorHAnsi" w:eastAsiaTheme="majorEastAsia" w:hAnsiTheme="majorHAnsi" w:cstheme="majorBidi"/>
      <w:color w:val="2E74B5" w:themeColor="accent1" w:themeShade="BF"/>
      <w:lang w:eastAsia="en-US"/>
    </w:rPr>
  </w:style>
  <w:style w:type="paragraph" w:styleId="Heading9">
    <w:name w:val="heading 9"/>
    <w:basedOn w:val="Normal"/>
    <w:next w:val="Normal"/>
    <w:link w:val="Heading9Char"/>
    <w:uiPriority w:val="99"/>
    <w:qFormat/>
    <w:rsid w:val="00173F5A"/>
    <w:pPr>
      <w:widowControl w:val="0"/>
      <w:tabs>
        <w:tab w:val="num" w:pos="1584"/>
      </w:tabs>
      <w:autoSpaceDE w:val="0"/>
      <w:autoSpaceDN w:val="0"/>
      <w:adjustRightInd w:val="0"/>
      <w:spacing w:before="240" w:after="60"/>
      <w:ind w:left="1584" w:hanging="1584"/>
      <w:outlineLvl w:val="8"/>
    </w:pPr>
    <w:rPr>
      <w:rFonts w:ascii="Arial" w:eastAsia="Times New Roman" w:hAnsi="Arial" w:cs="Arial"/>
      <w:color w:val="000000"/>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qFormat/>
    <w:rsid w:val="00304C55"/>
    <w:rPr>
      <w:sz w:val="18"/>
      <w:szCs w:val="18"/>
    </w:rPr>
  </w:style>
  <w:style w:type="paragraph" w:styleId="CommentText">
    <w:name w:val="annotation text"/>
    <w:basedOn w:val="Normal"/>
    <w:link w:val="CommentTextChar"/>
    <w:uiPriority w:val="99"/>
    <w:unhideWhenUsed/>
    <w:qFormat/>
    <w:rsid w:val="00304C55"/>
    <w:rPr>
      <w:rFonts w:asciiTheme="minorHAnsi" w:hAnsiTheme="minorHAnsi" w:cstheme="minorBidi"/>
      <w:lang w:eastAsia="en-US"/>
    </w:rPr>
  </w:style>
  <w:style w:type="character" w:customStyle="1" w:styleId="CommentTextChar">
    <w:name w:val="Comment Text Char"/>
    <w:basedOn w:val="DefaultParagraphFont"/>
    <w:link w:val="CommentText"/>
    <w:uiPriority w:val="99"/>
    <w:qFormat/>
    <w:rsid w:val="00304C55"/>
    <w:rPr>
      <w:rFonts w:eastAsiaTheme="minorEastAsia"/>
      <w:sz w:val="24"/>
      <w:szCs w:val="24"/>
    </w:rPr>
  </w:style>
  <w:style w:type="paragraph" w:styleId="BalloonText">
    <w:name w:val="Balloon Text"/>
    <w:basedOn w:val="Normal"/>
    <w:link w:val="BalloonTextChar"/>
    <w:uiPriority w:val="99"/>
    <w:unhideWhenUsed/>
    <w:qFormat/>
    <w:rsid w:val="00304C55"/>
    <w:rPr>
      <w:rFonts w:ascii="Segoe UI" w:hAnsi="Segoe UI" w:cs="Segoe UI"/>
      <w:sz w:val="18"/>
      <w:szCs w:val="18"/>
    </w:rPr>
  </w:style>
  <w:style w:type="character" w:customStyle="1" w:styleId="BalloonTextChar">
    <w:name w:val="Balloon Text Char"/>
    <w:basedOn w:val="DefaultParagraphFont"/>
    <w:link w:val="BalloonText"/>
    <w:uiPriority w:val="99"/>
    <w:rsid w:val="00304C55"/>
    <w:rPr>
      <w:rFonts w:ascii="Segoe UI" w:eastAsiaTheme="minorEastAsia" w:hAnsi="Segoe UI" w:cs="Segoe UI"/>
      <w:sz w:val="18"/>
      <w:szCs w:val="18"/>
      <w:lang w:eastAsia="fr-FR"/>
    </w:rPr>
  </w:style>
  <w:style w:type="paragraph" w:styleId="Header">
    <w:name w:val="header"/>
    <w:basedOn w:val="Normal"/>
    <w:link w:val="HeaderChar"/>
    <w:uiPriority w:val="99"/>
    <w:unhideWhenUsed/>
    <w:qFormat/>
    <w:rsid w:val="00304C55"/>
    <w:pPr>
      <w:tabs>
        <w:tab w:val="center" w:pos="4536"/>
        <w:tab w:val="right" w:pos="9072"/>
      </w:tabs>
    </w:pPr>
  </w:style>
  <w:style w:type="character" w:customStyle="1" w:styleId="HeaderChar">
    <w:name w:val="Header Char"/>
    <w:basedOn w:val="DefaultParagraphFont"/>
    <w:link w:val="Header"/>
    <w:uiPriority w:val="99"/>
    <w:rsid w:val="00304C55"/>
    <w:rPr>
      <w:rFonts w:ascii="Times New Roman" w:eastAsiaTheme="minorEastAsia" w:hAnsi="Times New Roman" w:cs="Times New Roman"/>
      <w:sz w:val="24"/>
      <w:szCs w:val="24"/>
      <w:lang w:eastAsia="fr-FR"/>
    </w:rPr>
  </w:style>
  <w:style w:type="paragraph" w:styleId="Footer">
    <w:name w:val="footer"/>
    <w:basedOn w:val="Normal"/>
    <w:link w:val="FooterChar"/>
    <w:uiPriority w:val="99"/>
    <w:unhideWhenUsed/>
    <w:qFormat/>
    <w:rsid w:val="00304C55"/>
    <w:pPr>
      <w:tabs>
        <w:tab w:val="center" w:pos="4536"/>
        <w:tab w:val="right" w:pos="9072"/>
      </w:tabs>
    </w:pPr>
  </w:style>
  <w:style w:type="character" w:customStyle="1" w:styleId="FooterChar">
    <w:name w:val="Footer Char"/>
    <w:basedOn w:val="DefaultParagraphFont"/>
    <w:link w:val="Footer"/>
    <w:uiPriority w:val="99"/>
    <w:qFormat/>
    <w:rsid w:val="00304C55"/>
    <w:rPr>
      <w:rFonts w:ascii="Times New Roman" w:eastAsiaTheme="minorEastAsia" w:hAnsi="Times New Roman" w:cs="Times New Roman"/>
      <w:sz w:val="24"/>
      <w:szCs w:val="24"/>
      <w:lang w:eastAsia="fr-FR"/>
    </w:rPr>
  </w:style>
  <w:style w:type="character" w:customStyle="1" w:styleId="Heading1Char">
    <w:name w:val="Heading 1 Char"/>
    <w:aliases w:val="Heading1 Char"/>
    <w:basedOn w:val="DefaultParagraphFont"/>
    <w:link w:val="Heading1"/>
    <w:uiPriority w:val="9"/>
    <w:rsid w:val="00173F5A"/>
    <w:rPr>
      <w:rFonts w:ascii="Times New Roman" w:hAnsi="Times New Roman"/>
      <w:b/>
      <w:bCs/>
      <w:i/>
      <w:smallCaps/>
      <w:noProof/>
      <w:color w:val="000000" w:themeColor="text1"/>
      <w:sz w:val="28"/>
      <w:szCs w:val="32"/>
    </w:rPr>
  </w:style>
  <w:style w:type="character" w:customStyle="1" w:styleId="Heading2Char">
    <w:name w:val="Heading 2 Char"/>
    <w:aliases w:val="Heading2 Char, Heading2 Char"/>
    <w:basedOn w:val="DefaultParagraphFont"/>
    <w:link w:val="Heading2"/>
    <w:uiPriority w:val="9"/>
    <w:rsid w:val="00173F5A"/>
    <w:rPr>
      <w:rFonts w:ascii="Times New Roman" w:eastAsiaTheme="majorEastAsia" w:hAnsi="Times New Roman" w:cstheme="majorBidi"/>
      <w:b/>
      <w:color w:val="000000" w:themeColor="text1"/>
      <w:sz w:val="24"/>
      <w:szCs w:val="26"/>
    </w:rPr>
  </w:style>
  <w:style w:type="character" w:customStyle="1" w:styleId="Heading3Char">
    <w:name w:val="Heading 3 Char"/>
    <w:aliases w:val="Heading3 Char, Heading3 Char"/>
    <w:basedOn w:val="DefaultParagraphFont"/>
    <w:link w:val="Heading3"/>
    <w:uiPriority w:val="9"/>
    <w:rsid w:val="00173F5A"/>
    <w:rPr>
      <w:rFonts w:ascii="Times New Roman" w:eastAsiaTheme="majorEastAsia" w:hAnsi="Times New Roman" w:cstheme="majorBidi"/>
      <w:b/>
      <w:sz w:val="24"/>
      <w:szCs w:val="24"/>
      <w:lang w:eastAsia="fr-FR"/>
    </w:rPr>
  </w:style>
  <w:style w:type="character" w:customStyle="1" w:styleId="Heading4Char">
    <w:name w:val="Heading 4 Char"/>
    <w:basedOn w:val="DefaultParagraphFont"/>
    <w:link w:val="Heading4"/>
    <w:uiPriority w:val="9"/>
    <w:rsid w:val="00173F5A"/>
    <w:rPr>
      <w:rFonts w:ascii="Times New Roman" w:eastAsiaTheme="majorEastAsia" w:hAnsi="Times New Roman" w:cstheme="majorBidi"/>
      <w:b/>
      <w:i/>
      <w:iCs/>
      <w:color w:val="000000" w:themeColor="text1"/>
      <w:sz w:val="24"/>
      <w:szCs w:val="24"/>
    </w:rPr>
  </w:style>
  <w:style w:type="character" w:customStyle="1" w:styleId="Heading5Char">
    <w:name w:val="Heading 5 Char"/>
    <w:aliases w:val="Heading5 Char"/>
    <w:basedOn w:val="DefaultParagraphFont"/>
    <w:link w:val="Heading5"/>
    <w:rsid w:val="00173F5A"/>
    <w:rPr>
      <w:rFonts w:asciiTheme="majorHAnsi" w:eastAsiaTheme="majorEastAsia" w:hAnsiTheme="majorHAnsi" w:cstheme="majorBidi"/>
      <w:color w:val="2E74B5" w:themeColor="accent1" w:themeShade="BF"/>
      <w:sz w:val="24"/>
      <w:szCs w:val="24"/>
    </w:rPr>
  </w:style>
  <w:style w:type="character" w:customStyle="1" w:styleId="Heading9Char">
    <w:name w:val="Heading 9 Char"/>
    <w:basedOn w:val="DefaultParagraphFont"/>
    <w:link w:val="Heading9"/>
    <w:uiPriority w:val="99"/>
    <w:rsid w:val="00173F5A"/>
    <w:rPr>
      <w:rFonts w:ascii="Arial" w:eastAsia="Times New Roman" w:hAnsi="Arial" w:cs="Arial"/>
      <w:color w:val="000000"/>
      <w:lang w:eastAsia="fr-FR"/>
    </w:rPr>
  </w:style>
  <w:style w:type="paragraph" w:styleId="TOC1">
    <w:name w:val="toc 1"/>
    <w:basedOn w:val="Normal"/>
    <w:next w:val="Normal"/>
    <w:autoRedefine/>
    <w:uiPriority w:val="39"/>
    <w:unhideWhenUsed/>
    <w:qFormat/>
    <w:rsid w:val="00173F5A"/>
    <w:pPr>
      <w:tabs>
        <w:tab w:val="left" w:pos="480"/>
        <w:tab w:val="right" w:leader="dot" w:pos="9056"/>
      </w:tabs>
      <w:spacing w:before="120" w:after="120"/>
    </w:pPr>
    <w:rPr>
      <w:rFonts w:asciiTheme="minorHAnsi" w:eastAsiaTheme="minorHAnsi" w:hAnsiTheme="minorHAnsi" w:cstheme="minorBidi"/>
      <w:b/>
      <w:bCs/>
      <w:i/>
      <w:caps/>
      <w:noProof/>
      <w:color w:val="000000" w:themeColor="text1"/>
      <w:sz w:val="21"/>
      <w:szCs w:val="20"/>
      <w:lang w:eastAsia="en-US"/>
    </w:rPr>
  </w:style>
  <w:style w:type="paragraph" w:styleId="NormalWeb">
    <w:name w:val="Normal (Web)"/>
    <w:basedOn w:val="Normal"/>
    <w:uiPriority w:val="99"/>
    <w:unhideWhenUsed/>
    <w:qFormat/>
    <w:rsid w:val="00173F5A"/>
    <w:pPr>
      <w:spacing w:before="100" w:beforeAutospacing="1" w:after="100" w:afterAutospacing="1"/>
    </w:pPr>
    <w:rPr>
      <w:rFonts w:eastAsiaTheme="minorHAnsi"/>
    </w:rPr>
  </w:style>
  <w:style w:type="paragraph" w:customStyle="1" w:styleId="Default">
    <w:name w:val="Default"/>
    <w:uiPriority w:val="99"/>
    <w:qFormat/>
    <w:rsid w:val="00173F5A"/>
    <w:pPr>
      <w:widowControl w:val="0"/>
      <w:autoSpaceDE w:val="0"/>
      <w:autoSpaceDN w:val="0"/>
      <w:adjustRightInd w:val="0"/>
      <w:spacing w:after="0" w:line="240" w:lineRule="auto"/>
    </w:pPr>
    <w:rPr>
      <w:rFonts w:ascii="Bliss Pro Light" w:hAnsi="Bliss Pro Light" w:cs="Bliss Pro Light"/>
      <w:color w:val="000000"/>
      <w:sz w:val="24"/>
      <w:szCs w:val="24"/>
    </w:rPr>
  </w:style>
  <w:style w:type="paragraph" w:customStyle="1" w:styleId="Pa49">
    <w:name w:val="Pa49"/>
    <w:basedOn w:val="Default"/>
    <w:next w:val="Default"/>
    <w:uiPriority w:val="99"/>
    <w:qFormat/>
    <w:rsid w:val="00173F5A"/>
    <w:pPr>
      <w:spacing w:line="151" w:lineRule="atLeast"/>
    </w:pPr>
    <w:rPr>
      <w:rFonts w:cstheme="minorBidi"/>
      <w:color w:val="auto"/>
    </w:rPr>
  </w:style>
  <w:style w:type="paragraph" w:styleId="ListParagraph">
    <w:name w:val="List Paragraph"/>
    <w:basedOn w:val="Normal"/>
    <w:uiPriority w:val="34"/>
    <w:qFormat/>
    <w:rsid w:val="00173F5A"/>
    <w:pPr>
      <w:ind w:left="720"/>
      <w:contextualSpacing/>
    </w:pPr>
    <w:rPr>
      <w:rFonts w:asciiTheme="minorHAnsi" w:eastAsiaTheme="minorHAnsi" w:hAnsiTheme="minorHAnsi" w:cstheme="minorBidi"/>
      <w:lang w:eastAsia="en-US"/>
    </w:rPr>
  </w:style>
  <w:style w:type="paragraph" w:styleId="TOC2">
    <w:name w:val="toc 2"/>
    <w:basedOn w:val="Normal"/>
    <w:next w:val="Normal"/>
    <w:autoRedefine/>
    <w:uiPriority w:val="39"/>
    <w:unhideWhenUsed/>
    <w:qFormat/>
    <w:rsid w:val="00173F5A"/>
    <w:pPr>
      <w:tabs>
        <w:tab w:val="left" w:pos="960"/>
        <w:tab w:val="right" w:leader="dot" w:pos="9056"/>
      </w:tabs>
      <w:ind w:left="240"/>
    </w:pPr>
    <w:rPr>
      <w:rFonts w:asciiTheme="minorHAnsi" w:eastAsiaTheme="minorHAnsi" w:hAnsiTheme="minorHAnsi" w:cstheme="minorBidi"/>
      <w:smallCaps/>
      <w:sz w:val="20"/>
      <w:szCs w:val="20"/>
      <w:lang w:eastAsia="en-US"/>
    </w:rPr>
  </w:style>
  <w:style w:type="paragraph" w:styleId="TOC3">
    <w:name w:val="toc 3"/>
    <w:basedOn w:val="Normal"/>
    <w:next w:val="Normal"/>
    <w:autoRedefine/>
    <w:uiPriority w:val="39"/>
    <w:unhideWhenUsed/>
    <w:qFormat/>
    <w:rsid w:val="00173F5A"/>
    <w:pPr>
      <w:ind w:left="480"/>
    </w:pPr>
    <w:rPr>
      <w:rFonts w:asciiTheme="minorHAnsi" w:eastAsiaTheme="minorHAnsi" w:hAnsiTheme="minorHAnsi" w:cstheme="minorBidi"/>
      <w:i/>
      <w:iCs/>
      <w:sz w:val="20"/>
      <w:szCs w:val="20"/>
      <w:lang w:eastAsia="en-US"/>
    </w:rPr>
  </w:style>
  <w:style w:type="paragraph" w:styleId="TOC4">
    <w:name w:val="toc 4"/>
    <w:basedOn w:val="Normal"/>
    <w:next w:val="Normal"/>
    <w:autoRedefine/>
    <w:uiPriority w:val="39"/>
    <w:unhideWhenUsed/>
    <w:qFormat/>
    <w:rsid w:val="00173F5A"/>
    <w:pPr>
      <w:ind w:left="720"/>
    </w:pPr>
    <w:rPr>
      <w:rFonts w:asciiTheme="minorHAnsi" w:eastAsiaTheme="minorHAnsi" w:hAnsiTheme="minorHAnsi" w:cstheme="minorBidi"/>
      <w:sz w:val="18"/>
      <w:szCs w:val="18"/>
      <w:lang w:eastAsia="en-US"/>
    </w:rPr>
  </w:style>
  <w:style w:type="paragraph" w:styleId="TOC5">
    <w:name w:val="toc 5"/>
    <w:basedOn w:val="Normal"/>
    <w:next w:val="Normal"/>
    <w:autoRedefine/>
    <w:uiPriority w:val="39"/>
    <w:unhideWhenUsed/>
    <w:qFormat/>
    <w:rsid w:val="00173F5A"/>
    <w:pPr>
      <w:ind w:left="960"/>
    </w:pPr>
    <w:rPr>
      <w:rFonts w:asciiTheme="minorHAnsi" w:eastAsiaTheme="minorHAnsi" w:hAnsiTheme="minorHAnsi" w:cstheme="minorBidi"/>
      <w:sz w:val="18"/>
      <w:szCs w:val="18"/>
      <w:lang w:eastAsia="en-US"/>
    </w:rPr>
  </w:style>
  <w:style w:type="paragraph" w:styleId="TOC6">
    <w:name w:val="toc 6"/>
    <w:basedOn w:val="Normal"/>
    <w:next w:val="Normal"/>
    <w:autoRedefine/>
    <w:uiPriority w:val="39"/>
    <w:unhideWhenUsed/>
    <w:qFormat/>
    <w:rsid w:val="00173F5A"/>
    <w:pPr>
      <w:ind w:left="1200"/>
    </w:pPr>
    <w:rPr>
      <w:rFonts w:asciiTheme="minorHAnsi" w:eastAsiaTheme="minorHAnsi" w:hAnsiTheme="minorHAnsi" w:cstheme="minorBidi"/>
      <w:sz w:val="18"/>
      <w:szCs w:val="18"/>
      <w:lang w:eastAsia="en-US"/>
    </w:rPr>
  </w:style>
  <w:style w:type="paragraph" w:styleId="TOC7">
    <w:name w:val="toc 7"/>
    <w:basedOn w:val="Normal"/>
    <w:next w:val="Normal"/>
    <w:autoRedefine/>
    <w:uiPriority w:val="39"/>
    <w:unhideWhenUsed/>
    <w:qFormat/>
    <w:rsid w:val="00173F5A"/>
    <w:pPr>
      <w:ind w:left="1440"/>
    </w:pPr>
    <w:rPr>
      <w:rFonts w:asciiTheme="minorHAnsi" w:eastAsiaTheme="minorHAnsi" w:hAnsiTheme="minorHAnsi" w:cstheme="minorBidi"/>
      <w:sz w:val="18"/>
      <w:szCs w:val="18"/>
      <w:lang w:eastAsia="en-US"/>
    </w:rPr>
  </w:style>
  <w:style w:type="paragraph" w:styleId="TOC8">
    <w:name w:val="toc 8"/>
    <w:basedOn w:val="Normal"/>
    <w:next w:val="Normal"/>
    <w:autoRedefine/>
    <w:uiPriority w:val="39"/>
    <w:unhideWhenUsed/>
    <w:qFormat/>
    <w:rsid w:val="00173F5A"/>
    <w:pPr>
      <w:ind w:left="1680"/>
    </w:pPr>
    <w:rPr>
      <w:rFonts w:asciiTheme="minorHAnsi" w:eastAsiaTheme="minorHAnsi" w:hAnsiTheme="minorHAnsi" w:cstheme="minorBidi"/>
      <w:sz w:val="18"/>
      <w:szCs w:val="18"/>
      <w:lang w:eastAsia="en-US"/>
    </w:rPr>
  </w:style>
  <w:style w:type="paragraph" w:styleId="TOC9">
    <w:name w:val="toc 9"/>
    <w:basedOn w:val="Normal"/>
    <w:next w:val="Normal"/>
    <w:autoRedefine/>
    <w:uiPriority w:val="39"/>
    <w:unhideWhenUsed/>
    <w:qFormat/>
    <w:rsid w:val="00173F5A"/>
    <w:pPr>
      <w:ind w:left="1920"/>
    </w:pPr>
    <w:rPr>
      <w:rFonts w:asciiTheme="minorHAnsi" w:eastAsiaTheme="minorHAnsi" w:hAnsiTheme="minorHAnsi" w:cstheme="minorBidi"/>
      <w:sz w:val="18"/>
      <w:szCs w:val="18"/>
      <w:lang w:eastAsia="en-US"/>
    </w:rPr>
  </w:style>
  <w:style w:type="table" w:styleId="TableGrid">
    <w:name w:val="Table Grid"/>
    <w:basedOn w:val="TableNormal"/>
    <w:uiPriority w:val="39"/>
    <w:rsid w:val="00173F5A"/>
    <w:pPr>
      <w:spacing w:after="0" w:line="240" w:lineRule="auto"/>
    </w:pPr>
    <w:rPr>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ageNumber">
    <w:name w:val="page number"/>
    <w:basedOn w:val="DefaultParagraphFont"/>
    <w:uiPriority w:val="99"/>
    <w:unhideWhenUsed/>
    <w:qFormat/>
    <w:rsid w:val="00173F5A"/>
  </w:style>
  <w:style w:type="character" w:styleId="Emphasis">
    <w:name w:val="Emphasis"/>
    <w:basedOn w:val="DefaultParagraphFont"/>
    <w:uiPriority w:val="20"/>
    <w:qFormat/>
    <w:rsid w:val="00173F5A"/>
    <w:rPr>
      <w:i/>
      <w:iCs/>
    </w:rPr>
  </w:style>
  <w:style w:type="paragraph" w:customStyle="1" w:styleId="Pa50">
    <w:name w:val="Pa50"/>
    <w:basedOn w:val="Default"/>
    <w:next w:val="Default"/>
    <w:uiPriority w:val="99"/>
    <w:qFormat/>
    <w:rsid w:val="00173F5A"/>
    <w:pPr>
      <w:spacing w:line="151" w:lineRule="atLeast"/>
    </w:pPr>
    <w:rPr>
      <w:rFonts w:cstheme="minorBidi"/>
      <w:color w:val="auto"/>
    </w:rPr>
  </w:style>
  <w:style w:type="paragraph" w:styleId="BodyText">
    <w:name w:val="Body Text"/>
    <w:basedOn w:val="Normal"/>
    <w:link w:val="BodyTextChar"/>
    <w:uiPriority w:val="1"/>
    <w:qFormat/>
    <w:rsid w:val="00173F5A"/>
    <w:pPr>
      <w:widowControl w:val="0"/>
    </w:pPr>
    <w:rPr>
      <w:rFonts w:ascii="Arial" w:eastAsia="Arial" w:hAnsi="Arial" w:cs="Arial"/>
      <w:sz w:val="22"/>
      <w:szCs w:val="22"/>
      <w:lang w:val="en-US" w:eastAsia="en-US"/>
    </w:rPr>
  </w:style>
  <w:style w:type="character" w:customStyle="1" w:styleId="BodyTextChar">
    <w:name w:val="Body Text Char"/>
    <w:basedOn w:val="DefaultParagraphFont"/>
    <w:link w:val="BodyText"/>
    <w:uiPriority w:val="1"/>
    <w:rsid w:val="00173F5A"/>
    <w:rPr>
      <w:rFonts w:ascii="Arial" w:eastAsia="Arial" w:hAnsi="Arial" w:cs="Arial"/>
      <w:lang w:val="en-US"/>
    </w:rPr>
  </w:style>
  <w:style w:type="table" w:styleId="MediumGrid3-Accent3">
    <w:name w:val="Medium Grid 3 Accent 3"/>
    <w:basedOn w:val="TableNormal"/>
    <w:uiPriority w:val="69"/>
    <w:rsid w:val="00173F5A"/>
    <w:pPr>
      <w:spacing w:after="0" w:line="240" w:lineRule="auto"/>
    </w:pPr>
    <w:rPr>
      <w:rFonts w:ascii="Times New Roman" w:hAnsi="Times New Roman"/>
      <w:sz w:val="26"/>
      <w:szCs w:val="24"/>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8E8E8"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5A5A5"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5A5A5"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2D2D2"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2D2D2" w:themeFill="accent3" w:themeFillTint="7F"/>
      </w:tcPr>
    </w:tblStylePr>
  </w:style>
  <w:style w:type="character" w:styleId="Hyperlink">
    <w:name w:val="Hyperlink"/>
    <w:basedOn w:val="DefaultParagraphFont"/>
    <w:uiPriority w:val="99"/>
    <w:unhideWhenUsed/>
    <w:rsid w:val="00173F5A"/>
    <w:rPr>
      <w:color w:val="0563C1" w:themeColor="hyperlink"/>
      <w:u w:val="single"/>
    </w:rPr>
  </w:style>
  <w:style w:type="paragraph" w:styleId="FootnoteText">
    <w:name w:val="footnote text"/>
    <w:basedOn w:val="Normal"/>
    <w:link w:val="FootnoteTextChar"/>
    <w:uiPriority w:val="99"/>
    <w:unhideWhenUsed/>
    <w:qFormat/>
    <w:rsid w:val="00173F5A"/>
    <w:rPr>
      <w:rFonts w:asciiTheme="minorHAnsi" w:eastAsiaTheme="minorHAnsi" w:hAnsiTheme="minorHAnsi" w:cstheme="minorBidi"/>
      <w:lang w:eastAsia="en-US"/>
    </w:rPr>
  </w:style>
  <w:style w:type="character" w:customStyle="1" w:styleId="FootnoteTextChar">
    <w:name w:val="Footnote Text Char"/>
    <w:basedOn w:val="DefaultParagraphFont"/>
    <w:link w:val="FootnoteText"/>
    <w:uiPriority w:val="99"/>
    <w:rsid w:val="00173F5A"/>
    <w:rPr>
      <w:sz w:val="24"/>
      <w:szCs w:val="24"/>
    </w:rPr>
  </w:style>
  <w:style w:type="character" w:styleId="FootnoteReference">
    <w:name w:val="footnote reference"/>
    <w:basedOn w:val="DefaultParagraphFont"/>
    <w:uiPriority w:val="99"/>
    <w:unhideWhenUsed/>
    <w:rsid w:val="00173F5A"/>
    <w:rPr>
      <w:vertAlign w:val="superscript"/>
    </w:rPr>
  </w:style>
  <w:style w:type="character" w:customStyle="1" w:styleId="CommentSubjectChar">
    <w:name w:val="Comment Subject Char"/>
    <w:basedOn w:val="CommentTextChar"/>
    <w:link w:val="CommentSubject"/>
    <w:uiPriority w:val="99"/>
    <w:semiHidden/>
    <w:rsid w:val="00173F5A"/>
    <w:rPr>
      <w:rFonts w:eastAsiaTheme="minorEastAsia"/>
      <w:b/>
      <w:bCs/>
      <w:sz w:val="20"/>
      <w:szCs w:val="20"/>
    </w:rPr>
  </w:style>
  <w:style w:type="paragraph" w:styleId="CommentSubject">
    <w:name w:val="annotation subject"/>
    <w:basedOn w:val="CommentText"/>
    <w:next w:val="CommentText"/>
    <w:link w:val="CommentSubjectChar"/>
    <w:uiPriority w:val="99"/>
    <w:semiHidden/>
    <w:unhideWhenUsed/>
    <w:qFormat/>
    <w:rsid w:val="00173F5A"/>
    <w:rPr>
      <w:rFonts w:eastAsiaTheme="minorHAnsi"/>
      <w:b/>
      <w:bCs/>
      <w:sz w:val="20"/>
      <w:szCs w:val="20"/>
    </w:rPr>
  </w:style>
  <w:style w:type="character" w:customStyle="1" w:styleId="ObjetducommentaireCar1">
    <w:name w:val="Objet du commentaire Car1"/>
    <w:basedOn w:val="CommentTextChar"/>
    <w:uiPriority w:val="99"/>
    <w:semiHidden/>
    <w:rsid w:val="00173F5A"/>
    <w:rPr>
      <w:rFonts w:ascii="Times New Roman" w:eastAsiaTheme="minorEastAsia" w:hAnsi="Times New Roman" w:cs="Times New Roman"/>
      <w:b/>
      <w:bCs/>
      <w:sz w:val="20"/>
      <w:szCs w:val="20"/>
      <w:lang w:eastAsia="fr-FR"/>
    </w:rPr>
  </w:style>
  <w:style w:type="paragraph" w:styleId="DocumentMap">
    <w:name w:val="Document Map"/>
    <w:basedOn w:val="Normal"/>
    <w:link w:val="DocumentMapChar"/>
    <w:uiPriority w:val="99"/>
    <w:semiHidden/>
    <w:unhideWhenUsed/>
    <w:qFormat/>
    <w:rsid w:val="00173F5A"/>
    <w:rPr>
      <w:rFonts w:eastAsiaTheme="minorHAnsi"/>
      <w:lang w:eastAsia="en-US"/>
    </w:rPr>
  </w:style>
  <w:style w:type="character" w:customStyle="1" w:styleId="DocumentMapChar">
    <w:name w:val="Document Map Char"/>
    <w:basedOn w:val="DefaultParagraphFont"/>
    <w:link w:val="DocumentMap"/>
    <w:uiPriority w:val="99"/>
    <w:semiHidden/>
    <w:rsid w:val="00173F5A"/>
    <w:rPr>
      <w:rFonts w:ascii="Times New Roman" w:hAnsi="Times New Roman" w:cs="Times New Roman"/>
      <w:sz w:val="24"/>
      <w:szCs w:val="24"/>
    </w:rPr>
  </w:style>
  <w:style w:type="paragraph" w:customStyle="1" w:styleId="Standard">
    <w:name w:val="Standard"/>
    <w:uiPriority w:val="99"/>
    <w:qFormat/>
    <w:rsid w:val="00173F5A"/>
    <w:pPr>
      <w:widowControl w:val="0"/>
      <w:suppressAutoHyphens/>
      <w:autoSpaceDN w:val="0"/>
      <w:spacing w:after="0" w:line="240" w:lineRule="auto"/>
      <w:textAlignment w:val="baseline"/>
    </w:pPr>
    <w:rPr>
      <w:rFonts w:ascii="Times New Roman" w:eastAsia="Arial Unicode MS" w:hAnsi="Times New Roman" w:cs="Arial Unicode MS"/>
      <w:kern w:val="3"/>
      <w:sz w:val="24"/>
      <w:szCs w:val="24"/>
      <w:lang w:val="fr-LU" w:eastAsia="zh-CN" w:bidi="hi-IN"/>
    </w:rPr>
  </w:style>
  <w:style w:type="paragraph" w:customStyle="1" w:styleId="Textbody">
    <w:name w:val="Text body"/>
    <w:basedOn w:val="Standard"/>
    <w:uiPriority w:val="99"/>
    <w:qFormat/>
    <w:rsid w:val="00173F5A"/>
    <w:pPr>
      <w:spacing w:after="120"/>
    </w:pPr>
  </w:style>
  <w:style w:type="character" w:customStyle="1" w:styleId="apple-converted-space">
    <w:name w:val="apple-converted-space"/>
    <w:basedOn w:val="DefaultParagraphFont"/>
    <w:rsid w:val="00173F5A"/>
  </w:style>
  <w:style w:type="character" w:styleId="Strong">
    <w:name w:val="Strong"/>
    <w:basedOn w:val="DefaultParagraphFont"/>
    <w:uiPriority w:val="22"/>
    <w:qFormat/>
    <w:rsid w:val="00173F5A"/>
    <w:rPr>
      <w:b/>
      <w:bCs/>
    </w:rPr>
  </w:style>
  <w:style w:type="character" w:customStyle="1" w:styleId="slug-vol">
    <w:name w:val="slug-vol"/>
    <w:basedOn w:val="DefaultParagraphFont"/>
    <w:rsid w:val="00173F5A"/>
  </w:style>
  <w:style w:type="character" w:customStyle="1" w:styleId="slug-issue">
    <w:name w:val="slug-issue"/>
    <w:basedOn w:val="DefaultParagraphFont"/>
    <w:rsid w:val="00173F5A"/>
  </w:style>
  <w:style w:type="character" w:customStyle="1" w:styleId="slug-pages">
    <w:name w:val="slug-pages"/>
    <w:basedOn w:val="DefaultParagraphFont"/>
    <w:rsid w:val="00173F5A"/>
  </w:style>
  <w:style w:type="paragraph" w:styleId="HTMLPreformatted">
    <w:name w:val="HTML Preformatted"/>
    <w:basedOn w:val="Normal"/>
    <w:link w:val="HTMLPreformattedChar"/>
    <w:uiPriority w:val="99"/>
    <w:unhideWhenUsed/>
    <w:rsid w:val="00173F5A"/>
    <w:pPr>
      <w:spacing w:line="480" w:lineRule="auto"/>
      <w:jc w:val="both"/>
    </w:pPr>
    <w:rPr>
      <w:rFonts w:ascii="Consolas" w:eastAsiaTheme="minorHAnsi" w:hAnsi="Consolas" w:cs="Consolas"/>
      <w:sz w:val="20"/>
      <w:szCs w:val="20"/>
      <w:lang w:eastAsia="en-US"/>
    </w:rPr>
  </w:style>
  <w:style w:type="character" w:customStyle="1" w:styleId="HTMLPreformattedChar">
    <w:name w:val="HTML Preformatted Char"/>
    <w:basedOn w:val="DefaultParagraphFont"/>
    <w:link w:val="HTMLPreformatted"/>
    <w:uiPriority w:val="99"/>
    <w:rsid w:val="00173F5A"/>
    <w:rPr>
      <w:rFonts w:ascii="Consolas" w:hAnsi="Consolas" w:cs="Consolas"/>
      <w:sz w:val="20"/>
      <w:szCs w:val="20"/>
    </w:rPr>
  </w:style>
  <w:style w:type="table" w:customStyle="1" w:styleId="Tableausimple21">
    <w:name w:val="Tableau simple 21"/>
    <w:basedOn w:val="TableNormal"/>
    <w:uiPriority w:val="42"/>
    <w:rsid w:val="00173F5A"/>
    <w:pPr>
      <w:spacing w:after="0" w:line="240" w:lineRule="auto"/>
    </w:pPr>
    <w:rPr>
      <w:sz w:val="24"/>
      <w:szCs w:val="24"/>
    </w:r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cit">
    <w:name w:val="cit"/>
    <w:basedOn w:val="DefaultParagraphFont"/>
    <w:rsid w:val="00173F5A"/>
  </w:style>
  <w:style w:type="character" w:customStyle="1" w:styleId="fm-vol-iss-date">
    <w:name w:val="fm-vol-iss-date"/>
    <w:basedOn w:val="DefaultParagraphFont"/>
    <w:rsid w:val="00173F5A"/>
  </w:style>
  <w:style w:type="character" w:customStyle="1" w:styleId="doi">
    <w:name w:val="doi"/>
    <w:basedOn w:val="DefaultParagraphFont"/>
    <w:rsid w:val="00173F5A"/>
  </w:style>
  <w:style w:type="character" w:customStyle="1" w:styleId="fm-citation-ids-label">
    <w:name w:val="fm-citation-ids-label"/>
    <w:basedOn w:val="DefaultParagraphFont"/>
    <w:rsid w:val="00173F5A"/>
  </w:style>
  <w:style w:type="table" w:customStyle="1" w:styleId="Tableausimple22">
    <w:name w:val="Tableau simple 22"/>
    <w:basedOn w:val="TableNormal"/>
    <w:uiPriority w:val="42"/>
    <w:rsid w:val="00173F5A"/>
    <w:pPr>
      <w:spacing w:after="0" w:line="240" w:lineRule="auto"/>
    </w:pPr>
    <w:rPr>
      <w:sz w:val="24"/>
      <w:szCs w:val="24"/>
    </w:r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tooltip">
    <w:name w:val="tooltip"/>
    <w:basedOn w:val="DefaultParagraphFont"/>
    <w:rsid w:val="00173F5A"/>
  </w:style>
  <w:style w:type="character" w:customStyle="1" w:styleId="icon">
    <w:name w:val="icon"/>
    <w:basedOn w:val="DefaultParagraphFont"/>
    <w:rsid w:val="00173F5A"/>
  </w:style>
  <w:style w:type="paragraph" w:styleId="TOCHeading">
    <w:name w:val="TOC Heading"/>
    <w:basedOn w:val="Heading1"/>
    <w:next w:val="Normal"/>
    <w:uiPriority w:val="39"/>
    <w:unhideWhenUsed/>
    <w:qFormat/>
    <w:rsid w:val="00173F5A"/>
    <w:pPr>
      <w:keepNext/>
      <w:keepLines/>
      <w:spacing w:before="480" w:line="276" w:lineRule="auto"/>
      <w:outlineLvl w:val="9"/>
    </w:pPr>
    <w:rPr>
      <w:rFonts w:asciiTheme="majorHAnsi" w:eastAsiaTheme="majorEastAsia" w:hAnsiTheme="majorHAnsi" w:cstheme="majorBidi"/>
      <w:b w:val="0"/>
      <w:caps/>
      <w:color w:val="2E74B5" w:themeColor="accent1" w:themeShade="BF"/>
      <w:w w:val="105"/>
      <w:szCs w:val="28"/>
      <w:lang w:val="en-GB" w:eastAsia="fr-FR"/>
    </w:rPr>
  </w:style>
  <w:style w:type="character" w:customStyle="1" w:styleId="oneclick-link">
    <w:name w:val="oneclick-link"/>
    <w:basedOn w:val="DefaultParagraphFont"/>
    <w:rsid w:val="00173F5A"/>
  </w:style>
  <w:style w:type="character" w:customStyle="1" w:styleId="sdzsvb">
    <w:name w:val="sdzsvb"/>
    <w:basedOn w:val="DefaultParagraphFont"/>
    <w:rsid w:val="00173F5A"/>
  </w:style>
  <w:style w:type="character" w:customStyle="1" w:styleId="st">
    <w:name w:val="st"/>
    <w:rsid w:val="00173F5A"/>
  </w:style>
  <w:style w:type="table" w:customStyle="1" w:styleId="TableauGrille4-Accentuation31">
    <w:name w:val="Tableau Grille 4 - Accentuation 31"/>
    <w:basedOn w:val="TableNormal"/>
    <w:uiPriority w:val="49"/>
    <w:rsid w:val="00173F5A"/>
    <w:pPr>
      <w:spacing w:after="0" w:line="240" w:lineRule="auto"/>
    </w:pPr>
    <w:rPr>
      <w:sz w:val="24"/>
      <w:szCs w:val="24"/>
    </w:rPr>
    <w:tblPr>
      <w:tblStyleRowBandSize w:val="1"/>
      <w:tblStyleColBandSize w:val="1"/>
      <w:tblInd w:w="0"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TableauGrille6Couleur-Accentuation31">
    <w:name w:val="Tableau Grille 6 Couleur - Accentuation 31"/>
    <w:basedOn w:val="TableNormal"/>
    <w:uiPriority w:val="51"/>
    <w:rsid w:val="00173F5A"/>
    <w:pPr>
      <w:spacing w:after="0" w:line="240" w:lineRule="auto"/>
    </w:pPr>
    <w:rPr>
      <w:color w:val="7B7B7B" w:themeColor="accent3" w:themeShade="BF"/>
      <w:sz w:val="24"/>
      <w:szCs w:val="24"/>
    </w:rPr>
    <w:tblPr>
      <w:tblStyleRowBandSize w:val="1"/>
      <w:tblStyleColBandSize w:val="1"/>
      <w:tblInd w:w="0"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CellMar>
        <w:top w:w="0" w:type="dxa"/>
        <w:left w:w="108" w:type="dxa"/>
        <w:bottom w:w="0" w:type="dxa"/>
        <w:right w:w="108" w:type="dxa"/>
      </w:tblCellMar>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TableauGrille1Clair-Accentuation31">
    <w:name w:val="Tableau Grille 1 Clair - Accentuation 31"/>
    <w:basedOn w:val="TableNormal"/>
    <w:uiPriority w:val="46"/>
    <w:rsid w:val="00173F5A"/>
    <w:pPr>
      <w:spacing w:after="0" w:line="240" w:lineRule="auto"/>
    </w:pPr>
    <w:rPr>
      <w:sz w:val="24"/>
      <w:szCs w:val="24"/>
    </w:rPr>
    <w:tblPr>
      <w:tblStyleRowBandSize w:val="1"/>
      <w:tblStyleColBandSize w:val="1"/>
      <w:tblInd w:w="0" w:type="dxa"/>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CellMar>
        <w:top w:w="0" w:type="dxa"/>
        <w:left w:w="108" w:type="dxa"/>
        <w:bottom w:w="0" w:type="dxa"/>
        <w:right w:w="108" w:type="dxa"/>
      </w:tblCellMar>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Tableausimple51">
    <w:name w:val="Tableau simple 51"/>
    <w:basedOn w:val="TableNormal"/>
    <w:uiPriority w:val="45"/>
    <w:rsid w:val="00173F5A"/>
    <w:pPr>
      <w:spacing w:after="0" w:line="240" w:lineRule="auto"/>
    </w:pPr>
    <w:rPr>
      <w:sz w:val="24"/>
      <w:szCs w:val="24"/>
    </w:r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eauGrille1Clair1">
    <w:name w:val="Tableau Grille 1 Clair1"/>
    <w:basedOn w:val="TableNormal"/>
    <w:uiPriority w:val="46"/>
    <w:rsid w:val="00173F5A"/>
    <w:pPr>
      <w:spacing w:after="0" w:line="240" w:lineRule="auto"/>
    </w:pPr>
    <w:rPr>
      <w:sz w:val="24"/>
      <w:szCs w:val="24"/>
    </w:rPr>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eausimple41">
    <w:name w:val="Tableau simple 41"/>
    <w:basedOn w:val="TableNormal"/>
    <w:uiPriority w:val="44"/>
    <w:rsid w:val="00173F5A"/>
    <w:pPr>
      <w:spacing w:after="0" w:line="240" w:lineRule="auto"/>
    </w:pPr>
    <w:rPr>
      <w:sz w:val="24"/>
      <w:szCs w:val="24"/>
    </w:r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ausimple31">
    <w:name w:val="Tableau simple 31"/>
    <w:basedOn w:val="TableNormal"/>
    <w:uiPriority w:val="43"/>
    <w:rsid w:val="00173F5A"/>
    <w:pPr>
      <w:spacing w:after="0" w:line="240" w:lineRule="auto"/>
    </w:pPr>
    <w:rPr>
      <w:sz w:val="24"/>
      <w:szCs w:val="24"/>
    </w:rPr>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Tableausimple23">
    <w:name w:val="Tableau simple 23"/>
    <w:basedOn w:val="TableNormal"/>
    <w:uiPriority w:val="42"/>
    <w:rsid w:val="00173F5A"/>
    <w:pPr>
      <w:spacing w:after="0" w:line="240" w:lineRule="auto"/>
    </w:pPr>
    <w:rPr>
      <w:sz w:val="24"/>
      <w:szCs w:val="24"/>
    </w:r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ausimple11">
    <w:name w:val="Tableau simple 11"/>
    <w:basedOn w:val="TableNormal"/>
    <w:uiPriority w:val="41"/>
    <w:rsid w:val="00173F5A"/>
    <w:pPr>
      <w:spacing w:after="0" w:line="240" w:lineRule="auto"/>
    </w:pPr>
    <w:rPr>
      <w:sz w:val="24"/>
      <w:szCs w:val="24"/>
    </w:r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Grilledetableauclaire1">
    <w:name w:val="Grille de tableau claire1"/>
    <w:basedOn w:val="TableNormal"/>
    <w:uiPriority w:val="40"/>
    <w:rsid w:val="00173F5A"/>
    <w:pPr>
      <w:spacing w:after="0" w:line="240" w:lineRule="auto"/>
    </w:pPr>
    <w:rPr>
      <w:sz w:val="24"/>
      <w:szCs w:val="24"/>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paragraph" w:customStyle="1" w:styleId="Paragraphestandard">
    <w:name w:val="[Paragraphe standard]"/>
    <w:basedOn w:val="Normal"/>
    <w:uiPriority w:val="99"/>
    <w:qFormat/>
    <w:rsid w:val="00173F5A"/>
    <w:pPr>
      <w:widowControl w:val="0"/>
      <w:autoSpaceDE w:val="0"/>
      <w:autoSpaceDN w:val="0"/>
      <w:adjustRightInd w:val="0"/>
      <w:spacing w:line="288" w:lineRule="auto"/>
      <w:textAlignment w:val="center"/>
    </w:pPr>
    <w:rPr>
      <w:rFonts w:ascii="MinionPro-Regular" w:eastAsiaTheme="minorHAnsi" w:hAnsi="MinionPro-Regular" w:cs="MinionPro-Regular"/>
      <w:color w:val="000000"/>
      <w:lang w:eastAsia="en-US"/>
    </w:rPr>
  </w:style>
  <w:style w:type="paragraph" w:styleId="Title">
    <w:name w:val="Title"/>
    <w:basedOn w:val="Heading1"/>
    <w:next w:val="Normal"/>
    <w:link w:val="TitleChar"/>
    <w:uiPriority w:val="10"/>
    <w:qFormat/>
    <w:rsid w:val="00173F5A"/>
    <w:rPr>
      <w:sz w:val="44"/>
      <w:szCs w:val="44"/>
    </w:rPr>
  </w:style>
  <w:style w:type="character" w:customStyle="1" w:styleId="TitleChar">
    <w:name w:val="Title Char"/>
    <w:basedOn w:val="DefaultParagraphFont"/>
    <w:link w:val="Title"/>
    <w:uiPriority w:val="10"/>
    <w:rsid w:val="00173F5A"/>
    <w:rPr>
      <w:rFonts w:ascii="Times New Roman" w:hAnsi="Times New Roman"/>
      <w:b/>
      <w:bCs/>
      <w:i/>
      <w:smallCaps/>
      <w:noProof/>
      <w:color w:val="000000" w:themeColor="text1"/>
      <w:sz w:val="44"/>
      <w:szCs w:val="44"/>
    </w:rPr>
  </w:style>
  <w:style w:type="numbering" w:customStyle="1" w:styleId="StyleHirarchisationTimesNewRomanGrasTexte1Gauche0">
    <w:name w:val="Style Hiérarchisation Times New Roman Gras Texte 1 Gauche :  0 ..."/>
    <w:basedOn w:val="NoList"/>
    <w:rsid w:val="00173F5A"/>
    <w:pPr>
      <w:numPr>
        <w:numId w:val="2"/>
      </w:numPr>
    </w:pPr>
  </w:style>
  <w:style w:type="numbering" w:customStyle="1" w:styleId="StyleHirarchisationTimesNewRomanGrasTexte1Gauche00">
    <w:name w:val="Style Hiérarchisation Times New Roman Gras Texte 1 Gauche :  0..."/>
    <w:basedOn w:val="NoList"/>
    <w:rsid w:val="00173F5A"/>
    <w:pPr>
      <w:numPr>
        <w:numId w:val="3"/>
      </w:numPr>
    </w:pPr>
  </w:style>
  <w:style w:type="numbering" w:customStyle="1" w:styleId="StyleHirarchisationTimesNewRomanGrasTexte1Gauche01">
    <w:name w:val="Style Hiérarchisation Times New Roman Gras Texte 1 Gauche :  0...1"/>
    <w:basedOn w:val="NoList"/>
    <w:rsid w:val="00173F5A"/>
    <w:pPr>
      <w:numPr>
        <w:numId w:val="4"/>
      </w:numPr>
    </w:pPr>
  </w:style>
  <w:style w:type="paragraph" w:styleId="IntenseQuote">
    <w:name w:val="Intense Quote"/>
    <w:basedOn w:val="Normal"/>
    <w:next w:val="Normal"/>
    <w:link w:val="IntenseQuoteChar"/>
    <w:uiPriority w:val="30"/>
    <w:qFormat/>
    <w:rsid w:val="00173F5A"/>
    <w:pPr>
      <w:pBdr>
        <w:top w:val="single" w:sz="4" w:space="10" w:color="5B9BD5" w:themeColor="accent1"/>
        <w:bottom w:val="single" w:sz="4" w:space="10" w:color="5B9BD5" w:themeColor="accent1"/>
      </w:pBdr>
      <w:spacing w:before="360" w:after="360"/>
      <w:ind w:left="864" w:right="864"/>
      <w:jc w:val="center"/>
    </w:pPr>
    <w:rPr>
      <w:rFonts w:asciiTheme="minorHAnsi" w:eastAsiaTheme="minorHAnsi" w:hAnsiTheme="minorHAnsi" w:cstheme="minorBidi"/>
      <w:i/>
      <w:iCs/>
      <w:color w:val="5B9BD5" w:themeColor="accent1"/>
      <w:lang w:eastAsia="en-US"/>
    </w:rPr>
  </w:style>
  <w:style w:type="character" w:customStyle="1" w:styleId="IntenseQuoteChar">
    <w:name w:val="Intense Quote Char"/>
    <w:basedOn w:val="DefaultParagraphFont"/>
    <w:link w:val="IntenseQuote"/>
    <w:uiPriority w:val="30"/>
    <w:rsid w:val="00173F5A"/>
    <w:rPr>
      <w:i/>
      <w:iCs/>
      <w:color w:val="5B9BD5" w:themeColor="accent1"/>
      <w:sz w:val="24"/>
      <w:szCs w:val="24"/>
    </w:rPr>
  </w:style>
  <w:style w:type="paragraph" w:styleId="Caption">
    <w:name w:val="caption"/>
    <w:basedOn w:val="Normal"/>
    <w:next w:val="Normal"/>
    <w:uiPriority w:val="35"/>
    <w:unhideWhenUsed/>
    <w:qFormat/>
    <w:rsid w:val="00173F5A"/>
    <w:pPr>
      <w:spacing w:after="200" w:line="360" w:lineRule="auto"/>
      <w:jc w:val="both"/>
    </w:pPr>
    <w:rPr>
      <w:rFonts w:eastAsiaTheme="minorHAnsi"/>
      <w:iCs/>
      <w:lang w:val="en-US" w:eastAsia="en-US"/>
    </w:rPr>
  </w:style>
  <w:style w:type="paragraph" w:styleId="TableofFigures">
    <w:name w:val="table of figures"/>
    <w:basedOn w:val="Normal"/>
    <w:next w:val="Normal"/>
    <w:uiPriority w:val="99"/>
    <w:unhideWhenUsed/>
    <w:qFormat/>
    <w:rsid w:val="00173F5A"/>
    <w:pPr>
      <w:spacing w:before="120" w:after="120" w:line="360" w:lineRule="auto"/>
      <w:jc w:val="both"/>
    </w:pPr>
    <w:rPr>
      <w:rFonts w:eastAsiaTheme="minorHAnsi" w:cstheme="minorBidi"/>
      <w:lang w:eastAsia="en-US"/>
    </w:rPr>
  </w:style>
  <w:style w:type="paragraph" w:customStyle="1" w:styleId="Chapitre">
    <w:name w:val="Chapitre"/>
    <w:basedOn w:val="Title"/>
    <w:uiPriority w:val="99"/>
    <w:qFormat/>
    <w:rsid w:val="00173F5A"/>
    <w:rPr>
      <w:sz w:val="28"/>
    </w:rPr>
  </w:style>
  <w:style w:type="character" w:styleId="FollowedHyperlink">
    <w:name w:val="FollowedHyperlink"/>
    <w:basedOn w:val="DefaultParagraphFont"/>
    <w:uiPriority w:val="99"/>
    <w:semiHidden/>
    <w:unhideWhenUsed/>
    <w:rsid w:val="00173F5A"/>
    <w:rPr>
      <w:color w:val="954F72" w:themeColor="followedHyperlink"/>
      <w:u w:val="single"/>
    </w:rPr>
  </w:style>
  <w:style w:type="paragraph" w:customStyle="1" w:styleId="FrameContents">
    <w:name w:val="Frame Contents"/>
    <w:basedOn w:val="Normal"/>
    <w:uiPriority w:val="99"/>
    <w:qFormat/>
    <w:rsid w:val="00173F5A"/>
    <w:rPr>
      <w:rFonts w:asciiTheme="minorHAnsi" w:eastAsiaTheme="minorHAnsi" w:hAnsiTheme="minorHAnsi" w:cstheme="minorBidi"/>
      <w:lang w:eastAsia="en-US"/>
    </w:rPr>
  </w:style>
  <w:style w:type="paragraph" w:styleId="Revision">
    <w:name w:val="Revision"/>
    <w:hidden/>
    <w:uiPriority w:val="99"/>
    <w:semiHidden/>
    <w:qFormat/>
    <w:rsid w:val="00173F5A"/>
    <w:pPr>
      <w:spacing w:after="0" w:line="240" w:lineRule="auto"/>
    </w:pPr>
    <w:rPr>
      <w:rFonts w:ascii="Times New Roman" w:eastAsiaTheme="minorEastAsia" w:hAnsi="Times New Roman" w:cs="Times New Roman"/>
      <w:sz w:val="24"/>
      <w:szCs w:val="24"/>
      <w:lang w:eastAsia="fr-FR"/>
    </w:rPr>
  </w:style>
  <w:style w:type="character" w:customStyle="1" w:styleId="ExplorateurdedocumentsCar1">
    <w:name w:val="Explorateur de documents Car1"/>
    <w:basedOn w:val="DefaultParagraphFont"/>
    <w:uiPriority w:val="99"/>
    <w:semiHidden/>
    <w:rsid w:val="00173F5A"/>
    <w:rPr>
      <w:rFonts w:ascii="Segoe UI" w:hAnsi="Segoe UI" w:cs="Segoe UI"/>
      <w:sz w:val="16"/>
      <w:szCs w:val="16"/>
    </w:rPr>
  </w:style>
  <w:style w:type="character" w:styleId="EndnoteReference">
    <w:name w:val="endnote reference"/>
    <w:basedOn w:val="DefaultParagraphFont"/>
    <w:uiPriority w:val="99"/>
    <w:semiHidden/>
    <w:unhideWhenUsed/>
    <w:rsid w:val="00173F5A"/>
    <w:rPr>
      <w:vertAlign w:val="superscript"/>
    </w:rPr>
  </w:style>
  <w:style w:type="character" w:customStyle="1" w:styleId="placeholderend">
    <w:name w:val="placeholder_end"/>
    <w:basedOn w:val="DefaultParagraphFont"/>
    <w:rsid w:val="00173F5A"/>
  </w:style>
  <w:style w:type="character" w:customStyle="1" w:styleId="PrformatHTMLCar1">
    <w:name w:val="Préformaté HTML Car1"/>
    <w:basedOn w:val="DefaultParagraphFont"/>
    <w:uiPriority w:val="99"/>
    <w:semiHidden/>
    <w:rsid w:val="00173F5A"/>
    <w:rPr>
      <w:rFonts w:ascii="Consolas" w:hAnsi="Consolas" w:cs="Consolas"/>
      <w:sz w:val="20"/>
      <w:szCs w:val="20"/>
    </w:rPr>
  </w:style>
  <w:style w:type="character" w:customStyle="1" w:styleId="EndnoteTextChar">
    <w:name w:val="Endnote Text Char"/>
    <w:basedOn w:val="DefaultParagraphFont"/>
    <w:link w:val="EndnoteText"/>
    <w:uiPriority w:val="99"/>
    <w:semiHidden/>
    <w:rsid w:val="00173F5A"/>
    <w:rPr>
      <w:rFonts w:ascii="Times New Roman" w:hAnsi="Times New Roman" w:cs="Times New Roman"/>
      <w:sz w:val="20"/>
      <w:szCs w:val="20"/>
    </w:rPr>
  </w:style>
  <w:style w:type="paragraph" w:styleId="EndnoteText">
    <w:name w:val="endnote text"/>
    <w:basedOn w:val="Normal"/>
    <w:link w:val="EndnoteTextChar"/>
    <w:uiPriority w:val="99"/>
    <w:semiHidden/>
    <w:unhideWhenUsed/>
    <w:qFormat/>
    <w:rsid w:val="00173F5A"/>
    <w:rPr>
      <w:rFonts w:eastAsiaTheme="minorHAnsi"/>
      <w:sz w:val="20"/>
      <w:szCs w:val="20"/>
      <w:lang w:eastAsia="en-US"/>
    </w:rPr>
  </w:style>
  <w:style w:type="character" w:customStyle="1" w:styleId="NotedefinCar1">
    <w:name w:val="Note de fin Car1"/>
    <w:basedOn w:val="DefaultParagraphFont"/>
    <w:uiPriority w:val="99"/>
    <w:semiHidden/>
    <w:rsid w:val="00173F5A"/>
    <w:rPr>
      <w:rFonts w:ascii="Times New Roman" w:eastAsiaTheme="minorEastAsia" w:hAnsi="Times New Roman" w:cs="Times New Roman"/>
      <w:sz w:val="20"/>
      <w:szCs w:val="20"/>
      <w:lang w:eastAsia="fr-FR"/>
    </w:rPr>
  </w:style>
  <w:style w:type="table" w:customStyle="1" w:styleId="Grilledutableau1">
    <w:name w:val="Grille du tableau1"/>
    <w:basedOn w:val="TableNormal"/>
    <w:next w:val="TableGrid"/>
    <w:uiPriority w:val="39"/>
    <w:rsid w:val="00173F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173F5A"/>
    <w:rPr>
      <w:color w:val="808080"/>
    </w:rPr>
  </w:style>
  <w:style w:type="character" w:customStyle="1" w:styleId="ref-journal">
    <w:name w:val="ref-journal"/>
    <w:basedOn w:val="DefaultParagraphFont"/>
    <w:rsid w:val="00173F5A"/>
  </w:style>
  <w:style w:type="paragraph" w:styleId="NoSpacing">
    <w:name w:val="No Spacing"/>
    <w:uiPriority w:val="1"/>
    <w:qFormat/>
    <w:rsid w:val="00173F5A"/>
    <w:pPr>
      <w:spacing w:after="0" w:line="480" w:lineRule="auto"/>
    </w:pPr>
    <w:rPr>
      <w:rFonts w:ascii="Times New Roman" w:hAnsi="Times New Roman" w:cs="Times New Roman"/>
      <w:b/>
      <w:sz w:val="24"/>
      <w:szCs w:val="24"/>
      <w:lang w:eastAsia="fr-FR"/>
    </w:rPr>
  </w:style>
  <w:style w:type="table" w:customStyle="1" w:styleId="TableauGrille41">
    <w:name w:val="Tableau Grille 41"/>
    <w:basedOn w:val="TableNormal"/>
    <w:uiPriority w:val="49"/>
    <w:rsid w:val="00173F5A"/>
    <w:pPr>
      <w:spacing w:after="0" w:line="240" w:lineRule="auto"/>
    </w:p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eauGrille4-Accentuation310">
    <w:name w:val="Tableau Grille 4 - Accentuation 31"/>
    <w:basedOn w:val="TableNormal"/>
    <w:uiPriority w:val="49"/>
    <w:rsid w:val="00173F5A"/>
    <w:pPr>
      <w:spacing w:after="0" w:line="240" w:lineRule="auto"/>
    </w:pPr>
    <w:rPr>
      <w:sz w:val="24"/>
      <w:szCs w:val="24"/>
    </w:rPr>
    <w:tblPr>
      <w:tblStyleRowBandSize w:val="1"/>
      <w:tblStyleColBandSize w:val="1"/>
      <w:tblInd w:w="0"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TableauGrille6Couleur-Accentuation310">
    <w:name w:val="Tableau Grille 6 Couleur - Accentuation 31"/>
    <w:basedOn w:val="TableNormal"/>
    <w:uiPriority w:val="51"/>
    <w:rsid w:val="00173F5A"/>
    <w:pPr>
      <w:spacing w:after="0" w:line="240" w:lineRule="auto"/>
    </w:pPr>
    <w:rPr>
      <w:color w:val="7B7B7B" w:themeColor="accent3" w:themeShade="BF"/>
      <w:sz w:val="24"/>
      <w:szCs w:val="24"/>
    </w:rPr>
    <w:tblPr>
      <w:tblStyleRowBandSize w:val="1"/>
      <w:tblStyleColBandSize w:val="1"/>
      <w:tblInd w:w="0"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CellMar>
        <w:top w:w="0" w:type="dxa"/>
        <w:left w:w="108" w:type="dxa"/>
        <w:bottom w:w="0" w:type="dxa"/>
        <w:right w:w="108" w:type="dxa"/>
      </w:tblCellMar>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TableauGrille1Clair-Accentuation310">
    <w:name w:val="Tableau Grille 1 Clair - Accentuation 31"/>
    <w:basedOn w:val="TableNormal"/>
    <w:uiPriority w:val="46"/>
    <w:rsid w:val="00173F5A"/>
    <w:pPr>
      <w:spacing w:after="0" w:line="240" w:lineRule="auto"/>
    </w:pPr>
    <w:rPr>
      <w:sz w:val="24"/>
      <w:szCs w:val="24"/>
    </w:rPr>
    <w:tblPr>
      <w:tblStyleRowBandSize w:val="1"/>
      <w:tblStyleColBandSize w:val="1"/>
      <w:tblInd w:w="0" w:type="dxa"/>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CellMar>
        <w:top w:w="0" w:type="dxa"/>
        <w:left w:w="108" w:type="dxa"/>
        <w:bottom w:w="0" w:type="dxa"/>
        <w:right w:w="108" w:type="dxa"/>
      </w:tblCellMar>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Tableausimple510">
    <w:name w:val="Tableau simple 51"/>
    <w:basedOn w:val="TableNormal"/>
    <w:uiPriority w:val="45"/>
    <w:rsid w:val="00173F5A"/>
    <w:pPr>
      <w:spacing w:after="0" w:line="240" w:lineRule="auto"/>
    </w:pPr>
    <w:rPr>
      <w:sz w:val="24"/>
      <w:szCs w:val="24"/>
    </w:r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eauGrille1Clair10">
    <w:name w:val="Tableau Grille 1 Clair1"/>
    <w:basedOn w:val="TableNormal"/>
    <w:uiPriority w:val="46"/>
    <w:rsid w:val="00173F5A"/>
    <w:pPr>
      <w:spacing w:after="0" w:line="240" w:lineRule="auto"/>
    </w:pPr>
    <w:rPr>
      <w:sz w:val="24"/>
      <w:szCs w:val="24"/>
    </w:rPr>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eausimple410">
    <w:name w:val="Tableau simple 41"/>
    <w:basedOn w:val="TableNormal"/>
    <w:uiPriority w:val="44"/>
    <w:rsid w:val="00173F5A"/>
    <w:pPr>
      <w:spacing w:after="0" w:line="240" w:lineRule="auto"/>
    </w:pPr>
    <w:rPr>
      <w:sz w:val="24"/>
      <w:szCs w:val="24"/>
    </w:r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ausimple310">
    <w:name w:val="Tableau simple 31"/>
    <w:basedOn w:val="TableNormal"/>
    <w:uiPriority w:val="43"/>
    <w:rsid w:val="00173F5A"/>
    <w:pPr>
      <w:spacing w:after="0" w:line="240" w:lineRule="auto"/>
    </w:pPr>
    <w:rPr>
      <w:sz w:val="24"/>
      <w:szCs w:val="24"/>
    </w:rPr>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Tableausimple230">
    <w:name w:val="Tableau simple 23"/>
    <w:basedOn w:val="TableNormal"/>
    <w:uiPriority w:val="42"/>
    <w:rsid w:val="00173F5A"/>
    <w:pPr>
      <w:spacing w:after="0" w:line="240" w:lineRule="auto"/>
    </w:pPr>
    <w:rPr>
      <w:sz w:val="24"/>
      <w:szCs w:val="24"/>
    </w:r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ausimple110">
    <w:name w:val="Tableau simple 11"/>
    <w:basedOn w:val="TableNormal"/>
    <w:uiPriority w:val="41"/>
    <w:rsid w:val="00173F5A"/>
    <w:pPr>
      <w:spacing w:after="0" w:line="240" w:lineRule="auto"/>
    </w:pPr>
    <w:rPr>
      <w:sz w:val="24"/>
      <w:szCs w:val="24"/>
    </w:r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Grilledetableauclaire10">
    <w:name w:val="Grille de tableau claire1"/>
    <w:basedOn w:val="TableNormal"/>
    <w:uiPriority w:val="40"/>
    <w:rsid w:val="00173F5A"/>
    <w:pPr>
      <w:spacing w:after="0" w:line="240" w:lineRule="auto"/>
    </w:pPr>
    <w:rPr>
      <w:sz w:val="24"/>
      <w:szCs w:val="24"/>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customStyle="1" w:styleId="TableauGrille410">
    <w:name w:val="Tableau Grille 41"/>
    <w:basedOn w:val="TableNormal"/>
    <w:uiPriority w:val="49"/>
    <w:rsid w:val="00173F5A"/>
    <w:pPr>
      <w:spacing w:after="0" w:line="240" w:lineRule="auto"/>
    </w:p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ref-lnk">
    <w:name w:val="ref-lnk"/>
    <w:basedOn w:val="DefaultParagraphFont"/>
    <w:rsid w:val="00173F5A"/>
  </w:style>
  <w:style w:type="character" w:customStyle="1" w:styleId="ref-overlay">
    <w:name w:val="ref-overlay"/>
    <w:basedOn w:val="DefaultParagraphFont"/>
    <w:rsid w:val="00173F5A"/>
  </w:style>
  <w:style w:type="character" w:customStyle="1" w:styleId="hlfld-contribauthor">
    <w:name w:val="hlfld-contribauthor"/>
    <w:basedOn w:val="DefaultParagraphFont"/>
    <w:rsid w:val="00173F5A"/>
  </w:style>
  <w:style w:type="character" w:customStyle="1" w:styleId="nlmgiven-names">
    <w:name w:val="nlm_given-names"/>
    <w:basedOn w:val="DefaultParagraphFont"/>
    <w:rsid w:val="00173F5A"/>
  </w:style>
  <w:style w:type="character" w:customStyle="1" w:styleId="nlmyear">
    <w:name w:val="nlm_year"/>
    <w:basedOn w:val="DefaultParagraphFont"/>
    <w:rsid w:val="00173F5A"/>
  </w:style>
  <w:style w:type="character" w:customStyle="1" w:styleId="nlmarticle-title">
    <w:name w:val="nlm_article-title"/>
    <w:basedOn w:val="DefaultParagraphFont"/>
    <w:rsid w:val="00173F5A"/>
  </w:style>
  <w:style w:type="character" w:customStyle="1" w:styleId="nlmfpage">
    <w:name w:val="nlm_fpage"/>
    <w:basedOn w:val="DefaultParagraphFont"/>
    <w:rsid w:val="00173F5A"/>
  </w:style>
  <w:style w:type="character" w:customStyle="1" w:styleId="nlmlpage">
    <w:name w:val="nlm_lpage"/>
    <w:basedOn w:val="DefaultParagraphFont"/>
    <w:rsid w:val="00173F5A"/>
  </w:style>
  <w:style w:type="character" w:customStyle="1" w:styleId="nlmpub-id">
    <w:name w:val="nlm_pub-id"/>
    <w:basedOn w:val="DefaultParagraphFont"/>
    <w:rsid w:val="00173F5A"/>
  </w:style>
  <w:style w:type="character" w:customStyle="1" w:styleId="ref-links">
    <w:name w:val="ref-links"/>
    <w:basedOn w:val="DefaultParagraphFont"/>
    <w:rsid w:val="00173F5A"/>
  </w:style>
  <w:style w:type="character" w:customStyle="1" w:styleId="xlinks-container">
    <w:name w:val="xlinks-container"/>
    <w:basedOn w:val="DefaultParagraphFont"/>
    <w:rsid w:val="00173F5A"/>
  </w:style>
  <w:style w:type="character" w:customStyle="1" w:styleId="googlescholar-container">
    <w:name w:val="googlescholar-container"/>
    <w:basedOn w:val="DefaultParagraphFont"/>
    <w:rsid w:val="00173F5A"/>
  </w:style>
  <w:style w:type="numbering" w:styleId="111111">
    <w:name w:val="Outline List 2"/>
    <w:basedOn w:val="NoList"/>
    <w:uiPriority w:val="99"/>
    <w:semiHidden/>
    <w:unhideWhenUsed/>
    <w:rsid w:val="00173F5A"/>
    <w:pPr>
      <w:numPr>
        <w:numId w:val="21"/>
      </w:numPr>
    </w:pPr>
  </w:style>
  <w:style w:type="character" w:customStyle="1" w:styleId="Titre1Car1">
    <w:name w:val="Titre 1 Car1"/>
    <w:aliases w:val="Heading1 Car1"/>
    <w:basedOn w:val="DefaultParagraphFont"/>
    <w:uiPriority w:val="9"/>
    <w:rsid w:val="00173F5A"/>
    <w:rPr>
      <w:rFonts w:asciiTheme="majorHAnsi" w:eastAsiaTheme="majorEastAsia" w:hAnsiTheme="majorHAnsi" w:cstheme="majorBidi"/>
      <w:color w:val="2E74B5" w:themeColor="accent1" w:themeShade="BF"/>
      <w:sz w:val="32"/>
      <w:szCs w:val="32"/>
    </w:rPr>
  </w:style>
  <w:style w:type="character" w:customStyle="1" w:styleId="Titre2Car1">
    <w:name w:val="Titre 2 Car1"/>
    <w:aliases w:val="Heading2 Car1"/>
    <w:basedOn w:val="DefaultParagraphFont"/>
    <w:uiPriority w:val="9"/>
    <w:semiHidden/>
    <w:rsid w:val="00173F5A"/>
    <w:rPr>
      <w:rFonts w:asciiTheme="majorHAnsi" w:eastAsiaTheme="majorEastAsia" w:hAnsiTheme="majorHAnsi" w:cstheme="majorBidi"/>
      <w:color w:val="2E74B5" w:themeColor="accent1" w:themeShade="BF"/>
      <w:sz w:val="26"/>
      <w:szCs w:val="26"/>
    </w:rPr>
  </w:style>
  <w:style w:type="character" w:customStyle="1" w:styleId="Titre3Car1">
    <w:name w:val="Titre 3 Car1"/>
    <w:aliases w:val="Heading3 Car1"/>
    <w:basedOn w:val="DefaultParagraphFont"/>
    <w:uiPriority w:val="9"/>
    <w:semiHidden/>
    <w:rsid w:val="00173F5A"/>
    <w:rPr>
      <w:rFonts w:asciiTheme="majorHAnsi" w:eastAsiaTheme="majorEastAsia" w:hAnsiTheme="majorHAnsi" w:cstheme="majorBidi"/>
      <w:color w:val="1F4D78" w:themeColor="accent1" w:themeShade="7F"/>
    </w:rPr>
  </w:style>
  <w:style w:type="character" w:customStyle="1" w:styleId="Titre5Car1">
    <w:name w:val="Titre 5 Car1"/>
    <w:aliases w:val="Heading5 Car1"/>
    <w:basedOn w:val="DefaultParagraphFont"/>
    <w:semiHidden/>
    <w:rsid w:val="00173F5A"/>
    <w:rPr>
      <w:rFonts w:asciiTheme="majorHAnsi" w:eastAsiaTheme="majorEastAsia" w:hAnsiTheme="majorHAnsi" w:cstheme="majorBidi"/>
      <w:color w:val="2E74B5" w:themeColor="accent1" w:themeShade="BF"/>
    </w:rPr>
  </w:style>
  <w:style w:type="paragraph" w:customStyle="1" w:styleId="msonormal0">
    <w:name w:val="msonormal"/>
    <w:basedOn w:val="Normal"/>
    <w:uiPriority w:val="99"/>
    <w:qFormat/>
    <w:rsid w:val="00173F5A"/>
    <w:pPr>
      <w:spacing w:before="100" w:beforeAutospacing="1" w:after="100" w:afterAutospacing="1"/>
    </w:pPr>
    <w:rPr>
      <w:rFonts w:eastAsiaTheme="minorHAnsi"/>
    </w:rPr>
  </w:style>
  <w:style w:type="character" w:customStyle="1" w:styleId="uppercase">
    <w:name w:val="uppercase"/>
    <w:basedOn w:val="DefaultParagraphFont"/>
    <w:rsid w:val="00173F5A"/>
  </w:style>
  <w:style w:type="paragraph" w:customStyle="1" w:styleId="p">
    <w:name w:val="p"/>
    <w:basedOn w:val="Normal"/>
    <w:uiPriority w:val="99"/>
    <w:qFormat/>
    <w:rsid w:val="00173F5A"/>
    <w:pPr>
      <w:spacing w:before="100" w:beforeAutospacing="1" w:after="100" w:afterAutospacing="1"/>
    </w:pPr>
    <w:rPr>
      <w:rFonts w:eastAsiaTheme="minorHAnsi"/>
    </w:rPr>
  </w:style>
  <w:style w:type="character" w:customStyle="1" w:styleId="c-messagebody">
    <w:name w:val="c-message__body"/>
    <w:basedOn w:val="DefaultParagraphFont"/>
    <w:rsid w:val="00173F5A"/>
  </w:style>
  <w:style w:type="character" w:customStyle="1" w:styleId="c-timestamplabel">
    <w:name w:val="c-timestamp__label"/>
    <w:basedOn w:val="DefaultParagraphFont"/>
    <w:rsid w:val="00173F5A"/>
  </w:style>
  <w:style w:type="character" w:customStyle="1" w:styleId="c-messageeditedlabel">
    <w:name w:val="c-message__edited_label"/>
    <w:basedOn w:val="DefaultParagraphFont"/>
    <w:rsid w:val="00173F5A"/>
  </w:style>
  <w:style w:type="paragraph" w:customStyle="1" w:styleId="Heading21">
    <w:name w:val="Heading21"/>
    <w:basedOn w:val="Normal"/>
    <w:next w:val="Normal"/>
    <w:autoRedefine/>
    <w:uiPriority w:val="9"/>
    <w:unhideWhenUsed/>
    <w:qFormat/>
    <w:rsid w:val="00173F5A"/>
    <w:pPr>
      <w:spacing w:line="480" w:lineRule="auto"/>
      <w:jc w:val="both"/>
      <w:outlineLvl w:val="1"/>
    </w:pPr>
    <w:rPr>
      <w:rFonts w:eastAsia="Times New Roman"/>
      <w:b/>
      <w:color w:val="000000"/>
      <w:szCs w:val="26"/>
      <w:lang w:eastAsia="en-US"/>
    </w:rPr>
  </w:style>
  <w:style w:type="paragraph" w:customStyle="1" w:styleId="Heading31">
    <w:name w:val="Heading31"/>
    <w:basedOn w:val="Normal"/>
    <w:next w:val="Normal"/>
    <w:autoRedefine/>
    <w:uiPriority w:val="9"/>
    <w:unhideWhenUsed/>
    <w:qFormat/>
    <w:rsid w:val="00173F5A"/>
    <w:pPr>
      <w:keepNext/>
      <w:keepLines/>
      <w:spacing w:before="40" w:line="360" w:lineRule="auto"/>
      <w:ind w:left="1080" w:hanging="720"/>
      <w:outlineLvl w:val="2"/>
    </w:pPr>
    <w:rPr>
      <w:rFonts w:eastAsia="Times New Roman"/>
      <w:b/>
    </w:rPr>
  </w:style>
  <w:style w:type="paragraph" w:customStyle="1" w:styleId="Titre41">
    <w:name w:val="Titre 41"/>
    <w:basedOn w:val="Normal"/>
    <w:next w:val="Normal"/>
    <w:uiPriority w:val="9"/>
    <w:unhideWhenUsed/>
    <w:qFormat/>
    <w:rsid w:val="00173F5A"/>
    <w:pPr>
      <w:keepNext/>
      <w:keepLines/>
      <w:spacing w:before="40" w:line="360" w:lineRule="auto"/>
      <w:outlineLvl w:val="3"/>
    </w:pPr>
    <w:rPr>
      <w:rFonts w:eastAsia="Times New Roman"/>
      <w:b/>
      <w:i/>
      <w:iCs/>
      <w:color w:val="000000"/>
      <w:lang w:eastAsia="en-US"/>
    </w:rPr>
  </w:style>
  <w:style w:type="paragraph" w:customStyle="1" w:styleId="Heading51">
    <w:name w:val="Heading51"/>
    <w:basedOn w:val="Normal"/>
    <w:next w:val="Normal"/>
    <w:uiPriority w:val="99"/>
    <w:unhideWhenUsed/>
    <w:qFormat/>
    <w:rsid w:val="00173F5A"/>
    <w:pPr>
      <w:keepNext/>
      <w:keepLines/>
      <w:spacing w:before="40"/>
      <w:outlineLvl w:val="4"/>
    </w:pPr>
    <w:rPr>
      <w:rFonts w:ascii="Calibri Light" w:eastAsia="Times New Roman" w:hAnsi="Calibri Light"/>
      <w:color w:val="2E74B5"/>
      <w:lang w:eastAsia="en-US"/>
    </w:rPr>
  </w:style>
  <w:style w:type="numbering" w:customStyle="1" w:styleId="Aucuneliste1">
    <w:name w:val="Aucune liste1"/>
    <w:next w:val="NoList"/>
    <w:uiPriority w:val="99"/>
    <w:semiHidden/>
    <w:unhideWhenUsed/>
    <w:rsid w:val="00173F5A"/>
  </w:style>
  <w:style w:type="table" w:customStyle="1" w:styleId="Grillemoyenne3-Accent31">
    <w:name w:val="Grille moyenne 3 - Accent 31"/>
    <w:basedOn w:val="TableNormal"/>
    <w:next w:val="MediumGrid3-Accent3"/>
    <w:uiPriority w:val="69"/>
    <w:rsid w:val="00173F5A"/>
    <w:pPr>
      <w:spacing w:after="0" w:line="240" w:lineRule="auto"/>
    </w:pPr>
    <w:rPr>
      <w:rFonts w:ascii="Times New Roman" w:hAnsi="Times New Roman"/>
      <w:sz w:val="26"/>
      <w:szCs w:val="24"/>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8E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A5A5A5"/>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A5A5A5"/>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A5A5A5"/>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A5A5A5"/>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2D2D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2D2D2"/>
      </w:tcPr>
    </w:tblStylePr>
  </w:style>
  <w:style w:type="character" w:customStyle="1" w:styleId="Lienhypertexte1">
    <w:name w:val="Lien hypertexte1"/>
    <w:basedOn w:val="DefaultParagraphFont"/>
    <w:uiPriority w:val="99"/>
    <w:unhideWhenUsed/>
    <w:rsid w:val="00173F5A"/>
    <w:rPr>
      <w:color w:val="0563C1"/>
      <w:u w:val="single"/>
    </w:rPr>
  </w:style>
  <w:style w:type="paragraph" w:customStyle="1" w:styleId="En-ttedetabledesmatires1">
    <w:name w:val="En-tête de table des matières1"/>
    <w:basedOn w:val="Heading1"/>
    <w:next w:val="Normal"/>
    <w:uiPriority w:val="39"/>
    <w:unhideWhenUsed/>
    <w:qFormat/>
    <w:rsid w:val="00173F5A"/>
    <w:pPr>
      <w:keepNext/>
      <w:keepLines/>
      <w:spacing w:before="480" w:line="276" w:lineRule="auto"/>
      <w:outlineLvl w:val="9"/>
    </w:pPr>
    <w:rPr>
      <w:rFonts w:ascii="Calibri Light" w:eastAsia="Times New Roman" w:hAnsi="Calibri Light" w:cs="Times New Roman"/>
      <w:b w:val="0"/>
      <w:caps/>
      <w:color w:val="2E74B5"/>
      <w:w w:val="105"/>
      <w:szCs w:val="28"/>
      <w:lang w:val="en-GB" w:eastAsia="fr-FR"/>
    </w:rPr>
  </w:style>
  <w:style w:type="paragraph" w:customStyle="1" w:styleId="Citationintense1">
    <w:name w:val="Citation intense1"/>
    <w:basedOn w:val="Normal"/>
    <w:next w:val="Normal"/>
    <w:uiPriority w:val="30"/>
    <w:qFormat/>
    <w:rsid w:val="00173F5A"/>
    <w:pPr>
      <w:pBdr>
        <w:top w:val="single" w:sz="4" w:space="10" w:color="5B9BD5"/>
        <w:bottom w:val="single" w:sz="4" w:space="10" w:color="5B9BD5"/>
      </w:pBdr>
      <w:spacing w:before="360" w:after="360"/>
      <w:ind w:left="864" w:right="864"/>
      <w:jc w:val="center"/>
    </w:pPr>
    <w:rPr>
      <w:rFonts w:asciiTheme="minorHAnsi" w:eastAsiaTheme="minorHAnsi" w:hAnsiTheme="minorHAnsi" w:cstheme="minorBidi"/>
      <w:i/>
      <w:iCs/>
      <w:color w:val="5B9BD5"/>
      <w:lang w:eastAsia="en-US"/>
    </w:rPr>
  </w:style>
  <w:style w:type="character" w:customStyle="1" w:styleId="Lienhypertextesuivivisit1">
    <w:name w:val="Lien hypertexte suivi visité1"/>
    <w:basedOn w:val="DefaultParagraphFont"/>
    <w:uiPriority w:val="99"/>
    <w:semiHidden/>
    <w:unhideWhenUsed/>
    <w:rsid w:val="00173F5A"/>
    <w:rPr>
      <w:color w:val="954F72"/>
      <w:u w:val="single"/>
    </w:rPr>
  </w:style>
  <w:style w:type="paragraph" w:customStyle="1" w:styleId="Rvision1">
    <w:name w:val="Révision1"/>
    <w:next w:val="Revision"/>
    <w:hidden/>
    <w:uiPriority w:val="99"/>
    <w:semiHidden/>
    <w:qFormat/>
    <w:rsid w:val="00173F5A"/>
    <w:pPr>
      <w:spacing w:after="0" w:line="240" w:lineRule="auto"/>
    </w:pPr>
    <w:rPr>
      <w:rFonts w:ascii="Times New Roman" w:eastAsia="Times New Roman" w:hAnsi="Times New Roman" w:cs="Times New Roman"/>
      <w:sz w:val="24"/>
      <w:szCs w:val="24"/>
      <w:lang w:eastAsia="fr-FR"/>
    </w:rPr>
  </w:style>
  <w:style w:type="character" w:customStyle="1" w:styleId="Titre3Car2">
    <w:name w:val="Titre 3 Car2"/>
    <w:basedOn w:val="DefaultParagraphFont"/>
    <w:uiPriority w:val="9"/>
    <w:semiHidden/>
    <w:rsid w:val="00173F5A"/>
    <w:rPr>
      <w:rFonts w:asciiTheme="majorHAnsi" w:eastAsiaTheme="majorEastAsia" w:hAnsiTheme="majorHAnsi" w:cstheme="majorBidi"/>
      <w:color w:val="1F4D78" w:themeColor="accent1" w:themeShade="7F"/>
      <w:sz w:val="24"/>
      <w:szCs w:val="24"/>
    </w:rPr>
  </w:style>
  <w:style w:type="character" w:customStyle="1" w:styleId="Titre2Car2">
    <w:name w:val="Titre 2 Car2"/>
    <w:basedOn w:val="DefaultParagraphFont"/>
    <w:uiPriority w:val="9"/>
    <w:semiHidden/>
    <w:rsid w:val="00173F5A"/>
    <w:rPr>
      <w:rFonts w:asciiTheme="majorHAnsi" w:eastAsiaTheme="majorEastAsia" w:hAnsiTheme="majorHAnsi" w:cstheme="majorBidi"/>
      <w:color w:val="2E74B5" w:themeColor="accent1" w:themeShade="BF"/>
      <w:sz w:val="26"/>
      <w:szCs w:val="26"/>
    </w:rPr>
  </w:style>
  <w:style w:type="character" w:customStyle="1" w:styleId="Titre4Car1">
    <w:name w:val="Titre 4 Car1"/>
    <w:basedOn w:val="DefaultParagraphFont"/>
    <w:uiPriority w:val="9"/>
    <w:semiHidden/>
    <w:rsid w:val="00173F5A"/>
    <w:rPr>
      <w:rFonts w:asciiTheme="majorHAnsi" w:eastAsiaTheme="majorEastAsia" w:hAnsiTheme="majorHAnsi" w:cstheme="majorBidi"/>
      <w:i/>
      <w:iCs/>
      <w:color w:val="2E74B5" w:themeColor="accent1" w:themeShade="BF"/>
    </w:rPr>
  </w:style>
  <w:style w:type="character" w:customStyle="1" w:styleId="Titre5Car2">
    <w:name w:val="Titre 5 Car2"/>
    <w:basedOn w:val="DefaultParagraphFont"/>
    <w:uiPriority w:val="9"/>
    <w:semiHidden/>
    <w:rsid w:val="00173F5A"/>
    <w:rPr>
      <w:rFonts w:asciiTheme="majorHAnsi" w:eastAsiaTheme="majorEastAsia" w:hAnsiTheme="majorHAnsi" w:cstheme="majorBidi"/>
      <w:color w:val="2E74B5" w:themeColor="accent1" w:themeShade="BF"/>
    </w:rPr>
  </w:style>
  <w:style w:type="character" w:customStyle="1" w:styleId="CitationintenseCar1">
    <w:name w:val="Citation intense Car1"/>
    <w:basedOn w:val="DefaultParagraphFont"/>
    <w:uiPriority w:val="30"/>
    <w:rsid w:val="00173F5A"/>
    <w:rPr>
      <w:i/>
      <w:iCs/>
      <w:color w:val="5B9BD5" w:themeColor="accent1"/>
    </w:rPr>
  </w:style>
  <w:style w:type="character" w:customStyle="1" w:styleId="authors">
    <w:name w:val="authors"/>
    <w:basedOn w:val="DefaultParagraphFont"/>
    <w:rsid w:val="001739EE"/>
  </w:style>
  <w:style w:type="character" w:customStyle="1" w:styleId="date1">
    <w:name w:val="date1"/>
    <w:basedOn w:val="DefaultParagraphFont"/>
    <w:rsid w:val="001739EE"/>
  </w:style>
  <w:style w:type="character" w:customStyle="1" w:styleId="arttitle">
    <w:name w:val="art_title"/>
    <w:basedOn w:val="DefaultParagraphFont"/>
    <w:rsid w:val="001739EE"/>
  </w:style>
  <w:style w:type="character" w:customStyle="1" w:styleId="serialtitle">
    <w:name w:val="serial_title"/>
    <w:basedOn w:val="DefaultParagraphFont"/>
    <w:rsid w:val="001739EE"/>
  </w:style>
  <w:style w:type="character" w:customStyle="1" w:styleId="doilink">
    <w:name w:val="doi_link"/>
    <w:basedOn w:val="DefaultParagraphFont"/>
    <w:rsid w:val="001739EE"/>
  </w:style>
  <w:style w:type="character" w:customStyle="1" w:styleId="person-name">
    <w:name w:val="person-name"/>
    <w:basedOn w:val="DefaultParagraphFont"/>
    <w:rsid w:val="00D061D0"/>
  </w:style>
  <w:style w:type="character" w:customStyle="1" w:styleId="surname">
    <w:name w:val="surname"/>
    <w:basedOn w:val="DefaultParagraphFont"/>
    <w:rsid w:val="00D061D0"/>
  </w:style>
  <w:style w:type="character" w:customStyle="1" w:styleId="givennames">
    <w:name w:val="givennames"/>
    <w:basedOn w:val="DefaultParagraphFont"/>
    <w:rsid w:val="00D061D0"/>
  </w:style>
  <w:style w:type="character" w:styleId="HTMLCite">
    <w:name w:val="HTML Cite"/>
    <w:basedOn w:val="DefaultParagraphFont"/>
    <w:uiPriority w:val="99"/>
    <w:semiHidden/>
    <w:unhideWhenUsed/>
    <w:rsid w:val="00D061D0"/>
    <w:rPr>
      <w:i/>
      <w:iC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qFormat="1"/>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qFormat="1"/>
    <w:lsdException w:name="toc 7" w:uiPriority="39" w:qFormat="1"/>
    <w:lsdException w:name="toc 8" w:uiPriority="39" w:qFormat="1"/>
    <w:lsdException w:name="toc 9" w:uiPriority="39" w:qFormat="1"/>
    <w:lsdException w:name="footnote text" w:qFormat="1"/>
    <w:lsdException w:name="annotation text" w:qFormat="1"/>
    <w:lsdException w:name="header" w:qFormat="1"/>
    <w:lsdException w:name="footer" w:qFormat="1"/>
    <w:lsdException w:name="caption" w:uiPriority="35" w:qFormat="1"/>
    <w:lsdException w:name="table of figures" w:qFormat="1"/>
    <w:lsdException w:name="annotation reference" w:qFormat="1"/>
    <w:lsdException w:name="page number" w:qFormat="1"/>
    <w:lsdException w:name="endnote text"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Document Map" w:qFormat="1"/>
    <w:lsdException w:name="Normal (Web)" w:qFormat="1"/>
    <w:lsdException w:name="annotation subject" w:qFormat="1"/>
    <w:lsdException w:name="Balloon Text"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qFormat="1"/>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A3EC2"/>
    <w:pPr>
      <w:spacing w:after="0" w:line="240" w:lineRule="auto"/>
    </w:pPr>
    <w:rPr>
      <w:rFonts w:ascii="Times New Roman" w:eastAsiaTheme="minorEastAsia" w:hAnsi="Times New Roman" w:cs="Times New Roman"/>
      <w:sz w:val="24"/>
      <w:szCs w:val="24"/>
      <w:lang w:eastAsia="fr-FR"/>
    </w:rPr>
  </w:style>
  <w:style w:type="paragraph" w:styleId="Heading1">
    <w:name w:val="heading 1"/>
    <w:aliases w:val="Heading1"/>
    <w:basedOn w:val="TOC1"/>
    <w:next w:val="Normal"/>
    <w:link w:val="Heading1Char"/>
    <w:uiPriority w:val="9"/>
    <w:qFormat/>
    <w:rsid w:val="00173F5A"/>
    <w:pPr>
      <w:spacing w:line="360" w:lineRule="auto"/>
      <w:outlineLvl w:val="0"/>
    </w:pPr>
    <w:rPr>
      <w:rFonts w:ascii="Times New Roman" w:hAnsi="Times New Roman"/>
      <w:caps w:val="0"/>
      <w:smallCaps/>
      <w:sz w:val="28"/>
      <w:szCs w:val="32"/>
    </w:rPr>
  </w:style>
  <w:style w:type="paragraph" w:styleId="Heading2">
    <w:name w:val="heading 2"/>
    <w:aliases w:val="Heading2, Heading2"/>
    <w:basedOn w:val="Normal"/>
    <w:next w:val="Normal"/>
    <w:link w:val="Heading2Char"/>
    <w:autoRedefine/>
    <w:uiPriority w:val="9"/>
    <w:unhideWhenUsed/>
    <w:qFormat/>
    <w:rsid w:val="00173F5A"/>
    <w:pPr>
      <w:spacing w:line="480" w:lineRule="auto"/>
      <w:jc w:val="both"/>
      <w:outlineLvl w:val="1"/>
    </w:pPr>
    <w:rPr>
      <w:rFonts w:eastAsiaTheme="majorEastAsia" w:cstheme="majorBidi"/>
      <w:b/>
      <w:color w:val="000000" w:themeColor="text1"/>
      <w:szCs w:val="26"/>
      <w:lang w:eastAsia="en-US"/>
    </w:rPr>
  </w:style>
  <w:style w:type="paragraph" w:styleId="Heading3">
    <w:name w:val="heading 3"/>
    <w:aliases w:val="Heading3, Heading3"/>
    <w:basedOn w:val="Normal"/>
    <w:next w:val="Normal"/>
    <w:link w:val="Heading3Char"/>
    <w:autoRedefine/>
    <w:uiPriority w:val="9"/>
    <w:unhideWhenUsed/>
    <w:qFormat/>
    <w:rsid w:val="00173F5A"/>
    <w:pPr>
      <w:keepNext/>
      <w:keepLines/>
      <w:spacing w:before="40" w:line="360" w:lineRule="auto"/>
      <w:outlineLvl w:val="2"/>
    </w:pPr>
    <w:rPr>
      <w:rFonts w:eastAsiaTheme="majorEastAsia" w:cstheme="majorBidi"/>
      <w:b/>
    </w:rPr>
  </w:style>
  <w:style w:type="paragraph" w:styleId="Heading4">
    <w:name w:val="heading 4"/>
    <w:basedOn w:val="Normal"/>
    <w:next w:val="Normal"/>
    <w:link w:val="Heading4Char"/>
    <w:uiPriority w:val="9"/>
    <w:unhideWhenUsed/>
    <w:qFormat/>
    <w:rsid w:val="00173F5A"/>
    <w:pPr>
      <w:keepNext/>
      <w:keepLines/>
      <w:spacing w:before="40" w:line="360" w:lineRule="auto"/>
      <w:outlineLvl w:val="3"/>
    </w:pPr>
    <w:rPr>
      <w:rFonts w:eastAsiaTheme="majorEastAsia" w:cstheme="majorBidi"/>
      <w:b/>
      <w:i/>
      <w:iCs/>
      <w:color w:val="000000" w:themeColor="text1"/>
      <w:lang w:eastAsia="en-US"/>
    </w:rPr>
  </w:style>
  <w:style w:type="paragraph" w:styleId="Heading5">
    <w:name w:val="heading 5"/>
    <w:aliases w:val="Heading5"/>
    <w:basedOn w:val="Normal"/>
    <w:next w:val="Normal"/>
    <w:link w:val="Heading5Char"/>
    <w:unhideWhenUsed/>
    <w:qFormat/>
    <w:rsid w:val="00173F5A"/>
    <w:pPr>
      <w:keepNext/>
      <w:keepLines/>
      <w:spacing w:before="40"/>
      <w:outlineLvl w:val="4"/>
    </w:pPr>
    <w:rPr>
      <w:rFonts w:asciiTheme="majorHAnsi" w:eastAsiaTheme="majorEastAsia" w:hAnsiTheme="majorHAnsi" w:cstheme="majorBidi"/>
      <w:color w:val="2E74B5" w:themeColor="accent1" w:themeShade="BF"/>
      <w:lang w:eastAsia="en-US"/>
    </w:rPr>
  </w:style>
  <w:style w:type="paragraph" w:styleId="Heading9">
    <w:name w:val="heading 9"/>
    <w:basedOn w:val="Normal"/>
    <w:next w:val="Normal"/>
    <w:link w:val="Heading9Char"/>
    <w:uiPriority w:val="99"/>
    <w:qFormat/>
    <w:rsid w:val="00173F5A"/>
    <w:pPr>
      <w:widowControl w:val="0"/>
      <w:tabs>
        <w:tab w:val="num" w:pos="1584"/>
      </w:tabs>
      <w:autoSpaceDE w:val="0"/>
      <w:autoSpaceDN w:val="0"/>
      <w:adjustRightInd w:val="0"/>
      <w:spacing w:before="240" w:after="60"/>
      <w:ind w:left="1584" w:hanging="1584"/>
      <w:outlineLvl w:val="8"/>
    </w:pPr>
    <w:rPr>
      <w:rFonts w:ascii="Arial" w:eastAsia="Times New Roman" w:hAnsi="Arial" w:cs="Arial"/>
      <w:color w:val="000000"/>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qFormat/>
    <w:rsid w:val="00304C55"/>
    <w:rPr>
      <w:sz w:val="18"/>
      <w:szCs w:val="18"/>
    </w:rPr>
  </w:style>
  <w:style w:type="paragraph" w:styleId="CommentText">
    <w:name w:val="annotation text"/>
    <w:basedOn w:val="Normal"/>
    <w:link w:val="CommentTextChar"/>
    <w:uiPriority w:val="99"/>
    <w:unhideWhenUsed/>
    <w:qFormat/>
    <w:rsid w:val="00304C55"/>
    <w:rPr>
      <w:rFonts w:asciiTheme="minorHAnsi" w:hAnsiTheme="minorHAnsi" w:cstheme="minorBidi"/>
      <w:lang w:eastAsia="en-US"/>
    </w:rPr>
  </w:style>
  <w:style w:type="character" w:customStyle="1" w:styleId="CommentTextChar">
    <w:name w:val="Comment Text Char"/>
    <w:basedOn w:val="DefaultParagraphFont"/>
    <w:link w:val="CommentText"/>
    <w:uiPriority w:val="99"/>
    <w:qFormat/>
    <w:rsid w:val="00304C55"/>
    <w:rPr>
      <w:rFonts w:eastAsiaTheme="minorEastAsia"/>
      <w:sz w:val="24"/>
      <w:szCs w:val="24"/>
    </w:rPr>
  </w:style>
  <w:style w:type="paragraph" w:styleId="BalloonText">
    <w:name w:val="Balloon Text"/>
    <w:basedOn w:val="Normal"/>
    <w:link w:val="BalloonTextChar"/>
    <w:uiPriority w:val="99"/>
    <w:unhideWhenUsed/>
    <w:qFormat/>
    <w:rsid w:val="00304C55"/>
    <w:rPr>
      <w:rFonts w:ascii="Segoe UI" w:hAnsi="Segoe UI" w:cs="Segoe UI"/>
      <w:sz w:val="18"/>
      <w:szCs w:val="18"/>
    </w:rPr>
  </w:style>
  <w:style w:type="character" w:customStyle="1" w:styleId="BalloonTextChar">
    <w:name w:val="Balloon Text Char"/>
    <w:basedOn w:val="DefaultParagraphFont"/>
    <w:link w:val="BalloonText"/>
    <w:uiPriority w:val="99"/>
    <w:rsid w:val="00304C55"/>
    <w:rPr>
      <w:rFonts w:ascii="Segoe UI" w:eastAsiaTheme="minorEastAsia" w:hAnsi="Segoe UI" w:cs="Segoe UI"/>
      <w:sz w:val="18"/>
      <w:szCs w:val="18"/>
      <w:lang w:eastAsia="fr-FR"/>
    </w:rPr>
  </w:style>
  <w:style w:type="paragraph" w:styleId="Header">
    <w:name w:val="header"/>
    <w:basedOn w:val="Normal"/>
    <w:link w:val="HeaderChar"/>
    <w:uiPriority w:val="99"/>
    <w:unhideWhenUsed/>
    <w:qFormat/>
    <w:rsid w:val="00304C55"/>
    <w:pPr>
      <w:tabs>
        <w:tab w:val="center" w:pos="4536"/>
        <w:tab w:val="right" w:pos="9072"/>
      </w:tabs>
    </w:pPr>
  </w:style>
  <w:style w:type="character" w:customStyle="1" w:styleId="HeaderChar">
    <w:name w:val="Header Char"/>
    <w:basedOn w:val="DefaultParagraphFont"/>
    <w:link w:val="Header"/>
    <w:uiPriority w:val="99"/>
    <w:rsid w:val="00304C55"/>
    <w:rPr>
      <w:rFonts w:ascii="Times New Roman" w:eastAsiaTheme="minorEastAsia" w:hAnsi="Times New Roman" w:cs="Times New Roman"/>
      <w:sz w:val="24"/>
      <w:szCs w:val="24"/>
      <w:lang w:eastAsia="fr-FR"/>
    </w:rPr>
  </w:style>
  <w:style w:type="paragraph" w:styleId="Footer">
    <w:name w:val="footer"/>
    <w:basedOn w:val="Normal"/>
    <w:link w:val="FooterChar"/>
    <w:uiPriority w:val="99"/>
    <w:unhideWhenUsed/>
    <w:qFormat/>
    <w:rsid w:val="00304C55"/>
    <w:pPr>
      <w:tabs>
        <w:tab w:val="center" w:pos="4536"/>
        <w:tab w:val="right" w:pos="9072"/>
      </w:tabs>
    </w:pPr>
  </w:style>
  <w:style w:type="character" w:customStyle="1" w:styleId="FooterChar">
    <w:name w:val="Footer Char"/>
    <w:basedOn w:val="DefaultParagraphFont"/>
    <w:link w:val="Footer"/>
    <w:uiPriority w:val="99"/>
    <w:qFormat/>
    <w:rsid w:val="00304C55"/>
    <w:rPr>
      <w:rFonts w:ascii="Times New Roman" w:eastAsiaTheme="minorEastAsia" w:hAnsi="Times New Roman" w:cs="Times New Roman"/>
      <w:sz w:val="24"/>
      <w:szCs w:val="24"/>
      <w:lang w:eastAsia="fr-FR"/>
    </w:rPr>
  </w:style>
  <w:style w:type="character" w:customStyle="1" w:styleId="Heading1Char">
    <w:name w:val="Heading 1 Char"/>
    <w:aliases w:val="Heading1 Char"/>
    <w:basedOn w:val="DefaultParagraphFont"/>
    <w:link w:val="Heading1"/>
    <w:uiPriority w:val="9"/>
    <w:rsid w:val="00173F5A"/>
    <w:rPr>
      <w:rFonts w:ascii="Times New Roman" w:hAnsi="Times New Roman"/>
      <w:b/>
      <w:bCs/>
      <w:i/>
      <w:smallCaps/>
      <w:noProof/>
      <w:color w:val="000000" w:themeColor="text1"/>
      <w:sz w:val="28"/>
      <w:szCs w:val="32"/>
    </w:rPr>
  </w:style>
  <w:style w:type="character" w:customStyle="1" w:styleId="Heading2Char">
    <w:name w:val="Heading 2 Char"/>
    <w:aliases w:val="Heading2 Char, Heading2 Char"/>
    <w:basedOn w:val="DefaultParagraphFont"/>
    <w:link w:val="Heading2"/>
    <w:uiPriority w:val="9"/>
    <w:rsid w:val="00173F5A"/>
    <w:rPr>
      <w:rFonts w:ascii="Times New Roman" w:eastAsiaTheme="majorEastAsia" w:hAnsi="Times New Roman" w:cstheme="majorBidi"/>
      <w:b/>
      <w:color w:val="000000" w:themeColor="text1"/>
      <w:sz w:val="24"/>
      <w:szCs w:val="26"/>
    </w:rPr>
  </w:style>
  <w:style w:type="character" w:customStyle="1" w:styleId="Heading3Char">
    <w:name w:val="Heading 3 Char"/>
    <w:aliases w:val="Heading3 Char, Heading3 Char"/>
    <w:basedOn w:val="DefaultParagraphFont"/>
    <w:link w:val="Heading3"/>
    <w:uiPriority w:val="9"/>
    <w:rsid w:val="00173F5A"/>
    <w:rPr>
      <w:rFonts w:ascii="Times New Roman" w:eastAsiaTheme="majorEastAsia" w:hAnsi="Times New Roman" w:cstheme="majorBidi"/>
      <w:b/>
      <w:sz w:val="24"/>
      <w:szCs w:val="24"/>
      <w:lang w:eastAsia="fr-FR"/>
    </w:rPr>
  </w:style>
  <w:style w:type="character" w:customStyle="1" w:styleId="Heading4Char">
    <w:name w:val="Heading 4 Char"/>
    <w:basedOn w:val="DefaultParagraphFont"/>
    <w:link w:val="Heading4"/>
    <w:uiPriority w:val="9"/>
    <w:rsid w:val="00173F5A"/>
    <w:rPr>
      <w:rFonts w:ascii="Times New Roman" w:eastAsiaTheme="majorEastAsia" w:hAnsi="Times New Roman" w:cstheme="majorBidi"/>
      <w:b/>
      <w:i/>
      <w:iCs/>
      <w:color w:val="000000" w:themeColor="text1"/>
      <w:sz w:val="24"/>
      <w:szCs w:val="24"/>
    </w:rPr>
  </w:style>
  <w:style w:type="character" w:customStyle="1" w:styleId="Heading5Char">
    <w:name w:val="Heading 5 Char"/>
    <w:aliases w:val="Heading5 Char"/>
    <w:basedOn w:val="DefaultParagraphFont"/>
    <w:link w:val="Heading5"/>
    <w:rsid w:val="00173F5A"/>
    <w:rPr>
      <w:rFonts w:asciiTheme="majorHAnsi" w:eastAsiaTheme="majorEastAsia" w:hAnsiTheme="majorHAnsi" w:cstheme="majorBidi"/>
      <w:color w:val="2E74B5" w:themeColor="accent1" w:themeShade="BF"/>
      <w:sz w:val="24"/>
      <w:szCs w:val="24"/>
    </w:rPr>
  </w:style>
  <w:style w:type="character" w:customStyle="1" w:styleId="Heading9Char">
    <w:name w:val="Heading 9 Char"/>
    <w:basedOn w:val="DefaultParagraphFont"/>
    <w:link w:val="Heading9"/>
    <w:uiPriority w:val="99"/>
    <w:rsid w:val="00173F5A"/>
    <w:rPr>
      <w:rFonts w:ascii="Arial" w:eastAsia="Times New Roman" w:hAnsi="Arial" w:cs="Arial"/>
      <w:color w:val="000000"/>
      <w:lang w:eastAsia="fr-FR"/>
    </w:rPr>
  </w:style>
  <w:style w:type="paragraph" w:styleId="TOC1">
    <w:name w:val="toc 1"/>
    <w:basedOn w:val="Normal"/>
    <w:next w:val="Normal"/>
    <w:autoRedefine/>
    <w:uiPriority w:val="39"/>
    <w:unhideWhenUsed/>
    <w:qFormat/>
    <w:rsid w:val="00173F5A"/>
    <w:pPr>
      <w:tabs>
        <w:tab w:val="left" w:pos="480"/>
        <w:tab w:val="right" w:leader="dot" w:pos="9056"/>
      </w:tabs>
      <w:spacing w:before="120" w:after="120"/>
    </w:pPr>
    <w:rPr>
      <w:rFonts w:asciiTheme="minorHAnsi" w:eastAsiaTheme="minorHAnsi" w:hAnsiTheme="minorHAnsi" w:cstheme="minorBidi"/>
      <w:b/>
      <w:bCs/>
      <w:i/>
      <w:caps/>
      <w:noProof/>
      <w:color w:val="000000" w:themeColor="text1"/>
      <w:sz w:val="21"/>
      <w:szCs w:val="20"/>
      <w:lang w:eastAsia="en-US"/>
    </w:rPr>
  </w:style>
  <w:style w:type="paragraph" w:styleId="NormalWeb">
    <w:name w:val="Normal (Web)"/>
    <w:basedOn w:val="Normal"/>
    <w:uiPriority w:val="99"/>
    <w:unhideWhenUsed/>
    <w:qFormat/>
    <w:rsid w:val="00173F5A"/>
    <w:pPr>
      <w:spacing w:before="100" w:beforeAutospacing="1" w:after="100" w:afterAutospacing="1"/>
    </w:pPr>
    <w:rPr>
      <w:rFonts w:eastAsiaTheme="minorHAnsi"/>
    </w:rPr>
  </w:style>
  <w:style w:type="paragraph" w:customStyle="1" w:styleId="Default">
    <w:name w:val="Default"/>
    <w:uiPriority w:val="99"/>
    <w:qFormat/>
    <w:rsid w:val="00173F5A"/>
    <w:pPr>
      <w:widowControl w:val="0"/>
      <w:autoSpaceDE w:val="0"/>
      <w:autoSpaceDN w:val="0"/>
      <w:adjustRightInd w:val="0"/>
      <w:spacing w:after="0" w:line="240" w:lineRule="auto"/>
    </w:pPr>
    <w:rPr>
      <w:rFonts w:ascii="Bliss Pro Light" w:hAnsi="Bliss Pro Light" w:cs="Bliss Pro Light"/>
      <w:color w:val="000000"/>
      <w:sz w:val="24"/>
      <w:szCs w:val="24"/>
    </w:rPr>
  </w:style>
  <w:style w:type="paragraph" w:customStyle="1" w:styleId="Pa49">
    <w:name w:val="Pa49"/>
    <w:basedOn w:val="Default"/>
    <w:next w:val="Default"/>
    <w:uiPriority w:val="99"/>
    <w:qFormat/>
    <w:rsid w:val="00173F5A"/>
    <w:pPr>
      <w:spacing w:line="151" w:lineRule="atLeast"/>
    </w:pPr>
    <w:rPr>
      <w:rFonts w:cstheme="minorBidi"/>
      <w:color w:val="auto"/>
    </w:rPr>
  </w:style>
  <w:style w:type="paragraph" w:styleId="ListParagraph">
    <w:name w:val="List Paragraph"/>
    <w:basedOn w:val="Normal"/>
    <w:uiPriority w:val="34"/>
    <w:qFormat/>
    <w:rsid w:val="00173F5A"/>
    <w:pPr>
      <w:ind w:left="720"/>
      <w:contextualSpacing/>
    </w:pPr>
    <w:rPr>
      <w:rFonts w:asciiTheme="minorHAnsi" w:eastAsiaTheme="minorHAnsi" w:hAnsiTheme="minorHAnsi" w:cstheme="minorBidi"/>
      <w:lang w:eastAsia="en-US"/>
    </w:rPr>
  </w:style>
  <w:style w:type="paragraph" w:styleId="TOC2">
    <w:name w:val="toc 2"/>
    <w:basedOn w:val="Normal"/>
    <w:next w:val="Normal"/>
    <w:autoRedefine/>
    <w:uiPriority w:val="39"/>
    <w:unhideWhenUsed/>
    <w:qFormat/>
    <w:rsid w:val="00173F5A"/>
    <w:pPr>
      <w:tabs>
        <w:tab w:val="left" w:pos="960"/>
        <w:tab w:val="right" w:leader="dot" w:pos="9056"/>
      </w:tabs>
      <w:ind w:left="240"/>
    </w:pPr>
    <w:rPr>
      <w:rFonts w:asciiTheme="minorHAnsi" w:eastAsiaTheme="minorHAnsi" w:hAnsiTheme="minorHAnsi" w:cstheme="minorBidi"/>
      <w:smallCaps/>
      <w:sz w:val="20"/>
      <w:szCs w:val="20"/>
      <w:lang w:eastAsia="en-US"/>
    </w:rPr>
  </w:style>
  <w:style w:type="paragraph" w:styleId="TOC3">
    <w:name w:val="toc 3"/>
    <w:basedOn w:val="Normal"/>
    <w:next w:val="Normal"/>
    <w:autoRedefine/>
    <w:uiPriority w:val="39"/>
    <w:unhideWhenUsed/>
    <w:qFormat/>
    <w:rsid w:val="00173F5A"/>
    <w:pPr>
      <w:ind w:left="480"/>
    </w:pPr>
    <w:rPr>
      <w:rFonts w:asciiTheme="minorHAnsi" w:eastAsiaTheme="minorHAnsi" w:hAnsiTheme="minorHAnsi" w:cstheme="minorBidi"/>
      <w:i/>
      <w:iCs/>
      <w:sz w:val="20"/>
      <w:szCs w:val="20"/>
      <w:lang w:eastAsia="en-US"/>
    </w:rPr>
  </w:style>
  <w:style w:type="paragraph" w:styleId="TOC4">
    <w:name w:val="toc 4"/>
    <w:basedOn w:val="Normal"/>
    <w:next w:val="Normal"/>
    <w:autoRedefine/>
    <w:uiPriority w:val="39"/>
    <w:unhideWhenUsed/>
    <w:qFormat/>
    <w:rsid w:val="00173F5A"/>
    <w:pPr>
      <w:ind w:left="720"/>
    </w:pPr>
    <w:rPr>
      <w:rFonts w:asciiTheme="minorHAnsi" w:eastAsiaTheme="minorHAnsi" w:hAnsiTheme="minorHAnsi" w:cstheme="minorBidi"/>
      <w:sz w:val="18"/>
      <w:szCs w:val="18"/>
      <w:lang w:eastAsia="en-US"/>
    </w:rPr>
  </w:style>
  <w:style w:type="paragraph" w:styleId="TOC5">
    <w:name w:val="toc 5"/>
    <w:basedOn w:val="Normal"/>
    <w:next w:val="Normal"/>
    <w:autoRedefine/>
    <w:uiPriority w:val="39"/>
    <w:unhideWhenUsed/>
    <w:qFormat/>
    <w:rsid w:val="00173F5A"/>
    <w:pPr>
      <w:ind w:left="960"/>
    </w:pPr>
    <w:rPr>
      <w:rFonts w:asciiTheme="minorHAnsi" w:eastAsiaTheme="minorHAnsi" w:hAnsiTheme="minorHAnsi" w:cstheme="minorBidi"/>
      <w:sz w:val="18"/>
      <w:szCs w:val="18"/>
      <w:lang w:eastAsia="en-US"/>
    </w:rPr>
  </w:style>
  <w:style w:type="paragraph" w:styleId="TOC6">
    <w:name w:val="toc 6"/>
    <w:basedOn w:val="Normal"/>
    <w:next w:val="Normal"/>
    <w:autoRedefine/>
    <w:uiPriority w:val="39"/>
    <w:unhideWhenUsed/>
    <w:qFormat/>
    <w:rsid w:val="00173F5A"/>
    <w:pPr>
      <w:ind w:left="1200"/>
    </w:pPr>
    <w:rPr>
      <w:rFonts w:asciiTheme="minorHAnsi" w:eastAsiaTheme="minorHAnsi" w:hAnsiTheme="minorHAnsi" w:cstheme="minorBidi"/>
      <w:sz w:val="18"/>
      <w:szCs w:val="18"/>
      <w:lang w:eastAsia="en-US"/>
    </w:rPr>
  </w:style>
  <w:style w:type="paragraph" w:styleId="TOC7">
    <w:name w:val="toc 7"/>
    <w:basedOn w:val="Normal"/>
    <w:next w:val="Normal"/>
    <w:autoRedefine/>
    <w:uiPriority w:val="39"/>
    <w:unhideWhenUsed/>
    <w:qFormat/>
    <w:rsid w:val="00173F5A"/>
    <w:pPr>
      <w:ind w:left="1440"/>
    </w:pPr>
    <w:rPr>
      <w:rFonts w:asciiTheme="minorHAnsi" w:eastAsiaTheme="minorHAnsi" w:hAnsiTheme="minorHAnsi" w:cstheme="minorBidi"/>
      <w:sz w:val="18"/>
      <w:szCs w:val="18"/>
      <w:lang w:eastAsia="en-US"/>
    </w:rPr>
  </w:style>
  <w:style w:type="paragraph" w:styleId="TOC8">
    <w:name w:val="toc 8"/>
    <w:basedOn w:val="Normal"/>
    <w:next w:val="Normal"/>
    <w:autoRedefine/>
    <w:uiPriority w:val="39"/>
    <w:unhideWhenUsed/>
    <w:qFormat/>
    <w:rsid w:val="00173F5A"/>
    <w:pPr>
      <w:ind w:left="1680"/>
    </w:pPr>
    <w:rPr>
      <w:rFonts w:asciiTheme="minorHAnsi" w:eastAsiaTheme="minorHAnsi" w:hAnsiTheme="minorHAnsi" w:cstheme="minorBidi"/>
      <w:sz w:val="18"/>
      <w:szCs w:val="18"/>
      <w:lang w:eastAsia="en-US"/>
    </w:rPr>
  </w:style>
  <w:style w:type="paragraph" w:styleId="TOC9">
    <w:name w:val="toc 9"/>
    <w:basedOn w:val="Normal"/>
    <w:next w:val="Normal"/>
    <w:autoRedefine/>
    <w:uiPriority w:val="39"/>
    <w:unhideWhenUsed/>
    <w:qFormat/>
    <w:rsid w:val="00173F5A"/>
    <w:pPr>
      <w:ind w:left="1920"/>
    </w:pPr>
    <w:rPr>
      <w:rFonts w:asciiTheme="minorHAnsi" w:eastAsiaTheme="minorHAnsi" w:hAnsiTheme="minorHAnsi" w:cstheme="minorBidi"/>
      <w:sz w:val="18"/>
      <w:szCs w:val="18"/>
      <w:lang w:eastAsia="en-US"/>
    </w:rPr>
  </w:style>
  <w:style w:type="table" w:styleId="TableGrid">
    <w:name w:val="Table Grid"/>
    <w:basedOn w:val="TableNormal"/>
    <w:uiPriority w:val="39"/>
    <w:rsid w:val="00173F5A"/>
    <w:pPr>
      <w:spacing w:after="0" w:line="240" w:lineRule="auto"/>
    </w:pPr>
    <w:rPr>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ageNumber">
    <w:name w:val="page number"/>
    <w:basedOn w:val="DefaultParagraphFont"/>
    <w:uiPriority w:val="99"/>
    <w:unhideWhenUsed/>
    <w:qFormat/>
    <w:rsid w:val="00173F5A"/>
  </w:style>
  <w:style w:type="character" w:styleId="Emphasis">
    <w:name w:val="Emphasis"/>
    <w:basedOn w:val="DefaultParagraphFont"/>
    <w:uiPriority w:val="20"/>
    <w:qFormat/>
    <w:rsid w:val="00173F5A"/>
    <w:rPr>
      <w:i/>
      <w:iCs/>
    </w:rPr>
  </w:style>
  <w:style w:type="paragraph" w:customStyle="1" w:styleId="Pa50">
    <w:name w:val="Pa50"/>
    <w:basedOn w:val="Default"/>
    <w:next w:val="Default"/>
    <w:uiPriority w:val="99"/>
    <w:qFormat/>
    <w:rsid w:val="00173F5A"/>
    <w:pPr>
      <w:spacing w:line="151" w:lineRule="atLeast"/>
    </w:pPr>
    <w:rPr>
      <w:rFonts w:cstheme="minorBidi"/>
      <w:color w:val="auto"/>
    </w:rPr>
  </w:style>
  <w:style w:type="paragraph" w:styleId="BodyText">
    <w:name w:val="Body Text"/>
    <w:basedOn w:val="Normal"/>
    <w:link w:val="BodyTextChar"/>
    <w:uiPriority w:val="1"/>
    <w:qFormat/>
    <w:rsid w:val="00173F5A"/>
    <w:pPr>
      <w:widowControl w:val="0"/>
    </w:pPr>
    <w:rPr>
      <w:rFonts w:ascii="Arial" w:eastAsia="Arial" w:hAnsi="Arial" w:cs="Arial"/>
      <w:sz w:val="22"/>
      <w:szCs w:val="22"/>
      <w:lang w:val="en-US" w:eastAsia="en-US"/>
    </w:rPr>
  </w:style>
  <w:style w:type="character" w:customStyle="1" w:styleId="BodyTextChar">
    <w:name w:val="Body Text Char"/>
    <w:basedOn w:val="DefaultParagraphFont"/>
    <w:link w:val="BodyText"/>
    <w:uiPriority w:val="1"/>
    <w:rsid w:val="00173F5A"/>
    <w:rPr>
      <w:rFonts w:ascii="Arial" w:eastAsia="Arial" w:hAnsi="Arial" w:cs="Arial"/>
      <w:lang w:val="en-US"/>
    </w:rPr>
  </w:style>
  <w:style w:type="table" w:styleId="MediumGrid3-Accent3">
    <w:name w:val="Medium Grid 3 Accent 3"/>
    <w:basedOn w:val="TableNormal"/>
    <w:uiPriority w:val="69"/>
    <w:rsid w:val="00173F5A"/>
    <w:pPr>
      <w:spacing w:after="0" w:line="240" w:lineRule="auto"/>
    </w:pPr>
    <w:rPr>
      <w:rFonts w:ascii="Times New Roman" w:hAnsi="Times New Roman"/>
      <w:sz w:val="26"/>
      <w:szCs w:val="24"/>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8E8E8"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5A5A5"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5A5A5"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2D2D2"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2D2D2" w:themeFill="accent3" w:themeFillTint="7F"/>
      </w:tcPr>
    </w:tblStylePr>
  </w:style>
  <w:style w:type="character" w:styleId="Hyperlink">
    <w:name w:val="Hyperlink"/>
    <w:basedOn w:val="DefaultParagraphFont"/>
    <w:uiPriority w:val="99"/>
    <w:unhideWhenUsed/>
    <w:rsid w:val="00173F5A"/>
    <w:rPr>
      <w:color w:val="0563C1" w:themeColor="hyperlink"/>
      <w:u w:val="single"/>
    </w:rPr>
  </w:style>
  <w:style w:type="paragraph" w:styleId="FootnoteText">
    <w:name w:val="footnote text"/>
    <w:basedOn w:val="Normal"/>
    <w:link w:val="FootnoteTextChar"/>
    <w:uiPriority w:val="99"/>
    <w:unhideWhenUsed/>
    <w:qFormat/>
    <w:rsid w:val="00173F5A"/>
    <w:rPr>
      <w:rFonts w:asciiTheme="minorHAnsi" w:eastAsiaTheme="minorHAnsi" w:hAnsiTheme="minorHAnsi" w:cstheme="minorBidi"/>
      <w:lang w:eastAsia="en-US"/>
    </w:rPr>
  </w:style>
  <w:style w:type="character" w:customStyle="1" w:styleId="FootnoteTextChar">
    <w:name w:val="Footnote Text Char"/>
    <w:basedOn w:val="DefaultParagraphFont"/>
    <w:link w:val="FootnoteText"/>
    <w:uiPriority w:val="99"/>
    <w:rsid w:val="00173F5A"/>
    <w:rPr>
      <w:sz w:val="24"/>
      <w:szCs w:val="24"/>
    </w:rPr>
  </w:style>
  <w:style w:type="character" w:styleId="FootnoteReference">
    <w:name w:val="footnote reference"/>
    <w:basedOn w:val="DefaultParagraphFont"/>
    <w:uiPriority w:val="99"/>
    <w:unhideWhenUsed/>
    <w:rsid w:val="00173F5A"/>
    <w:rPr>
      <w:vertAlign w:val="superscript"/>
    </w:rPr>
  </w:style>
  <w:style w:type="character" w:customStyle="1" w:styleId="CommentSubjectChar">
    <w:name w:val="Comment Subject Char"/>
    <w:basedOn w:val="CommentTextChar"/>
    <w:link w:val="CommentSubject"/>
    <w:uiPriority w:val="99"/>
    <w:semiHidden/>
    <w:rsid w:val="00173F5A"/>
    <w:rPr>
      <w:rFonts w:eastAsiaTheme="minorEastAsia"/>
      <w:b/>
      <w:bCs/>
      <w:sz w:val="20"/>
      <w:szCs w:val="20"/>
    </w:rPr>
  </w:style>
  <w:style w:type="paragraph" w:styleId="CommentSubject">
    <w:name w:val="annotation subject"/>
    <w:basedOn w:val="CommentText"/>
    <w:next w:val="CommentText"/>
    <w:link w:val="CommentSubjectChar"/>
    <w:uiPriority w:val="99"/>
    <w:semiHidden/>
    <w:unhideWhenUsed/>
    <w:qFormat/>
    <w:rsid w:val="00173F5A"/>
    <w:rPr>
      <w:rFonts w:eastAsiaTheme="minorHAnsi"/>
      <w:b/>
      <w:bCs/>
      <w:sz w:val="20"/>
      <w:szCs w:val="20"/>
    </w:rPr>
  </w:style>
  <w:style w:type="character" w:customStyle="1" w:styleId="ObjetducommentaireCar1">
    <w:name w:val="Objet du commentaire Car1"/>
    <w:basedOn w:val="CommentTextChar"/>
    <w:uiPriority w:val="99"/>
    <w:semiHidden/>
    <w:rsid w:val="00173F5A"/>
    <w:rPr>
      <w:rFonts w:ascii="Times New Roman" w:eastAsiaTheme="minorEastAsia" w:hAnsi="Times New Roman" w:cs="Times New Roman"/>
      <w:b/>
      <w:bCs/>
      <w:sz w:val="20"/>
      <w:szCs w:val="20"/>
      <w:lang w:eastAsia="fr-FR"/>
    </w:rPr>
  </w:style>
  <w:style w:type="paragraph" w:styleId="DocumentMap">
    <w:name w:val="Document Map"/>
    <w:basedOn w:val="Normal"/>
    <w:link w:val="DocumentMapChar"/>
    <w:uiPriority w:val="99"/>
    <w:semiHidden/>
    <w:unhideWhenUsed/>
    <w:qFormat/>
    <w:rsid w:val="00173F5A"/>
    <w:rPr>
      <w:rFonts w:eastAsiaTheme="minorHAnsi"/>
      <w:lang w:eastAsia="en-US"/>
    </w:rPr>
  </w:style>
  <w:style w:type="character" w:customStyle="1" w:styleId="DocumentMapChar">
    <w:name w:val="Document Map Char"/>
    <w:basedOn w:val="DefaultParagraphFont"/>
    <w:link w:val="DocumentMap"/>
    <w:uiPriority w:val="99"/>
    <w:semiHidden/>
    <w:rsid w:val="00173F5A"/>
    <w:rPr>
      <w:rFonts w:ascii="Times New Roman" w:hAnsi="Times New Roman" w:cs="Times New Roman"/>
      <w:sz w:val="24"/>
      <w:szCs w:val="24"/>
    </w:rPr>
  </w:style>
  <w:style w:type="paragraph" w:customStyle="1" w:styleId="Standard">
    <w:name w:val="Standard"/>
    <w:uiPriority w:val="99"/>
    <w:qFormat/>
    <w:rsid w:val="00173F5A"/>
    <w:pPr>
      <w:widowControl w:val="0"/>
      <w:suppressAutoHyphens/>
      <w:autoSpaceDN w:val="0"/>
      <w:spacing w:after="0" w:line="240" w:lineRule="auto"/>
      <w:textAlignment w:val="baseline"/>
    </w:pPr>
    <w:rPr>
      <w:rFonts w:ascii="Times New Roman" w:eastAsia="Arial Unicode MS" w:hAnsi="Times New Roman" w:cs="Arial Unicode MS"/>
      <w:kern w:val="3"/>
      <w:sz w:val="24"/>
      <w:szCs w:val="24"/>
      <w:lang w:val="fr-LU" w:eastAsia="zh-CN" w:bidi="hi-IN"/>
    </w:rPr>
  </w:style>
  <w:style w:type="paragraph" w:customStyle="1" w:styleId="Textbody">
    <w:name w:val="Text body"/>
    <w:basedOn w:val="Standard"/>
    <w:uiPriority w:val="99"/>
    <w:qFormat/>
    <w:rsid w:val="00173F5A"/>
    <w:pPr>
      <w:spacing w:after="120"/>
    </w:pPr>
  </w:style>
  <w:style w:type="character" w:customStyle="1" w:styleId="apple-converted-space">
    <w:name w:val="apple-converted-space"/>
    <w:basedOn w:val="DefaultParagraphFont"/>
    <w:rsid w:val="00173F5A"/>
  </w:style>
  <w:style w:type="character" w:styleId="Strong">
    <w:name w:val="Strong"/>
    <w:basedOn w:val="DefaultParagraphFont"/>
    <w:uiPriority w:val="22"/>
    <w:qFormat/>
    <w:rsid w:val="00173F5A"/>
    <w:rPr>
      <w:b/>
      <w:bCs/>
    </w:rPr>
  </w:style>
  <w:style w:type="character" w:customStyle="1" w:styleId="slug-vol">
    <w:name w:val="slug-vol"/>
    <w:basedOn w:val="DefaultParagraphFont"/>
    <w:rsid w:val="00173F5A"/>
  </w:style>
  <w:style w:type="character" w:customStyle="1" w:styleId="slug-issue">
    <w:name w:val="slug-issue"/>
    <w:basedOn w:val="DefaultParagraphFont"/>
    <w:rsid w:val="00173F5A"/>
  </w:style>
  <w:style w:type="character" w:customStyle="1" w:styleId="slug-pages">
    <w:name w:val="slug-pages"/>
    <w:basedOn w:val="DefaultParagraphFont"/>
    <w:rsid w:val="00173F5A"/>
  </w:style>
  <w:style w:type="paragraph" w:styleId="HTMLPreformatted">
    <w:name w:val="HTML Preformatted"/>
    <w:basedOn w:val="Normal"/>
    <w:link w:val="HTMLPreformattedChar"/>
    <w:uiPriority w:val="99"/>
    <w:unhideWhenUsed/>
    <w:rsid w:val="00173F5A"/>
    <w:pPr>
      <w:spacing w:line="480" w:lineRule="auto"/>
      <w:jc w:val="both"/>
    </w:pPr>
    <w:rPr>
      <w:rFonts w:ascii="Consolas" w:eastAsiaTheme="minorHAnsi" w:hAnsi="Consolas" w:cs="Consolas"/>
      <w:sz w:val="20"/>
      <w:szCs w:val="20"/>
      <w:lang w:eastAsia="en-US"/>
    </w:rPr>
  </w:style>
  <w:style w:type="character" w:customStyle="1" w:styleId="HTMLPreformattedChar">
    <w:name w:val="HTML Preformatted Char"/>
    <w:basedOn w:val="DefaultParagraphFont"/>
    <w:link w:val="HTMLPreformatted"/>
    <w:uiPriority w:val="99"/>
    <w:rsid w:val="00173F5A"/>
    <w:rPr>
      <w:rFonts w:ascii="Consolas" w:hAnsi="Consolas" w:cs="Consolas"/>
      <w:sz w:val="20"/>
      <w:szCs w:val="20"/>
    </w:rPr>
  </w:style>
  <w:style w:type="table" w:customStyle="1" w:styleId="Tableausimple21">
    <w:name w:val="Tableau simple 21"/>
    <w:basedOn w:val="TableNormal"/>
    <w:uiPriority w:val="42"/>
    <w:rsid w:val="00173F5A"/>
    <w:pPr>
      <w:spacing w:after="0" w:line="240" w:lineRule="auto"/>
    </w:pPr>
    <w:rPr>
      <w:sz w:val="24"/>
      <w:szCs w:val="24"/>
    </w:r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cit">
    <w:name w:val="cit"/>
    <w:basedOn w:val="DefaultParagraphFont"/>
    <w:rsid w:val="00173F5A"/>
  </w:style>
  <w:style w:type="character" w:customStyle="1" w:styleId="fm-vol-iss-date">
    <w:name w:val="fm-vol-iss-date"/>
    <w:basedOn w:val="DefaultParagraphFont"/>
    <w:rsid w:val="00173F5A"/>
  </w:style>
  <w:style w:type="character" w:customStyle="1" w:styleId="doi">
    <w:name w:val="doi"/>
    <w:basedOn w:val="DefaultParagraphFont"/>
    <w:rsid w:val="00173F5A"/>
  </w:style>
  <w:style w:type="character" w:customStyle="1" w:styleId="fm-citation-ids-label">
    <w:name w:val="fm-citation-ids-label"/>
    <w:basedOn w:val="DefaultParagraphFont"/>
    <w:rsid w:val="00173F5A"/>
  </w:style>
  <w:style w:type="table" w:customStyle="1" w:styleId="Tableausimple22">
    <w:name w:val="Tableau simple 22"/>
    <w:basedOn w:val="TableNormal"/>
    <w:uiPriority w:val="42"/>
    <w:rsid w:val="00173F5A"/>
    <w:pPr>
      <w:spacing w:after="0" w:line="240" w:lineRule="auto"/>
    </w:pPr>
    <w:rPr>
      <w:sz w:val="24"/>
      <w:szCs w:val="24"/>
    </w:r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tooltip">
    <w:name w:val="tooltip"/>
    <w:basedOn w:val="DefaultParagraphFont"/>
    <w:rsid w:val="00173F5A"/>
  </w:style>
  <w:style w:type="character" w:customStyle="1" w:styleId="icon">
    <w:name w:val="icon"/>
    <w:basedOn w:val="DefaultParagraphFont"/>
    <w:rsid w:val="00173F5A"/>
  </w:style>
  <w:style w:type="paragraph" w:styleId="TOCHeading">
    <w:name w:val="TOC Heading"/>
    <w:basedOn w:val="Heading1"/>
    <w:next w:val="Normal"/>
    <w:uiPriority w:val="39"/>
    <w:unhideWhenUsed/>
    <w:qFormat/>
    <w:rsid w:val="00173F5A"/>
    <w:pPr>
      <w:keepNext/>
      <w:keepLines/>
      <w:spacing w:before="480" w:line="276" w:lineRule="auto"/>
      <w:outlineLvl w:val="9"/>
    </w:pPr>
    <w:rPr>
      <w:rFonts w:asciiTheme="majorHAnsi" w:eastAsiaTheme="majorEastAsia" w:hAnsiTheme="majorHAnsi" w:cstheme="majorBidi"/>
      <w:b w:val="0"/>
      <w:caps/>
      <w:color w:val="2E74B5" w:themeColor="accent1" w:themeShade="BF"/>
      <w:w w:val="105"/>
      <w:szCs w:val="28"/>
      <w:lang w:val="en-GB" w:eastAsia="fr-FR"/>
    </w:rPr>
  </w:style>
  <w:style w:type="character" w:customStyle="1" w:styleId="oneclick-link">
    <w:name w:val="oneclick-link"/>
    <w:basedOn w:val="DefaultParagraphFont"/>
    <w:rsid w:val="00173F5A"/>
  </w:style>
  <w:style w:type="character" w:customStyle="1" w:styleId="sdzsvb">
    <w:name w:val="sdzsvb"/>
    <w:basedOn w:val="DefaultParagraphFont"/>
    <w:rsid w:val="00173F5A"/>
  </w:style>
  <w:style w:type="character" w:customStyle="1" w:styleId="st">
    <w:name w:val="st"/>
    <w:rsid w:val="00173F5A"/>
  </w:style>
  <w:style w:type="table" w:customStyle="1" w:styleId="TableauGrille4-Accentuation31">
    <w:name w:val="Tableau Grille 4 - Accentuation 31"/>
    <w:basedOn w:val="TableNormal"/>
    <w:uiPriority w:val="49"/>
    <w:rsid w:val="00173F5A"/>
    <w:pPr>
      <w:spacing w:after="0" w:line="240" w:lineRule="auto"/>
    </w:pPr>
    <w:rPr>
      <w:sz w:val="24"/>
      <w:szCs w:val="24"/>
    </w:rPr>
    <w:tblPr>
      <w:tblStyleRowBandSize w:val="1"/>
      <w:tblStyleColBandSize w:val="1"/>
      <w:tblInd w:w="0"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TableauGrille6Couleur-Accentuation31">
    <w:name w:val="Tableau Grille 6 Couleur - Accentuation 31"/>
    <w:basedOn w:val="TableNormal"/>
    <w:uiPriority w:val="51"/>
    <w:rsid w:val="00173F5A"/>
    <w:pPr>
      <w:spacing w:after="0" w:line="240" w:lineRule="auto"/>
    </w:pPr>
    <w:rPr>
      <w:color w:val="7B7B7B" w:themeColor="accent3" w:themeShade="BF"/>
      <w:sz w:val="24"/>
      <w:szCs w:val="24"/>
    </w:rPr>
    <w:tblPr>
      <w:tblStyleRowBandSize w:val="1"/>
      <w:tblStyleColBandSize w:val="1"/>
      <w:tblInd w:w="0"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CellMar>
        <w:top w:w="0" w:type="dxa"/>
        <w:left w:w="108" w:type="dxa"/>
        <w:bottom w:w="0" w:type="dxa"/>
        <w:right w:w="108" w:type="dxa"/>
      </w:tblCellMar>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TableauGrille1Clair-Accentuation31">
    <w:name w:val="Tableau Grille 1 Clair - Accentuation 31"/>
    <w:basedOn w:val="TableNormal"/>
    <w:uiPriority w:val="46"/>
    <w:rsid w:val="00173F5A"/>
    <w:pPr>
      <w:spacing w:after="0" w:line="240" w:lineRule="auto"/>
    </w:pPr>
    <w:rPr>
      <w:sz w:val="24"/>
      <w:szCs w:val="24"/>
    </w:rPr>
    <w:tblPr>
      <w:tblStyleRowBandSize w:val="1"/>
      <w:tblStyleColBandSize w:val="1"/>
      <w:tblInd w:w="0" w:type="dxa"/>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CellMar>
        <w:top w:w="0" w:type="dxa"/>
        <w:left w:w="108" w:type="dxa"/>
        <w:bottom w:w="0" w:type="dxa"/>
        <w:right w:w="108" w:type="dxa"/>
      </w:tblCellMar>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Tableausimple51">
    <w:name w:val="Tableau simple 51"/>
    <w:basedOn w:val="TableNormal"/>
    <w:uiPriority w:val="45"/>
    <w:rsid w:val="00173F5A"/>
    <w:pPr>
      <w:spacing w:after="0" w:line="240" w:lineRule="auto"/>
    </w:pPr>
    <w:rPr>
      <w:sz w:val="24"/>
      <w:szCs w:val="24"/>
    </w:r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eauGrille1Clair1">
    <w:name w:val="Tableau Grille 1 Clair1"/>
    <w:basedOn w:val="TableNormal"/>
    <w:uiPriority w:val="46"/>
    <w:rsid w:val="00173F5A"/>
    <w:pPr>
      <w:spacing w:after="0" w:line="240" w:lineRule="auto"/>
    </w:pPr>
    <w:rPr>
      <w:sz w:val="24"/>
      <w:szCs w:val="24"/>
    </w:rPr>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eausimple41">
    <w:name w:val="Tableau simple 41"/>
    <w:basedOn w:val="TableNormal"/>
    <w:uiPriority w:val="44"/>
    <w:rsid w:val="00173F5A"/>
    <w:pPr>
      <w:spacing w:after="0" w:line="240" w:lineRule="auto"/>
    </w:pPr>
    <w:rPr>
      <w:sz w:val="24"/>
      <w:szCs w:val="24"/>
    </w:r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ausimple31">
    <w:name w:val="Tableau simple 31"/>
    <w:basedOn w:val="TableNormal"/>
    <w:uiPriority w:val="43"/>
    <w:rsid w:val="00173F5A"/>
    <w:pPr>
      <w:spacing w:after="0" w:line="240" w:lineRule="auto"/>
    </w:pPr>
    <w:rPr>
      <w:sz w:val="24"/>
      <w:szCs w:val="24"/>
    </w:rPr>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Tableausimple23">
    <w:name w:val="Tableau simple 23"/>
    <w:basedOn w:val="TableNormal"/>
    <w:uiPriority w:val="42"/>
    <w:rsid w:val="00173F5A"/>
    <w:pPr>
      <w:spacing w:after="0" w:line="240" w:lineRule="auto"/>
    </w:pPr>
    <w:rPr>
      <w:sz w:val="24"/>
      <w:szCs w:val="24"/>
    </w:r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ausimple11">
    <w:name w:val="Tableau simple 11"/>
    <w:basedOn w:val="TableNormal"/>
    <w:uiPriority w:val="41"/>
    <w:rsid w:val="00173F5A"/>
    <w:pPr>
      <w:spacing w:after="0" w:line="240" w:lineRule="auto"/>
    </w:pPr>
    <w:rPr>
      <w:sz w:val="24"/>
      <w:szCs w:val="24"/>
    </w:r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Grilledetableauclaire1">
    <w:name w:val="Grille de tableau claire1"/>
    <w:basedOn w:val="TableNormal"/>
    <w:uiPriority w:val="40"/>
    <w:rsid w:val="00173F5A"/>
    <w:pPr>
      <w:spacing w:after="0" w:line="240" w:lineRule="auto"/>
    </w:pPr>
    <w:rPr>
      <w:sz w:val="24"/>
      <w:szCs w:val="24"/>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paragraph" w:customStyle="1" w:styleId="Paragraphestandard">
    <w:name w:val="[Paragraphe standard]"/>
    <w:basedOn w:val="Normal"/>
    <w:uiPriority w:val="99"/>
    <w:qFormat/>
    <w:rsid w:val="00173F5A"/>
    <w:pPr>
      <w:widowControl w:val="0"/>
      <w:autoSpaceDE w:val="0"/>
      <w:autoSpaceDN w:val="0"/>
      <w:adjustRightInd w:val="0"/>
      <w:spacing w:line="288" w:lineRule="auto"/>
      <w:textAlignment w:val="center"/>
    </w:pPr>
    <w:rPr>
      <w:rFonts w:ascii="MinionPro-Regular" w:eastAsiaTheme="minorHAnsi" w:hAnsi="MinionPro-Regular" w:cs="MinionPro-Regular"/>
      <w:color w:val="000000"/>
      <w:lang w:eastAsia="en-US"/>
    </w:rPr>
  </w:style>
  <w:style w:type="paragraph" w:styleId="Title">
    <w:name w:val="Title"/>
    <w:basedOn w:val="Heading1"/>
    <w:next w:val="Normal"/>
    <w:link w:val="TitleChar"/>
    <w:uiPriority w:val="10"/>
    <w:qFormat/>
    <w:rsid w:val="00173F5A"/>
    <w:rPr>
      <w:sz w:val="44"/>
      <w:szCs w:val="44"/>
    </w:rPr>
  </w:style>
  <w:style w:type="character" w:customStyle="1" w:styleId="TitleChar">
    <w:name w:val="Title Char"/>
    <w:basedOn w:val="DefaultParagraphFont"/>
    <w:link w:val="Title"/>
    <w:uiPriority w:val="10"/>
    <w:rsid w:val="00173F5A"/>
    <w:rPr>
      <w:rFonts w:ascii="Times New Roman" w:hAnsi="Times New Roman"/>
      <w:b/>
      <w:bCs/>
      <w:i/>
      <w:smallCaps/>
      <w:noProof/>
      <w:color w:val="000000" w:themeColor="text1"/>
      <w:sz w:val="44"/>
      <w:szCs w:val="44"/>
    </w:rPr>
  </w:style>
  <w:style w:type="numbering" w:customStyle="1" w:styleId="StyleHirarchisationTimesNewRomanGrasTexte1Gauche0">
    <w:name w:val="Style Hiérarchisation Times New Roman Gras Texte 1 Gauche :  0 ..."/>
    <w:basedOn w:val="NoList"/>
    <w:rsid w:val="00173F5A"/>
    <w:pPr>
      <w:numPr>
        <w:numId w:val="2"/>
      </w:numPr>
    </w:pPr>
  </w:style>
  <w:style w:type="numbering" w:customStyle="1" w:styleId="StyleHirarchisationTimesNewRomanGrasTexte1Gauche00">
    <w:name w:val="Style Hiérarchisation Times New Roman Gras Texte 1 Gauche :  0..."/>
    <w:basedOn w:val="NoList"/>
    <w:rsid w:val="00173F5A"/>
    <w:pPr>
      <w:numPr>
        <w:numId w:val="3"/>
      </w:numPr>
    </w:pPr>
  </w:style>
  <w:style w:type="numbering" w:customStyle="1" w:styleId="StyleHirarchisationTimesNewRomanGrasTexte1Gauche01">
    <w:name w:val="Style Hiérarchisation Times New Roman Gras Texte 1 Gauche :  0...1"/>
    <w:basedOn w:val="NoList"/>
    <w:rsid w:val="00173F5A"/>
    <w:pPr>
      <w:numPr>
        <w:numId w:val="4"/>
      </w:numPr>
    </w:pPr>
  </w:style>
  <w:style w:type="paragraph" w:styleId="IntenseQuote">
    <w:name w:val="Intense Quote"/>
    <w:basedOn w:val="Normal"/>
    <w:next w:val="Normal"/>
    <w:link w:val="IntenseQuoteChar"/>
    <w:uiPriority w:val="30"/>
    <w:qFormat/>
    <w:rsid w:val="00173F5A"/>
    <w:pPr>
      <w:pBdr>
        <w:top w:val="single" w:sz="4" w:space="10" w:color="5B9BD5" w:themeColor="accent1"/>
        <w:bottom w:val="single" w:sz="4" w:space="10" w:color="5B9BD5" w:themeColor="accent1"/>
      </w:pBdr>
      <w:spacing w:before="360" w:after="360"/>
      <w:ind w:left="864" w:right="864"/>
      <w:jc w:val="center"/>
    </w:pPr>
    <w:rPr>
      <w:rFonts w:asciiTheme="minorHAnsi" w:eastAsiaTheme="minorHAnsi" w:hAnsiTheme="minorHAnsi" w:cstheme="minorBidi"/>
      <w:i/>
      <w:iCs/>
      <w:color w:val="5B9BD5" w:themeColor="accent1"/>
      <w:lang w:eastAsia="en-US"/>
    </w:rPr>
  </w:style>
  <w:style w:type="character" w:customStyle="1" w:styleId="IntenseQuoteChar">
    <w:name w:val="Intense Quote Char"/>
    <w:basedOn w:val="DefaultParagraphFont"/>
    <w:link w:val="IntenseQuote"/>
    <w:uiPriority w:val="30"/>
    <w:rsid w:val="00173F5A"/>
    <w:rPr>
      <w:i/>
      <w:iCs/>
      <w:color w:val="5B9BD5" w:themeColor="accent1"/>
      <w:sz w:val="24"/>
      <w:szCs w:val="24"/>
    </w:rPr>
  </w:style>
  <w:style w:type="paragraph" w:styleId="Caption">
    <w:name w:val="caption"/>
    <w:basedOn w:val="Normal"/>
    <w:next w:val="Normal"/>
    <w:uiPriority w:val="35"/>
    <w:unhideWhenUsed/>
    <w:qFormat/>
    <w:rsid w:val="00173F5A"/>
    <w:pPr>
      <w:spacing w:after="200" w:line="360" w:lineRule="auto"/>
      <w:jc w:val="both"/>
    </w:pPr>
    <w:rPr>
      <w:rFonts w:eastAsiaTheme="minorHAnsi"/>
      <w:iCs/>
      <w:lang w:val="en-US" w:eastAsia="en-US"/>
    </w:rPr>
  </w:style>
  <w:style w:type="paragraph" w:styleId="TableofFigures">
    <w:name w:val="table of figures"/>
    <w:basedOn w:val="Normal"/>
    <w:next w:val="Normal"/>
    <w:uiPriority w:val="99"/>
    <w:unhideWhenUsed/>
    <w:qFormat/>
    <w:rsid w:val="00173F5A"/>
    <w:pPr>
      <w:spacing w:before="120" w:after="120" w:line="360" w:lineRule="auto"/>
      <w:jc w:val="both"/>
    </w:pPr>
    <w:rPr>
      <w:rFonts w:eastAsiaTheme="minorHAnsi" w:cstheme="minorBidi"/>
      <w:lang w:eastAsia="en-US"/>
    </w:rPr>
  </w:style>
  <w:style w:type="paragraph" w:customStyle="1" w:styleId="Chapitre">
    <w:name w:val="Chapitre"/>
    <w:basedOn w:val="Title"/>
    <w:uiPriority w:val="99"/>
    <w:qFormat/>
    <w:rsid w:val="00173F5A"/>
    <w:rPr>
      <w:sz w:val="28"/>
    </w:rPr>
  </w:style>
  <w:style w:type="character" w:styleId="FollowedHyperlink">
    <w:name w:val="FollowedHyperlink"/>
    <w:basedOn w:val="DefaultParagraphFont"/>
    <w:uiPriority w:val="99"/>
    <w:semiHidden/>
    <w:unhideWhenUsed/>
    <w:rsid w:val="00173F5A"/>
    <w:rPr>
      <w:color w:val="954F72" w:themeColor="followedHyperlink"/>
      <w:u w:val="single"/>
    </w:rPr>
  </w:style>
  <w:style w:type="paragraph" w:customStyle="1" w:styleId="FrameContents">
    <w:name w:val="Frame Contents"/>
    <w:basedOn w:val="Normal"/>
    <w:uiPriority w:val="99"/>
    <w:qFormat/>
    <w:rsid w:val="00173F5A"/>
    <w:rPr>
      <w:rFonts w:asciiTheme="minorHAnsi" w:eastAsiaTheme="minorHAnsi" w:hAnsiTheme="minorHAnsi" w:cstheme="minorBidi"/>
      <w:lang w:eastAsia="en-US"/>
    </w:rPr>
  </w:style>
  <w:style w:type="paragraph" w:styleId="Revision">
    <w:name w:val="Revision"/>
    <w:hidden/>
    <w:uiPriority w:val="99"/>
    <w:semiHidden/>
    <w:qFormat/>
    <w:rsid w:val="00173F5A"/>
    <w:pPr>
      <w:spacing w:after="0" w:line="240" w:lineRule="auto"/>
    </w:pPr>
    <w:rPr>
      <w:rFonts w:ascii="Times New Roman" w:eastAsiaTheme="minorEastAsia" w:hAnsi="Times New Roman" w:cs="Times New Roman"/>
      <w:sz w:val="24"/>
      <w:szCs w:val="24"/>
      <w:lang w:eastAsia="fr-FR"/>
    </w:rPr>
  </w:style>
  <w:style w:type="character" w:customStyle="1" w:styleId="ExplorateurdedocumentsCar1">
    <w:name w:val="Explorateur de documents Car1"/>
    <w:basedOn w:val="DefaultParagraphFont"/>
    <w:uiPriority w:val="99"/>
    <w:semiHidden/>
    <w:rsid w:val="00173F5A"/>
    <w:rPr>
      <w:rFonts w:ascii="Segoe UI" w:hAnsi="Segoe UI" w:cs="Segoe UI"/>
      <w:sz w:val="16"/>
      <w:szCs w:val="16"/>
    </w:rPr>
  </w:style>
  <w:style w:type="character" w:styleId="EndnoteReference">
    <w:name w:val="endnote reference"/>
    <w:basedOn w:val="DefaultParagraphFont"/>
    <w:uiPriority w:val="99"/>
    <w:semiHidden/>
    <w:unhideWhenUsed/>
    <w:rsid w:val="00173F5A"/>
    <w:rPr>
      <w:vertAlign w:val="superscript"/>
    </w:rPr>
  </w:style>
  <w:style w:type="character" w:customStyle="1" w:styleId="placeholderend">
    <w:name w:val="placeholder_end"/>
    <w:basedOn w:val="DefaultParagraphFont"/>
    <w:rsid w:val="00173F5A"/>
  </w:style>
  <w:style w:type="character" w:customStyle="1" w:styleId="PrformatHTMLCar1">
    <w:name w:val="Préformaté HTML Car1"/>
    <w:basedOn w:val="DefaultParagraphFont"/>
    <w:uiPriority w:val="99"/>
    <w:semiHidden/>
    <w:rsid w:val="00173F5A"/>
    <w:rPr>
      <w:rFonts w:ascii="Consolas" w:hAnsi="Consolas" w:cs="Consolas"/>
      <w:sz w:val="20"/>
      <w:szCs w:val="20"/>
    </w:rPr>
  </w:style>
  <w:style w:type="character" w:customStyle="1" w:styleId="EndnoteTextChar">
    <w:name w:val="Endnote Text Char"/>
    <w:basedOn w:val="DefaultParagraphFont"/>
    <w:link w:val="EndnoteText"/>
    <w:uiPriority w:val="99"/>
    <w:semiHidden/>
    <w:rsid w:val="00173F5A"/>
    <w:rPr>
      <w:rFonts w:ascii="Times New Roman" w:hAnsi="Times New Roman" w:cs="Times New Roman"/>
      <w:sz w:val="20"/>
      <w:szCs w:val="20"/>
    </w:rPr>
  </w:style>
  <w:style w:type="paragraph" w:styleId="EndnoteText">
    <w:name w:val="endnote text"/>
    <w:basedOn w:val="Normal"/>
    <w:link w:val="EndnoteTextChar"/>
    <w:uiPriority w:val="99"/>
    <w:semiHidden/>
    <w:unhideWhenUsed/>
    <w:qFormat/>
    <w:rsid w:val="00173F5A"/>
    <w:rPr>
      <w:rFonts w:eastAsiaTheme="minorHAnsi"/>
      <w:sz w:val="20"/>
      <w:szCs w:val="20"/>
      <w:lang w:eastAsia="en-US"/>
    </w:rPr>
  </w:style>
  <w:style w:type="character" w:customStyle="1" w:styleId="NotedefinCar1">
    <w:name w:val="Note de fin Car1"/>
    <w:basedOn w:val="DefaultParagraphFont"/>
    <w:uiPriority w:val="99"/>
    <w:semiHidden/>
    <w:rsid w:val="00173F5A"/>
    <w:rPr>
      <w:rFonts w:ascii="Times New Roman" w:eastAsiaTheme="minorEastAsia" w:hAnsi="Times New Roman" w:cs="Times New Roman"/>
      <w:sz w:val="20"/>
      <w:szCs w:val="20"/>
      <w:lang w:eastAsia="fr-FR"/>
    </w:rPr>
  </w:style>
  <w:style w:type="table" w:customStyle="1" w:styleId="Grilledutableau1">
    <w:name w:val="Grille du tableau1"/>
    <w:basedOn w:val="TableNormal"/>
    <w:next w:val="TableGrid"/>
    <w:uiPriority w:val="39"/>
    <w:rsid w:val="00173F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173F5A"/>
    <w:rPr>
      <w:color w:val="808080"/>
    </w:rPr>
  </w:style>
  <w:style w:type="character" w:customStyle="1" w:styleId="ref-journal">
    <w:name w:val="ref-journal"/>
    <w:basedOn w:val="DefaultParagraphFont"/>
    <w:rsid w:val="00173F5A"/>
  </w:style>
  <w:style w:type="paragraph" w:styleId="NoSpacing">
    <w:name w:val="No Spacing"/>
    <w:uiPriority w:val="1"/>
    <w:qFormat/>
    <w:rsid w:val="00173F5A"/>
    <w:pPr>
      <w:spacing w:after="0" w:line="480" w:lineRule="auto"/>
    </w:pPr>
    <w:rPr>
      <w:rFonts w:ascii="Times New Roman" w:hAnsi="Times New Roman" w:cs="Times New Roman"/>
      <w:b/>
      <w:sz w:val="24"/>
      <w:szCs w:val="24"/>
      <w:lang w:eastAsia="fr-FR"/>
    </w:rPr>
  </w:style>
  <w:style w:type="table" w:customStyle="1" w:styleId="TableauGrille41">
    <w:name w:val="Tableau Grille 41"/>
    <w:basedOn w:val="TableNormal"/>
    <w:uiPriority w:val="49"/>
    <w:rsid w:val="00173F5A"/>
    <w:pPr>
      <w:spacing w:after="0" w:line="240" w:lineRule="auto"/>
    </w:p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eauGrille4-Accentuation310">
    <w:name w:val="Tableau Grille 4 - Accentuation 31"/>
    <w:basedOn w:val="TableNormal"/>
    <w:uiPriority w:val="49"/>
    <w:rsid w:val="00173F5A"/>
    <w:pPr>
      <w:spacing w:after="0" w:line="240" w:lineRule="auto"/>
    </w:pPr>
    <w:rPr>
      <w:sz w:val="24"/>
      <w:szCs w:val="24"/>
    </w:rPr>
    <w:tblPr>
      <w:tblStyleRowBandSize w:val="1"/>
      <w:tblStyleColBandSize w:val="1"/>
      <w:tblInd w:w="0"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TableauGrille6Couleur-Accentuation310">
    <w:name w:val="Tableau Grille 6 Couleur - Accentuation 31"/>
    <w:basedOn w:val="TableNormal"/>
    <w:uiPriority w:val="51"/>
    <w:rsid w:val="00173F5A"/>
    <w:pPr>
      <w:spacing w:after="0" w:line="240" w:lineRule="auto"/>
    </w:pPr>
    <w:rPr>
      <w:color w:val="7B7B7B" w:themeColor="accent3" w:themeShade="BF"/>
      <w:sz w:val="24"/>
      <w:szCs w:val="24"/>
    </w:rPr>
    <w:tblPr>
      <w:tblStyleRowBandSize w:val="1"/>
      <w:tblStyleColBandSize w:val="1"/>
      <w:tblInd w:w="0"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CellMar>
        <w:top w:w="0" w:type="dxa"/>
        <w:left w:w="108" w:type="dxa"/>
        <w:bottom w:w="0" w:type="dxa"/>
        <w:right w:w="108" w:type="dxa"/>
      </w:tblCellMar>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TableauGrille1Clair-Accentuation310">
    <w:name w:val="Tableau Grille 1 Clair - Accentuation 31"/>
    <w:basedOn w:val="TableNormal"/>
    <w:uiPriority w:val="46"/>
    <w:rsid w:val="00173F5A"/>
    <w:pPr>
      <w:spacing w:after="0" w:line="240" w:lineRule="auto"/>
    </w:pPr>
    <w:rPr>
      <w:sz w:val="24"/>
      <w:szCs w:val="24"/>
    </w:rPr>
    <w:tblPr>
      <w:tblStyleRowBandSize w:val="1"/>
      <w:tblStyleColBandSize w:val="1"/>
      <w:tblInd w:w="0" w:type="dxa"/>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CellMar>
        <w:top w:w="0" w:type="dxa"/>
        <w:left w:w="108" w:type="dxa"/>
        <w:bottom w:w="0" w:type="dxa"/>
        <w:right w:w="108" w:type="dxa"/>
      </w:tblCellMar>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Tableausimple510">
    <w:name w:val="Tableau simple 51"/>
    <w:basedOn w:val="TableNormal"/>
    <w:uiPriority w:val="45"/>
    <w:rsid w:val="00173F5A"/>
    <w:pPr>
      <w:spacing w:after="0" w:line="240" w:lineRule="auto"/>
    </w:pPr>
    <w:rPr>
      <w:sz w:val="24"/>
      <w:szCs w:val="24"/>
    </w:r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eauGrille1Clair10">
    <w:name w:val="Tableau Grille 1 Clair1"/>
    <w:basedOn w:val="TableNormal"/>
    <w:uiPriority w:val="46"/>
    <w:rsid w:val="00173F5A"/>
    <w:pPr>
      <w:spacing w:after="0" w:line="240" w:lineRule="auto"/>
    </w:pPr>
    <w:rPr>
      <w:sz w:val="24"/>
      <w:szCs w:val="24"/>
    </w:rPr>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eausimple410">
    <w:name w:val="Tableau simple 41"/>
    <w:basedOn w:val="TableNormal"/>
    <w:uiPriority w:val="44"/>
    <w:rsid w:val="00173F5A"/>
    <w:pPr>
      <w:spacing w:after="0" w:line="240" w:lineRule="auto"/>
    </w:pPr>
    <w:rPr>
      <w:sz w:val="24"/>
      <w:szCs w:val="24"/>
    </w:r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ausimple310">
    <w:name w:val="Tableau simple 31"/>
    <w:basedOn w:val="TableNormal"/>
    <w:uiPriority w:val="43"/>
    <w:rsid w:val="00173F5A"/>
    <w:pPr>
      <w:spacing w:after="0" w:line="240" w:lineRule="auto"/>
    </w:pPr>
    <w:rPr>
      <w:sz w:val="24"/>
      <w:szCs w:val="24"/>
    </w:rPr>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Tableausimple230">
    <w:name w:val="Tableau simple 23"/>
    <w:basedOn w:val="TableNormal"/>
    <w:uiPriority w:val="42"/>
    <w:rsid w:val="00173F5A"/>
    <w:pPr>
      <w:spacing w:after="0" w:line="240" w:lineRule="auto"/>
    </w:pPr>
    <w:rPr>
      <w:sz w:val="24"/>
      <w:szCs w:val="24"/>
    </w:r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ausimple110">
    <w:name w:val="Tableau simple 11"/>
    <w:basedOn w:val="TableNormal"/>
    <w:uiPriority w:val="41"/>
    <w:rsid w:val="00173F5A"/>
    <w:pPr>
      <w:spacing w:after="0" w:line="240" w:lineRule="auto"/>
    </w:pPr>
    <w:rPr>
      <w:sz w:val="24"/>
      <w:szCs w:val="24"/>
    </w:r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Grilledetableauclaire10">
    <w:name w:val="Grille de tableau claire1"/>
    <w:basedOn w:val="TableNormal"/>
    <w:uiPriority w:val="40"/>
    <w:rsid w:val="00173F5A"/>
    <w:pPr>
      <w:spacing w:after="0" w:line="240" w:lineRule="auto"/>
    </w:pPr>
    <w:rPr>
      <w:sz w:val="24"/>
      <w:szCs w:val="24"/>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customStyle="1" w:styleId="TableauGrille410">
    <w:name w:val="Tableau Grille 41"/>
    <w:basedOn w:val="TableNormal"/>
    <w:uiPriority w:val="49"/>
    <w:rsid w:val="00173F5A"/>
    <w:pPr>
      <w:spacing w:after="0" w:line="240" w:lineRule="auto"/>
    </w:p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ref-lnk">
    <w:name w:val="ref-lnk"/>
    <w:basedOn w:val="DefaultParagraphFont"/>
    <w:rsid w:val="00173F5A"/>
  </w:style>
  <w:style w:type="character" w:customStyle="1" w:styleId="ref-overlay">
    <w:name w:val="ref-overlay"/>
    <w:basedOn w:val="DefaultParagraphFont"/>
    <w:rsid w:val="00173F5A"/>
  </w:style>
  <w:style w:type="character" w:customStyle="1" w:styleId="hlfld-contribauthor">
    <w:name w:val="hlfld-contribauthor"/>
    <w:basedOn w:val="DefaultParagraphFont"/>
    <w:rsid w:val="00173F5A"/>
  </w:style>
  <w:style w:type="character" w:customStyle="1" w:styleId="nlmgiven-names">
    <w:name w:val="nlm_given-names"/>
    <w:basedOn w:val="DefaultParagraphFont"/>
    <w:rsid w:val="00173F5A"/>
  </w:style>
  <w:style w:type="character" w:customStyle="1" w:styleId="nlmyear">
    <w:name w:val="nlm_year"/>
    <w:basedOn w:val="DefaultParagraphFont"/>
    <w:rsid w:val="00173F5A"/>
  </w:style>
  <w:style w:type="character" w:customStyle="1" w:styleId="nlmarticle-title">
    <w:name w:val="nlm_article-title"/>
    <w:basedOn w:val="DefaultParagraphFont"/>
    <w:rsid w:val="00173F5A"/>
  </w:style>
  <w:style w:type="character" w:customStyle="1" w:styleId="nlmfpage">
    <w:name w:val="nlm_fpage"/>
    <w:basedOn w:val="DefaultParagraphFont"/>
    <w:rsid w:val="00173F5A"/>
  </w:style>
  <w:style w:type="character" w:customStyle="1" w:styleId="nlmlpage">
    <w:name w:val="nlm_lpage"/>
    <w:basedOn w:val="DefaultParagraphFont"/>
    <w:rsid w:val="00173F5A"/>
  </w:style>
  <w:style w:type="character" w:customStyle="1" w:styleId="nlmpub-id">
    <w:name w:val="nlm_pub-id"/>
    <w:basedOn w:val="DefaultParagraphFont"/>
    <w:rsid w:val="00173F5A"/>
  </w:style>
  <w:style w:type="character" w:customStyle="1" w:styleId="ref-links">
    <w:name w:val="ref-links"/>
    <w:basedOn w:val="DefaultParagraphFont"/>
    <w:rsid w:val="00173F5A"/>
  </w:style>
  <w:style w:type="character" w:customStyle="1" w:styleId="xlinks-container">
    <w:name w:val="xlinks-container"/>
    <w:basedOn w:val="DefaultParagraphFont"/>
    <w:rsid w:val="00173F5A"/>
  </w:style>
  <w:style w:type="character" w:customStyle="1" w:styleId="googlescholar-container">
    <w:name w:val="googlescholar-container"/>
    <w:basedOn w:val="DefaultParagraphFont"/>
    <w:rsid w:val="00173F5A"/>
  </w:style>
  <w:style w:type="numbering" w:styleId="111111">
    <w:name w:val="Outline List 2"/>
    <w:basedOn w:val="NoList"/>
    <w:uiPriority w:val="99"/>
    <w:semiHidden/>
    <w:unhideWhenUsed/>
    <w:rsid w:val="00173F5A"/>
    <w:pPr>
      <w:numPr>
        <w:numId w:val="21"/>
      </w:numPr>
    </w:pPr>
  </w:style>
  <w:style w:type="character" w:customStyle="1" w:styleId="Titre1Car1">
    <w:name w:val="Titre 1 Car1"/>
    <w:aliases w:val="Heading1 Car1"/>
    <w:basedOn w:val="DefaultParagraphFont"/>
    <w:uiPriority w:val="9"/>
    <w:rsid w:val="00173F5A"/>
    <w:rPr>
      <w:rFonts w:asciiTheme="majorHAnsi" w:eastAsiaTheme="majorEastAsia" w:hAnsiTheme="majorHAnsi" w:cstheme="majorBidi"/>
      <w:color w:val="2E74B5" w:themeColor="accent1" w:themeShade="BF"/>
      <w:sz w:val="32"/>
      <w:szCs w:val="32"/>
    </w:rPr>
  </w:style>
  <w:style w:type="character" w:customStyle="1" w:styleId="Titre2Car1">
    <w:name w:val="Titre 2 Car1"/>
    <w:aliases w:val="Heading2 Car1"/>
    <w:basedOn w:val="DefaultParagraphFont"/>
    <w:uiPriority w:val="9"/>
    <w:semiHidden/>
    <w:rsid w:val="00173F5A"/>
    <w:rPr>
      <w:rFonts w:asciiTheme="majorHAnsi" w:eastAsiaTheme="majorEastAsia" w:hAnsiTheme="majorHAnsi" w:cstheme="majorBidi"/>
      <w:color w:val="2E74B5" w:themeColor="accent1" w:themeShade="BF"/>
      <w:sz w:val="26"/>
      <w:szCs w:val="26"/>
    </w:rPr>
  </w:style>
  <w:style w:type="character" w:customStyle="1" w:styleId="Titre3Car1">
    <w:name w:val="Titre 3 Car1"/>
    <w:aliases w:val="Heading3 Car1"/>
    <w:basedOn w:val="DefaultParagraphFont"/>
    <w:uiPriority w:val="9"/>
    <w:semiHidden/>
    <w:rsid w:val="00173F5A"/>
    <w:rPr>
      <w:rFonts w:asciiTheme="majorHAnsi" w:eastAsiaTheme="majorEastAsia" w:hAnsiTheme="majorHAnsi" w:cstheme="majorBidi"/>
      <w:color w:val="1F4D78" w:themeColor="accent1" w:themeShade="7F"/>
    </w:rPr>
  </w:style>
  <w:style w:type="character" w:customStyle="1" w:styleId="Titre5Car1">
    <w:name w:val="Titre 5 Car1"/>
    <w:aliases w:val="Heading5 Car1"/>
    <w:basedOn w:val="DefaultParagraphFont"/>
    <w:semiHidden/>
    <w:rsid w:val="00173F5A"/>
    <w:rPr>
      <w:rFonts w:asciiTheme="majorHAnsi" w:eastAsiaTheme="majorEastAsia" w:hAnsiTheme="majorHAnsi" w:cstheme="majorBidi"/>
      <w:color w:val="2E74B5" w:themeColor="accent1" w:themeShade="BF"/>
    </w:rPr>
  </w:style>
  <w:style w:type="paragraph" w:customStyle="1" w:styleId="msonormal0">
    <w:name w:val="msonormal"/>
    <w:basedOn w:val="Normal"/>
    <w:uiPriority w:val="99"/>
    <w:qFormat/>
    <w:rsid w:val="00173F5A"/>
    <w:pPr>
      <w:spacing w:before="100" w:beforeAutospacing="1" w:after="100" w:afterAutospacing="1"/>
    </w:pPr>
    <w:rPr>
      <w:rFonts w:eastAsiaTheme="minorHAnsi"/>
    </w:rPr>
  </w:style>
  <w:style w:type="character" w:customStyle="1" w:styleId="uppercase">
    <w:name w:val="uppercase"/>
    <w:basedOn w:val="DefaultParagraphFont"/>
    <w:rsid w:val="00173F5A"/>
  </w:style>
  <w:style w:type="paragraph" w:customStyle="1" w:styleId="p">
    <w:name w:val="p"/>
    <w:basedOn w:val="Normal"/>
    <w:uiPriority w:val="99"/>
    <w:qFormat/>
    <w:rsid w:val="00173F5A"/>
    <w:pPr>
      <w:spacing w:before="100" w:beforeAutospacing="1" w:after="100" w:afterAutospacing="1"/>
    </w:pPr>
    <w:rPr>
      <w:rFonts w:eastAsiaTheme="minorHAnsi"/>
    </w:rPr>
  </w:style>
  <w:style w:type="character" w:customStyle="1" w:styleId="c-messagebody">
    <w:name w:val="c-message__body"/>
    <w:basedOn w:val="DefaultParagraphFont"/>
    <w:rsid w:val="00173F5A"/>
  </w:style>
  <w:style w:type="character" w:customStyle="1" w:styleId="c-timestamplabel">
    <w:name w:val="c-timestamp__label"/>
    <w:basedOn w:val="DefaultParagraphFont"/>
    <w:rsid w:val="00173F5A"/>
  </w:style>
  <w:style w:type="character" w:customStyle="1" w:styleId="c-messageeditedlabel">
    <w:name w:val="c-message__edited_label"/>
    <w:basedOn w:val="DefaultParagraphFont"/>
    <w:rsid w:val="00173F5A"/>
  </w:style>
  <w:style w:type="paragraph" w:customStyle="1" w:styleId="Heading21">
    <w:name w:val="Heading21"/>
    <w:basedOn w:val="Normal"/>
    <w:next w:val="Normal"/>
    <w:autoRedefine/>
    <w:uiPriority w:val="9"/>
    <w:unhideWhenUsed/>
    <w:qFormat/>
    <w:rsid w:val="00173F5A"/>
    <w:pPr>
      <w:spacing w:line="480" w:lineRule="auto"/>
      <w:jc w:val="both"/>
      <w:outlineLvl w:val="1"/>
    </w:pPr>
    <w:rPr>
      <w:rFonts w:eastAsia="Times New Roman"/>
      <w:b/>
      <w:color w:val="000000"/>
      <w:szCs w:val="26"/>
      <w:lang w:eastAsia="en-US"/>
    </w:rPr>
  </w:style>
  <w:style w:type="paragraph" w:customStyle="1" w:styleId="Heading31">
    <w:name w:val="Heading31"/>
    <w:basedOn w:val="Normal"/>
    <w:next w:val="Normal"/>
    <w:autoRedefine/>
    <w:uiPriority w:val="9"/>
    <w:unhideWhenUsed/>
    <w:qFormat/>
    <w:rsid w:val="00173F5A"/>
    <w:pPr>
      <w:keepNext/>
      <w:keepLines/>
      <w:spacing w:before="40" w:line="360" w:lineRule="auto"/>
      <w:ind w:left="1080" w:hanging="720"/>
      <w:outlineLvl w:val="2"/>
    </w:pPr>
    <w:rPr>
      <w:rFonts w:eastAsia="Times New Roman"/>
      <w:b/>
    </w:rPr>
  </w:style>
  <w:style w:type="paragraph" w:customStyle="1" w:styleId="Titre41">
    <w:name w:val="Titre 41"/>
    <w:basedOn w:val="Normal"/>
    <w:next w:val="Normal"/>
    <w:uiPriority w:val="9"/>
    <w:unhideWhenUsed/>
    <w:qFormat/>
    <w:rsid w:val="00173F5A"/>
    <w:pPr>
      <w:keepNext/>
      <w:keepLines/>
      <w:spacing w:before="40" w:line="360" w:lineRule="auto"/>
      <w:outlineLvl w:val="3"/>
    </w:pPr>
    <w:rPr>
      <w:rFonts w:eastAsia="Times New Roman"/>
      <w:b/>
      <w:i/>
      <w:iCs/>
      <w:color w:val="000000"/>
      <w:lang w:eastAsia="en-US"/>
    </w:rPr>
  </w:style>
  <w:style w:type="paragraph" w:customStyle="1" w:styleId="Heading51">
    <w:name w:val="Heading51"/>
    <w:basedOn w:val="Normal"/>
    <w:next w:val="Normal"/>
    <w:uiPriority w:val="99"/>
    <w:unhideWhenUsed/>
    <w:qFormat/>
    <w:rsid w:val="00173F5A"/>
    <w:pPr>
      <w:keepNext/>
      <w:keepLines/>
      <w:spacing w:before="40"/>
      <w:outlineLvl w:val="4"/>
    </w:pPr>
    <w:rPr>
      <w:rFonts w:ascii="Calibri Light" w:eastAsia="Times New Roman" w:hAnsi="Calibri Light"/>
      <w:color w:val="2E74B5"/>
      <w:lang w:eastAsia="en-US"/>
    </w:rPr>
  </w:style>
  <w:style w:type="numbering" w:customStyle="1" w:styleId="Aucuneliste1">
    <w:name w:val="Aucune liste1"/>
    <w:next w:val="NoList"/>
    <w:uiPriority w:val="99"/>
    <w:semiHidden/>
    <w:unhideWhenUsed/>
    <w:rsid w:val="00173F5A"/>
  </w:style>
  <w:style w:type="table" w:customStyle="1" w:styleId="Grillemoyenne3-Accent31">
    <w:name w:val="Grille moyenne 3 - Accent 31"/>
    <w:basedOn w:val="TableNormal"/>
    <w:next w:val="MediumGrid3-Accent3"/>
    <w:uiPriority w:val="69"/>
    <w:rsid w:val="00173F5A"/>
    <w:pPr>
      <w:spacing w:after="0" w:line="240" w:lineRule="auto"/>
    </w:pPr>
    <w:rPr>
      <w:rFonts w:ascii="Times New Roman" w:hAnsi="Times New Roman"/>
      <w:sz w:val="26"/>
      <w:szCs w:val="24"/>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8E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A5A5A5"/>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A5A5A5"/>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A5A5A5"/>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A5A5A5"/>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2D2D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2D2D2"/>
      </w:tcPr>
    </w:tblStylePr>
  </w:style>
  <w:style w:type="character" w:customStyle="1" w:styleId="Lienhypertexte1">
    <w:name w:val="Lien hypertexte1"/>
    <w:basedOn w:val="DefaultParagraphFont"/>
    <w:uiPriority w:val="99"/>
    <w:unhideWhenUsed/>
    <w:rsid w:val="00173F5A"/>
    <w:rPr>
      <w:color w:val="0563C1"/>
      <w:u w:val="single"/>
    </w:rPr>
  </w:style>
  <w:style w:type="paragraph" w:customStyle="1" w:styleId="En-ttedetabledesmatires1">
    <w:name w:val="En-tête de table des matières1"/>
    <w:basedOn w:val="Heading1"/>
    <w:next w:val="Normal"/>
    <w:uiPriority w:val="39"/>
    <w:unhideWhenUsed/>
    <w:qFormat/>
    <w:rsid w:val="00173F5A"/>
    <w:pPr>
      <w:keepNext/>
      <w:keepLines/>
      <w:spacing w:before="480" w:line="276" w:lineRule="auto"/>
      <w:outlineLvl w:val="9"/>
    </w:pPr>
    <w:rPr>
      <w:rFonts w:ascii="Calibri Light" w:eastAsia="Times New Roman" w:hAnsi="Calibri Light" w:cs="Times New Roman"/>
      <w:b w:val="0"/>
      <w:caps/>
      <w:color w:val="2E74B5"/>
      <w:w w:val="105"/>
      <w:szCs w:val="28"/>
      <w:lang w:val="en-GB" w:eastAsia="fr-FR"/>
    </w:rPr>
  </w:style>
  <w:style w:type="paragraph" w:customStyle="1" w:styleId="Citationintense1">
    <w:name w:val="Citation intense1"/>
    <w:basedOn w:val="Normal"/>
    <w:next w:val="Normal"/>
    <w:uiPriority w:val="30"/>
    <w:qFormat/>
    <w:rsid w:val="00173F5A"/>
    <w:pPr>
      <w:pBdr>
        <w:top w:val="single" w:sz="4" w:space="10" w:color="5B9BD5"/>
        <w:bottom w:val="single" w:sz="4" w:space="10" w:color="5B9BD5"/>
      </w:pBdr>
      <w:spacing w:before="360" w:after="360"/>
      <w:ind w:left="864" w:right="864"/>
      <w:jc w:val="center"/>
    </w:pPr>
    <w:rPr>
      <w:rFonts w:asciiTheme="minorHAnsi" w:eastAsiaTheme="minorHAnsi" w:hAnsiTheme="minorHAnsi" w:cstheme="minorBidi"/>
      <w:i/>
      <w:iCs/>
      <w:color w:val="5B9BD5"/>
      <w:lang w:eastAsia="en-US"/>
    </w:rPr>
  </w:style>
  <w:style w:type="character" w:customStyle="1" w:styleId="Lienhypertextesuivivisit1">
    <w:name w:val="Lien hypertexte suivi visité1"/>
    <w:basedOn w:val="DefaultParagraphFont"/>
    <w:uiPriority w:val="99"/>
    <w:semiHidden/>
    <w:unhideWhenUsed/>
    <w:rsid w:val="00173F5A"/>
    <w:rPr>
      <w:color w:val="954F72"/>
      <w:u w:val="single"/>
    </w:rPr>
  </w:style>
  <w:style w:type="paragraph" w:customStyle="1" w:styleId="Rvision1">
    <w:name w:val="Révision1"/>
    <w:next w:val="Revision"/>
    <w:hidden/>
    <w:uiPriority w:val="99"/>
    <w:semiHidden/>
    <w:qFormat/>
    <w:rsid w:val="00173F5A"/>
    <w:pPr>
      <w:spacing w:after="0" w:line="240" w:lineRule="auto"/>
    </w:pPr>
    <w:rPr>
      <w:rFonts w:ascii="Times New Roman" w:eastAsia="Times New Roman" w:hAnsi="Times New Roman" w:cs="Times New Roman"/>
      <w:sz w:val="24"/>
      <w:szCs w:val="24"/>
      <w:lang w:eastAsia="fr-FR"/>
    </w:rPr>
  </w:style>
  <w:style w:type="character" w:customStyle="1" w:styleId="Titre3Car2">
    <w:name w:val="Titre 3 Car2"/>
    <w:basedOn w:val="DefaultParagraphFont"/>
    <w:uiPriority w:val="9"/>
    <w:semiHidden/>
    <w:rsid w:val="00173F5A"/>
    <w:rPr>
      <w:rFonts w:asciiTheme="majorHAnsi" w:eastAsiaTheme="majorEastAsia" w:hAnsiTheme="majorHAnsi" w:cstheme="majorBidi"/>
      <w:color w:val="1F4D78" w:themeColor="accent1" w:themeShade="7F"/>
      <w:sz w:val="24"/>
      <w:szCs w:val="24"/>
    </w:rPr>
  </w:style>
  <w:style w:type="character" w:customStyle="1" w:styleId="Titre2Car2">
    <w:name w:val="Titre 2 Car2"/>
    <w:basedOn w:val="DefaultParagraphFont"/>
    <w:uiPriority w:val="9"/>
    <w:semiHidden/>
    <w:rsid w:val="00173F5A"/>
    <w:rPr>
      <w:rFonts w:asciiTheme="majorHAnsi" w:eastAsiaTheme="majorEastAsia" w:hAnsiTheme="majorHAnsi" w:cstheme="majorBidi"/>
      <w:color w:val="2E74B5" w:themeColor="accent1" w:themeShade="BF"/>
      <w:sz w:val="26"/>
      <w:szCs w:val="26"/>
    </w:rPr>
  </w:style>
  <w:style w:type="character" w:customStyle="1" w:styleId="Titre4Car1">
    <w:name w:val="Titre 4 Car1"/>
    <w:basedOn w:val="DefaultParagraphFont"/>
    <w:uiPriority w:val="9"/>
    <w:semiHidden/>
    <w:rsid w:val="00173F5A"/>
    <w:rPr>
      <w:rFonts w:asciiTheme="majorHAnsi" w:eastAsiaTheme="majorEastAsia" w:hAnsiTheme="majorHAnsi" w:cstheme="majorBidi"/>
      <w:i/>
      <w:iCs/>
      <w:color w:val="2E74B5" w:themeColor="accent1" w:themeShade="BF"/>
    </w:rPr>
  </w:style>
  <w:style w:type="character" w:customStyle="1" w:styleId="Titre5Car2">
    <w:name w:val="Titre 5 Car2"/>
    <w:basedOn w:val="DefaultParagraphFont"/>
    <w:uiPriority w:val="9"/>
    <w:semiHidden/>
    <w:rsid w:val="00173F5A"/>
    <w:rPr>
      <w:rFonts w:asciiTheme="majorHAnsi" w:eastAsiaTheme="majorEastAsia" w:hAnsiTheme="majorHAnsi" w:cstheme="majorBidi"/>
      <w:color w:val="2E74B5" w:themeColor="accent1" w:themeShade="BF"/>
    </w:rPr>
  </w:style>
  <w:style w:type="character" w:customStyle="1" w:styleId="CitationintenseCar1">
    <w:name w:val="Citation intense Car1"/>
    <w:basedOn w:val="DefaultParagraphFont"/>
    <w:uiPriority w:val="30"/>
    <w:rsid w:val="00173F5A"/>
    <w:rPr>
      <w:i/>
      <w:iCs/>
      <w:color w:val="5B9BD5" w:themeColor="accent1"/>
    </w:rPr>
  </w:style>
  <w:style w:type="character" w:customStyle="1" w:styleId="authors">
    <w:name w:val="authors"/>
    <w:basedOn w:val="DefaultParagraphFont"/>
    <w:rsid w:val="001739EE"/>
  </w:style>
  <w:style w:type="character" w:customStyle="1" w:styleId="date1">
    <w:name w:val="date1"/>
    <w:basedOn w:val="DefaultParagraphFont"/>
    <w:rsid w:val="001739EE"/>
  </w:style>
  <w:style w:type="character" w:customStyle="1" w:styleId="arttitle">
    <w:name w:val="art_title"/>
    <w:basedOn w:val="DefaultParagraphFont"/>
    <w:rsid w:val="001739EE"/>
  </w:style>
  <w:style w:type="character" w:customStyle="1" w:styleId="serialtitle">
    <w:name w:val="serial_title"/>
    <w:basedOn w:val="DefaultParagraphFont"/>
    <w:rsid w:val="001739EE"/>
  </w:style>
  <w:style w:type="character" w:customStyle="1" w:styleId="doilink">
    <w:name w:val="doi_link"/>
    <w:basedOn w:val="DefaultParagraphFont"/>
    <w:rsid w:val="001739EE"/>
  </w:style>
  <w:style w:type="character" w:customStyle="1" w:styleId="person-name">
    <w:name w:val="person-name"/>
    <w:basedOn w:val="DefaultParagraphFont"/>
    <w:rsid w:val="00D061D0"/>
  </w:style>
  <w:style w:type="character" w:customStyle="1" w:styleId="surname">
    <w:name w:val="surname"/>
    <w:basedOn w:val="DefaultParagraphFont"/>
    <w:rsid w:val="00D061D0"/>
  </w:style>
  <w:style w:type="character" w:customStyle="1" w:styleId="givennames">
    <w:name w:val="givennames"/>
    <w:basedOn w:val="DefaultParagraphFont"/>
    <w:rsid w:val="00D061D0"/>
  </w:style>
  <w:style w:type="character" w:styleId="HTMLCite">
    <w:name w:val="HTML Cite"/>
    <w:basedOn w:val="DefaultParagraphFont"/>
    <w:uiPriority w:val="99"/>
    <w:semiHidden/>
    <w:unhideWhenUsed/>
    <w:rsid w:val="00D061D0"/>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8918673">
      <w:bodyDiv w:val="1"/>
      <w:marLeft w:val="0"/>
      <w:marRight w:val="0"/>
      <w:marTop w:val="0"/>
      <w:marBottom w:val="0"/>
      <w:divBdr>
        <w:top w:val="none" w:sz="0" w:space="0" w:color="auto"/>
        <w:left w:val="none" w:sz="0" w:space="0" w:color="auto"/>
        <w:bottom w:val="none" w:sz="0" w:space="0" w:color="auto"/>
        <w:right w:val="none" w:sz="0" w:space="0" w:color="auto"/>
      </w:divBdr>
    </w:div>
    <w:div w:id="34890180">
      <w:bodyDiv w:val="1"/>
      <w:marLeft w:val="0"/>
      <w:marRight w:val="0"/>
      <w:marTop w:val="0"/>
      <w:marBottom w:val="0"/>
      <w:divBdr>
        <w:top w:val="none" w:sz="0" w:space="0" w:color="auto"/>
        <w:left w:val="none" w:sz="0" w:space="0" w:color="auto"/>
        <w:bottom w:val="none" w:sz="0" w:space="0" w:color="auto"/>
        <w:right w:val="none" w:sz="0" w:space="0" w:color="auto"/>
      </w:divBdr>
    </w:div>
    <w:div w:id="39286365">
      <w:bodyDiv w:val="1"/>
      <w:marLeft w:val="0"/>
      <w:marRight w:val="0"/>
      <w:marTop w:val="0"/>
      <w:marBottom w:val="0"/>
      <w:divBdr>
        <w:top w:val="none" w:sz="0" w:space="0" w:color="auto"/>
        <w:left w:val="none" w:sz="0" w:space="0" w:color="auto"/>
        <w:bottom w:val="none" w:sz="0" w:space="0" w:color="auto"/>
        <w:right w:val="none" w:sz="0" w:space="0" w:color="auto"/>
      </w:divBdr>
      <w:divsChild>
        <w:div w:id="1826697624">
          <w:marLeft w:val="0"/>
          <w:marRight w:val="0"/>
          <w:marTop w:val="0"/>
          <w:marBottom w:val="0"/>
          <w:divBdr>
            <w:top w:val="none" w:sz="0" w:space="0" w:color="auto"/>
            <w:left w:val="none" w:sz="0" w:space="0" w:color="auto"/>
            <w:bottom w:val="none" w:sz="0" w:space="0" w:color="auto"/>
            <w:right w:val="none" w:sz="0" w:space="0" w:color="auto"/>
          </w:divBdr>
          <w:divsChild>
            <w:div w:id="1481918312">
              <w:marLeft w:val="0"/>
              <w:marRight w:val="0"/>
              <w:marTop w:val="0"/>
              <w:marBottom w:val="600"/>
              <w:divBdr>
                <w:top w:val="none" w:sz="0" w:space="0" w:color="auto"/>
                <w:left w:val="none" w:sz="0" w:space="0" w:color="auto"/>
                <w:bottom w:val="none" w:sz="0" w:space="0" w:color="auto"/>
                <w:right w:val="none" w:sz="0" w:space="0" w:color="auto"/>
              </w:divBdr>
            </w:div>
          </w:divsChild>
        </w:div>
        <w:div w:id="974525985">
          <w:marLeft w:val="0"/>
          <w:marRight w:val="0"/>
          <w:marTop w:val="0"/>
          <w:marBottom w:val="600"/>
          <w:divBdr>
            <w:top w:val="none" w:sz="0" w:space="0" w:color="auto"/>
            <w:left w:val="none" w:sz="0" w:space="0" w:color="auto"/>
            <w:bottom w:val="none" w:sz="0" w:space="0" w:color="auto"/>
            <w:right w:val="none" w:sz="0" w:space="0" w:color="auto"/>
          </w:divBdr>
        </w:div>
      </w:divsChild>
    </w:div>
    <w:div w:id="43875487">
      <w:bodyDiv w:val="1"/>
      <w:marLeft w:val="0"/>
      <w:marRight w:val="0"/>
      <w:marTop w:val="0"/>
      <w:marBottom w:val="0"/>
      <w:divBdr>
        <w:top w:val="none" w:sz="0" w:space="0" w:color="auto"/>
        <w:left w:val="none" w:sz="0" w:space="0" w:color="auto"/>
        <w:bottom w:val="none" w:sz="0" w:space="0" w:color="auto"/>
        <w:right w:val="none" w:sz="0" w:space="0" w:color="auto"/>
      </w:divBdr>
      <w:divsChild>
        <w:div w:id="205534814">
          <w:marLeft w:val="0"/>
          <w:marRight w:val="0"/>
          <w:marTop w:val="0"/>
          <w:marBottom w:val="0"/>
          <w:divBdr>
            <w:top w:val="none" w:sz="0" w:space="0" w:color="auto"/>
            <w:left w:val="none" w:sz="0" w:space="0" w:color="auto"/>
            <w:bottom w:val="none" w:sz="0" w:space="0" w:color="auto"/>
            <w:right w:val="none" w:sz="0" w:space="0" w:color="auto"/>
          </w:divBdr>
        </w:div>
      </w:divsChild>
    </w:div>
    <w:div w:id="115565489">
      <w:bodyDiv w:val="1"/>
      <w:marLeft w:val="0"/>
      <w:marRight w:val="0"/>
      <w:marTop w:val="0"/>
      <w:marBottom w:val="0"/>
      <w:divBdr>
        <w:top w:val="none" w:sz="0" w:space="0" w:color="auto"/>
        <w:left w:val="none" w:sz="0" w:space="0" w:color="auto"/>
        <w:bottom w:val="none" w:sz="0" w:space="0" w:color="auto"/>
        <w:right w:val="none" w:sz="0" w:space="0" w:color="auto"/>
      </w:divBdr>
    </w:div>
    <w:div w:id="134833853">
      <w:bodyDiv w:val="1"/>
      <w:marLeft w:val="0"/>
      <w:marRight w:val="0"/>
      <w:marTop w:val="0"/>
      <w:marBottom w:val="0"/>
      <w:divBdr>
        <w:top w:val="none" w:sz="0" w:space="0" w:color="auto"/>
        <w:left w:val="none" w:sz="0" w:space="0" w:color="auto"/>
        <w:bottom w:val="none" w:sz="0" w:space="0" w:color="auto"/>
        <w:right w:val="none" w:sz="0" w:space="0" w:color="auto"/>
      </w:divBdr>
    </w:div>
    <w:div w:id="174464917">
      <w:bodyDiv w:val="1"/>
      <w:marLeft w:val="0"/>
      <w:marRight w:val="0"/>
      <w:marTop w:val="0"/>
      <w:marBottom w:val="0"/>
      <w:divBdr>
        <w:top w:val="none" w:sz="0" w:space="0" w:color="auto"/>
        <w:left w:val="none" w:sz="0" w:space="0" w:color="auto"/>
        <w:bottom w:val="none" w:sz="0" w:space="0" w:color="auto"/>
        <w:right w:val="none" w:sz="0" w:space="0" w:color="auto"/>
      </w:divBdr>
    </w:div>
    <w:div w:id="207031978">
      <w:bodyDiv w:val="1"/>
      <w:marLeft w:val="0"/>
      <w:marRight w:val="0"/>
      <w:marTop w:val="0"/>
      <w:marBottom w:val="0"/>
      <w:divBdr>
        <w:top w:val="none" w:sz="0" w:space="0" w:color="auto"/>
        <w:left w:val="none" w:sz="0" w:space="0" w:color="auto"/>
        <w:bottom w:val="none" w:sz="0" w:space="0" w:color="auto"/>
        <w:right w:val="none" w:sz="0" w:space="0" w:color="auto"/>
      </w:divBdr>
    </w:div>
    <w:div w:id="212665150">
      <w:bodyDiv w:val="1"/>
      <w:marLeft w:val="0"/>
      <w:marRight w:val="0"/>
      <w:marTop w:val="0"/>
      <w:marBottom w:val="0"/>
      <w:divBdr>
        <w:top w:val="none" w:sz="0" w:space="0" w:color="auto"/>
        <w:left w:val="none" w:sz="0" w:space="0" w:color="auto"/>
        <w:bottom w:val="none" w:sz="0" w:space="0" w:color="auto"/>
        <w:right w:val="none" w:sz="0" w:space="0" w:color="auto"/>
      </w:divBdr>
    </w:div>
    <w:div w:id="266425224">
      <w:bodyDiv w:val="1"/>
      <w:marLeft w:val="0"/>
      <w:marRight w:val="0"/>
      <w:marTop w:val="0"/>
      <w:marBottom w:val="0"/>
      <w:divBdr>
        <w:top w:val="none" w:sz="0" w:space="0" w:color="auto"/>
        <w:left w:val="none" w:sz="0" w:space="0" w:color="auto"/>
        <w:bottom w:val="none" w:sz="0" w:space="0" w:color="auto"/>
        <w:right w:val="none" w:sz="0" w:space="0" w:color="auto"/>
      </w:divBdr>
      <w:divsChild>
        <w:div w:id="1542592167">
          <w:marLeft w:val="0"/>
          <w:marRight w:val="0"/>
          <w:marTop w:val="0"/>
          <w:marBottom w:val="0"/>
          <w:divBdr>
            <w:top w:val="none" w:sz="0" w:space="0" w:color="auto"/>
            <w:left w:val="none" w:sz="0" w:space="0" w:color="auto"/>
            <w:bottom w:val="none" w:sz="0" w:space="0" w:color="auto"/>
            <w:right w:val="none" w:sz="0" w:space="0" w:color="auto"/>
          </w:divBdr>
          <w:divsChild>
            <w:div w:id="144011951">
              <w:marLeft w:val="0"/>
              <w:marRight w:val="0"/>
              <w:marTop w:val="0"/>
              <w:marBottom w:val="0"/>
              <w:divBdr>
                <w:top w:val="none" w:sz="0" w:space="0" w:color="auto"/>
                <w:left w:val="none" w:sz="0" w:space="0" w:color="auto"/>
                <w:bottom w:val="none" w:sz="0" w:space="0" w:color="auto"/>
                <w:right w:val="none" w:sz="0" w:space="0" w:color="auto"/>
              </w:divBdr>
              <w:divsChild>
                <w:div w:id="1972665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8414148">
      <w:bodyDiv w:val="1"/>
      <w:marLeft w:val="0"/>
      <w:marRight w:val="0"/>
      <w:marTop w:val="0"/>
      <w:marBottom w:val="0"/>
      <w:divBdr>
        <w:top w:val="none" w:sz="0" w:space="0" w:color="auto"/>
        <w:left w:val="none" w:sz="0" w:space="0" w:color="auto"/>
        <w:bottom w:val="none" w:sz="0" w:space="0" w:color="auto"/>
        <w:right w:val="none" w:sz="0" w:space="0" w:color="auto"/>
      </w:divBdr>
    </w:div>
    <w:div w:id="329137816">
      <w:bodyDiv w:val="1"/>
      <w:marLeft w:val="0"/>
      <w:marRight w:val="0"/>
      <w:marTop w:val="0"/>
      <w:marBottom w:val="0"/>
      <w:divBdr>
        <w:top w:val="none" w:sz="0" w:space="0" w:color="auto"/>
        <w:left w:val="none" w:sz="0" w:space="0" w:color="auto"/>
        <w:bottom w:val="none" w:sz="0" w:space="0" w:color="auto"/>
        <w:right w:val="none" w:sz="0" w:space="0" w:color="auto"/>
      </w:divBdr>
    </w:div>
    <w:div w:id="352805111">
      <w:bodyDiv w:val="1"/>
      <w:marLeft w:val="0"/>
      <w:marRight w:val="0"/>
      <w:marTop w:val="0"/>
      <w:marBottom w:val="0"/>
      <w:divBdr>
        <w:top w:val="none" w:sz="0" w:space="0" w:color="auto"/>
        <w:left w:val="none" w:sz="0" w:space="0" w:color="auto"/>
        <w:bottom w:val="none" w:sz="0" w:space="0" w:color="auto"/>
        <w:right w:val="none" w:sz="0" w:space="0" w:color="auto"/>
      </w:divBdr>
    </w:div>
    <w:div w:id="369454142">
      <w:bodyDiv w:val="1"/>
      <w:marLeft w:val="0"/>
      <w:marRight w:val="0"/>
      <w:marTop w:val="0"/>
      <w:marBottom w:val="0"/>
      <w:divBdr>
        <w:top w:val="none" w:sz="0" w:space="0" w:color="auto"/>
        <w:left w:val="none" w:sz="0" w:space="0" w:color="auto"/>
        <w:bottom w:val="none" w:sz="0" w:space="0" w:color="auto"/>
        <w:right w:val="none" w:sz="0" w:space="0" w:color="auto"/>
      </w:divBdr>
    </w:div>
    <w:div w:id="391738109">
      <w:bodyDiv w:val="1"/>
      <w:marLeft w:val="0"/>
      <w:marRight w:val="0"/>
      <w:marTop w:val="0"/>
      <w:marBottom w:val="0"/>
      <w:divBdr>
        <w:top w:val="none" w:sz="0" w:space="0" w:color="auto"/>
        <w:left w:val="none" w:sz="0" w:space="0" w:color="auto"/>
        <w:bottom w:val="none" w:sz="0" w:space="0" w:color="auto"/>
        <w:right w:val="none" w:sz="0" w:space="0" w:color="auto"/>
      </w:divBdr>
    </w:div>
    <w:div w:id="445007408">
      <w:bodyDiv w:val="1"/>
      <w:marLeft w:val="0"/>
      <w:marRight w:val="0"/>
      <w:marTop w:val="0"/>
      <w:marBottom w:val="0"/>
      <w:divBdr>
        <w:top w:val="none" w:sz="0" w:space="0" w:color="auto"/>
        <w:left w:val="none" w:sz="0" w:space="0" w:color="auto"/>
        <w:bottom w:val="none" w:sz="0" w:space="0" w:color="auto"/>
        <w:right w:val="none" w:sz="0" w:space="0" w:color="auto"/>
      </w:divBdr>
    </w:div>
    <w:div w:id="445735264">
      <w:bodyDiv w:val="1"/>
      <w:marLeft w:val="0"/>
      <w:marRight w:val="0"/>
      <w:marTop w:val="0"/>
      <w:marBottom w:val="0"/>
      <w:divBdr>
        <w:top w:val="none" w:sz="0" w:space="0" w:color="auto"/>
        <w:left w:val="none" w:sz="0" w:space="0" w:color="auto"/>
        <w:bottom w:val="none" w:sz="0" w:space="0" w:color="auto"/>
        <w:right w:val="none" w:sz="0" w:space="0" w:color="auto"/>
      </w:divBdr>
    </w:div>
    <w:div w:id="454836705">
      <w:bodyDiv w:val="1"/>
      <w:marLeft w:val="0"/>
      <w:marRight w:val="0"/>
      <w:marTop w:val="0"/>
      <w:marBottom w:val="0"/>
      <w:divBdr>
        <w:top w:val="none" w:sz="0" w:space="0" w:color="auto"/>
        <w:left w:val="none" w:sz="0" w:space="0" w:color="auto"/>
        <w:bottom w:val="none" w:sz="0" w:space="0" w:color="auto"/>
        <w:right w:val="none" w:sz="0" w:space="0" w:color="auto"/>
      </w:divBdr>
    </w:div>
    <w:div w:id="500395583">
      <w:bodyDiv w:val="1"/>
      <w:marLeft w:val="0"/>
      <w:marRight w:val="0"/>
      <w:marTop w:val="0"/>
      <w:marBottom w:val="0"/>
      <w:divBdr>
        <w:top w:val="none" w:sz="0" w:space="0" w:color="auto"/>
        <w:left w:val="none" w:sz="0" w:space="0" w:color="auto"/>
        <w:bottom w:val="none" w:sz="0" w:space="0" w:color="auto"/>
        <w:right w:val="none" w:sz="0" w:space="0" w:color="auto"/>
      </w:divBdr>
    </w:div>
    <w:div w:id="518008583">
      <w:bodyDiv w:val="1"/>
      <w:marLeft w:val="0"/>
      <w:marRight w:val="0"/>
      <w:marTop w:val="0"/>
      <w:marBottom w:val="0"/>
      <w:divBdr>
        <w:top w:val="none" w:sz="0" w:space="0" w:color="auto"/>
        <w:left w:val="none" w:sz="0" w:space="0" w:color="auto"/>
        <w:bottom w:val="none" w:sz="0" w:space="0" w:color="auto"/>
        <w:right w:val="none" w:sz="0" w:space="0" w:color="auto"/>
      </w:divBdr>
    </w:div>
    <w:div w:id="531962887">
      <w:bodyDiv w:val="1"/>
      <w:marLeft w:val="0"/>
      <w:marRight w:val="0"/>
      <w:marTop w:val="0"/>
      <w:marBottom w:val="0"/>
      <w:divBdr>
        <w:top w:val="none" w:sz="0" w:space="0" w:color="auto"/>
        <w:left w:val="none" w:sz="0" w:space="0" w:color="auto"/>
        <w:bottom w:val="none" w:sz="0" w:space="0" w:color="auto"/>
        <w:right w:val="none" w:sz="0" w:space="0" w:color="auto"/>
      </w:divBdr>
    </w:div>
    <w:div w:id="575668683">
      <w:bodyDiv w:val="1"/>
      <w:marLeft w:val="0"/>
      <w:marRight w:val="0"/>
      <w:marTop w:val="0"/>
      <w:marBottom w:val="0"/>
      <w:divBdr>
        <w:top w:val="none" w:sz="0" w:space="0" w:color="auto"/>
        <w:left w:val="none" w:sz="0" w:space="0" w:color="auto"/>
        <w:bottom w:val="none" w:sz="0" w:space="0" w:color="auto"/>
        <w:right w:val="none" w:sz="0" w:space="0" w:color="auto"/>
      </w:divBdr>
    </w:div>
    <w:div w:id="580069077">
      <w:bodyDiv w:val="1"/>
      <w:marLeft w:val="0"/>
      <w:marRight w:val="0"/>
      <w:marTop w:val="0"/>
      <w:marBottom w:val="0"/>
      <w:divBdr>
        <w:top w:val="none" w:sz="0" w:space="0" w:color="auto"/>
        <w:left w:val="none" w:sz="0" w:space="0" w:color="auto"/>
        <w:bottom w:val="none" w:sz="0" w:space="0" w:color="auto"/>
        <w:right w:val="none" w:sz="0" w:space="0" w:color="auto"/>
      </w:divBdr>
    </w:div>
    <w:div w:id="695078324">
      <w:bodyDiv w:val="1"/>
      <w:marLeft w:val="0"/>
      <w:marRight w:val="0"/>
      <w:marTop w:val="0"/>
      <w:marBottom w:val="0"/>
      <w:divBdr>
        <w:top w:val="none" w:sz="0" w:space="0" w:color="auto"/>
        <w:left w:val="none" w:sz="0" w:space="0" w:color="auto"/>
        <w:bottom w:val="none" w:sz="0" w:space="0" w:color="auto"/>
        <w:right w:val="none" w:sz="0" w:space="0" w:color="auto"/>
      </w:divBdr>
    </w:div>
    <w:div w:id="810943611">
      <w:bodyDiv w:val="1"/>
      <w:marLeft w:val="0"/>
      <w:marRight w:val="0"/>
      <w:marTop w:val="0"/>
      <w:marBottom w:val="0"/>
      <w:divBdr>
        <w:top w:val="none" w:sz="0" w:space="0" w:color="auto"/>
        <w:left w:val="none" w:sz="0" w:space="0" w:color="auto"/>
        <w:bottom w:val="none" w:sz="0" w:space="0" w:color="auto"/>
        <w:right w:val="none" w:sz="0" w:space="0" w:color="auto"/>
      </w:divBdr>
    </w:div>
    <w:div w:id="850996669">
      <w:bodyDiv w:val="1"/>
      <w:marLeft w:val="0"/>
      <w:marRight w:val="0"/>
      <w:marTop w:val="0"/>
      <w:marBottom w:val="0"/>
      <w:divBdr>
        <w:top w:val="none" w:sz="0" w:space="0" w:color="auto"/>
        <w:left w:val="none" w:sz="0" w:space="0" w:color="auto"/>
        <w:bottom w:val="none" w:sz="0" w:space="0" w:color="auto"/>
        <w:right w:val="none" w:sz="0" w:space="0" w:color="auto"/>
      </w:divBdr>
    </w:div>
    <w:div w:id="856164525">
      <w:bodyDiv w:val="1"/>
      <w:marLeft w:val="0"/>
      <w:marRight w:val="0"/>
      <w:marTop w:val="0"/>
      <w:marBottom w:val="0"/>
      <w:divBdr>
        <w:top w:val="none" w:sz="0" w:space="0" w:color="auto"/>
        <w:left w:val="none" w:sz="0" w:space="0" w:color="auto"/>
        <w:bottom w:val="none" w:sz="0" w:space="0" w:color="auto"/>
        <w:right w:val="none" w:sz="0" w:space="0" w:color="auto"/>
      </w:divBdr>
    </w:div>
    <w:div w:id="916087665">
      <w:bodyDiv w:val="1"/>
      <w:marLeft w:val="0"/>
      <w:marRight w:val="0"/>
      <w:marTop w:val="0"/>
      <w:marBottom w:val="0"/>
      <w:divBdr>
        <w:top w:val="none" w:sz="0" w:space="0" w:color="auto"/>
        <w:left w:val="none" w:sz="0" w:space="0" w:color="auto"/>
        <w:bottom w:val="none" w:sz="0" w:space="0" w:color="auto"/>
        <w:right w:val="none" w:sz="0" w:space="0" w:color="auto"/>
      </w:divBdr>
    </w:div>
    <w:div w:id="933712830">
      <w:bodyDiv w:val="1"/>
      <w:marLeft w:val="0"/>
      <w:marRight w:val="0"/>
      <w:marTop w:val="0"/>
      <w:marBottom w:val="0"/>
      <w:divBdr>
        <w:top w:val="none" w:sz="0" w:space="0" w:color="auto"/>
        <w:left w:val="none" w:sz="0" w:space="0" w:color="auto"/>
        <w:bottom w:val="none" w:sz="0" w:space="0" w:color="auto"/>
        <w:right w:val="none" w:sz="0" w:space="0" w:color="auto"/>
      </w:divBdr>
    </w:div>
    <w:div w:id="945890740">
      <w:bodyDiv w:val="1"/>
      <w:marLeft w:val="0"/>
      <w:marRight w:val="0"/>
      <w:marTop w:val="0"/>
      <w:marBottom w:val="0"/>
      <w:divBdr>
        <w:top w:val="none" w:sz="0" w:space="0" w:color="auto"/>
        <w:left w:val="none" w:sz="0" w:space="0" w:color="auto"/>
        <w:bottom w:val="none" w:sz="0" w:space="0" w:color="auto"/>
        <w:right w:val="none" w:sz="0" w:space="0" w:color="auto"/>
      </w:divBdr>
    </w:div>
    <w:div w:id="1080832683">
      <w:bodyDiv w:val="1"/>
      <w:marLeft w:val="0"/>
      <w:marRight w:val="0"/>
      <w:marTop w:val="0"/>
      <w:marBottom w:val="0"/>
      <w:divBdr>
        <w:top w:val="none" w:sz="0" w:space="0" w:color="auto"/>
        <w:left w:val="none" w:sz="0" w:space="0" w:color="auto"/>
        <w:bottom w:val="none" w:sz="0" w:space="0" w:color="auto"/>
        <w:right w:val="none" w:sz="0" w:space="0" w:color="auto"/>
      </w:divBdr>
    </w:div>
    <w:div w:id="1112626699">
      <w:bodyDiv w:val="1"/>
      <w:marLeft w:val="0"/>
      <w:marRight w:val="0"/>
      <w:marTop w:val="0"/>
      <w:marBottom w:val="0"/>
      <w:divBdr>
        <w:top w:val="none" w:sz="0" w:space="0" w:color="auto"/>
        <w:left w:val="none" w:sz="0" w:space="0" w:color="auto"/>
        <w:bottom w:val="none" w:sz="0" w:space="0" w:color="auto"/>
        <w:right w:val="none" w:sz="0" w:space="0" w:color="auto"/>
      </w:divBdr>
    </w:div>
    <w:div w:id="1200705709">
      <w:bodyDiv w:val="1"/>
      <w:marLeft w:val="0"/>
      <w:marRight w:val="0"/>
      <w:marTop w:val="0"/>
      <w:marBottom w:val="0"/>
      <w:divBdr>
        <w:top w:val="none" w:sz="0" w:space="0" w:color="auto"/>
        <w:left w:val="none" w:sz="0" w:space="0" w:color="auto"/>
        <w:bottom w:val="none" w:sz="0" w:space="0" w:color="auto"/>
        <w:right w:val="none" w:sz="0" w:space="0" w:color="auto"/>
      </w:divBdr>
    </w:div>
    <w:div w:id="1216509542">
      <w:bodyDiv w:val="1"/>
      <w:marLeft w:val="0"/>
      <w:marRight w:val="0"/>
      <w:marTop w:val="0"/>
      <w:marBottom w:val="0"/>
      <w:divBdr>
        <w:top w:val="none" w:sz="0" w:space="0" w:color="auto"/>
        <w:left w:val="none" w:sz="0" w:space="0" w:color="auto"/>
        <w:bottom w:val="none" w:sz="0" w:space="0" w:color="auto"/>
        <w:right w:val="none" w:sz="0" w:space="0" w:color="auto"/>
      </w:divBdr>
    </w:div>
    <w:div w:id="1237125461">
      <w:bodyDiv w:val="1"/>
      <w:marLeft w:val="0"/>
      <w:marRight w:val="0"/>
      <w:marTop w:val="0"/>
      <w:marBottom w:val="0"/>
      <w:divBdr>
        <w:top w:val="none" w:sz="0" w:space="0" w:color="auto"/>
        <w:left w:val="none" w:sz="0" w:space="0" w:color="auto"/>
        <w:bottom w:val="none" w:sz="0" w:space="0" w:color="auto"/>
        <w:right w:val="none" w:sz="0" w:space="0" w:color="auto"/>
      </w:divBdr>
    </w:div>
    <w:div w:id="1244070575">
      <w:bodyDiv w:val="1"/>
      <w:marLeft w:val="0"/>
      <w:marRight w:val="0"/>
      <w:marTop w:val="0"/>
      <w:marBottom w:val="0"/>
      <w:divBdr>
        <w:top w:val="none" w:sz="0" w:space="0" w:color="auto"/>
        <w:left w:val="none" w:sz="0" w:space="0" w:color="auto"/>
        <w:bottom w:val="none" w:sz="0" w:space="0" w:color="auto"/>
        <w:right w:val="none" w:sz="0" w:space="0" w:color="auto"/>
      </w:divBdr>
    </w:div>
    <w:div w:id="1273393868">
      <w:bodyDiv w:val="1"/>
      <w:marLeft w:val="0"/>
      <w:marRight w:val="0"/>
      <w:marTop w:val="0"/>
      <w:marBottom w:val="0"/>
      <w:divBdr>
        <w:top w:val="none" w:sz="0" w:space="0" w:color="auto"/>
        <w:left w:val="none" w:sz="0" w:space="0" w:color="auto"/>
        <w:bottom w:val="none" w:sz="0" w:space="0" w:color="auto"/>
        <w:right w:val="none" w:sz="0" w:space="0" w:color="auto"/>
      </w:divBdr>
      <w:divsChild>
        <w:div w:id="1833525370">
          <w:marLeft w:val="0"/>
          <w:marRight w:val="0"/>
          <w:marTop w:val="0"/>
          <w:marBottom w:val="0"/>
          <w:divBdr>
            <w:top w:val="none" w:sz="0" w:space="0" w:color="auto"/>
            <w:left w:val="none" w:sz="0" w:space="0" w:color="auto"/>
            <w:bottom w:val="none" w:sz="0" w:space="0" w:color="auto"/>
            <w:right w:val="none" w:sz="0" w:space="0" w:color="auto"/>
          </w:divBdr>
          <w:divsChild>
            <w:div w:id="264458355">
              <w:marLeft w:val="0"/>
              <w:marRight w:val="0"/>
              <w:marTop w:val="0"/>
              <w:marBottom w:val="0"/>
              <w:divBdr>
                <w:top w:val="none" w:sz="0" w:space="0" w:color="auto"/>
                <w:left w:val="none" w:sz="0" w:space="0" w:color="auto"/>
                <w:bottom w:val="none" w:sz="0" w:space="0" w:color="auto"/>
                <w:right w:val="none" w:sz="0" w:space="0" w:color="auto"/>
              </w:divBdr>
              <w:divsChild>
                <w:div w:id="1226835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0182222">
      <w:bodyDiv w:val="1"/>
      <w:marLeft w:val="0"/>
      <w:marRight w:val="0"/>
      <w:marTop w:val="0"/>
      <w:marBottom w:val="0"/>
      <w:divBdr>
        <w:top w:val="none" w:sz="0" w:space="0" w:color="auto"/>
        <w:left w:val="none" w:sz="0" w:space="0" w:color="auto"/>
        <w:bottom w:val="none" w:sz="0" w:space="0" w:color="auto"/>
        <w:right w:val="none" w:sz="0" w:space="0" w:color="auto"/>
      </w:divBdr>
    </w:div>
    <w:div w:id="1306930271">
      <w:bodyDiv w:val="1"/>
      <w:marLeft w:val="0"/>
      <w:marRight w:val="0"/>
      <w:marTop w:val="0"/>
      <w:marBottom w:val="0"/>
      <w:divBdr>
        <w:top w:val="none" w:sz="0" w:space="0" w:color="auto"/>
        <w:left w:val="none" w:sz="0" w:space="0" w:color="auto"/>
        <w:bottom w:val="none" w:sz="0" w:space="0" w:color="auto"/>
        <w:right w:val="none" w:sz="0" w:space="0" w:color="auto"/>
      </w:divBdr>
    </w:div>
    <w:div w:id="1330790347">
      <w:bodyDiv w:val="1"/>
      <w:marLeft w:val="0"/>
      <w:marRight w:val="0"/>
      <w:marTop w:val="0"/>
      <w:marBottom w:val="0"/>
      <w:divBdr>
        <w:top w:val="none" w:sz="0" w:space="0" w:color="auto"/>
        <w:left w:val="none" w:sz="0" w:space="0" w:color="auto"/>
        <w:bottom w:val="none" w:sz="0" w:space="0" w:color="auto"/>
        <w:right w:val="none" w:sz="0" w:space="0" w:color="auto"/>
      </w:divBdr>
    </w:div>
    <w:div w:id="1344896550">
      <w:bodyDiv w:val="1"/>
      <w:marLeft w:val="0"/>
      <w:marRight w:val="0"/>
      <w:marTop w:val="0"/>
      <w:marBottom w:val="0"/>
      <w:divBdr>
        <w:top w:val="none" w:sz="0" w:space="0" w:color="auto"/>
        <w:left w:val="none" w:sz="0" w:space="0" w:color="auto"/>
        <w:bottom w:val="none" w:sz="0" w:space="0" w:color="auto"/>
        <w:right w:val="none" w:sz="0" w:space="0" w:color="auto"/>
      </w:divBdr>
    </w:div>
    <w:div w:id="1363897263">
      <w:bodyDiv w:val="1"/>
      <w:marLeft w:val="0"/>
      <w:marRight w:val="0"/>
      <w:marTop w:val="0"/>
      <w:marBottom w:val="0"/>
      <w:divBdr>
        <w:top w:val="none" w:sz="0" w:space="0" w:color="auto"/>
        <w:left w:val="none" w:sz="0" w:space="0" w:color="auto"/>
        <w:bottom w:val="none" w:sz="0" w:space="0" w:color="auto"/>
        <w:right w:val="none" w:sz="0" w:space="0" w:color="auto"/>
      </w:divBdr>
    </w:div>
    <w:div w:id="1371146836">
      <w:bodyDiv w:val="1"/>
      <w:marLeft w:val="0"/>
      <w:marRight w:val="0"/>
      <w:marTop w:val="0"/>
      <w:marBottom w:val="0"/>
      <w:divBdr>
        <w:top w:val="none" w:sz="0" w:space="0" w:color="auto"/>
        <w:left w:val="none" w:sz="0" w:space="0" w:color="auto"/>
        <w:bottom w:val="none" w:sz="0" w:space="0" w:color="auto"/>
        <w:right w:val="none" w:sz="0" w:space="0" w:color="auto"/>
      </w:divBdr>
    </w:div>
    <w:div w:id="1389574538">
      <w:bodyDiv w:val="1"/>
      <w:marLeft w:val="0"/>
      <w:marRight w:val="0"/>
      <w:marTop w:val="0"/>
      <w:marBottom w:val="0"/>
      <w:divBdr>
        <w:top w:val="none" w:sz="0" w:space="0" w:color="auto"/>
        <w:left w:val="none" w:sz="0" w:space="0" w:color="auto"/>
        <w:bottom w:val="none" w:sz="0" w:space="0" w:color="auto"/>
        <w:right w:val="none" w:sz="0" w:space="0" w:color="auto"/>
      </w:divBdr>
    </w:div>
    <w:div w:id="1472869884">
      <w:bodyDiv w:val="1"/>
      <w:marLeft w:val="0"/>
      <w:marRight w:val="0"/>
      <w:marTop w:val="0"/>
      <w:marBottom w:val="0"/>
      <w:divBdr>
        <w:top w:val="none" w:sz="0" w:space="0" w:color="auto"/>
        <w:left w:val="none" w:sz="0" w:space="0" w:color="auto"/>
        <w:bottom w:val="none" w:sz="0" w:space="0" w:color="auto"/>
        <w:right w:val="none" w:sz="0" w:space="0" w:color="auto"/>
      </w:divBdr>
    </w:div>
    <w:div w:id="1484812320">
      <w:bodyDiv w:val="1"/>
      <w:marLeft w:val="0"/>
      <w:marRight w:val="0"/>
      <w:marTop w:val="0"/>
      <w:marBottom w:val="0"/>
      <w:divBdr>
        <w:top w:val="none" w:sz="0" w:space="0" w:color="auto"/>
        <w:left w:val="none" w:sz="0" w:space="0" w:color="auto"/>
        <w:bottom w:val="none" w:sz="0" w:space="0" w:color="auto"/>
        <w:right w:val="none" w:sz="0" w:space="0" w:color="auto"/>
      </w:divBdr>
    </w:div>
    <w:div w:id="1628703541">
      <w:bodyDiv w:val="1"/>
      <w:marLeft w:val="0"/>
      <w:marRight w:val="0"/>
      <w:marTop w:val="0"/>
      <w:marBottom w:val="0"/>
      <w:divBdr>
        <w:top w:val="none" w:sz="0" w:space="0" w:color="auto"/>
        <w:left w:val="none" w:sz="0" w:space="0" w:color="auto"/>
        <w:bottom w:val="none" w:sz="0" w:space="0" w:color="auto"/>
        <w:right w:val="none" w:sz="0" w:space="0" w:color="auto"/>
      </w:divBdr>
    </w:div>
    <w:div w:id="1643533281">
      <w:bodyDiv w:val="1"/>
      <w:marLeft w:val="0"/>
      <w:marRight w:val="0"/>
      <w:marTop w:val="0"/>
      <w:marBottom w:val="0"/>
      <w:divBdr>
        <w:top w:val="none" w:sz="0" w:space="0" w:color="auto"/>
        <w:left w:val="none" w:sz="0" w:space="0" w:color="auto"/>
        <w:bottom w:val="none" w:sz="0" w:space="0" w:color="auto"/>
        <w:right w:val="none" w:sz="0" w:space="0" w:color="auto"/>
      </w:divBdr>
    </w:div>
    <w:div w:id="1657103661">
      <w:bodyDiv w:val="1"/>
      <w:marLeft w:val="0"/>
      <w:marRight w:val="0"/>
      <w:marTop w:val="0"/>
      <w:marBottom w:val="0"/>
      <w:divBdr>
        <w:top w:val="none" w:sz="0" w:space="0" w:color="auto"/>
        <w:left w:val="none" w:sz="0" w:space="0" w:color="auto"/>
        <w:bottom w:val="none" w:sz="0" w:space="0" w:color="auto"/>
        <w:right w:val="none" w:sz="0" w:space="0" w:color="auto"/>
      </w:divBdr>
    </w:div>
    <w:div w:id="1659074718">
      <w:bodyDiv w:val="1"/>
      <w:marLeft w:val="0"/>
      <w:marRight w:val="0"/>
      <w:marTop w:val="0"/>
      <w:marBottom w:val="0"/>
      <w:divBdr>
        <w:top w:val="none" w:sz="0" w:space="0" w:color="auto"/>
        <w:left w:val="none" w:sz="0" w:space="0" w:color="auto"/>
        <w:bottom w:val="none" w:sz="0" w:space="0" w:color="auto"/>
        <w:right w:val="none" w:sz="0" w:space="0" w:color="auto"/>
      </w:divBdr>
    </w:div>
    <w:div w:id="1667519040">
      <w:bodyDiv w:val="1"/>
      <w:marLeft w:val="0"/>
      <w:marRight w:val="0"/>
      <w:marTop w:val="0"/>
      <w:marBottom w:val="0"/>
      <w:divBdr>
        <w:top w:val="none" w:sz="0" w:space="0" w:color="auto"/>
        <w:left w:val="none" w:sz="0" w:space="0" w:color="auto"/>
        <w:bottom w:val="none" w:sz="0" w:space="0" w:color="auto"/>
        <w:right w:val="none" w:sz="0" w:space="0" w:color="auto"/>
      </w:divBdr>
    </w:div>
    <w:div w:id="1668827955">
      <w:bodyDiv w:val="1"/>
      <w:marLeft w:val="0"/>
      <w:marRight w:val="0"/>
      <w:marTop w:val="0"/>
      <w:marBottom w:val="0"/>
      <w:divBdr>
        <w:top w:val="none" w:sz="0" w:space="0" w:color="auto"/>
        <w:left w:val="none" w:sz="0" w:space="0" w:color="auto"/>
        <w:bottom w:val="none" w:sz="0" w:space="0" w:color="auto"/>
        <w:right w:val="none" w:sz="0" w:space="0" w:color="auto"/>
      </w:divBdr>
    </w:div>
    <w:div w:id="1687750208">
      <w:bodyDiv w:val="1"/>
      <w:marLeft w:val="0"/>
      <w:marRight w:val="0"/>
      <w:marTop w:val="0"/>
      <w:marBottom w:val="0"/>
      <w:divBdr>
        <w:top w:val="none" w:sz="0" w:space="0" w:color="auto"/>
        <w:left w:val="none" w:sz="0" w:space="0" w:color="auto"/>
        <w:bottom w:val="none" w:sz="0" w:space="0" w:color="auto"/>
        <w:right w:val="none" w:sz="0" w:space="0" w:color="auto"/>
      </w:divBdr>
    </w:div>
    <w:div w:id="1687900993">
      <w:bodyDiv w:val="1"/>
      <w:marLeft w:val="0"/>
      <w:marRight w:val="0"/>
      <w:marTop w:val="0"/>
      <w:marBottom w:val="0"/>
      <w:divBdr>
        <w:top w:val="none" w:sz="0" w:space="0" w:color="auto"/>
        <w:left w:val="none" w:sz="0" w:space="0" w:color="auto"/>
        <w:bottom w:val="none" w:sz="0" w:space="0" w:color="auto"/>
        <w:right w:val="none" w:sz="0" w:space="0" w:color="auto"/>
      </w:divBdr>
    </w:div>
    <w:div w:id="1707482543">
      <w:bodyDiv w:val="1"/>
      <w:marLeft w:val="0"/>
      <w:marRight w:val="0"/>
      <w:marTop w:val="0"/>
      <w:marBottom w:val="0"/>
      <w:divBdr>
        <w:top w:val="none" w:sz="0" w:space="0" w:color="auto"/>
        <w:left w:val="none" w:sz="0" w:space="0" w:color="auto"/>
        <w:bottom w:val="none" w:sz="0" w:space="0" w:color="auto"/>
        <w:right w:val="none" w:sz="0" w:space="0" w:color="auto"/>
      </w:divBdr>
    </w:div>
    <w:div w:id="1717849724">
      <w:bodyDiv w:val="1"/>
      <w:marLeft w:val="0"/>
      <w:marRight w:val="0"/>
      <w:marTop w:val="0"/>
      <w:marBottom w:val="0"/>
      <w:divBdr>
        <w:top w:val="none" w:sz="0" w:space="0" w:color="auto"/>
        <w:left w:val="none" w:sz="0" w:space="0" w:color="auto"/>
        <w:bottom w:val="none" w:sz="0" w:space="0" w:color="auto"/>
        <w:right w:val="none" w:sz="0" w:space="0" w:color="auto"/>
      </w:divBdr>
    </w:div>
    <w:div w:id="1772580546">
      <w:bodyDiv w:val="1"/>
      <w:marLeft w:val="0"/>
      <w:marRight w:val="0"/>
      <w:marTop w:val="0"/>
      <w:marBottom w:val="0"/>
      <w:divBdr>
        <w:top w:val="none" w:sz="0" w:space="0" w:color="auto"/>
        <w:left w:val="none" w:sz="0" w:space="0" w:color="auto"/>
        <w:bottom w:val="none" w:sz="0" w:space="0" w:color="auto"/>
        <w:right w:val="none" w:sz="0" w:space="0" w:color="auto"/>
      </w:divBdr>
    </w:div>
    <w:div w:id="1829440082">
      <w:bodyDiv w:val="1"/>
      <w:marLeft w:val="0"/>
      <w:marRight w:val="0"/>
      <w:marTop w:val="0"/>
      <w:marBottom w:val="0"/>
      <w:divBdr>
        <w:top w:val="none" w:sz="0" w:space="0" w:color="auto"/>
        <w:left w:val="none" w:sz="0" w:space="0" w:color="auto"/>
        <w:bottom w:val="none" w:sz="0" w:space="0" w:color="auto"/>
        <w:right w:val="none" w:sz="0" w:space="0" w:color="auto"/>
      </w:divBdr>
    </w:div>
    <w:div w:id="1875071851">
      <w:bodyDiv w:val="1"/>
      <w:marLeft w:val="0"/>
      <w:marRight w:val="0"/>
      <w:marTop w:val="0"/>
      <w:marBottom w:val="0"/>
      <w:divBdr>
        <w:top w:val="none" w:sz="0" w:space="0" w:color="auto"/>
        <w:left w:val="none" w:sz="0" w:space="0" w:color="auto"/>
        <w:bottom w:val="none" w:sz="0" w:space="0" w:color="auto"/>
        <w:right w:val="none" w:sz="0" w:space="0" w:color="auto"/>
      </w:divBdr>
    </w:div>
    <w:div w:id="1988434609">
      <w:bodyDiv w:val="1"/>
      <w:marLeft w:val="0"/>
      <w:marRight w:val="0"/>
      <w:marTop w:val="0"/>
      <w:marBottom w:val="0"/>
      <w:divBdr>
        <w:top w:val="none" w:sz="0" w:space="0" w:color="auto"/>
        <w:left w:val="none" w:sz="0" w:space="0" w:color="auto"/>
        <w:bottom w:val="none" w:sz="0" w:space="0" w:color="auto"/>
        <w:right w:val="none" w:sz="0" w:space="0" w:color="auto"/>
      </w:divBdr>
    </w:div>
    <w:div w:id="2014604000">
      <w:bodyDiv w:val="1"/>
      <w:marLeft w:val="0"/>
      <w:marRight w:val="0"/>
      <w:marTop w:val="0"/>
      <w:marBottom w:val="0"/>
      <w:divBdr>
        <w:top w:val="none" w:sz="0" w:space="0" w:color="auto"/>
        <w:left w:val="none" w:sz="0" w:space="0" w:color="auto"/>
        <w:bottom w:val="none" w:sz="0" w:space="0" w:color="auto"/>
        <w:right w:val="none" w:sz="0" w:space="0" w:color="auto"/>
      </w:divBdr>
    </w:div>
    <w:div w:id="2083991360">
      <w:bodyDiv w:val="1"/>
      <w:marLeft w:val="0"/>
      <w:marRight w:val="0"/>
      <w:marTop w:val="0"/>
      <w:marBottom w:val="0"/>
      <w:divBdr>
        <w:top w:val="none" w:sz="0" w:space="0" w:color="auto"/>
        <w:left w:val="none" w:sz="0" w:space="0" w:color="auto"/>
        <w:bottom w:val="none" w:sz="0" w:space="0" w:color="auto"/>
        <w:right w:val="none" w:sz="0" w:space="0" w:color="auto"/>
      </w:divBdr>
      <w:divsChild>
        <w:div w:id="1628850534">
          <w:marLeft w:val="0"/>
          <w:marRight w:val="0"/>
          <w:marTop w:val="0"/>
          <w:marBottom w:val="0"/>
          <w:divBdr>
            <w:top w:val="none" w:sz="0" w:space="0" w:color="auto"/>
            <w:left w:val="none" w:sz="0" w:space="0" w:color="auto"/>
            <w:bottom w:val="none" w:sz="0" w:space="0" w:color="auto"/>
            <w:right w:val="none" w:sz="0" w:space="0" w:color="auto"/>
          </w:divBdr>
          <w:divsChild>
            <w:div w:id="428543563">
              <w:marLeft w:val="0"/>
              <w:marRight w:val="0"/>
              <w:marTop w:val="0"/>
              <w:marBottom w:val="0"/>
              <w:divBdr>
                <w:top w:val="none" w:sz="0" w:space="0" w:color="auto"/>
                <w:left w:val="none" w:sz="0" w:space="0" w:color="auto"/>
                <w:bottom w:val="none" w:sz="0" w:space="0" w:color="auto"/>
                <w:right w:val="none" w:sz="0" w:space="0" w:color="auto"/>
              </w:divBdr>
              <w:divsChild>
                <w:div w:id="906841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6684771">
      <w:bodyDiv w:val="1"/>
      <w:marLeft w:val="0"/>
      <w:marRight w:val="0"/>
      <w:marTop w:val="0"/>
      <w:marBottom w:val="0"/>
      <w:divBdr>
        <w:top w:val="none" w:sz="0" w:space="0" w:color="auto"/>
        <w:left w:val="none" w:sz="0" w:space="0" w:color="auto"/>
        <w:bottom w:val="none" w:sz="0" w:space="0" w:color="auto"/>
        <w:right w:val="none" w:sz="0" w:space="0" w:color="auto"/>
      </w:divBdr>
    </w:div>
    <w:div w:id="2097239692">
      <w:bodyDiv w:val="1"/>
      <w:marLeft w:val="0"/>
      <w:marRight w:val="0"/>
      <w:marTop w:val="0"/>
      <w:marBottom w:val="0"/>
      <w:divBdr>
        <w:top w:val="none" w:sz="0" w:space="0" w:color="auto"/>
        <w:left w:val="none" w:sz="0" w:space="0" w:color="auto"/>
        <w:bottom w:val="none" w:sz="0" w:space="0" w:color="auto"/>
        <w:right w:val="none" w:sz="0" w:space="0" w:color="auto"/>
      </w:divBdr>
    </w:div>
    <w:div w:id="2099515635">
      <w:bodyDiv w:val="1"/>
      <w:marLeft w:val="0"/>
      <w:marRight w:val="0"/>
      <w:marTop w:val="0"/>
      <w:marBottom w:val="0"/>
      <w:divBdr>
        <w:top w:val="none" w:sz="0" w:space="0" w:color="auto"/>
        <w:left w:val="none" w:sz="0" w:space="0" w:color="auto"/>
        <w:bottom w:val="none" w:sz="0" w:space="0" w:color="auto"/>
        <w:right w:val="none" w:sz="0" w:space="0" w:color="auto"/>
      </w:divBdr>
    </w:div>
    <w:div w:id="21458054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header" Target="header6.xml"/><Relationship Id="rId21" Type="http://schemas.openxmlformats.org/officeDocument/2006/relationships/image" Target="media/image3.tiff"/><Relationship Id="rId22" Type="http://schemas.openxmlformats.org/officeDocument/2006/relationships/header" Target="header7.xml"/><Relationship Id="rId23" Type="http://schemas.openxmlformats.org/officeDocument/2006/relationships/header" Target="header8.xml"/><Relationship Id="rId24" Type="http://schemas.openxmlformats.org/officeDocument/2006/relationships/image" Target="media/image4.tiff"/><Relationship Id="rId25" Type="http://schemas.openxmlformats.org/officeDocument/2006/relationships/image" Target="media/image5.tiff"/><Relationship Id="rId26" Type="http://schemas.openxmlformats.org/officeDocument/2006/relationships/header" Target="header9.xml"/><Relationship Id="rId27" Type="http://schemas.openxmlformats.org/officeDocument/2006/relationships/footer" Target="footer5.xml"/><Relationship Id="rId28" Type="http://schemas.openxmlformats.org/officeDocument/2006/relationships/footer" Target="footer6.xml"/><Relationship Id="rId29" Type="http://schemas.openxmlformats.org/officeDocument/2006/relationships/header" Target="header10.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image" Target="media/image6.tiff"/><Relationship Id="rId31" Type="http://schemas.openxmlformats.org/officeDocument/2006/relationships/image" Target="media/image7.tiff"/><Relationship Id="rId32" Type="http://schemas.openxmlformats.org/officeDocument/2006/relationships/header" Target="header11.xml"/><Relationship Id="rId9" Type="http://schemas.openxmlformats.org/officeDocument/2006/relationships/header" Target="header1.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fontTable" Target="fontTable.xml"/><Relationship Id="rId34" Type="http://schemas.openxmlformats.org/officeDocument/2006/relationships/theme" Target="theme/theme1.xml"/><Relationship Id="rId10" Type="http://schemas.openxmlformats.org/officeDocument/2006/relationships/header" Target="header2.xml"/><Relationship Id="rId11" Type="http://schemas.openxmlformats.org/officeDocument/2006/relationships/footer" Target="footer1.xml"/><Relationship Id="rId12" Type="http://schemas.openxmlformats.org/officeDocument/2006/relationships/header" Target="header3.xml"/><Relationship Id="rId13" Type="http://schemas.openxmlformats.org/officeDocument/2006/relationships/footer" Target="footer2.xml"/><Relationship Id="rId14" Type="http://schemas.openxmlformats.org/officeDocument/2006/relationships/image" Target="media/image1.tiff"/><Relationship Id="rId15" Type="http://schemas.openxmlformats.org/officeDocument/2006/relationships/image" Target="media/image2.tiff"/><Relationship Id="rId16" Type="http://schemas.openxmlformats.org/officeDocument/2006/relationships/header" Target="header4.xml"/><Relationship Id="rId17" Type="http://schemas.openxmlformats.org/officeDocument/2006/relationships/footer" Target="footer3.xml"/><Relationship Id="rId18" Type="http://schemas.openxmlformats.org/officeDocument/2006/relationships/header" Target="header5.xml"/><Relationship Id="rId19" Type="http://schemas.openxmlformats.org/officeDocument/2006/relationships/footer" Target="footer4.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CF692F3-3A62-7047-8DE4-EC60FA2C3C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65</Pages>
  <Words>44536</Words>
  <Characters>253856</Characters>
  <Application>Microsoft Macintosh Word</Application>
  <DocSecurity>0</DocSecurity>
  <Lines>2115</Lines>
  <Paragraphs>595</Paragraphs>
  <ScaleCrop>false</ScaleCrop>
  <HeadingPairs>
    <vt:vector size="2" baseType="variant">
      <vt:variant>
        <vt:lpstr>Titre</vt:lpstr>
      </vt:variant>
      <vt:variant>
        <vt:i4>1</vt:i4>
      </vt:variant>
    </vt:vector>
  </HeadingPairs>
  <TitlesOfParts>
    <vt:vector size="1" baseType="lpstr">
      <vt:lpstr/>
    </vt:vector>
  </TitlesOfParts>
  <Company>Microsoft</Company>
  <LinksUpToDate>false</LinksUpToDate>
  <CharactersWithSpaces>297797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Sara Spotorno</cp:lastModifiedBy>
  <cp:revision>2</cp:revision>
  <cp:lastPrinted>2021-05-28T10:16:00Z</cp:lastPrinted>
  <dcterms:created xsi:type="dcterms:W3CDTF">2021-05-28T10:42:00Z</dcterms:created>
  <dcterms:modified xsi:type="dcterms:W3CDTF">2021-05-28T10:42:00Z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http://www.zotero.org/styles/apa</vt:lpwstr>
  </property>
  <property fmtid="{D5CDD505-2E9C-101B-9397-08002B2CF9AE}" pid="5" name="Mendeley Recent Style Name 1_1">
    <vt:lpwstr>American Psychological Association 6th edition</vt:lpwstr>
  </property>
  <property fmtid="{D5CDD505-2E9C-101B-9397-08002B2CF9AE}" pid="6" name="Mendeley Recent Style Id 2_1">
    <vt:lpwstr>http://csl.mendeley.com/styles/7990643/apa-2</vt:lpwstr>
  </property>
  <property fmtid="{D5CDD505-2E9C-101B-9397-08002B2CF9AE}" pid="7" name="Mendeley Recent Style Name 2_1">
    <vt:lpwstr>American Psychological Association 6th edition - Hanane Ramzaoui, PhD Student</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http://www.zotero.org/styles/cortex</vt:lpwstr>
  </property>
  <property fmtid="{D5CDD505-2E9C-101B-9397-08002B2CF9AE}" pid="15" name="Mendeley Recent Style Name 6_1">
    <vt:lpwstr>Cortex</vt:lpwstr>
  </property>
  <property fmtid="{D5CDD505-2E9C-101B-9397-08002B2CF9AE}" pid="16" name="Mendeley Recent Style Id 7_1">
    <vt:lpwstr>http://www.zotero.org/styles/ieee</vt:lpwstr>
  </property>
  <property fmtid="{D5CDD505-2E9C-101B-9397-08002B2CF9AE}" pid="17" name="Mendeley Recent Style Name 7_1">
    <vt:lpwstr>IEEE</vt:lpwstr>
  </property>
  <property fmtid="{D5CDD505-2E9C-101B-9397-08002B2CF9AE}" pid="18" name="Mendeley Recent Style Id 8_1">
    <vt:lpwstr>http://www.zotero.org/styles/modern-humanities-research-association</vt:lpwstr>
  </property>
  <property fmtid="{D5CDD505-2E9C-101B-9397-08002B2CF9AE}" pid="19" name="Mendeley Recent Style Name 8_1">
    <vt:lpwstr>Modern Humanities Research Association 3rd edition (note with bibliography)</vt:lpwstr>
  </property>
  <property fmtid="{D5CDD505-2E9C-101B-9397-08002B2CF9AE}" pid="20" name="Mendeley Recent Style Id 9_1">
    <vt:lpwstr>http://www.zotero.org/styles/modern-language-association</vt:lpwstr>
  </property>
  <property fmtid="{D5CDD505-2E9C-101B-9397-08002B2CF9AE}" pid="21" name="Mendeley Recent Style Name 9_1">
    <vt:lpwstr>Modern Language Association 8th edition</vt:lpwstr>
  </property>
  <property fmtid="{D5CDD505-2E9C-101B-9397-08002B2CF9AE}" pid="22" name="Mendeley Document_1">
    <vt:lpwstr>True</vt:lpwstr>
  </property>
  <property fmtid="{D5CDD505-2E9C-101B-9397-08002B2CF9AE}" pid="23" name="Mendeley Unique User Id_1">
    <vt:lpwstr>e29a9e7f-9d6a-35f9-9c4c-d84832a5d35a</vt:lpwstr>
  </property>
  <property fmtid="{D5CDD505-2E9C-101B-9397-08002B2CF9AE}" pid="24" name="Mendeley Citation Style_1">
    <vt:lpwstr>http://csl.mendeley.com/styles/7990643/apa-2</vt:lpwstr>
  </property>
</Properties>
</file>