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B179" w14:textId="77777777" w:rsidR="002E5EC3" w:rsidRPr="00410F33" w:rsidRDefault="002E5EC3" w:rsidP="002E5EC3">
      <w:pPr>
        <w:spacing w:after="0" w:line="480" w:lineRule="auto"/>
        <w:jc w:val="center"/>
        <w:rPr>
          <w:rFonts w:cs="Times New Roman"/>
          <w:szCs w:val="24"/>
        </w:rPr>
      </w:pPr>
    </w:p>
    <w:p w14:paraId="291943A1" w14:textId="77777777" w:rsidR="002E5EC3" w:rsidRPr="00410F33" w:rsidRDefault="002E5EC3" w:rsidP="002E5EC3">
      <w:pPr>
        <w:spacing w:after="0" w:line="480" w:lineRule="auto"/>
        <w:jc w:val="center"/>
        <w:rPr>
          <w:rFonts w:cs="Times New Roman"/>
          <w:szCs w:val="24"/>
        </w:rPr>
      </w:pPr>
    </w:p>
    <w:p w14:paraId="494434B4" w14:textId="77777777" w:rsidR="002E5EC3" w:rsidRPr="00410F33" w:rsidRDefault="002E5EC3" w:rsidP="002E5EC3">
      <w:pPr>
        <w:spacing w:after="0" w:line="480" w:lineRule="auto"/>
        <w:jc w:val="center"/>
        <w:rPr>
          <w:rFonts w:cs="Times New Roman"/>
          <w:szCs w:val="24"/>
        </w:rPr>
      </w:pPr>
    </w:p>
    <w:p w14:paraId="58A6C697" w14:textId="77777777" w:rsidR="002E5EC3" w:rsidRPr="00410F33" w:rsidRDefault="002E5EC3" w:rsidP="002E5EC3">
      <w:pPr>
        <w:spacing w:after="0" w:line="480" w:lineRule="auto"/>
        <w:jc w:val="center"/>
        <w:rPr>
          <w:rFonts w:cs="Times New Roman"/>
          <w:szCs w:val="24"/>
        </w:rPr>
      </w:pPr>
    </w:p>
    <w:p w14:paraId="111D6999" w14:textId="18B7C6F3" w:rsidR="002E5EC3" w:rsidRDefault="002E5EC3" w:rsidP="002E5EC3">
      <w:pPr>
        <w:spacing w:after="0" w:line="480" w:lineRule="auto"/>
        <w:jc w:val="center"/>
        <w:rPr>
          <w:rFonts w:cs="Times New Roman"/>
          <w:b/>
          <w:bCs/>
          <w:szCs w:val="24"/>
        </w:rPr>
      </w:pPr>
      <w:r w:rsidRPr="00763618">
        <w:rPr>
          <w:rFonts w:cs="Times New Roman"/>
          <w:b/>
          <w:bCs/>
          <w:szCs w:val="24"/>
        </w:rPr>
        <w:t>Clinicians’ Perceptions of Virtual Reality for Deliberate Firesetting</w:t>
      </w:r>
    </w:p>
    <w:p w14:paraId="5D5811AC" w14:textId="77777777" w:rsidR="002E5EC3" w:rsidRDefault="002E5EC3" w:rsidP="002E5EC3">
      <w:pPr>
        <w:spacing w:after="0" w:line="480" w:lineRule="auto"/>
        <w:jc w:val="center"/>
        <w:rPr>
          <w:rFonts w:cs="Times New Roman"/>
          <w:b/>
          <w:bCs/>
          <w:szCs w:val="24"/>
        </w:rPr>
      </w:pPr>
    </w:p>
    <w:p w14:paraId="3068C4C9" w14:textId="77777777" w:rsidR="002E5EC3" w:rsidRPr="00410F33" w:rsidRDefault="002E5EC3" w:rsidP="002E5EC3">
      <w:pPr>
        <w:spacing w:after="0" w:line="480" w:lineRule="auto"/>
        <w:jc w:val="center"/>
        <w:rPr>
          <w:rFonts w:cs="Times New Roman"/>
          <w:szCs w:val="24"/>
        </w:rPr>
      </w:pPr>
      <w:r w:rsidRPr="00410F33">
        <w:rPr>
          <w:rFonts w:cs="Times New Roman"/>
          <w:szCs w:val="24"/>
        </w:rPr>
        <w:t>Katie Sambrooks</w:t>
      </w:r>
    </w:p>
    <w:p w14:paraId="3E522152" w14:textId="77777777" w:rsidR="002E5EC3" w:rsidRPr="00410F33" w:rsidRDefault="002E5EC3" w:rsidP="002E5EC3">
      <w:pPr>
        <w:spacing w:after="0" w:line="480" w:lineRule="auto"/>
        <w:jc w:val="center"/>
        <w:rPr>
          <w:rFonts w:cs="Times New Roman"/>
          <w:szCs w:val="24"/>
        </w:rPr>
      </w:pPr>
      <w:r w:rsidRPr="00410F33">
        <w:rPr>
          <w:rFonts w:cs="Times New Roman"/>
          <w:szCs w:val="24"/>
        </w:rPr>
        <w:t>CORE-FP, School of Psychology, University of Kent</w:t>
      </w:r>
    </w:p>
    <w:p w14:paraId="6FD51982" w14:textId="77777777" w:rsidR="002E5EC3" w:rsidRPr="00410F33" w:rsidRDefault="002E5EC3" w:rsidP="002E5EC3">
      <w:pPr>
        <w:spacing w:after="0" w:line="480" w:lineRule="auto"/>
        <w:jc w:val="center"/>
        <w:rPr>
          <w:rFonts w:cs="Times New Roman"/>
          <w:szCs w:val="24"/>
        </w:rPr>
      </w:pPr>
      <w:r w:rsidRPr="00410F33">
        <w:rPr>
          <w:rFonts w:cs="Times New Roman"/>
          <w:szCs w:val="24"/>
        </w:rPr>
        <w:t>Kent and Medway NHS and Social Care Partnership Trust</w:t>
      </w:r>
    </w:p>
    <w:p w14:paraId="5D407E72" w14:textId="77777777" w:rsidR="002E5EC3" w:rsidRDefault="002E5EC3" w:rsidP="002E5EC3">
      <w:pPr>
        <w:spacing w:after="0" w:line="480" w:lineRule="auto"/>
        <w:jc w:val="center"/>
        <w:rPr>
          <w:rFonts w:cs="Times New Roman"/>
          <w:szCs w:val="24"/>
        </w:rPr>
      </w:pPr>
      <w:r>
        <w:rPr>
          <w:rFonts w:cs="Times New Roman"/>
          <w:szCs w:val="24"/>
        </w:rPr>
        <w:t>Lona Lockerbie</w:t>
      </w:r>
    </w:p>
    <w:p w14:paraId="0E3FBCC0" w14:textId="77777777" w:rsidR="002E5EC3" w:rsidRPr="00410F33" w:rsidRDefault="002E5EC3" w:rsidP="002E5EC3">
      <w:pPr>
        <w:spacing w:after="0" w:line="480" w:lineRule="auto"/>
        <w:jc w:val="center"/>
        <w:rPr>
          <w:rFonts w:cs="Times New Roman"/>
          <w:szCs w:val="24"/>
        </w:rPr>
      </w:pPr>
      <w:r w:rsidRPr="00410F33">
        <w:rPr>
          <w:rFonts w:cs="Times New Roman"/>
          <w:szCs w:val="24"/>
        </w:rPr>
        <w:t>Kent and Medway NHS and Social Care Partnership Trust</w:t>
      </w:r>
    </w:p>
    <w:p w14:paraId="3E38C35A" w14:textId="77777777" w:rsidR="002E5EC3" w:rsidRDefault="002E5EC3" w:rsidP="002E5EC3">
      <w:pPr>
        <w:spacing w:after="0" w:line="480" w:lineRule="auto"/>
        <w:jc w:val="center"/>
        <w:rPr>
          <w:rFonts w:cs="Times New Roman"/>
          <w:szCs w:val="24"/>
        </w:rPr>
      </w:pPr>
      <w:r>
        <w:rPr>
          <w:rFonts w:cs="Times New Roman"/>
          <w:szCs w:val="24"/>
        </w:rPr>
        <w:t>Shahid Majid</w:t>
      </w:r>
    </w:p>
    <w:p w14:paraId="22AB36FA" w14:textId="77777777" w:rsidR="002E5EC3" w:rsidRPr="00410F33" w:rsidRDefault="002E5EC3" w:rsidP="002E5EC3">
      <w:pPr>
        <w:spacing w:after="0" w:line="480" w:lineRule="auto"/>
        <w:jc w:val="center"/>
        <w:rPr>
          <w:rFonts w:cs="Times New Roman"/>
          <w:szCs w:val="24"/>
        </w:rPr>
      </w:pPr>
      <w:r w:rsidRPr="00410F33">
        <w:rPr>
          <w:rFonts w:cs="Times New Roman"/>
          <w:szCs w:val="24"/>
        </w:rPr>
        <w:t>Kent and Medway NHS and Social Care Partnership Trust</w:t>
      </w:r>
    </w:p>
    <w:p w14:paraId="1D68E226" w14:textId="77777777" w:rsidR="002E5EC3" w:rsidRPr="009158A0" w:rsidRDefault="002E5EC3" w:rsidP="002E5EC3">
      <w:pPr>
        <w:spacing w:after="0" w:line="480" w:lineRule="auto"/>
        <w:jc w:val="center"/>
        <w:rPr>
          <w:rFonts w:cs="Times New Roman"/>
          <w:szCs w:val="24"/>
        </w:rPr>
      </w:pPr>
      <w:r w:rsidRPr="009158A0">
        <w:rPr>
          <w:rFonts w:cs="Times New Roman"/>
          <w:szCs w:val="24"/>
        </w:rPr>
        <w:t>And</w:t>
      </w:r>
    </w:p>
    <w:p w14:paraId="5BB890AA" w14:textId="77777777" w:rsidR="002E5EC3" w:rsidRPr="00410F33" w:rsidRDefault="002E5EC3" w:rsidP="002E5EC3">
      <w:pPr>
        <w:spacing w:after="0" w:line="480" w:lineRule="auto"/>
        <w:jc w:val="center"/>
        <w:rPr>
          <w:rFonts w:cs="Times New Roman"/>
          <w:szCs w:val="24"/>
        </w:rPr>
      </w:pPr>
      <w:r w:rsidRPr="00410F33">
        <w:rPr>
          <w:rFonts w:cs="Times New Roman"/>
          <w:szCs w:val="24"/>
        </w:rPr>
        <w:t>Theresa A. Gannon</w:t>
      </w:r>
    </w:p>
    <w:p w14:paraId="5292A0D3" w14:textId="77777777" w:rsidR="002E5EC3" w:rsidRPr="00410F33" w:rsidRDefault="002E5EC3" w:rsidP="002E5EC3">
      <w:pPr>
        <w:spacing w:after="0" w:line="480" w:lineRule="auto"/>
        <w:jc w:val="center"/>
        <w:rPr>
          <w:rFonts w:cs="Times New Roman"/>
          <w:szCs w:val="24"/>
        </w:rPr>
      </w:pPr>
      <w:r w:rsidRPr="00410F33">
        <w:rPr>
          <w:rFonts w:cs="Times New Roman"/>
          <w:szCs w:val="24"/>
        </w:rPr>
        <w:t>CORE-FP, School of Psychology, University of Kent</w:t>
      </w:r>
    </w:p>
    <w:p w14:paraId="5E309B0A" w14:textId="77777777" w:rsidR="002E5EC3" w:rsidRPr="00410F33" w:rsidRDefault="002E5EC3" w:rsidP="002E5EC3">
      <w:pPr>
        <w:spacing w:after="0" w:line="480" w:lineRule="auto"/>
        <w:rPr>
          <w:rFonts w:cs="Times New Roman"/>
          <w:szCs w:val="24"/>
        </w:rPr>
      </w:pPr>
    </w:p>
    <w:p w14:paraId="09B8A70D" w14:textId="77777777" w:rsidR="002E5EC3" w:rsidRPr="00410F33" w:rsidRDefault="002E5EC3" w:rsidP="002E5EC3">
      <w:pPr>
        <w:spacing w:after="0" w:line="480" w:lineRule="auto"/>
        <w:jc w:val="center"/>
        <w:rPr>
          <w:rFonts w:cs="Times New Roman"/>
          <w:b/>
          <w:bCs/>
          <w:szCs w:val="24"/>
        </w:rPr>
      </w:pPr>
      <w:r w:rsidRPr="00410F33">
        <w:rPr>
          <w:rFonts w:cs="Times New Roman"/>
          <w:b/>
          <w:bCs/>
          <w:szCs w:val="24"/>
        </w:rPr>
        <w:t>Authors Note</w:t>
      </w:r>
    </w:p>
    <w:p w14:paraId="0BED5E17" w14:textId="77777777" w:rsidR="002E5EC3" w:rsidRPr="00410F33" w:rsidRDefault="002E5EC3" w:rsidP="002E5EC3">
      <w:pPr>
        <w:spacing w:after="0" w:line="480" w:lineRule="auto"/>
        <w:ind w:firstLine="284"/>
        <w:rPr>
          <w:rStyle w:val="orcid-id-https"/>
          <w:rFonts w:cs="Times New Roman"/>
          <w:szCs w:val="24"/>
          <w:shd w:val="clear" w:color="auto" w:fill="FFFFFF"/>
        </w:rPr>
      </w:pPr>
      <w:r w:rsidRPr="00410F33">
        <w:rPr>
          <w:rFonts w:cs="Times New Roman"/>
          <w:szCs w:val="24"/>
        </w:rPr>
        <w:t xml:space="preserve">Katie Sambrooks: </w:t>
      </w:r>
      <w:r w:rsidRPr="00410F33">
        <w:rPr>
          <w:rStyle w:val="orcid-id-https"/>
          <w:rFonts w:cs="Times New Roman"/>
          <w:szCs w:val="24"/>
          <w:shd w:val="clear" w:color="auto" w:fill="FFFFFF"/>
        </w:rPr>
        <w:t>https://orcid.org/0000-0002-7981-1871</w:t>
      </w:r>
    </w:p>
    <w:p w14:paraId="2C3F4CF5" w14:textId="77777777" w:rsidR="002E5EC3" w:rsidRPr="00410F33" w:rsidRDefault="002E5EC3" w:rsidP="002E5EC3">
      <w:pPr>
        <w:spacing w:after="0" w:line="480" w:lineRule="auto"/>
        <w:ind w:firstLine="284"/>
        <w:rPr>
          <w:rStyle w:val="orcid-id-https"/>
          <w:rFonts w:cs="Times New Roman"/>
          <w:szCs w:val="24"/>
          <w:shd w:val="clear" w:color="auto" w:fill="FFFFFF"/>
        </w:rPr>
      </w:pPr>
      <w:r w:rsidRPr="00410F33">
        <w:rPr>
          <w:rStyle w:val="orcid-id-https"/>
          <w:rFonts w:cs="Times New Roman"/>
          <w:szCs w:val="24"/>
          <w:shd w:val="clear" w:color="auto" w:fill="FFFFFF"/>
        </w:rPr>
        <w:t>Theresa A. Gannon: https://orcid.org/0000-0002-5810-4158</w:t>
      </w:r>
    </w:p>
    <w:p w14:paraId="13781A1D" w14:textId="77777777" w:rsidR="002E5EC3" w:rsidRDefault="002E5EC3" w:rsidP="002E5EC3">
      <w:pPr>
        <w:spacing w:after="0" w:line="480" w:lineRule="auto"/>
        <w:ind w:firstLine="284"/>
        <w:rPr>
          <w:rFonts w:cs="Times New Roman"/>
          <w:szCs w:val="24"/>
        </w:rPr>
      </w:pPr>
      <w:r w:rsidRPr="00410F33">
        <w:rPr>
          <w:rFonts w:cs="Times New Roman"/>
          <w:szCs w:val="24"/>
        </w:rPr>
        <w:t>The authors declare no conflict of interest.</w:t>
      </w:r>
      <w:r>
        <w:rPr>
          <w:rFonts w:cs="Times New Roman"/>
          <w:szCs w:val="24"/>
        </w:rPr>
        <w:t xml:space="preserve"> This study was funded by the EIRA Proof of Concept Fund POC001. </w:t>
      </w:r>
    </w:p>
    <w:p w14:paraId="018E8C7A" w14:textId="77777777" w:rsidR="002E5EC3" w:rsidRDefault="002E5EC3" w:rsidP="002E5EC3">
      <w:pPr>
        <w:spacing w:after="0" w:line="480" w:lineRule="auto"/>
        <w:ind w:firstLine="284"/>
        <w:rPr>
          <w:rFonts w:cs="Times New Roman"/>
          <w:szCs w:val="24"/>
          <w:lang w:val="en-US"/>
        </w:rPr>
      </w:pPr>
      <w:r w:rsidRPr="00410F33">
        <w:rPr>
          <w:rFonts w:cs="Times New Roman"/>
          <w:szCs w:val="24"/>
          <w:lang w:val="en-US"/>
        </w:rPr>
        <w:t xml:space="preserve">Correspondence concerning this article should be addressed to Katie Sambrooks, Centre of Research and Education in Forensic Psychology, School of Psychology, University of Kent, Canterbury, Kent, CT2 7NP, England. E-mail: </w:t>
      </w:r>
      <w:hyperlink r:id="rId8" w:history="1">
        <w:r w:rsidRPr="00E13BBF">
          <w:rPr>
            <w:rStyle w:val="Hyperlink"/>
            <w:rFonts w:cs="Times New Roman"/>
            <w:szCs w:val="24"/>
            <w:lang w:val="en-US"/>
          </w:rPr>
          <w:t>K.L.Sambrooks@Kent.ac.uk</w:t>
        </w:r>
      </w:hyperlink>
    </w:p>
    <w:p w14:paraId="528B2068" w14:textId="77777777" w:rsidR="003C35A4" w:rsidRDefault="003C35A4" w:rsidP="003C35A4">
      <w:pPr>
        <w:spacing w:line="480" w:lineRule="auto"/>
      </w:pPr>
    </w:p>
    <w:p w14:paraId="119E6625" w14:textId="77777777" w:rsidR="003C35A4" w:rsidRDefault="003C35A4" w:rsidP="003C35A4">
      <w:pPr>
        <w:spacing w:line="480" w:lineRule="auto"/>
      </w:pPr>
    </w:p>
    <w:p w14:paraId="08D88C37" w14:textId="77777777" w:rsidR="003C35A4" w:rsidRDefault="003C35A4" w:rsidP="003C35A4">
      <w:pPr>
        <w:spacing w:line="480" w:lineRule="auto"/>
      </w:pPr>
    </w:p>
    <w:p w14:paraId="54F87B1F" w14:textId="77777777" w:rsidR="003C35A4" w:rsidRDefault="003C35A4" w:rsidP="003C35A4">
      <w:pPr>
        <w:spacing w:line="480" w:lineRule="auto"/>
      </w:pPr>
    </w:p>
    <w:p w14:paraId="7838EC99" w14:textId="77777777" w:rsidR="003C35A4" w:rsidRDefault="003C35A4" w:rsidP="003C35A4">
      <w:pPr>
        <w:spacing w:line="480" w:lineRule="auto"/>
      </w:pPr>
    </w:p>
    <w:p w14:paraId="54AFD1CD" w14:textId="5B982E66" w:rsidR="002E5EC3" w:rsidRDefault="003C35A4" w:rsidP="003C35A4">
      <w:pPr>
        <w:spacing w:line="480" w:lineRule="auto"/>
      </w:pPr>
      <w:r w:rsidRPr="003C35A4">
        <w:t>This author accepted manuscript is deposited under a Creative Commons Attribution Non-commercial 4.0 International (CC BY-NC) licence. This means that anyone may distribute, adapt, and build upon the work for non-commercial purposes, subject to full attribution. If you wish to use this manuscript for commercial purposes, please contact permissions@emerald.com.</w:t>
      </w:r>
    </w:p>
    <w:p w14:paraId="6618EAD4" w14:textId="23C23905" w:rsidR="003C35A4" w:rsidRDefault="003C35A4">
      <w:pPr>
        <w:rPr>
          <w:rFonts w:cs="Times New Roman"/>
          <w:b/>
          <w:bCs/>
          <w:szCs w:val="24"/>
        </w:rPr>
      </w:pPr>
      <w:r>
        <w:rPr>
          <w:rFonts w:cs="Times New Roman"/>
          <w:b/>
          <w:bCs/>
          <w:szCs w:val="24"/>
        </w:rPr>
        <w:br w:type="page"/>
      </w:r>
    </w:p>
    <w:p w14:paraId="2C6A1897" w14:textId="2120102A" w:rsidR="000C6C6F" w:rsidRPr="009F4F41" w:rsidRDefault="000C6C6F" w:rsidP="000C6C6F">
      <w:pPr>
        <w:spacing w:line="480" w:lineRule="auto"/>
        <w:jc w:val="center"/>
        <w:rPr>
          <w:rFonts w:cs="Times New Roman"/>
          <w:b/>
          <w:bCs/>
          <w:szCs w:val="24"/>
        </w:rPr>
      </w:pPr>
      <w:r w:rsidRPr="009F4F41">
        <w:rPr>
          <w:rFonts w:cs="Times New Roman"/>
          <w:b/>
          <w:bCs/>
          <w:szCs w:val="24"/>
        </w:rPr>
        <w:lastRenderedPageBreak/>
        <w:t>Abstract</w:t>
      </w:r>
    </w:p>
    <w:p w14:paraId="7D3E3204" w14:textId="2860341C" w:rsidR="000C6C6F" w:rsidRPr="009F4F41" w:rsidRDefault="000C6C6F" w:rsidP="000C6C6F">
      <w:pPr>
        <w:spacing w:line="480" w:lineRule="auto"/>
        <w:rPr>
          <w:rFonts w:cs="Times New Roman"/>
          <w:szCs w:val="24"/>
        </w:rPr>
      </w:pPr>
      <w:r w:rsidRPr="009F4F41">
        <w:rPr>
          <w:rFonts w:cs="Times New Roman"/>
          <w:b/>
          <w:bCs/>
          <w:szCs w:val="24"/>
        </w:rPr>
        <w:t>Purpose</w:t>
      </w:r>
      <w:r w:rsidRPr="009F4F41">
        <w:rPr>
          <w:rFonts w:cs="Times New Roman"/>
          <w:b/>
          <w:bCs/>
          <w:szCs w:val="24"/>
        </w:rPr>
        <w:br/>
      </w:r>
      <w:r w:rsidRPr="009F4F41">
        <w:rPr>
          <w:rFonts w:cs="Times New Roman"/>
          <w:bCs/>
          <w:szCs w:val="24"/>
        </w:rPr>
        <w:t xml:space="preserve">VR </w:t>
      </w:r>
      <w:r w:rsidR="00A73FA8">
        <w:rPr>
          <w:rFonts w:cs="Times New Roman"/>
          <w:bCs/>
          <w:szCs w:val="24"/>
        </w:rPr>
        <w:t>is</w:t>
      </w:r>
      <w:r w:rsidRPr="009F4F41">
        <w:rPr>
          <w:rFonts w:cs="Times New Roman"/>
          <w:bCs/>
          <w:szCs w:val="24"/>
        </w:rPr>
        <w:t xml:space="preserve"> a novel </w:t>
      </w:r>
      <w:r w:rsidR="001F1157">
        <w:rPr>
          <w:rFonts w:cs="Times New Roman"/>
          <w:bCs/>
          <w:szCs w:val="24"/>
        </w:rPr>
        <w:t xml:space="preserve">technology </w:t>
      </w:r>
      <w:r w:rsidR="00A73FA8">
        <w:rPr>
          <w:rFonts w:cs="Times New Roman"/>
          <w:bCs/>
          <w:szCs w:val="24"/>
        </w:rPr>
        <w:t xml:space="preserve">that could be </w:t>
      </w:r>
      <w:r w:rsidR="001F1157">
        <w:rPr>
          <w:rFonts w:cs="Times New Roman"/>
          <w:bCs/>
          <w:szCs w:val="24"/>
        </w:rPr>
        <w:t>used in</w:t>
      </w:r>
      <w:r w:rsidRPr="009F4F41">
        <w:rPr>
          <w:rFonts w:cs="Times New Roman"/>
          <w:bCs/>
          <w:szCs w:val="24"/>
        </w:rPr>
        <w:t xml:space="preserve"> the assessment and/or treatment of deliberate firesetting. </w:t>
      </w:r>
      <w:r w:rsidRPr="009F4F41">
        <w:rPr>
          <w:rFonts w:cs="Times New Roman"/>
          <w:szCs w:val="24"/>
        </w:rPr>
        <w:t>Th</w:t>
      </w:r>
      <w:r w:rsidR="001F1157">
        <w:rPr>
          <w:rFonts w:cs="Times New Roman"/>
          <w:szCs w:val="24"/>
        </w:rPr>
        <w:t>is</w:t>
      </w:r>
      <w:r w:rsidRPr="009F4F41">
        <w:rPr>
          <w:rFonts w:cs="Times New Roman"/>
          <w:szCs w:val="24"/>
        </w:rPr>
        <w:t xml:space="preserve"> study aimed to develop an understanding of clinicians’ views of VR for deliberate firesetting, in order to identify areas where VR could potentially add value to current practice and any particular barriers to using VR in this context. </w:t>
      </w:r>
    </w:p>
    <w:p w14:paraId="5611C980" w14:textId="77777777" w:rsidR="000C6C6F" w:rsidRPr="009F4F41" w:rsidRDefault="000C6C6F" w:rsidP="000C6C6F">
      <w:pPr>
        <w:spacing w:line="480" w:lineRule="auto"/>
        <w:rPr>
          <w:rFonts w:cs="Times New Roman"/>
          <w:b/>
          <w:bCs/>
          <w:szCs w:val="24"/>
        </w:rPr>
      </w:pPr>
      <w:r>
        <w:rPr>
          <w:rFonts w:cs="Times New Roman"/>
          <w:b/>
          <w:bCs/>
          <w:szCs w:val="24"/>
        </w:rPr>
        <w:t>M</w:t>
      </w:r>
      <w:r w:rsidRPr="009F4F41">
        <w:rPr>
          <w:rFonts w:cs="Times New Roman"/>
          <w:b/>
          <w:bCs/>
          <w:szCs w:val="24"/>
        </w:rPr>
        <w:t>ethodology</w:t>
      </w:r>
    </w:p>
    <w:p w14:paraId="036C0BB2" w14:textId="7551D4D2" w:rsidR="000C6C6F" w:rsidRPr="009F4F41" w:rsidRDefault="000C6C6F" w:rsidP="000C6C6F">
      <w:pPr>
        <w:spacing w:line="480" w:lineRule="auto"/>
        <w:rPr>
          <w:rFonts w:cs="Times New Roman"/>
          <w:szCs w:val="24"/>
        </w:rPr>
      </w:pPr>
      <w:r w:rsidRPr="009F4F41">
        <w:rPr>
          <w:rFonts w:cs="Times New Roman"/>
          <w:szCs w:val="24"/>
        </w:rPr>
        <w:t xml:space="preserve">Through an online survey, 73 clinicians rated their agreement with nine potential benefits of using VR for firesetting and 11 potential barriers to using it. They also provided free text responses </w:t>
      </w:r>
      <w:r w:rsidR="00A73FA8">
        <w:rPr>
          <w:rFonts w:cs="Times New Roman"/>
          <w:szCs w:val="24"/>
        </w:rPr>
        <w:t>detailing</w:t>
      </w:r>
      <w:r w:rsidR="00A73FA8" w:rsidRPr="009F4F41">
        <w:rPr>
          <w:rFonts w:cs="Times New Roman"/>
          <w:szCs w:val="24"/>
        </w:rPr>
        <w:t xml:space="preserve"> </w:t>
      </w:r>
      <w:r w:rsidRPr="009F4F41">
        <w:rPr>
          <w:rFonts w:cs="Times New Roman"/>
          <w:szCs w:val="24"/>
        </w:rPr>
        <w:t>the greatest</w:t>
      </w:r>
      <w:r w:rsidR="001F1157">
        <w:rPr>
          <w:rFonts w:cs="Times New Roman"/>
          <w:szCs w:val="24"/>
        </w:rPr>
        <w:t xml:space="preserve"> perceived</w:t>
      </w:r>
      <w:r w:rsidRPr="009F4F41">
        <w:rPr>
          <w:rFonts w:cs="Times New Roman"/>
          <w:szCs w:val="24"/>
        </w:rPr>
        <w:t xml:space="preserve"> potential benefit and the greatest </w:t>
      </w:r>
      <w:r w:rsidR="001F1157">
        <w:rPr>
          <w:rFonts w:cs="Times New Roman"/>
          <w:szCs w:val="24"/>
        </w:rPr>
        <w:t xml:space="preserve">perceived </w:t>
      </w:r>
      <w:r w:rsidRPr="009F4F41">
        <w:rPr>
          <w:rFonts w:cs="Times New Roman"/>
          <w:szCs w:val="24"/>
        </w:rPr>
        <w:t xml:space="preserve">barrier. Factors related to intent to use VR for firesetting in the future were explored. </w:t>
      </w:r>
    </w:p>
    <w:p w14:paraId="6309571F" w14:textId="77777777" w:rsidR="000C6C6F" w:rsidRPr="009F4F41" w:rsidRDefault="000C6C6F" w:rsidP="000C6C6F">
      <w:pPr>
        <w:spacing w:line="480" w:lineRule="auto"/>
        <w:rPr>
          <w:rFonts w:cs="Times New Roman"/>
          <w:b/>
          <w:bCs/>
          <w:szCs w:val="24"/>
        </w:rPr>
      </w:pPr>
      <w:r w:rsidRPr="009F4F41">
        <w:rPr>
          <w:rFonts w:cs="Times New Roman"/>
          <w:b/>
          <w:bCs/>
          <w:szCs w:val="24"/>
        </w:rPr>
        <w:t>Findings</w:t>
      </w:r>
    </w:p>
    <w:p w14:paraId="78602796" w14:textId="5708ADC9" w:rsidR="000C6C6F" w:rsidRPr="009F4F41" w:rsidRDefault="000C6C6F" w:rsidP="000C6C6F">
      <w:pPr>
        <w:spacing w:line="480" w:lineRule="auto"/>
        <w:rPr>
          <w:rFonts w:cs="Times New Roman"/>
          <w:szCs w:val="24"/>
        </w:rPr>
      </w:pPr>
      <w:r w:rsidRPr="009F4F41">
        <w:rPr>
          <w:rFonts w:cs="Times New Roman"/>
          <w:szCs w:val="24"/>
        </w:rPr>
        <w:t>Clinicians perceived the ability to safely expose clients to fire-related stimuli to be highly beneficial. However, clinicians were concerned about the possibility of re-traumatisation</w:t>
      </w:r>
      <w:r w:rsidR="001A419E">
        <w:rPr>
          <w:rFonts w:cs="Times New Roman"/>
          <w:szCs w:val="24"/>
        </w:rPr>
        <w:t xml:space="preserve"> and</w:t>
      </w:r>
      <w:r w:rsidRPr="009F4F41">
        <w:rPr>
          <w:rFonts w:cs="Times New Roman"/>
          <w:szCs w:val="24"/>
        </w:rPr>
        <w:t xml:space="preserve"> logistic barriers. Previous experience of using VR with individuals who have set fires was significantly related to using it in the future.</w:t>
      </w:r>
    </w:p>
    <w:p w14:paraId="1BDB91D7" w14:textId="77777777" w:rsidR="000C6C6F" w:rsidRPr="009F4F41" w:rsidRDefault="000C6C6F" w:rsidP="000C6C6F">
      <w:pPr>
        <w:spacing w:line="480" w:lineRule="auto"/>
        <w:rPr>
          <w:rFonts w:cs="Times New Roman"/>
          <w:b/>
          <w:bCs/>
          <w:szCs w:val="24"/>
        </w:rPr>
      </w:pPr>
      <w:r w:rsidRPr="009F4F41">
        <w:rPr>
          <w:rFonts w:cs="Times New Roman"/>
          <w:b/>
          <w:bCs/>
          <w:szCs w:val="24"/>
        </w:rPr>
        <w:t>Practical implications</w:t>
      </w:r>
    </w:p>
    <w:p w14:paraId="5176B1C2" w14:textId="5BC4698E" w:rsidR="000C6C6F" w:rsidRPr="009F4F41" w:rsidRDefault="000C6C6F" w:rsidP="000C6C6F">
      <w:pPr>
        <w:spacing w:line="480" w:lineRule="auto"/>
        <w:rPr>
          <w:rFonts w:cs="Times New Roman"/>
          <w:b/>
          <w:bCs/>
          <w:szCs w:val="24"/>
        </w:rPr>
      </w:pPr>
      <w:r w:rsidRPr="009F4F41">
        <w:rPr>
          <w:rFonts w:cs="Times New Roman"/>
          <w:szCs w:val="24"/>
          <w:shd w:val="clear" w:color="auto" w:fill="FFFFFF"/>
        </w:rPr>
        <w:t xml:space="preserve">Further research establishing the feasibility and effectiveness of using VR with individuals </w:t>
      </w:r>
      <w:r w:rsidR="001F1157">
        <w:rPr>
          <w:rFonts w:cs="Times New Roman"/>
          <w:szCs w:val="24"/>
          <w:shd w:val="clear" w:color="auto" w:fill="FFFFFF"/>
        </w:rPr>
        <w:t>who have set fires</w:t>
      </w:r>
      <w:r w:rsidRPr="009F4F41">
        <w:rPr>
          <w:rFonts w:cs="Times New Roman"/>
          <w:szCs w:val="24"/>
          <w:shd w:val="clear" w:color="auto" w:fill="FFFFFF"/>
        </w:rPr>
        <w:t xml:space="preserve"> may </w:t>
      </w:r>
      <w:r w:rsidR="00A73FA8">
        <w:rPr>
          <w:rFonts w:cs="Times New Roman"/>
          <w:szCs w:val="24"/>
          <w:shd w:val="clear" w:color="auto" w:fill="FFFFFF"/>
        </w:rPr>
        <w:t xml:space="preserve">help </w:t>
      </w:r>
      <w:r w:rsidRPr="009F4F41">
        <w:rPr>
          <w:rFonts w:cs="Times New Roman"/>
          <w:szCs w:val="24"/>
          <w:shd w:val="clear" w:color="auto" w:fill="FFFFFF"/>
        </w:rPr>
        <w:t xml:space="preserve">alleviate clinicians’ </w:t>
      </w:r>
      <w:proofErr w:type="gramStart"/>
      <w:r w:rsidRPr="009F4F41">
        <w:rPr>
          <w:rFonts w:cs="Times New Roman"/>
          <w:szCs w:val="24"/>
          <w:shd w:val="clear" w:color="auto" w:fill="FFFFFF"/>
        </w:rPr>
        <w:t>concerns.</w:t>
      </w:r>
      <w:proofErr w:type="gramEnd"/>
      <w:r w:rsidRPr="009F4F41">
        <w:rPr>
          <w:rFonts w:cs="Times New Roman"/>
          <w:szCs w:val="24"/>
          <w:shd w:val="clear" w:color="auto" w:fill="FFFFFF"/>
        </w:rPr>
        <w:t xml:space="preserve"> Increasing opportunities for clinicians to experience a firesetting VR programme may widen implementation of </w:t>
      </w:r>
      <w:r w:rsidR="00315273">
        <w:rPr>
          <w:rFonts w:cs="Times New Roman"/>
          <w:szCs w:val="24"/>
          <w:shd w:val="clear" w:color="auto" w:fill="FFFFFF"/>
        </w:rPr>
        <w:t xml:space="preserve">firesetting </w:t>
      </w:r>
      <w:r w:rsidRPr="009F4F41">
        <w:rPr>
          <w:rFonts w:cs="Times New Roman"/>
          <w:szCs w:val="24"/>
          <w:shd w:val="clear" w:color="auto" w:fill="FFFFFF"/>
        </w:rPr>
        <w:t>VR.</w:t>
      </w:r>
    </w:p>
    <w:p w14:paraId="518E3259" w14:textId="77777777" w:rsidR="000C6C6F" w:rsidRPr="009F4F41" w:rsidRDefault="000C6C6F" w:rsidP="000C6C6F">
      <w:pPr>
        <w:spacing w:line="480" w:lineRule="auto"/>
        <w:rPr>
          <w:rFonts w:cs="Times New Roman"/>
          <w:b/>
          <w:bCs/>
          <w:szCs w:val="24"/>
        </w:rPr>
      </w:pPr>
      <w:r w:rsidRPr="009F4F41">
        <w:rPr>
          <w:rFonts w:cs="Times New Roman"/>
          <w:b/>
          <w:bCs/>
          <w:szCs w:val="24"/>
        </w:rPr>
        <w:t>Originality/value</w:t>
      </w:r>
    </w:p>
    <w:p w14:paraId="572E5620" w14:textId="77777777" w:rsidR="000C6C6F" w:rsidRPr="009F4F41" w:rsidRDefault="000C6C6F" w:rsidP="000C6C6F">
      <w:pPr>
        <w:spacing w:line="480" w:lineRule="auto"/>
        <w:rPr>
          <w:rFonts w:cs="Times New Roman"/>
          <w:szCs w:val="24"/>
        </w:rPr>
      </w:pPr>
      <w:r w:rsidRPr="009F4F41">
        <w:rPr>
          <w:rFonts w:cs="Times New Roman"/>
          <w:szCs w:val="24"/>
        </w:rPr>
        <w:lastRenderedPageBreak/>
        <w:t>Previous research has only focused on clinicians’ perceptions of VR in the general field of forensic mental health and has failed to consider offence-specific applications.</w:t>
      </w:r>
    </w:p>
    <w:p w14:paraId="27AAE2A4" w14:textId="19125543" w:rsidR="000C6C6F" w:rsidRPr="00410F33" w:rsidRDefault="000C6C6F" w:rsidP="000C6C6F">
      <w:pPr>
        <w:spacing w:line="480" w:lineRule="auto"/>
        <w:rPr>
          <w:rFonts w:cs="Times New Roman"/>
          <w:szCs w:val="24"/>
        </w:rPr>
      </w:pPr>
      <w:r w:rsidRPr="00410F33">
        <w:rPr>
          <w:rFonts w:cs="Times New Roman"/>
          <w:i/>
          <w:iCs/>
          <w:szCs w:val="24"/>
        </w:rPr>
        <w:t>Keywords:</w:t>
      </w:r>
      <w:r w:rsidRPr="00410F33">
        <w:rPr>
          <w:rFonts w:cs="Times New Roman"/>
          <w:szCs w:val="24"/>
        </w:rPr>
        <w:t xml:space="preserve"> </w:t>
      </w:r>
      <w:r>
        <w:rPr>
          <w:rFonts w:cs="Times New Roman"/>
          <w:szCs w:val="24"/>
        </w:rPr>
        <w:t>firesetting, virtual reality, VR, forensic mental health</w:t>
      </w:r>
    </w:p>
    <w:p w14:paraId="61C57F53" w14:textId="77777777" w:rsidR="000C6C6F" w:rsidRDefault="000C6C6F" w:rsidP="000C6C6F">
      <w:pPr>
        <w:rPr>
          <w:rFonts w:cs="Times New Roman"/>
          <w:b/>
          <w:bCs/>
          <w:szCs w:val="24"/>
        </w:rPr>
      </w:pPr>
      <w:r>
        <w:rPr>
          <w:rFonts w:cs="Times New Roman"/>
          <w:b/>
          <w:bCs/>
          <w:szCs w:val="24"/>
        </w:rPr>
        <w:br w:type="page"/>
      </w:r>
    </w:p>
    <w:p w14:paraId="466663FB" w14:textId="69662CA5" w:rsidR="007672FF" w:rsidRPr="00B83DC0" w:rsidRDefault="007672FF" w:rsidP="00B83DC0">
      <w:pPr>
        <w:tabs>
          <w:tab w:val="left" w:pos="284"/>
        </w:tabs>
        <w:spacing w:line="480" w:lineRule="auto"/>
        <w:jc w:val="center"/>
        <w:rPr>
          <w:rFonts w:cs="Times New Roman"/>
          <w:b/>
          <w:bCs/>
          <w:szCs w:val="24"/>
        </w:rPr>
      </w:pPr>
      <w:r w:rsidRPr="00B83DC0">
        <w:rPr>
          <w:rFonts w:cs="Times New Roman"/>
          <w:b/>
          <w:bCs/>
          <w:szCs w:val="24"/>
        </w:rPr>
        <w:lastRenderedPageBreak/>
        <w:t>Clinicians’ Perceptions of Virtual Reality for Deliberate Firesetting</w:t>
      </w:r>
    </w:p>
    <w:p w14:paraId="79F18C2F" w14:textId="240079AB" w:rsidR="00145243" w:rsidRPr="00B83DC0" w:rsidRDefault="00E723C2" w:rsidP="00B83DC0">
      <w:pPr>
        <w:tabs>
          <w:tab w:val="left" w:pos="284"/>
        </w:tabs>
        <w:spacing w:line="480" w:lineRule="auto"/>
        <w:rPr>
          <w:rFonts w:cs="Times New Roman"/>
          <w:b/>
          <w:bCs/>
          <w:szCs w:val="24"/>
        </w:rPr>
      </w:pPr>
      <w:r w:rsidRPr="00B83DC0">
        <w:rPr>
          <w:rFonts w:cs="Times New Roman"/>
          <w:b/>
          <w:bCs/>
          <w:szCs w:val="24"/>
        </w:rPr>
        <w:t>The potential of V</w:t>
      </w:r>
      <w:r w:rsidR="007B5C35" w:rsidRPr="00B83DC0">
        <w:rPr>
          <w:rFonts w:cs="Times New Roman"/>
          <w:b/>
          <w:bCs/>
          <w:szCs w:val="24"/>
        </w:rPr>
        <w:t>irtual Reality</w:t>
      </w:r>
    </w:p>
    <w:p w14:paraId="070740CC" w14:textId="39A73998" w:rsidR="002B4A35" w:rsidRPr="00B83DC0" w:rsidRDefault="00F96466" w:rsidP="00B83DC0">
      <w:pPr>
        <w:tabs>
          <w:tab w:val="left" w:pos="567"/>
        </w:tabs>
        <w:spacing w:line="480" w:lineRule="auto"/>
        <w:ind w:firstLine="567"/>
        <w:rPr>
          <w:rFonts w:cs="Times New Roman"/>
          <w:szCs w:val="24"/>
        </w:rPr>
      </w:pPr>
      <w:r w:rsidRPr="00B83DC0">
        <w:rPr>
          <w:rFonts w:cs="Times New Roman"/>
          <w:szCs w:val="24"/>
        </w:rPr>
        <w:t>Virtual Reality (VR) refers to</w:t>
      </w:r>
      <w:r w:rsidR="004B350C" w:rsidRPr="00B83DC0">
        <w:rPr>
          <w:rFonts w:cs="Times New Roman"/>
          <w:szCs w:val="24"/>
        </w:rPr>
        <w:t xml:space="preserve"> technology that </w:t>
      </w:r>
      <w:r w:rsidR="007B5C35" w:rsidRPr="00B83DC0">
        <w:rPr>
          <w:rFonts w:cs="Times New Roman"/>
          <w:szCs w:val="24"/>
        </w:rPr>
        <w:t>allows</w:t>
      </w:r>
      <w:r w:rsidR="004B350C" w:rsidRPr="00B83DC0">
        <w:rPr>
          <w:rFonts w:cs="Times New Roman"/>
          <w:szCs w:val="24"/>
        </w:rPr>
        <w:t xml:space="preserve"> user</w:t>
      </w:r>
      <w:r w:rsidR="003B0580" w:rsidRPr="00B83DC0">
        <w:rPr>
          <w:rFonts w:cs="Times New Roman"/>
          <w:szCs w:val="24"/>
        </w:rPr>
        <w:t>s</w:t>
      </w:r>
      <w:r w:rsidR="007B5C35" w:rsidRPr="00B83DC0">
        <w:rPr>
          <w:rFonts w:cs="Times New Roman"/>
          <w:szCs w:val="24"/>
        </w:rPr>
        <w:t xml:space="preserve"> to navigate</w:t>
      </w:r>
      <w:r w:rsidR="003B0580" w:rsidRPr="00B83DC0">
        <w:rPr>
          <w:rFonts w:cs="Times New Roman"/>
          <w:szCs w:val="24"/>
        </w:rPr>
        <w:t xml:space="preserve"> </w:t>
      </w:r>
      <w:r w:rsidR="00276278" w:rsidRPr="00B83DC0">
        <w:rPr>
          <w:rFonts w:cs="Times New Roman"/>
          <w:szCs w:val="24"/>
        </w:rPr>
        <w:t>through</w:t>
      </w:r>
      <w:r w:rsidR="00435976" w:rsidRPr="00B83DC0">
        <w:rPr>
          <w:rFonts w:cs="Times New Roman"/>
          <w:szCs w:val="24"/>
        </w:rPr>
        <w:t xml:space="preserve"> </w:t>
      </w:r>
      <w:r w:rsidR="007B5C35" w:rsidRPr="00B83DC0">
        <w:rPr>
          <w:rFonts w:cs="Times New Roman"/>
          <w:szCs w:val="24"/>
        </w:rPr>
        <w:t>and interact</w:t>
      </w:r>
      <w:r w:rsidR="004B350C" w:rsidRPr="00B83DC0">
        <w:rPr>
          <w:rFonts w:cs="Times New Roman"/>
          <w:szCs w:val="24"/>
        </w:rPr>
        <w:t xml:space="preserve"> with</w:t>
      </w:r>
      <w:r w:rsidRPr="00B83DC0">
        <w:rPr>
          <w:rFonts w:cs="Times New Roman"/>
          <w:szCs w:val="24"/>
        </w:rPr>
        <w:t xml:space="preserve"> </w:t>
      </w:r>
      <w:r w:rsidR="007B5C35" w:rsidRPr="00B83DC0">
        <w:rPr>
          <w:rFonts w:cs="Times New Roman"/>
          <w:szCs w:val="24"/>
        </w:rPr>
        <w:t xml:space="preserve">a </w:t>
      </w:r>
      <w:r w:rsidR="0077454D" w:rsidRPr="00B83DC0">
        <w:rPr>
          <w:rFonts w:cs="Times New Roman"/>
          <w:szCs w:val="24"/>
        </w:rPr>
        <w:t>three-dimensional</w:t>
      </w:r>
      <w:r w:rsidR="00AA7FFC" w:rsidRPr="00B83DC0">
        <w:rPr>
          <w:rFonts w:cs="Times New Roman"/>
          <w:szCs w:val="24"/>
        </w:rPr>
        <w:t xml:space="preserve">, computer-generated </w:t>
      </w:r>
      <w:r w:rsidR="00746FE2" w:rsidRPr="00B83DC0">
        <w:rPr>
          <w:rFonts w:cs="Times New Roman"/>
          <w:szCs w:val="24"/>
        </w:rPr>
        <w:t xml:space="preserve">environment </w:t>
      </w:r>
      <w:r w:rsidR="00315273" w:rsidRPr="00315273">
        <w:rPr>
          <w:rFonts w:cs="Times New Roman"/>
        </w:rPr>
        <w:t>(Freeman et al., 2017)</w:t>
      </w:r>
      <w:r w:rsidR="0067354C" w:rsidRPr="00B83DC0">
        <w:rPr>
          <w:rFonts w:cs="Times New Roman"/>
          <w:szCs w:val="24"/>
        </w:rPr>
        <w:t xml:space="preserve">. </w:t>
      </w:r>
      <w:r w:rsidR="007B5C35" w:rsidRPr="00B83DC0">
        <w:rPr>
          <w:rFonts w:cs="Times New Roman"/>
          <w:szCs w:val="24"/>
        </w:rPr>
        <w:t>Th</w:t>
      </w:r>
      <w:r w:rsidR="00E2788B" w:rsidRPr="00B83DC0">
        <w:rPr>
          <w:rFonts w:cs="Times New Roman"/>
          <w:szCs w:val="24"/>
        </w:rPr>
        <w:t>is</w:t>
      </w:r>
      <w:r w:rsidR="007B5C35" w:rsidRPr="00B83DC0">
        <w:rPr>
          <w:rFonts w:cs="Times New Roman"/>
          <w:szCs w:val="24"/>
        </w:rPr>
        <w:t xml:space="preserve"> environment is immersive and</w:t>
      </w:r>
      <w:r w:rsidR="0067354C" w:rsidRPr="00B83DC0">
        <w:rPr>
          <w:rFonts w:cs="Times New Roman"/>
          <w:szCs w:val="24"/>
        </w:rPr>
        <w:t xml:space="preserve"> designed to </w:t>
      </w:r>
      <w:r w:rsidR="00B021DE" w:rsidRPr="00B83DC0">
        <w:rPr>
          <w:rFonts w:cs="Times New Roman"/>
          <w:szCs w:val="24"/>
          <w:shd w:val="clear" w:color="auto" w:fill="FFFFFF"/>
        </w:rPr>
        <w:t xml:space="preserve">elicit a sense of presence, </w:t>
      </w:r>
      <w:r w:rsidR="0067354C" w:rsidRPr="00B83DC0">
        <w:rPr>
          <w:rFonts w:cs="Times New Roman"/>
          <w:szCs w:val="24"/>
          <w:shd w:val="clear" w:color="auto" w:fill="FFFFFF"/>
        </w:rPr>
        <w:t xml:space="preserve">wherein </w:t>
      </w:r>
      <w:r w:rsidR="003B0580" w:rsidRPr="00B83DC0">
        <w:rPr>
          <w:rFonts w:cs="Times New Roman"/>
          <w:szCs w:val="24"/>
          <w:shd w:val="clear" w:color="auto" w:fill="FFFFFF"/>
        </w:rPr>
        <w:t>users</w:t>
      </w:r>
      <w:r w:rsidR="0067354C" w:rsidRPr="00B83DC0">
        <w:rPr>
          <w:rFonts w:cs="Times New Roman"/>
          <w:szCs w:val="24"/>
          <w:shd w:val="clear" w:color="auto" w:fill="FFFFFF"/>
        </w:rPr>
        <w:t xml:space="preserve"> </w:t>
      </w:r>
      <w:r w:rsidR="00A70C52" w:rsidRPr="00B83DC0">
        <w:rPr>
          <w:rFonts w:cs="Times New Roman"/>
          <w:szCs w:val="24"/>
          <w:shd w:val="clear" w:color="auto" w:fill="FFFFFF"/>
        </w:rPr>
        <w:t xml:space="preserve">experience </w:t>
      </w:r>
      <w:r w:rsidR="0067354C" w:rsidRPr="00B83DC0">
        <w:rPr>
          <w:rFonts w:cs="Times New Roman"/>
          <w:szCs w:val="24"/>
          <w:shd w:val="clear" w:color="auto" w:fill="FFFFFF"/>
        </w:rPr>
        <w:t xml:space="preserve">the virtual </w:t>
      </w:r>
      <w:r w:rsidR="008B0420" w:rsidRPr="00B83DC0">
        <w:rPr>
          <w:rFonts w:cs="Times New Roman"/>
          <w:szCs w:val="24"/>
          <w:shd w:val="clear" w:color="auto" w:fill="FFFFFF"/>
        </w:rPr>
        <w:t>setting</w:t>
      </w:r>
      <w:r w:rsidR="0067354C" w:rsidRPr="00B83DC0">
        <w:rPr>
          <w:rFonts w:cs="Times New Roman"/>
          <w:szCs w:val="24"/>
          <w:shd w:val="clear" w:color="auto" w:fill="FFFFFF"/>
        </w:rPr>
        <w:t xml:space="preserve"> </w:t>
      </w:r>
      <w:r w:rsidR="00D22D09" w:rsidRPr="00B83DC0">
        <w:rPr>
          <w:rFonts w:cs="Times New Roman"/>
          <w:szCs w:val="24"/>
          <w:shd w:val="clear" w:color="auto" w:fill="FFFFFF"/>
        </w:rPr>
        <w:t xml:space="preserve">as real </w:t>
      </w:r>
      <w:r w:rsidR="00E52336" w:rsidRPr="00E52336">
        <w:rPr>
          <w:rFonts w:cs="Times New Roman"/>
        </w:rPr>
        <w:t>(Diemer et al., 2015)</w:t>
      </w:r>
      <w:r w:rsidR="00D22D09" w:rsidRPr="00B83DC0">
        <w:rPr>
          <w:rFonts w:cs="Times New Roman"/>
          <w:szCs w:val="24"/>
          <w:shd w:val="clear" w:color="auto" w:fill="FFFFFF"/>
        </w:rPr>
        <w:t xml:space="preserve">. </w:t>
      </w:r>
      <w:r w:rsidR="007B5C35" w:rsidRPr="00B83DC0">
        <w:rPr>
          <w:rFonts w:cs="Times New Roman"/>
          <w:szCs w:val="24"/>
        </w:rPr>
        <w:t>In recent years t</w:t>
      </w:r>
      <w:r w:rsidR="0071367B" w:rsidRPr="00B83DC0">
        <w:rPr>
          <w:rFonts w:cs="Times New Roman"/>
          <w:szCs w:val="24"/>
        </w:rPr>
        <w:t xml:space="preserve">he </w:t>
      </w:r>
      <w:r w:rsidR="007B5C35" w:rsidRPr="00B83DC0">
        <w:rPr>
          <w:rFonts w:cs="Times New Roman"/>
          <w:szCs w:val="24"/>
        </w:rPr>
        <w:t>application of VR has</w:t>
      </w:r>
      <w:r w:rsidR="00276278" w:rsidRPr="00B83DC0">
        <w:rPr>
          <w:rFonts w:cs="Times New Roman"/>
          <w:szCs w:val="24"/>
        </w:rPr>
        <w:t xml:space="preserve"> </w:t>
      </w:r>
      <w:r w:rsidR="00771A65" w:rsidRPr="00B83DC0">
        <w:rPr>
          <w:rFonts w:cs="Times New Roman"/>
          <w:szCs w:val="24"/>
        </w:rPr>
        <w:t>expanded,</w:t>
      </w:r>
      <w:r w:rsidR="00910E4A">
        <w:rPr>
          <w:rFonts w:cs="Times New Roman"/>
          <w:szCs w:val="24"/>
        </w:rPr>
        <w:t xml:space="preserve"> with</w:t>
      </w:r>
      <w:r w:rsidR="00771A65" w:rsidRPr="00B83DC0">
        <w:rPr>
          <w:rFonts w:cs="Times New Roman"/>
          <w:szCs w:val="24"/>
        </w:rPr>
        <w:t xml:space="preserve"> </w:t>
      </w:r>
      <w:r w:rsidR="007B5C35" w:rsidRPr="00B83DC0">
        <w:rPr>
          <w:rFonts w:cs="Times New Roman"/>
          <w:szCs w:val="24"/>
        </w:rPr>
        <w:t>its use</w:t>
      </w:r>
      <w:r w:rsidR="0071367B" w:rsidRPr="00B83DC0">
        <w:rPr>
          <w:rFonts w:cs="Times New Roman"/>
          <w:szCs w:val="24"/>
        </w:rPr>
        <w:t xml:space="preserve"> within the assessment and treatment of </w:t>
      </w:r>
      <w:r w:rsidR="00E41509" w:rsidRPr="00B83DC0">
        <w:rPr>
          <w:rFonts w:cs="Times New Roman"/>
          <w:szCs w:val="24"/>
        </w:rPr>
        <w:t xml:space="preserve">mental health </w:t>
      </w:r>
      <w:r w:rsidR="0071367B" w:rsidRPr="00B83DC0">
        <w:rPr>
          <w:rFonts w:cs="Times New Roman"/>
          <w:szCs w:val="24"/>
        </w:rPr>
        <w:t xml:space="preserve">disorders </w:t>
      </w:r>
      <w:r w:rsidR="00910E4A">
        <w:rPr>
          <w:rFonts w:cs="Times New Roman"/>
          <w:szCs w:val="24"/>
        </w:rPr>
        <w:t>becoming</w:t>
      </w:r>
      <w:r w:rsidR="0071367B" w:rsidRPr="00B83DC0">
        <w:rPr>
          <w:rFonts w:cs="Times New Roman"/>
          <w:szCs w:val="24"/>
        </w:rPr>
        <w:t xml:space="preserve"> more abundant</w:t>
      </w:r>
      <w:r w:rsidR="00771A65" w:rsidRPr="00B83DC0">
        <w:rPr>
          <w:rFonts w:cs="Times New Roman"/>
          <w:szCs w:val="24"/>
        </w:rPr>
        <w:t xml:space="preserve"> </w:t>
      </w:r>
      <w:r w:rsidR="00910E4A" w:rsidRPr="00910E4A">
        <w:rPr>
          <w:rFonts w:cs="Times New Roman"/>
        </w:rPr>
        <w:t>(</w:t>
      </w:r>
      <w:proofErr w:type="spellStart"/>
      <w:r w:rsidR="00910E4A" w:rsidRPr="00910E4A">
        <w:rPr>
          <w:rFonts w:cs="Times New Roman"/>
        </w:rPr>
        <w:t>Geraets</w:t>
      </w:r>
      <w:proofErr w:type="spellEnd"/>
      <w:r w:rsidR="00910E4A" w:rsidRPr="00910E4A">
        <w:rPr>
          <w:rFonts w:cs="Times New Roman"/>
        </w:rPr>
        <w:t xml:space="preserve"> et al., 2021)</w:t>
      </w:r>
      <w:r w:rsidR="0071367B" w:rsidRPr="00B83DC0">
        <w:rPr>
          <w:rFonts w:cs="Times New Roman"/>
          <w:szCs w:val="24"/>
        </w:rPr>
        <w:t>.</w:t>
      </w:r>
      <w:r w:rsidR="00A9447E" w:rsidRPr="00B83DC0">
        <w:rPr>
          <w:rFonts w:cs="Times New Roman"/>
          <w:szCs w:val="24"/>
        </w:rPr>
        <w:t xml:space="preserve"> </w:t>
      </w:r>
      <w:r w:rsidR="006F4F63" w:rsidRPr="00B83DC0">
        <w:rPr>
          <w:rFonts w:cs="Times New Roman"/>
          <w:szCs w:val="24"/>
        </w:rPr>
        <w:t>V</w:t>
      </w:r>
      <w:r w:rsidR="0064485A" w:rsidRPr="00B83DC0">
        <w:rPr>
          <w:rFonts w:cs="Times New Roman"/>
          <w:szCs w:val="24"/>
        </w:rPr>
        <w:t>R</w:t>
      </w:r>
      <w:r w:rsidR="004A139B" w:rsidRPr="00B83DC0">
        <w:rPr>
          <w:rFonts w:cs="Times New Roman"/>
          <w:szCs w:val="24"/>
        </w:rPr>
        <w:t xml:space="preserve"> </w:t>
      </w:r>
      <w:r w:rsidR="00AA7FFC" w:rsidRPr="00B83DC0">
        <w:rPr>
          <w:rFonts w:cs="Times New Roman"/>
          <w:szCs w:val="24"/>
        </w:rPr>
        <w:t xml:space="preserve">also </w:t>
      </w:r>
      <w:r w:rsidR="0064485A" w:rsidRPr="00B83DC0">
        <w:rPr>
          <w:rFonts w:cs="Times New Roman"/>
          <w:szCs w:val="24"/>
        </w:rPr>
        <w:t xml:space="preserve">appears to </w:t>
      </w:r>
      <w:r w:rsidR="00A70C52" w:rsidRPr="00B83DC0">
        <w:rPr>
          <w:rFonts w:cs="Times New Roman"/>
          <w:szCs w:val="24"/>
        </w:rPr>
        <w:t>have potential</w:t>
      </w:r>
      <w:r w:rsidR="00100026" w:rsidRPr="00B83DC0">
        <w:rPr>
          <w:rFonts w:cs="Times New Roman"/>
          <w:szCs w:val="24"/>
        </w:rPr>
        <w:t xml:space="preserve"> </w:t>
      </w:r>
      <w:r w:rsidR="00A70C52" w:rsidRPr="00B83DC0">
        <w:rPr>
          <w:rFonts w:cs="Times New Roman"/>
          <w:szCs w:val="24"/>
        </w:rPr>
        <w:t>for</w:t>
      </w:r>
      <w:r w:rsidR="00766607" w:rsidRPr="00B83DC0">
        <w:rPr>
          <w:rFonts w:cs="Times New Roman"/>
          <w:szCs w:val="24"/>
        </w:rPr>
        <w:t xml:space="preserve"> the </w:t>
      </w:r>
      <w:r w:rsidR="006D1D8E">
        <w:rPr>
          <w:rFonts w:cs="Times New Roman"/>
          <w:szCs w:val="24"/>
        </w:rPr>
        <w:t>care and management</w:t>
      </w:r>
      <w:r w:rsidR="00766607" w:rsidRPr="00B83DC0">
        <w:rPr>
          <w:rFonts w:cs="Times New Roman"/>
          <w:szCs w:val="24"/>
        </w:rPr>
        <w:t xml:space="preserve"> of</w:t>
      </w:r>
      <w:r w:rsidR="0064485A" w:rsidRPr="00B83DC0">
        <w:rPr>
          <w:rFonts w:cs="Times New Roman"/>
          <w:szCs w:val="24"/>
        </w:rPr>
        <w:t xml:space="preserve"> </w:t>
      </w:r>
      <w:r w:rsidR="00A9447E" w:rsidRPr="00B83DC0">
        <w:rPr>
          <w:rFonts w:cs="Times New Roman"/>
          <w:szCs w:val="24"/>
        </w:rPr>
        <w:t>individuals who have offended</w:t>
      </w:r>
      <w:r w:rsidR="00A70C52" w:rsidRPr="00B83DC0">
        <w:rPr>
          <w:rFonts w:cs="Times New Roman"/>
          <w:szCs w:val="24"/>
        </w:rPr>
        <w:t xml:space="preserve"> </w:t>
      </w:r>
      <w:r w:rsidR="00407090" w:rsidRPr="00407090">
        <w:rPr>
          <w:rFonts w:cs="Times New Roman"/>
        </w:rPr>
        <w:t>(</w:t>
      </w:r>
      <w:proofErr w:type="spellStart"/>
      <w:r w:rsidR="00407090" w:rsidRPr="00407090">
        <w:rPr>
          <w:rFonts w:cs="Times New Roman"/>
        </w:rPr>
        <w:t>Benbouriche</w:t>
      </w:r>
      <w:proofErr w:type="spellEnd"/>
      <w:r w:rsidR="00407090" w:rsidRPr="00407090">
        <w:rPr>
          <w:rFonts w:cs="Times New Roman"/>
        </w:rPr>
        <w:t xml:space="preserve"> et al., 2014)</w:t>
      </w:r>
      <w:r w:rsidR="00A70C52" w:rsidRPr="00B83DC0">
        <w:rPr>
          <w:rFonts w:cs="Times New Roman"/>
          <w:szCs w:val="24"/>
        </w:rPr>
        <w:t>.</w:t>
      </w:r>
      <w:r w:rsidR="008E110F" w:rsidRPr="00B83DC0">
        <w:rPr>
          <w:rFonts w:cs="Times New Roman"/>
          <w:szCs w:val="24"/>
        </w:rPr>
        <w:t xml:space="preserve"> </w:t>
      </w:r>
      <w:r w:rsidR="00A9447E" w:rsidRPr="00B83DC0">
        <w:rPr>
          <w:rFonts w:cs="Times New Roman"/>
          <w:szCs w:val="24"/>
        </w:rPr>
        <w:t xml:space="preserve">In particular, </w:t>
      </w:r>
      <w:r w:rsidR="002A7BF3" w:rsidRPr="00B83DC0">
        <w:rPr>
          <w:rFonts w:cs="Times New Roman"/>
          <w:szCs w:val="24"/>
        </w:rPr>
        <w:t>V</w:t>
      </w:r>
      <w:r w:rsidR="00861A17" w:rsidRPr="00B83DC0">
        <w:rPr>
          <w:rFonts w:cs="Times New Roman"/>
          <w:szCs w:val="24"/>
        </w:rPr>
        <w:t xml:space="preserve">R offers </w:t>
      </w:r>
      <w:r w:rsidR="00086853" w:rsidRPr="00B83DC0">
        <w:rPr>
          <w:rFonts w:cs="Times New Roman"/>
          <w:szCs w:val="24"/>
        </w:rPr>
        <w:t>the possibility</w:t>
      </w:r>
      <w:r w:rsidR="00861A17" w:rsidRPr="00B83DC0">
        <w:rPr>
          <w:rFonts w:cs="Times New Roman"/>
          <w:szCs w:val="24"/>
        </w:rPr>
        <w:t xml:space="preserve"> </w:t>
      </w:r>
      <w:r w:rsidR="00CF5F4B" w:rsidRPr="00B83DC0">
        <w:rPr>
          <w:rFonts w:cs="Times New Roman"/>
          <w:szCs w:val="24"/>
        </w:rPr>
        <w:t>to expose</w:t>
      </w:r>
      <w:r w:rsidR="00A9447E" w:rsidRPr="00B83DC0">
        <w:rPr>
          <w:rFonts w:cs="Times New Roman"/>
          <w:szCs w:val="24"/>
        </w:rPr>
        <w:t xml:space="preserve"> individuals</w:t>
      </w:r>
      <w:r w:rsidR="003B0580" w:rsidRPr="00B83DC0">
        <w:rPr>
          <w:rFonts w:cs="Times New Roman"/>
          <w:szCs w:val="24"/>
        </w:rPr>
        <w:t xml:space="preserve"> </w:t>
      </w:r>
      <w:r w:rsidR="00CF5F4B" w:rsidRPr="00B83DC0">
        <w:rPr>
          <w:rFonts w:cs="Times New Roman"/>
          <w:szCs w:val="24"/>
        </w:rPr>
        <w:t>to stimuli</w:t>
      </w:r>
      <w:r w:rsidR="0037106F" w:rsidRPr="00B83DC0">
        <w:rPr>
          <w:rFonts w:cs="Times New Roman"/>
          <w:szCs w:val="24"/>
        </w:rPr>
        <w:t xml:space="preserve"> relevant to their offending</w:t>
      </w:r>
      <w:r w:rsidR="00DD040D" w:rsidRPr="00B83DC0">
        <w:rPr>
          <w:rFonts w:cs="Times New Roman"/>
          <w:szCs w:val="24"/>
        </w:rPr>
        <w:t>,</w:t>
      </w:r>
      <w:r w:rsidR="003B6D25" w:rsidRPr="00B83DC0">
        <w:rPr>
          <w:rFonts w:cs="Times New Roman"/>
          <w:szCs w:val="24"/>
        </w:rPr>
        <w:t xml:space="preserve"> </w:t>
      </w:r>
      <w:r w:rsidR="00457D6B">
        <w:rPr>
          <w:rFonts w:cs="Times New Roman"/>
          <w:szCs w:val="24"/>
        </w:rPr>
        <w:t>allowing</w:t>
      </w:r>
      <w:r w:rsidR="00457D6B" w:rsidRPr="00B83DC0">
        <w:rPr>
          <w:rFonts w:cs="Times New Roman"/>
          <w:szCs w:val="24"/>
        </w:rPr>
        <w:t xml:space="preserve"> </w:t>
      </w:r>
      <w:r w:rsidR="00861A17" w:rsidRPr="00B83DC0">
        <w:rPr>
          <w:rFonts w:cs="Times New Roman"/>
          <w:szCs w:val="24"/>
        </w:rPr>
        <w:t xml:space="preserve">clinicians to </w:t>
      </w:r>
      <w:r w:rsidR="002A7BF3" w:rsidRPr="00B83DC0">
        <w:rPr>
          <w:rFonts w:cs="Times New Roman"/>
          <w:szCs w:val="24"/>
        </w:rPr>
        <w:t>safely</w:t>
      </w:r>
      <w:r w:rsidR="00861A17" w:rsidRPr="00B83DC0">
        <w:rPr>
          <w:rFonts w:cs="Times New Roman"/>
          <w:szCs w:val="24"/>
        </w:rPr>
        <w:t xml:space="preserve"> observe</w:t>
      </w:r>
      <w:r w:rsidR="0037106F" w:rsidRPr="00B83DC0">
        <w:rPr>
          <w:rFonts w:cs="Times New Roman"/>
          <w:szCs w:val="24"/>
        </w:rPr>
        <w:t xml:space="preserve"> </w:t>
      </w:r>
      <w:r w:rsidR="00650DCB" w:rsidRPr="00B83DC0">
        <w:rPr>
          <w:rFonts w:cs="Times New Roman"/>
          <w:szCs w:val="24"/>
        </w:rPr>
        <w:t>clients</w:t>
      </w:r>
      <w:r w:rsidR="00742DFB" w:rsidRPr="00B83DC0">
        <w:rPr>
          <w:rFonts w:cs="Times New Roman"/>
          <w:szCs w:val="24"/>
        </w:rPr>
        <w:t xml:space="preserve"> with</w:t>
      </w:r>
      <w:r w:rsidR="00861A17" w:rsidRPr="00B83DC0">
        <w:rPr>
          <w:rFonts w:cs="Times New Roman"/>
          <w:szCs w:val="24"/>
        </w:rPr>
        <w:t xml:space="preserve">in </w:t>
      </w:r>
      <w:r w:rsidR="00086853" w:rsidRPr="00B83DC0">
        <w:rPr>
          <w:rFonts w:cs="Times New Roman"/>
          <w:szCs w:val="24"/>
        </w:rPr>
        <w:t>simulated</w:t>
      </w:r>
      <w:r w:rsidR="00861A17" w:rsidRPr="00B83DC0">
        <w:rPr>
          <w:rFonts w:cs="Times New Roman"/>
          <w:szCs w:val="24"/>
        </w:rPr>
        <w:t xml:space="preserve"> offence-related situations</w:t>
      </w:r>
      <w:r w:rsidR="003B6D25" w:rsidRPr="00B83DC0">
        <w:rPr>
          <w:rFonts w:cs="Times New Roman"/>
          <w:szCs w:val="24"/>
        </w:rPr>
        <w:t xml:space="preserve"> </w:t>
      </w:r>
      <w:r w:rsidR="00E52336" w:rsidRPr="00E52336">
        <w:rPr>
          <w:rFonts w:cs="Times New Roman"/>
        </w:rPr>
        <w:t>(Cornet &amp; Van Gelder, 2020)</w:t>
      </w:r>
      <w:r w:rsidR="00861A17" w:rsidRPr="00B83DC0">
        <w:rPr>
          <w:rFonts w:cs="Times New Roman"/>
          <w:szCs w:val="24"/>
        </w:rPr>
        <w:t>.</w:t>
      </w:r>
      <w:r w:rsidR="00CE4BDF" w:rsidRPr="00B83DC0">
        <w:rPr>
          <w:rFonts w:cs="Times New Roman"/>
          <w:szCs w:val="24"/>
        </w:rPr>
        <w:t xml:space="preserve"> </w:t>
      </w:r>
      <w:r w:rsidR="00496123" w:rsidRPr="00B83DC0">
        <w:rPr>
          <w:rFonts w:cs="Times New Roman"/>
          <w:szCs w:val="24"/>
        </w:rPr>
        <w:t xml:space="preserve">For </w:t>
      </w:r>
      <w:r w:rsidR="00AA7FFC" w:rsidRPr="00B83DC0">
        <w:rPr>
          <w:rFonts w:cs="Times New Roman"/>
          <w:szCs w:val="24"/>
        </w:rPr>
        <w:t>instanc</w:t>
      </w:r>
      <w:r w:rsidR="00496123" w:rsidRPr="00B83DC0">
        <w:rPr>
          <w:rFonts w:cs="Times New Roman"/>
          <w:szCs w:val="24"/>
        </w:rPr>
        <w:t xml:space="preserve">e, </w:t>
      </w:r>
      <w:r w:rsidR="00610A9B" w:rsidRPr="00B83DC0">
        <w:rPr>
          <w:rFonts w:eastAsiaTheme="minorEastAsia" w:cs="Times New Roman"/>
          <w:szCs w:val="24"/>
        </w:rPr>
        <w:t xml:space="preserve">VR </w:t>
      </w:r>
      <w:r w:rsidR="0091560F" w:rsidRPr="00B83DC0">
        <w:rPr>
          <w:rFonts w:eastAsiaTheme="minorEastAsia" w:cs="Times New Roman"/>
          <w:szCs w:val="24"/>
        </w:rPr>
        <w:t xml:space="preserve">has been used </w:t>
      </w:r>
      <w:r w:rsidR="00610A9B" w:rsidRPr="00B83DC0">
        <w:rPr>
          <w:rFonts w:eastAsiaTheme="minorEastAsia" w:cs="Times New Roman"/>
          <w:szCs w:val="24"/>
        </w:rPr>
        <w:t xml:space="preserve">to expose </w:t>
      </w:r>
      <w:r w:rsidR="001B6FE7" w:rsidRPr="00B83DC0">
        <w:rPr>
          <w:rFonts w:eastAsiaTheme="minorEastAsia" w:cs="Times New Roman"/>
          <w:szCs w:val="24"/>
        </w:rPr>
        <w:t>individuals with a history of sexual offending</w:t>
      </w:r>
      <w:r w:rsidR="00610A9B" w:rsidRPr="00B83DC0">
        <w:rPr>
          <w:rFonts w:eastAsiaTheme="minorEastAsia" w:cs="Times New Roman"/>
          <w:szCs w:val="24"/>
        </w:rPr>
        <w:t xml:space="preserve"> to unclothed child avatars </w:t>
      </w:r>
      <w:r w:rsidR="006539BF" w:rsidRPr="00B83DC0">
        <w:rPr>
          <w:rFonts w:eastAsiaTheme="minorEastAsia" w:cs="Times New Roman"/>
          <w:szCs w:val="24"/>
        </w:rPr>
        <w:t xml:space="preserve">to </w:t>
      </w:r>
      <w:r w:rsidR="00457D6B">
        <w:rPr>
          <w:rFonts w:eastAsiaTheme="minorEastAsia" w:cs="Times New Roman"/>
          <w:szCs w:val="24"/>
        </w:rPr>
        <w:t>facilitate</w:t>
      </w:r>
      <w:r w:rsidR="00457D6B" w:rsidRPr="00B83DC0">
        <w:rPr>
          <w:rFonts w:eastAsiaTheme="minorEastAsia" w:cs="Times New Roman"/>
          <w:szCs w:val="24"/>
        </w:rPr>
        <w:t xml:space="preserve"> </w:t>
      </w:r>
      <w:r w:rsidR="005E1E51" w:rsidRPr="00B83DC0">
        <w:rPr>
          <w:rFonts w:eastAsiaTheme="minorEastAsia" w:cs="Times New Roman"/>
          <w:szCs w:val="24"/>
        </w:rPr>
        <w:t>assess</w:t>
      </w:r>
      <w:r w:rsidR="00156CDD" w:rsidRPr="00B83DC0">
        <w:rPr>
          <w:rFonts w:eastAsiaTheme="minorEastAsia" w:cs="Times New Roman"/>
          <w:szCs w:val="24"/>
        </w:rPr>
        <w:t>ment of</w:t>
      </w:r>
      <w:r w:rsidR="00F07ACC" w:rsidRPr="00B83DC0">
        <w:rPr>
          <w:rFonts w:eastAsiaTheme="minorEastAsia" w:cs="Times New Roman"/>
          <w:szCs w:val="24"/>
        </w:rPr>
        <w:t xml:space="preserve"> inappropriate sexual arousal</w:t>
      </w:r>
      <w:r w:rsidR="00156CDD" w:rsidRPr="00B83DC0">
        <w:rPr>
          <w:rFonts w:eastAsiaTheme="minorEastAsia" w:cs="Times New Roman"/>
          <w:szCs w:val="24"/>
        </w:rPr>
        <w:t xml:space="preserve"> </w:t>
      </w:r>
      <w:r w:rsidR="00E52336" w:rsidRPr="00E52336">
        <w:rPr>
          <w:rFonts w:cs="Times New Roman"/>
        </w:rPr>
        <w:t>(Renaud et al., 2014)</w:t>
      </w:r>
      <w:r w:rsidR="00610A9B" w:rsidRPr="00B83DC0">
        <w:rPr>
          <w:rFonts w:eastAsiaTheme="minorEastAsia" w:cs="Times New Roman"/>
          <w:szCs w:val="24"/>
        </w:rPr>
        <w:t>.</w:t>
      </w:r>
      <w:r w:rsidR="00A64358" w:rsidRPr="00B83DC0">
        <w:rPr>
          <w:rFonts w:cs="Times New Roman"/>
          <w:szCs w:val="24"/>
        </w:rPr>
        <w:t xml:space="preserve"> </w:t>
      </w:r>
      <w:r w:rsidR="00A64358" w:rsidRPr="00B83DC0">
        <w:rPr>
          <w:rFonts w:cs="Times New Roman"/>
          <w:szCs w:val="24"/>
          <w:shd w:val="clear" w:color="auto" w:fill="FFFFFF"/>
        </w:rPr>
        <w:t xml:space="preserve">VR </w:t>
      </w:r>
      <w:r w:rsidR="00B2714D" w:rsidRPr="00B83DC0">
        <w:rPr>
          <w:rFonts w:cs="Times New Roman"/>
          <w:szCs w:val="24"/>
          <w:shd w:val="clear" w:color="auto" w:fill="FFFFFF"/>
        </w:rPr>
        <w:t>may</w:t>
      </w:r>
      <w:r w:rsidR="00655F25" w:rsidRPr="00B83DC0">
        <w:rPr>
          <w:rFonts w:cs="Times New Roman"/>
          <w:szCs w:val="24"/>
          <w:shd w:val="clear" w:color="auto" w:fill="FFFFFF"/>
        </w:rPr>
        <w:t xml:space="preserve"> also add value to</w:t>
      </w:r>
      <w:r w:rsidR="00426E5C" w:rsidRPr="00B83DC0">
        <w:rPr>
          <w:rFonts w:cs="Times New Roman"/>
          <w:szCs w:val="24"/>
          <w:shd w:val="clear" w:color="auto" w:fill="FFFFFF"/>
        </w:rPr>
        <w:t xml:space="preserve"> </w:t>
      </w:r>
      <w:r w:rsidR="009C0FC5">
        <w:rPr>
          <w:rFonts w:cs="Times New Roman"/>
          <w:szCs w:val="24"/>
          <w:shd w:val="clear" w:color="auto" w:fill="FFFFFF"/>
        </w:rPr>
        <w:t>treatments</w:t>
      </w:r>
      <w:r w:rsidR="009F4955" w:rsidRPr="00B83DC0">
        <w:rPr>
          <w:rFonts w:cs="Times New Roman"/>
          <w:szCs w:val="24"/>
          <w:shd w:val="clear" w:color="auto" w:fill="FFFFFF"/>
        </w:rPr>
        <w:t xml:space="preserve"> </w:t>
      </w:r>
      <w:r w:rsidR="007B037F" w:rsidRPr="00B83DC0">
        <w:rPr>
          <w:rFonts w:cs="Times New Roman"/>
          <w:szCs w:val="24"/>
          <w:shd w:val="clear" w:color="auto" w:fill="FFFFFF"/>
        </w:rPr>
        <w:t>for</w:t>
      </w:r>
      <w:r w:rsidR="009F4955" w:rsidRPr="00B83DC0">
        <w:rPr>
          <w:rFonts w:cs="Times New Roman"/>
          <w:szCs w:val="24"/>
          <w:shd w:val="clear" w:color="auto" w:fill="FFFFFF"/>
        </w:rPr>
        <w:t xml:space="preserve"> forensic clients</w:t>
      </w:r>
      <w:r w:rsidR="00396618" w:rsidRPr="00B83DC0">
        <w:rPr>
          <w:rFonts w:cs="Times New Roman"/>
          <w:szCs w:val="24"/>
          <w:shd w:val="clear" w:color="auto" w:fill="FFFFFF"/>
        </w:rPr>
        <w:t>,</w:t>
      </w:r>
      <w:r w:rsidR="00C56D67" w:rsidRPr="00B83DC0">
        <w:rPr>
          <w:rFonts w:cs="Times New Roman"/>
          <w:szCs w:val="24"/>
          <w:shd w:val="clear" w:color="auto" w:fill="FFFFFF"/>
        </w:rPr>
        <w:t xml:space="preserve"> since i</w:t>
      </w:r>
      <w:r w:rsidR="009F4955" w:rsidRPr="00B83DC0">
        <w:rPr>
          <w:rFonts w:cs="Times New Roman"/>
          <w:szCs w:val="24"/>
          <w:shd w:val="clear" w:color="auto" w:fill="FFFFFF"/>
        </w:rPr>
        <w:t xml:space="preserve">t can </w:t>
      </w:r>
      <w:r w:rsidR="00924D87" w:rsidRPr="00B83DC0">
        <w:rPr>
          <w:rFonts w:cs="Times New Roman"/>
          <w:szCs w:val="24"/>
          <w:shd w:val="clear" w:color="auto" w:fill="FFFFFF"/>
        </w:rPr>
        <w:t xml:space="preserve">allow </w:t>
      </w:r>
      <w:r w:rsidR="00426E5C" w:rsidRPr="00B83DC0">
        <w:rPr>
          <w:rFonts w:cs="Times New Roman"/>
          <w:szCs w:val="24"/>
          <w:shd w:val="clear" w:color="auto" w:fill="FFFFFF"/>
        </w:rPr>
        <w:t xml:space="preserve">relapse-prevention </w:t>
      </w:r>
      <w:r w:rsidR="00924D87" w:rsidRPr="00B83DC0">
        <w:rPr>
          <w:rFonts w:cs="Times New Roman"/>
          <w:szCs w:val="24"/>
          <w:shd w:val="clear" w:color="auto" w:fill="FFFFFF"/>
        </w:rPr>
        <w:t xml:space="preserve">skills to be practiced within a </w:t>
      </w:r>
      <w:r w:rsidR="009F4955" w:rsidRPr="00B83DC0">
        <w:rPr>
          <w:rFonts w:cs="Times New Roman"/>
          <w:szCs w:val="24"/>
          <w:shd w:val="clear" w:color="auto" w:fill="FFFFFF"/>
        </w:rPr>
        <w:t>controllable</w:t>
      </w:r>
      <w:r w:rsidR="00C56D67" w:rsidRPr="00B83DC0">
        <w:rPr>
          <w:rFonts w:cs="Times New Roman"/>
          <w:szCs w:val="24"/>
          <w:shd w:val="clear" w:color="auto" w:fill="FFFFFF"/>
        </w:rPr>
        <w:t xml:space="preserve"> </w:t>
      </w:r>
      <w:r w:rsidR="00924D87" w:rsidRPr="00B83DC0">
        <w:rPr>
          <w:rFonts w:cs="Times New Roman"/>
          <w:szCs w:val="24"/>
          <w:shd w:val="clear" w:color="auto" w:fill="FFFFFF"/>
        </w:rPr>
        <w:t>environment</w:t>
      </w:r>
      <w:r w:rsidR="00A73FA8">
        <w:rPr>
          <w:rFonts w:cs="Times New Roman"/>
          <w:szCs w:val="24"/>
          <w:shd w:val="clear" w:color="auto" w:fill="FFFFFF"/>
        </w:rPr>
        <w:t xml:space="preserve"> </w:t>
      </w:r>
      <w:r w:rsidR="00A73FA8" w:rsidRPr="00A73FA8">
        <w:rPr>
          <w:rFonts w:cs="Times New Roman"/>
        </w:rPr>
        <w:t xml:space="preserve">(see </w:t>
      </w:r>
      <w:proofErr w:type="spellStart"/>
      <w:r w:rsidR="00A73FA8" w:rsidRPr="00A73FA8">
        <w:rPr>
          <w:rFonts w:cs="Times New Roman"/>
        </w:rPr>
        <w:t>Fromberger</w:t>
      </w:r>
      <w:proofErr w:type="spellEnd"/>
      <w:r w:rsidR="00A73FA8" w:rsidRPr="00A73FA8">
        <w:rPr>
          <w:rFonts w:cs="Times New Roman"/>
        </w:rPr>
        <w:t>, Meyer, et al., 2018)</w:t>
      </w:r>
      <w:r w:rsidR="007B037F" w:rsidRPr="00B83DC0">
        <w:rPr>
          <w:rFonts w:cs="Times New Roman"/>
          <w:szCs w:val="24"/>
          <w:shd w:val="clear" w:color="auto" w:fill="FFFFFF"/>
        </w:rPr>
        <w:t>.</w:t>
      </w:r>
      <w:r w:rsidR="00A5461C" w:rsidRPr="00B83DC0">
        <w:rPr>
          <w:rFonts w:cs="Times New Roman"/>
          <w:szCs w:val="24"/>
          <w:shd w:val="clear" w:color="auto" w:fill="FFFFFF"/>
        </w:rPr>
        <w:t xml:space="preserve"> </w:t>
      </w:r>
    </w:p>
    <w:p w14:paraId="683A153F" w14:textId="294673DC" w:rsidR="00175F6E" w:rsidRPr="00B83DC0" w:rsidRDefault="00032EF9" w:rsidP="00B83DC0">
      <w:pPr>
        <w:spacing w:line="480" w:lineRule="auto"/>
        <w:rPr>
          <w:rFonts w:cs="Times New Roman"/>
          <w:b/>
          <w:bCs/>
          <w:szCs w:val="24"/>
        </w:rPr>
      </w:pPr>
      <w:r w:rsidRPr="00B83DC0">
        <w:rPr>
          <w:rFonts w:cs="Times New Roman"/>
          <w:b/>
          <w:bCs/>
          <w:szCs w:val="24"/>
        </w:rPr>
        <w:t>Identifying b</w:t>
      </w:r>
      <w:r w:rsidR="004B7B01" w:rsidRPr="00B83DC0">
        <w:rPr>
          <w:rFonts w:cs="Times New Roman"/>
          <w:b/>
          <w:bCs/>
          <w:szCs w:val="24"/>
        </w:rPr>
        <w:t>arriers to wider implementation of VR</w:t>
      </w:r>
    </w:p>
    <w:p w14:paraId="2D6A05B9" w14:textId="6ABFD040" w:rsidR="00627D36" w:rsidRPr="00B83DC0" w:rsidRDefault="001E1345" w:rsidP="00856FEA">
      <w:pPr>
        <w:spacing w:line="480" w:lineRule="auto"/>
        <w:ind w:firstLine="567"/>
        <w:rPr>
          <w:rFonts w:cs="Times New Roman"/>
          <w:bCs/>
          <w:szCs w:val="24"/>
        </w:rPr>
      </w:pPr>
      <w:r>
        <w:rPr>
          <w:rFonts w:cs="Times New Roman"/>
          <w:bCs/>
          <w:szCs w:val="24"/>
        </w:rPr>
        <w:t>D</w:t>
      </w:r>
      <w:r w:rsidR="00C56C3F" w:rsidRPr="00B83DC0">
        <w:rPr>
          <w:rFonts w:cs="Times New Roman"/>
          <w:bCs/>
          <w:szCs w:val="24"/>
        </w:rPr>
        <w:t xml:space="preserve">espite the </w:t>
      </w:r>
      <w:r w:rsidR="002A7BF3" w:rsidRPr="00B83DC0">
        <w:rPr>
          <w:rFonts w:cs="Times New Roman"/>
          <w:bCs/>
          <w:szCs w:val="24"/>
        </w:rPr>
        <w:t xml:space="preserve">potential </w:t>
      </w:r>
      <w:r w:rsidR="007C49D0" w:rsidRPr="00B83DC0">
        <w:rPr>
          <w:rFonts w:cs="Times New Roman"/>
          <w:bCs/>
          <w:szCs w:val="24"/>
        </w:rPr>
        <w:t>of</w:t>
      </w:r>
      <w:r w:rsidR="001804BD" w:rsidRPr="00B83DC0">
        <w:rPr>
          <w:rFonts w:cs="Times New Roman"/>
          <w:bCs/>
          <w:szCs w:val="24"/>
        </w:rPr>
        <w:t xml:space="preserve"> VR</w:t>
      </w:r>
      <w:r w:rsidR="00B96F4E" w:rsidRPr="00B83DC0">
        <w:rPr>
          <w:rFonts w:eastAsiaTheme="minorEastAsia" w:cs="Times New Roman"/>
          <w:szCs w:val="24"/>
        </w:rPr>
        <w:t>,</w:t>
      </w:r>
      <w:r w:rsidR="00BB6E29" w:rsidRPr="00B83DC0">
        <w:rPr>
          <w:rFonts w:eastAsiaTheme="minorEastAsia" w:cs="Times New Roman"/>
          <w:szCs w:val="24"/>
        </w:rPr>
        <w:t xml:space="preserve"> </w:t>
      </w:r>
      <w:r w:rsidR="00032EF9" w:rsidRPr="00B83DC0">
        <w:rPr>
          <w:rFonts w:eastAsiaTheme="minorEastAsia" w:cs="Times New Roman"/>
          <w:szCs w:val="24"/>
        </w:rPr>
        <w:t>its</w:t>
      </w:r>
      <w:r w:rsidR="00841857" w:rsidRPr="00B83DC0">
        <w:rPr>
          <w:rFonts w:cs="Times New Roman"/>
          <w:bCs/>
          <w:szCs w:val="24"/>
        </w:rPr>
        <w:t xml:space="preserve"> </w:t>
      </w:r>
      <w:r w:rsidR="006203DD" w:rsidRPr="00B83DC0">
        <w:rPr>
          <w:rFonts w:cs="Times New Roman"/>
          <w:bCs/>
          <w:szCs w:val="24"/>
        </w:rPr>
        <w:t xml:space="preserve">use within </w:t>
      </w:r>
      <w:r w:rsidR="00C7377B" w:rsidRPr="00B83DC0">
        <w:rPr>
          <w:rFonts w:cs="Times New Roman"/>
          <w:bCs/>
          <w:szCs w:val="24"/>
        </w:rPr>
        <w:t>secure</w:t>
      </w:r>
      <w:r w:rsidR="002A7BF3" w:rsidRPr="00B83DC0">
        <w:rPr>
          <w:rFonts w:cs="Times New Roman"/>
          <w:bCs/>
          <w:szCs w:val="24"/>
        </w:rPr>
        <w:t xml:space="preserve"> settings</w:t>
      </w:r>
      <w:r w:rsidR="006203DD" w:rsidRPr="00B83DC0">
        <w:rPr>
          <w:rFonts w:cs="Times New Roman"/>
          <w:bCs/>
          <w:szCs w:val="24"/>
        </w:rPr>
        <w:t xml:space="preserve"> has been</w:t>
      </w:r>
      <w:r w:rsidR="00100026" w:rsidRPr="00B83DC0">
        <w:rPr>
          <w:rFonts w:cs="Times New Roman"/>
          <w:bCs/>
          <w:szCs w:val="24"/>
        </w:rPr>
        <w:t xml:space="preserve"> </w:t>
      </w:r>
      <w:r w:rsidR="00100026" w:rsidRPr="00B83DC0">
        <w:rPr>
          <w:rFonts w:cs="Times New Roman"/>
          <w:szCs w:val="24"/>
        </w:rPr>
        <w:t xml:space="preserve">limited </w:t>
      </w:r>
      <w:r w:rsidR="00E52336" w:rsidRPr="00E52336">
        <w:rPr>
          <w:rFonts w:cs="Times New Roman"/>
        </w:rPr>
        <w:t>(</w:t>
      </w:r>
      <w:proofErr w:type="spellStart"/>
      <w:r w:rsidR="00E52336" w:rsidRPr="00E52336">
        <w:rPr>
          <w:rFonts w:cs="Times New Roman"/>
        </w:rPr>
        <w:t>Fromberger</w:t>
      </w:r>
      <w:proofErr w:type="spellEnd"/>
      <w:r w:rsidR="00E52336" w:rsidRPr="00E52336">
        <w:rPr>
          <w:rFonts w:cs="Times New Roman"/>
        </w:rPr>
        <w:t>, Jordan, et al., 2018)</w:t>
      </w:r>
      <w:r w:rsidR="00100026" w:rsidRPr="00B83DC0">
        <w:rPr>
          <w:rFonts w:cs="Times New Roman"/>
          <w:szCs w:val="24"/>
        </w:rPr>
        <w:t>.</w:t>
      </w:r>
      <w:r w:rsidR="00FC18D0" w:rsidRPr="00B83DC0">
        <w:rPr>
          <w:rFonts w:cs="Times New Roman"/>
          <w:szCs w:val="24"/>
        </w:rPr>
        <w:t xml:space="preserve"> </w:t>
      </w:r>
      <w:r w:rsidR="00FC18D0" w:rsidRPr="00B83DC0">
        <w:rPr>
          <w:rFonts w:cs="Times New Roman"/>
          <w:bCs/>
          <w:szCs w:val="24"/>
        </w:rPr>
        <w:t>Th</w:t>
      </w:r>
      <w:r w:rsidR="0059255B" w:rsidRPr="00B83DC0">
        <w:rPr>
          <w:rFonts w:cs="Times New Roman"/>
          <w:bCs/>
          <w:szCs w:val="24"/>
        </w:rPr>
        <w:t>erefore</w:t>
      </w:r>
      <w:r w:rsidR="00FC18D0" w:rsidRPr="00B83DC0">
        <w:rPr>
          <w:rFonts w:cs="Times New Roman"/>
          <w:bCs/>
          <w:szCs w:val="24"/>
        </w:rPr>
        <w:t>,</w:t>
      </w:r>
      <w:r w:rsidR="00E82AE0" w:rsidRPr="00B83DC0">
        <w:rPr>
          <w:rFonts w:cs="Times New Roman"/>
          <w:bCs/>
          <w:szCs w:val="24"/>
        </w:rPr>
        <w:t xml:space="preserve"> it is </w:t>
      </w:r>
      <w:r w:rsidR="001B39A9" w:rsidRPr="00B83DC0">
        <w:rPr>
          <w:rFonts w:cs="Times New Roman"/>
          <w:bCs/>
          <w:szCs w:val="24"/>
        </w:rPr>
        <w:t xml:space="preserve">imperative </w:t>
      </w:r>
      <w:r w:rsidR="006539BF" w:rsidRPr="00B83DC0">
        <w:rPr>
          <w:rFonts w:cs="Times New Roman"/>
          <w:bCs/>
          <w:szCs w:val="24"/>
        </w:rPr>
        <w:t xml:space="preserve">that </w:t>
      </w:r>
      <w:r w:rsidR="001B39A9" w:rsidRPr="00B83DC0">
        <w:rPr>
          <w:rFonts w:cs="Times New Roman"/>
          <w:bCs/>
          <w:szCs w:val="24"/>
        </w:rPr>
        <w:t xml:space="preserve">a </w:t>
      </w:r>
      <w:r w:rsidR="00EB4120" w:rsidRPr="00B83DC0">
        <w:rPr>
          <w:rFonts w:cs="Times New Roman"/>
          <w:bCs/>
          <w:szCs w:val="24"/>
        </w:rPr>
        <w:t>thorough</w:t>
      </w:r>
      <w:r w:rsidR="00E82AE0" w:rsidRPr="00B83DC0">
        <w:rPr>
          <w:rFonts w:cs="Times New Roman"/>
          <w:bCs/>
          <w:szCs w:val="24"/>
        </w:rPr>
        <w:t xml:space="preserve"> understanding of</w:t>
      </w:r>
      <w:r w:rsidR="009D7183" w:rsidRPr="00B83DC0">
        <w:rPr>
          <w:rFonts w:cs="Times New Roman"/>
          <w:bCs/>
          <w:szCs w:val="24"/>
        </w:rPr>
        <w:t xml:space="preserve"> </w:t>
      </w:r>
      <w:r w:rsidR="00032EF9" w:rsidRPr="00B83DC0">
        <w:rPr>
          <w:rFonts w:cs="Times New Roman"/>
          <w:bCs/>
          <w:szCs w:val="24"/>
        </w:rPr>
        <w:t>the</w:t>
      </w:r>
      <w:r w:rsidR="00E82AE0" w:rsidRPr="00B83DC0">
        <w:rPr>
          <w:rFonts w:cs="Times New Roman"/>
          <w:bCs/>
          <w:szCs w:val="24"/>
        </w:rPr>
        <w:t xml:space="preserve"> </w:t>
      </w:r>
      <w:r w:rsidR="002069DD" w:rsidRPr="00B83DC0">
        <w:rPr>
          <w:rFonts w:cs="Times New Roman"/>
          <w:bCs/>
          <w:szCs w:val="24"/>
        </w:rPr>
        <w:t xml:space="preserve">obstacles </w:t>
      </w:r>
      <w:r w:rsidR="00E85739" w:rsidRPr="00B83DC0">
        <w:rPr>
          <w:rFonts w:cs="Times New Roman"/>
          <w:bCs/>
          <w:szCs w:val="24"/>
        </w:rPr>
        <w:t>preventing</w:t>
      </w:r>
      <w:r w:rsidR="00492B42" w:rsidRPr="00B83DC0">
        <w:rPr>
          <w:rFonts w:cs="Times New Roman"/>
          <w:bCs/>
          <w:szCs w:val="24"/>
        </w:rPr>
        <w:t xml:space="preserve"> </w:t>
      </w:r>
      <w:r w:rsidR="009D7183" w:rsidRPr="00B83DC0">
        <w:rPr>
          <w:rFonts w:cs="Times New Roman"/>
          <w:bCs/>
          <w:szCs w:val="24"/>
        </w:rPr>
        <w:t>wider</w:t>
      </w:r>
      <w:r w:rsidR="002069DD" w:rsidRPr="00B83DC0">
        <w:rPr>
          <w:rFonts w:cs="Times New Roman"/>
          <w:bCs/>
          <w:szCs w:val="24"/>
        </w:rPr>
        <w:t xml:space="preserve"> implementation</w:t>
      </w:r>
      <w:r w:rsidR="00690C5D" w:rsidRPr="00B83DC0">
        <w:rPr>
          <w:rFonts w:cs="Times New Roman"/>
          <w:bCs/>
          <w:szCs w:val="24"/>
        </w:rPr>
        <w:t xml:space="preserve"> </w:t>
      </w:r>
      <w:r w:rsidR="00E85739" w:rsidRPr="00B83DC0">
        <w:rPr>
          <w:rFonts w:cs="Times New Roman"/>
          <w:bCs/>
          <w:szCs w:val="24"/>
        </w:rPr>
        <w:t>is established</w:t>
      </w:r>
      <w:r w:rsidR="002069DD" w:rsidRPr="00B83DC0">
        <w:rPr>
          <w:rFonts w:cs="Times New Roman"/>
          <w:bCs/>
          <w:szCs w:val="24"/>
        </w:rPr>
        <w:t xml:space="preserve">. </w:t>
      </w:r>
      <w:r w:rsidR="00435976" w:rsidRPr="00B83DC0">
        <w:rPr>
          <w:rFonts w:cs="Times New Roman"/>
          <w:bCs/>
          <w:szCs w:val="24"/>
        </w:rPr>
        <w:t xml:space="preserve">One </w:t>
      </w:r>
      <w:r w:rsidR="007818F0" w:rsidRPr="00B83DC0">
        <w:rPr>
          <w:rFonts w:cs="Times New Roman"/>
          <w:bCs/>
          <w:szCs w:val="24"/>
        </w:rPr>
        <w:t xml:space="preserve">approach </w:t>
      </w:r>
      <w:r w:rsidR="002069DD" w:rsidRPr="00B83DC0">
        <w:rPr>
          <w:rFonts w:cs="Times New Roman"/>
          <w:bCs/>
          <w:szCs w:val="24"/>
        </w:rPr>
        <w:t>to recognis</w:t>
      </w:r>
      <w:r w:rsidR="00435976" w:rsidRPr="00B83DC0">
        <w:rPr>
          <w:rFonts w:cs="Times New Roman"/>
          <w:bCs/>
          <w:szCs w:val="24"/>
        </w:rPr>
        <w:t>ing</w:t>
      </w:r>
      <w:r w:rsidR="002069DD" w:rsidRPr="00B83DC0">
        <w:rPr>
          <w:rFonts w:cs="Times New Roman"/>
          <w:bCs/>
          <w:szCs w:val="24"/>
        </w:rPr>
        <w:t xml:space="preserve"> </w:t>
      </w:r>
      <w:r w:rsidR="00EB4120" w:rsidRPr="00B83DC0">
        <w:rPr>
          <w:rFonts w:cs="Times New Roman"/>
          <w:bCs/>
          <w:szCs w:val="24"/>
        </w:rPr>
        <w:t>possible</w:t>
      </w:r>
      <w:r w:rsidR="002069DD" w:rsidRPr="00B83DC0">
        <w:rPr>
          <w:rFonts w:cs="Times New Roman"/>
          <w:bCs/>
          <w:szCs w:val="24"/>
        </w:rPr>
        <w:t xml:space="preserve"> impediments to </w:t>
      </w:r>
      <w:r w:rsidR="009D7183" w:rsidRPr="00B83DC0">
        <w:rPr>
          <w:rFonts w:cs="Times New Roman"/>
          <w:bCs/>
          <w:szCs w:val="24"/>
        </w:rPr>
        <w:t>more extensive</w:t>
      </w:r>
      <w:r w:rsidR="002069DD" w:rsidRPr="00B83DC0">
        <w:rPr>
          <w:rFonts w:cs="Times New Roman"/>
          <w:bCs/>
          <w:szCs w:val="24"/>
        </w:rPr>
        <w:t xml:space="preserve"> use</w:t>
      </w:r>
      <w:r w:rsidR="006539BF" w:rsidRPr="00B83DC0">
        <w:rPr>
          <w:rFonts w:cs="Times New Roman"/>
          <w:bCs/>
          <w:szCs w:val="24"/>
        </w:rPr>
        <w:t xml:space="preserve"> </w:t>
      </w:r>
      <w:r w:rsidR="00435976" w:rsidRPr="00B83DC0">
        <w:rPr>
          <w:rFonts w:cs="Times New Roman"/>
          <w:bCs/>
          <w:szCs w:val="24"/>
        </w:rPr>
        <w:t xml:space="preserve">is </w:t>
      </w:r>
      <w:r w:rsidR="00A5461C" w:rsidRPr="00B83DC0">
        <w:rPr>
          <w:rFonts w:cs="Times New Roman"/>
          <w:bCs/>
          <w:szCs w:val="24"/>
        </w:rPr>
        <w:t>to</w:t>
      </w:r>
      <w:r w:rsidR="00426E5C" w:rsidRPr="00B83DC0">
        <w:rPr>
          <w:rFonts w:cs="Times New Roman"/>
          <w:bCs/>
          <w:szCs w:val="24"/>
        </w:rPr>
        <w:t xml:space="preserve"> </w:t>
      </w:r>
      <w:r w:rsidR="00492B42" w:rsidRPr="00B83DC0">
        <w:rPr>
          <w:rFonts w:cs="Times New Roman"/>
          <w:bCs/>
          <w:szCs w:val="24"/>
        </w:rPr>
        <w:t>appreciat</w:t>
      </w:r>
      <w:r w:rsidR="00A5461C" w:rsidRPr="00B83DC0">
        <w:rPr>
          <w:rFonts w:cs="Times New Roman"/>
          <w:bCs/>
          <w:szCs w:val="24"/>
        </w:rPr>
        <w:t>e</w:t>
      </w:r>
      <w:r w:rsidR="00426E5C" w:rsidRPr="00B83DC0">
        <w:rPr>
          <w:rFonts w:cs="Times New Roman"/>
          <w:bCs/>
          <w:szCs w:val="24"/>
        </w:rPr>
        <w:t xml:space="preserve"> clinicians’ perceptions </w:t>
      </w:r>
      <w:r w:rsidR="00AB4559">
        <w:rPr>
          <w:rFonts w:cs="Times New Roman"/>
          <w:bCs/>
          <w:szCs w:val="24"/>
        </w:rPr>
        <w:t>of this novel technology</w:t>
      </w:r>
      <w:r w:rsidR="000F7D22" w:rsidRPr="00B83DC0">
        <w:rPr>
          <w:rFonts w:cs="Times New Roman"/>
          <w:bCs/>
          <w:szCs w:val="24"/>
        </w:rPr>
        <w:t>.</w:t>
      </w:r>
      <w:r w:rsidR="007A58D3" w:rsidRPr="00B83DC0">
        <w:rPr>
          <w:rFonts w:cs="Times New Roman"/>
          <w:bCs/>
          <w:szCs w:val="24"/>
        </w:rPr>
        <w:t xml:space="preserve"> </w:t>
      </w:r>
      <w:r w:rsidR="007D3B92" w:rsidRPr="00B83DC0">
        <w:rPr>
          <w:rFonts w:cs="Times New Roman"/>
          <w:bCs/>
          <w:szCs w:val="24"/>
        </w:rPr>
        <w:t xml:space="preserve">This </w:t>
      </w:r>
      <w:r w:rsidR="004D169F" w:rsidRPr="00B83DC0">
        <w:rPr>
          <w:rFonts w:cs="Times New Roman"/>
          <w:bCs/>
          <w:szCs w:val="24"/>
        </w:rPr>
        <w:t>tactic</w:t>
      </w:r>
      <w:r w:rsidR="007D3B92" w:rsidRPr="00B83DC0">
        <w:rPr>
          <w:rFonts w:cs="Times New Roman"/>
          <w:bCs/>
          <w:szCs w:val="24"/>
        </w:rPr>
        <w:t xml:space="preserve"> has been undertaken in a variety</w:t>
      </w:r>
      <w:r w:rsidR="003E5AC9" w:rsidRPr="00B83DC0">
        <w:rPr>
          <w:rFonts w:cs="Times New Roman"/>
          <w:bCs/>
          <w:szCs w:val="24"/>
        </w:rPr>
        <w:t xml:space="preserve"> of non-forensic contexts, including</w:t>
      </w:r>
      <w:r w:rsidR="00483CAB" w:rsidRPr="00B83DC0">
        <w:rPr>
          <w:rFonts w:cs="Times New Roman"/>
          <w:bCs/>
          <w:szCs w:val="24"/>
        </w:rPr>
        <w:t xml:space="preserve"> </w:t>
      </w:r>
      <w:r w:rsidR="00DD040D" w:rsidRPr="00B83DC0">
        <w:rPr>
          <w:rFonts w:cs="Times New Roman"/>
          <w:bCs/>
          <w:szCs w:val="24"/>
        </w:rPr>
        <w:t xml:space="preserve">examining </w:t>
      </w:r>
      <w:r w:rsidR="00483CAB" w:rsidRPr="00B83DC0">
        <w:rPr>
          <w:rFonts w:cs="Times New Roman"/>
          <w:bCs/>
          <w:szCs w:val="24"/>
        </w:rPr>
        <w:t xml:space="preserve">clinicians’ </w:t>
      </w:r>
      <w:r w:rsidR="0020002A">
        <w:rPr>
          <w:rFonts w:cs="Times New Roman"/>
          <w:bCs/>
          <w:szCs w:val="24"/>
        </w:rPr>
        <w:t>view</w:t>
      </w:r>
      <w:r w:rsidR="0020002A" w:rsidRPr="00B83DC0">
        <w:rPr>
          <w:rFonts w:cs="Times New Roman"/>
          <w:bCs/>
          <w:szCs w:val="24"/>
        </w:rPr>
        <w:t xml:space="preserve">s </w:t>
      </w:r>
      <w:r w:rsidR="00483CAB" w:rsidRPr="00B83DC0">
        <w:rPr>
          <w:rFonts w:cs="Times New Roman"/>
          <w:bCs/>
          <w:szCs w:val="24"/>
        </w:rPr>
        <w:t>of VR for</w:t>
      </w:r>
      <w:r w:rsidR="003E5AC9" w:rsidRPr="00B83DC0">
        <w:rPr>
          <w:rFonts w:cs="Times New Roman"/>
          <w:bCs/>
          <w:szCs w:val="24"/>
        </w:rPr>
        <w:t xml:space="preserve"> exposure therapy </w:t>
      </w:r>
      <w:r w:rsidR="00732605" w:rsidRPr="0020002A">
        <w:rPr>
          <w:rFonts w:cs="Times New Roman"/>
        </w:rPr>
        <w:t>(e.g., Lindner et al., 2019; Segal et al., 2010)</w:t>
      </w:r>
      <w:r w:rsidR="00732605">
        <w:rPr>
          <w:rFonts w:cs="Times New Roman"/>
          <w:bCs/>
          <w:szCs w:val="24"/>
        </w:rPr>
        <w:t xml:space="preserve">, </w:t>
      </w:r>
      <w:r w:rsidR="00457D6B">
        <w:rPr>
          <w:rFonts w:cs="Times New Roman"/>
          <w:bCs/>
          <w:szCs w:val="24"/>
        </w:rPr>
        <w:t>which</w:t>
      </w:r>
      <w:r w:rsidR="00732605">
        <w:rPr>
          <w:rFonts w:cs="Times New Roman"/>
          <w:bCs/>
          <w:szCs w:val="24"/>
        </w:rPr>
        <w:t xml:space="preserve"> has</w:t>
      </w:r>
      <w:r w:rsidR="00C16717" w:rsidRPr="00B83DC0">
        <w:rPr>
          <w:rFonts w:cs="Times New Roman"/>
          <w:bCs/>
          <w:szCs w:val="24"/>
        </w:rPr>
        <w:t xml:space="preserve"> </w:t>
      </w:r>
      <w:r w:rsidR="00627D36" w:rsidRPr="00B83DC0">
        <w:rPr>
          <w:rFonts w:cs="Times New Roman"/>
          <w:bCs/>
          <w:szCs w:val="24"/>
        </w:rPr>
        <w:t>highlight</w:t>
      </w:r>
      <w:r w:rsidR="00732605">
        <w:rPr>
          <w:rFonts w:cs="Times New Roman"/>
          <w:bCs/>
          <w:szCs w:val="24"/>
        </w:rPr>
        <w:t>ed</w:t>
      </w:r>
      <w:r w:rsidR="00627D36" w:rsidRPr="00B83DC0">
        <w:rPr>
          <w:rFonts w:cs="Times New Roman"/>
          <w:bCs/>
          <w:szCs w:val="24"/>
        </w:rPr>
        <w:t xml:space="preserve"> key avenues to facilitate broader application of VR. </w:t>
      </w:r>
      <w:r w:rsidR="00681F57" w:rsidRPr="00B83DC0">
        <w:rPr>
          <w:rFonts w:cs="Times New Roman"/>
          <w:bCs/>
          <w:szCs w:val="24"/>
        </w:rPr>
        <w:lastRenderedPageBreak/>
        <w:t>For example,</w:t>
      </w:r>
      <w:r w:rsidR="00627D36" w:rsidRPr="00B83DC0">
        <w:rPr>
          <w:rFonts w:cs="Times New Roman"/>
          <w:bCs/>
          <w:szCs w:val="24"/>
        </w:rPr>
        <w:t xml:space="preserve"> Segal and colleagues </w:t>
      </w:r>
      <w:r w:rsidR="00E52336" w:rsidRPr="00E52336">
        <w:rPr>
          <w:rFonts w:cs="Times New Roman"/>
        </w:rPr>
        <w:t>(2010)</w:t>
      </w:r>
      <w:r w:rsidR="00E85739" w:rsidRPr="00B83DC0">
        <w:rPr>
          <w:rFonts w:cs="Times New Roman"/>
          <w:bCs/>
          <w:szCs w:val="24"/>
        </w:rPr>
        <w:t xml:space="preserve"> </w:t>
      </w:r>
      <w:r w:rsidR="00627D36" w:rsidRPr="00B83DC0">
        <w:rPr>
          <w:rFonts w:cs="Times New Roman"/>
          <w:bCs/>
          <w:szCs w:val="24"/>
        </w:rPr>
        <w:t xml:space="preserve">found </w:t>
      </w:r>
      <w:r w:rsidR="006539BF" w:rsidRPr="00B83DC0">
        <w:rPr>
          <w:rFonts w:cs="Times New Roman"/>
          <w:bCs/>
          <w:szCs w:val="24"/>
        </w:rPr>
        <w:t>clinicians</w:t>
      </w:r>
      <w:r w:rsidR="00627D36" w:rsidRPr="00B83DC0">
        <w:rPr>
          <w:rFonts w:cs="Times New Roman"/>
          <w:bCs/>
          <w:szCs w:val="24"/>
        </w:rPr>
        <w:t xml:space="preserve"> with greater self-reported knowledge of VR had more positive perceptions of </w:t>
      </w:r>
      <w:r w:rsidR="00DE1CFB" w:rsidRPr="00B83DC0">
        <w:rPr>
          <w:rFonts w:cs="Times New Roman"/>
          <w:bCs/>
          <w:szCs w:val="24"/>
        </w:rPr>
        <w:t xml:space="preserve">its </w:t>
      </w:r>
      <w:r w:rsidR="00627D36" w:rsidRPr="00B83DC0">
        <w:rPr>
          <w:rFonts w:cs="Times New Roman"/>
          <w:bCs/>
          <w:szCs w:val="24"/>
        </w:rPr>
        <w:t>use</w:t>
      </w:r>
      <w:r w:rsidR="00DE1CFB" w:rsidRPr="00B83DC0">
        <w:rPr>
          <w:rFonts w:cs="Times New Roman"/>
          <w:bCs/>
          <w:szCs w:val="24"/>
        </w:rPr>
        <w:t xml:space="preserve">. This </w:t>
      </w:r>
      <w:r w:rsidR="00681F57" w:rsidRPr="00B83DC0">
        <w:rPr>
          <w:rFonts w:cs="Times New Roman"/>
          <w:bCs/>
          <w:szCs w:val="24"/>
        </w:rPr>
        <w:t>suggest</w:t>
      </w:r>
      <w:r w:rsidR="00DE1CFB" w:rsidRPr="00B83DC0">
        <w:rPr>
          <w:rFonts w:cs="Times New Roman"/>
          <w:bCs/>
          <w:szCs w:val="24"/>
        </w:rPr>
        <w:t>s</w:t>
      </w:r>
      <w:r w:rsidR="00681F57" w:rsidRPr="00B83DC0">
        <w:rPr>
          <w:rFonts w:cs="Times New Roman"/>
          <w:bCs/>
          <w:szCs w:val="24"/>
        </w:rPr>
        <w:t xml:space="preserve"> that</w:t>
      </w:r>
      <w:r w:rsidR="00627D36" w:rsidRPr="00B83DC0">
        <w:rPr>
          <w:rFonts w:cs="Times New Roman"/>
          <w:bCs/>
          <w:szCs w:val="24"/>
        </w:rPr>
        <w:t xml:space="preserve"> increasing clinicians</w:t>
      </w:r>
      <w:r w:rsidR="00DE1CFB" w:rsidRPr="00B83DC0">
        <w:rPr>
          <w:rFonts w:cs="Times New Roman"/>
          <w:bCs/>
          <w:szCs w:val="24"/>
        </w:rPr>
        <w:t>’</w:t>
      </w:r>
      <w:r w:rsidR="00627D36" w:rsidRPr="00B83DC0">
        <w:rPr>
          <w:rFonts w:cs="Times New Roman"/>
          <w:bCs/>
          <w:szCs w:val="24"/>
        </w:rPr>
        <w:t xml:space="preserve"> familiarity</w:t>
      </w:r>
      <w:r w:rsidR="00105074" w:rsidRPr="00B83DC0">
        <w:rPr>
          <w:rFonts w:cs="Times New Roman"/>
          <w:bCs/>
          <w:szCs w:val="24"/>
        </w:rPr>
        <w:t xml:space="preserve"> with the technology </w:t>
      </w:r>
      <w:r w:rsidR="00627D36" w:rsidRPr="00B83DC0">
        <w:rPr>
          <w:rFonts w:cs="Times New Roman"/>
          <w:bCs/>
          <w:szCs w:val="24"/>
        </w:rPr>
        <w:t xml:space="preserve">could be an important tactic for enhancing their views of VR. However, Lindner and colleagues </w:t>
      </w:r>
      <w:r w:rsidR="00E52336" w:rsidRPr="00E52336">
        <w:rPr>
          <w:rFonts w:cs="Times New Roman"/>
        </w:rPr>
        <w:t>(2019)</w:t>
      </w:r>
      <w:r w:rsidR="00E85739" w:rsidRPr="00B83DC0">
        <w:rPr>
          <w:rFonts w:cs="Times New Roman"/>
          <w:bCs/>
          <w:szCs w:val="24"/>
        </w:rPr>
        <w:t xml:space="preserve"> </w:t>
      </w:r>
      <w:r w:rsidR="00627D36" w:rsidRPr="00B83DC0">
        <w:rPr>
          <w:rFonts w:cs="Times New Roman"/>
          <w:bCs/>
          <w:szCs w:val="24"/>
        </w:rPr>
        <w:t xml:space="preserve">found positive attitudes towards VR were a </w:t>
      </w:r>
      <w:r w:rsidR="00277B7E">
        <w:rPr>
          <w:rFonts w:cs="Times New Roman"/>
          <w:bCs/>
          <w:szCs w:val="24"/>
        </w:rPr>
        <w:t>lesse</w:t>
      </w:r>
      <w:r w:rsidR="00277B7E" w:rsidRPr="00B83DC0">
        <w:rPr>
          <w:rFonts w:cs="Times New Roman"/>
          <w:bCs/>
          <w:szCs w:val="24"/>
        </w:rPr>
        <w:t xml:space="preserve">r </w:t>
      </w:r>
      <w:r w:rsidR="00627D36" w:rsidRPr="00B83DC0">
        <w:rPr>
          <w:rFonts w:cs="Times New Roman"/>
          <w:bCs/>
          <w:szCs w:val="24"/>
        </w:rPr>
        <w:t xml:space="preserve">predictor </w:t>
      </w:r>
      <w:r w:rsidRPr="00B83DC0">
        <w:rPr>
          <w:rFonts w:cs="Times New Roman"/>
          <w:bCs/>
          <w:szCs w:val="24"/>
        </w:rPr>
        <w:t xml:space="preserve">of the likelihood of future use of VR </w:t>
      </w:r>
      <w:r w:rsidR="00CF7FD6" w:rsidRPr="00B83DC0">
        <w:rPr>
          <w:rFonts w:cs="Times New Roman"/>
          <w:bCs/>
          <w:szCs w:val="24"/>
        </w:rPr>
        <w:t>than negative attitudes</w:t>
      </w:r>
      <w:r w:rsidR="00627D36" w:rsidRPr="00B83DC0">
        <w:rPr>
          <w:rFonts w:cs="Times New Roman"/>
          <w:bCs/>
          <w:szCs w:val="24"/>
        </w:rPr>
        <w:t xml:space="preserve">. </w:t>
      </w:r>
      <w:r w:rsidR="00681F57" w:rsidRPr="00B83DC0">
        <w:rPr>
          <w:rFonts w:cs="Times New Roman"/>
          <w:bCs/>
          <w:szCs w:val="24"/>
        </w:rPr>
        <w:t>Therefore</w:t>
      </w:r>
      <w:r w:rsidR="00627D36" w:rsidRPr="00B83DC0">
        <w:rPr>
          <w:rFonts w:cs="Times New Roman"/>
          <w:bCs/>
          <w:szCs w:val="24"/>
        </w:rPr>
        <w:t xml:space="preserve">, </w:t>
      </w:r>
      <w:r w:rsidR="008B58D5">
        <w:rPr>
          <w:rFonts w:cs="Times New Roman"/>
          <w:bCs/>
          <w:szCs w:val="24"/>
        </w:rPr>
        <w:t>Lindner et al.</w:t>
      </w:r>
      <w:r w:rsidR="00627D36" w:rsidRPr="00B83DC0">
        <w:rPr>
          <w:rFonts w:cs="Times New Roman"/>
          <w:bCs/>
          <w:szCs w:val="24"/>
        </w:rPr>
        <w:t xml:space="preserve"> argued that</w:t>
      </w:r>
      <w:r w:rsidR="00697514" w:rsidRPr="00B83DC0">
        <w:rPr>
          <w:rFonts w:cs="Times New Roman"/>
          <w:bCs/>
          <w:szCs w:val="24"/>
        </w:rPr>
        <w:t xml:space="preserve"> </w:t>
      </w:r>
      <w:r w:rsidR="00627D36" w:rsidRPr="00B83DC0">
        <w:rPr>
          <w:rFonts w:cs="Times New Roman"/>
          <w:bCs/>
          <w:szCs w:val="24"/>
        </w:rPr>
        <w:t xml:space="preserve">efforts to distribute information about VR should directly address potential negative aspects, rather than placing emphasis on the positive </w:t>
      </w:r>
      <w:r w:rsidR="00697514" w:rsidRPr="00B83DC0">
        <w:rPr>
          <w:rFonts w:cs="Times New Roman"/>
          <w:bCs/>
          <w:szCs w:val="24"/>
        </w:rPr>
        <w:t>qualities</w:t>
      </w:r>
      <w:r w:rsidR="001E7076" w:rsidRPr="00B83DC0">
        <w:rPr>
          <w:rFonts w:cs="Times New Roman"/>
          <w:bCs/>
          <w:szCs w:val="24"/>
        </w:rPr>
        <w:t>.</w:t>
      </w:r>
    </w:p>
    <w:p w14:paraId="4A9EB9AC" w14:textId="6B8CC56B" w:rsidR="00A5461C" w:rsidRPr="00B83DC0" w:rsidRDefault="00C01A1E" w:rsidP="00B83DC0">
      <w:pPr>
        <w:spacing w:line="480" w:lineRule="auto"/>
        <w:ind w:firstLine="567"/>
        <w:rPr>
          <w:rFonts w:cs="Times New Roman"/>
          <w:bCs/>
          <w:szCs w:val="24"/>
        </w:rPr>
      </w:pPr>
      <w:r w:rsidRPr="00B83DC0">
        <w:rPr>
          <w:rFonts w:cs="Times New Roman"/>
          <w:szCs w:val="24"/>
        </w:rPr>
        <w:t xml:space="preserve">While these studies yield important suggestions </w:t>
      </w:r>
      <w:r w:rsidR="00681F57" w:rsidRPr="00B83DC0">
        <w:rPr>
          <w:rFonts w:cs="Times New Roman"/>
          <w:szCs w:val="24"/>
        </w:rPr>
        <w:t xml:space="preserve">to </w:t>
      </w:r>
      <w:r w:rsidRPr="00B83DC0">
        <w:rPr>
          <w:rFonts w:cs="Times New Roman"/>
          <w:szCs w:val="24"/>
        </w:rPr>
        <w:t>improv</w:t>
      </w:r>
      <w:r w:rsidR="00476834" w:rsidRPr="00B83DC0">
        <w:rPr>
          <w:rFonts w:cs="Times New Roman"/>
          <w:szCs w:val="24"/>
        </w:rPr>
        <w:t>e</w:t>
      </w:r>
      <w:r w:rsidRPr="00B83DC0">
        <w:rPr>
          <w:rFonts w:cs="Times New Roman"/>
          <w:szCs w:val="24"/>
        </w:rPr>
        <w:t xml:space="preserve"> implementation</w:t>
      </w:r>
      <w:r w:rsidR="004A139B" w:rsidRPr="00B83DC0">
        <w:rPr>
          <w:rFonts w:cs="Times New Roman"/>
          <w:szCs w:val="24"/>
        </w:rPr>
        <w:t>, their</w:t>
      </w:r>
      <w:r w:rsidRPr="00B83DC0">
        <w:rPr>
          <w:rFonts w:cs="Times New Roman"/>
          <w:szCs w:val="24"/>
        </w:rPr>
        <w:t xml:space="preserve"> applicability to forensic context</w:t>
      </w:r>
      <w:r w:rsidR="00910E4A">
        <w:rPr>
          <w:rFonts w:cs="Times New Roman"/>
          <w:szCs w:val="24"/>
        </w:rPr>
        <w:t>s</w:t>
      </w:r>
      <w:r w:rsidRPr="00B83DC0">
        <w:rPr>
          <w:rFonts w:cs="Times New Roman"/>
          <w:szCs w:val="24"/>
        </w:rPr>
        <w:t xml:space="preserve"> is</w:t>
      </w:r>
      <w:r w:rsidR="00245F18" w:rsidRPr="00B83DC0">
        <w:rPr>
          <w:rFonts w:cs="Times New Roman"/>
          <w:szCs w:val="24"/>
        </w:rPr>
        <w:t xml:space="preserve"> </w:t>
      </w:r>
      <w:r w:rsidRPr="00B83DC0">
        <w:rPr>
          <w:rFonts w:cs="Times New Roman"/>
          <w:szCs w:val="24"/>
        </w:rPr>
        <w:t>unknown</w:t>
      </w:r>
      <w:r w:rsidR="0059255B" w:rsidRPr="00B83DC0">
        <w:rPr>
          <w:rFonts w:cs="Times New Roman"/>
          <w:szCs w:val="24"/>
        </w:rPr>
        <w:t>. To</w:t>
      </w:r>
      <w:r w:rsidRPr="00B83DC0">
        <w:rPr>
          <w:rFonts w:cs="Times New Roman"/>
          <w:szCs w:val="24"/>
        </w:rPr>
        <w:t xml:space="preserve"> </w:t>
      </w:r>
      <w:r w:rsidR="00245F18" w:rsidRPr="00B83DC0">
        <w:rPr>
          <w:rFonts w:cs="Times New Roman"/>
          <w:szCs w:val="24"/>
        </w:rPr>
        <w:t xml:space="preserve">date, there has been one </w:t>
      </w:r>
      <w:r w:rsidR="009C0FC5">
        <w:rPr>
          <w:rFonts w:cs="Times New Roman"/>
          <w:szCs w:val="24"/>
        </w:rPr>
        <w:t>investigation of</w:t>
      </w:r>
      <w:r w:rsidR="00245F18" w:rsidRPr="00B83DC0">
        <w:rPr>
          <w:rFonts w:cs="Times New Roman"/>
          <w:szCs w:val="24"/>
        </w:rPr>
        <w:t xml:space="preserve"> clinicians’ views </w:t>
      </w:r>
      <w:r w:rsidR="00E54C28">
        <w:rPr>
          <w:rFonts w:cs="Times New Roman"/>
          <w:szCs w:val="24"/>
        </w:rPr>
        <w:t>o</w:t>
      </w:r>
      <w:r w:rsidR="00245F18" w:rsidRPr="00B83DC0">
        <w:rPr>
          <w:rFonts w:cs="Times New Roman"/>
          <w:szCs w:val="24"/>
        </w:rPr>
        <w:t xml:space="preserve">f </w:t>
      </w:r>
      <w:r w:rsidR="00DC70CC">
        <w:rPr>
          <w:rFonts w:cs="Times New Roman"/>
          <w:szCs w:val="24"/>
        </w:rPr>
        <w:t xml:space="preserve">the use of </w:t>
      </w:r>
      <w:r w:rsidR="00245F18" w:rsidRPr="00B83DC0">
        <w:rPr>
          <w:rFonts w:cs="Times New Roman"/>
          <w:szCs w:val="24"/>
        </w:rPr>
        <w:t>VR in</w:t>
      </w:r>
      <w:r w:rsidR="00E54C28">
        <w:rPr>
          <w:rFonts w:cs="Times New Roman"/>
          <w:szCs w:val="24"/>
        </w:rPr>
        <w:t xml:space="preserve"> </w:t>
      </w:r>
      <w:r w:rsidR="00245F18" w:rsidRPr="00B83DC0">
        <w:rPr>
          <w:rFonts w:cs="Times New Roman"/>
          <w:szCs w:val="24"/>
        </w:rPr>
        <w:t xml:space="preserve">forensic </w:t>
      </w:r>
      <w:r w:rsidR="00277B7E">
        <w:rPr>
          <w:rFonts w:cs="Times New Roman"/>
          <w:szCs w:val="24"/>
        </w:rPr>
        <w:t xml:space="preserve">mental health </w:t>
      </w:r>
      <w:r w:rsidR="00245F18" w:rsidRPr="00B83DC0">
        <w:rPr>
          <w:rFonts w:cs="Times New Roman"/>
          <w:szCs w:val="24"/>
        </w:rPr>
        <w:t>setting</w:t>
      </w:r>
      <w:r w:rsidR="00E54C28">
        <w:rPr>
          <w:rFonts w:cs="Times New Roman"/>
          <w:szCs w:val="24"/>
        </w:rPr>
        <w:t>s</w:t>
      </w:r>
      <w:r w:rsidR="00245F18" w:rsidRPr="00B83DC0">
        <w:rPr>
          <w:rFonts w:cs="Times New Roman"/>
          <w:szCs w:val="24"/>
        </w:rPr>
        <w:t>.</w:t>
      </w:r>
      <w:r w:rsidRPr="00B83DC0">
        <w:rPr>
          <w:rFonts w:cs="Times New Roman"/>
          <w:szCs w:val="24"/>
        </w:rPr>
        <w:t xml:space="preserve"> Kip and colleagues </w:t>
      </w:r>
      <w:r w:rsidR="00E52336" w:rsidRPr="00E52336">
        <w:rPr>
          <w:rFonts w:cs="Times New Roman"/>
        </w:rPr>
        <w:t>(2019)</w:t>
      </w:r>
      <w:r w:rsidR="00245F18" w:rsidRPr="00B83DC0">
        <w:rPr>
          <w:rFonts w:cs="Times New Roman"/>
          <w:bCs/>
          <w:szCs w:val="24"/>
        </w:rPr>
        <w:t xml:space="preserve"> conducted</w:t>
      </w:r>
      <w:r w:rsidR="0059255B" w:rsidRPr="00B83DC0">
        <w:rPr>
          <w:rFonts w:cs="Times New Roman"/>
          <w:bCs/>
          <w:szCs w:val="24"/>
        </w:rPr>
        <w:t xml:space="preserve"> semi-structured interviews with </w:t>
      </w:r>
      <w:r w:rsidR="00910E4A" w:rsidRPr="00B83DC0">
        <w:rPr>
          <w:rFonts w:cs="Times New Roman"/>
          <w:bCs/>
          <w:szCs w:val="24"/>
        </w:rPr>
        <w:t xml:space="preserve">eight therapists </w:t>
      </w:r>
      <w:r w:rsidR="00910E4A">
        <w:rPr>
          <w:rFonts w:cs="Times New Roman"/>
          <w:bCs/>
          <w:szCs w:val="24"/>
        </w:rPr>
        <w:t>and</w:t>
      </w:r>
      <w:r w:rsidR="00910E4A" w:rsidRPr="00B83DC0">
        <w:rPr>
          <w:rFonts w:cs="Times New Roman"/>
          <w:bCs/>
          <w:szCs w:val="24"/>
        </w:rPr>
        <w:t xml:space="preserve"> </w:t>
      </w:r>
      <w:r w:rsidR="0059255B" w:rsidRPr="00B83DC0">
        <w:rPr>
          <w:rFonts w:cs="Times New Roman"/>
          <w:bCs/>
          <w:szCs w:val="24"/>
        </w:rPr>
        <w:t xml:space="preserve">three </w:t>
      </w:r>
      <w:r w:rsidR="00910E4A" w:rsidRPr="00B83DC0">
        <w:rPr>
          <w:rFonts w:cs="Times New Roman"/>
          <w:bCs/>
          <w:szCs w:val="24"/>
        </w:rPr>
        <w:t xml:space="preserve">patients </w:t>
      </w:r>
      <w:r w:rsidR="00BC01AC">
        <w:rPr>
          <w:rFonts w:cs="Times New Roman"/>
          <w:bCs/>
          <w:szCs w:val="24"/>
        </w:rPr>
        <w:t>to</w:t>
      </w:r>
      <w:r w:rsidR="0059255B" w:rsidRPr="00B83DC0">
        <w:rPr>
          <w:rFonts w:cs="Times New Roman"/>
          <w:bCs/>
          <w:szCs w:val="24"/>
        </w:rPr>
        <w:t xml:space="preserve"> elicit treatment situations that could be improved by utilising VR.</w:t>
      </w:r>
      <w:r w:rsidR="00245F18" w:rsidRPr="00B83DC0">
        <w:rPr>
          <w:rFonts w:cs="Times New Roman"/>
          <w:bCs/>
          <w:szCs w:val="24"/>
        </w:rPr>
        <w:t xml:space="preserve"> </w:t>
      </w:r>
      <w:r w:rsidR="008B58D5">
        <w:rPr>
          <w:rFonts w:cs="Times New Roman"/>
          <w:bCs/>
          <w:szCs w:val="24"/>
        </w:rPr>
        <w:t>T</w:t>
      </w:r>
      <w:r w:rsidR="0059255B" w:rsidRPr="00B83DC0">
        <w:rPr>
          <w:rFonts w:cs="Times New Roman"/>
          <w:bCs/>
          <w:szCs w:val="24"/>
        </w:rPr>
        <w:t>hese scenarios were</w:t>
      </w:r>
      <w:r w:rsidR="008B58D5">
        <w:rPr>
          <w:rFonts w:cs="Times New Roman"/>
          <w:bCs/>
          <w:szCs w:val="24"/>
        </w:rPr>
        <w:t xml:space="preserve"> </w:t>
      </w:r>
      <w:r w:rsidR="00910E4A">
        <w:rPr>
          <w:rFonts w:cs="Times New Roman"/>
          <w:bCs/>
          <w:szCs w:val="24"/>
        </w:rPr>
        <w:t>subsequently</w:t>
      </w:r>
      <w:r w:rsidR="0059255B" w:rsidRPr="00B83DC0">
        <w:rPr>
          <w:rFonts w:cs="Times New Roman"/>
          <w:bCs/>
          <w:szCs w:val="24"/>
        </w:rPr>
        <w:t xml:space="preserve"> presented to </w:t>
      </w:r>
      <w:r w:rsidR="00245F18" w:rsidRPr="00B83DC0">
        <w:rPr>
          <w:rFonts w:cs="Times New Roman"/>
          <w:bCs/>
          <w:szCs w:val="24"/>
        </w:rPr>
        <w:t xml:space="preserve">89 therapists and 19 </w:t>
      </w:r>
      <w:r w:rsidR="008B58D5">
        <w:rPr>
          <w:rFonts w:cs="Times New Roman"/>
          <w:bCs/>
          <w:szCs w:val="24"/>
        </w:rPr>
        <w:t>patients</w:t>
      </w:r>
      <w:r w:rsidR="002139E4">
        <w:rPr>
          <w:rFonts w:cs="Times New Roman"/>
          <w:bCs/>
          <w:szCs w:val="24"/>
        </w:rPr>
        <w:t>,</w:t>
      </w:r>
      <w:r w:rsidR="008B58D5">
        <w:rPr>
          <w:rFonts w:cs="Times New Roman"/>
          <w:bCs/>
          <w:szCs w:val="24"/>
        </w:rPr>
        <w:t xml:space="preserve"> who </w:t>
      </w:r>
      <w:r w:rsidR="000F6827" w:rsidRPr="00B83DC0">
        <w:rPr>
          <w:rFonts w:cs="Times New Roman"/>
          <w:bCs/>
          <w:szCs w:val="24"/>
        </w:rPr>
        <w:t xml:space="preserve">were asked open questions about positive and negative aspects of the VR scenarios. </w:t>
      </w:r>
      <w:r w:rsidR="00245F18" w:rsidRPr="00B83DC0">
        <w:rPr>
          <w:rFonts w:cs="Times New Roman"/>
          <w:bCs/>
          <w:szCs w:val="24"/>
        </w:rPr>
        <w:t>This qualitative data revealed participants held</w:t>
      </w:r>
      <w:r w:rsidR="00156CDD" w:rsidRPr="00B83DC0">
        <w:rPr>
          <w:rFonts w:cs="Times New Roman"/>
          <w:bCs/>
          <w:szCs w:val="24"/>
        </w:rPr>
        <w:t xml:space="preserve"> a range of positive </w:t>
      </w:r>
      <w:r w:rsidR="0063030E" w:rsidRPr="00B83DC0">
        <w:rPr>
          <w:rFonts w:cs="Times New Roman"/>
          <w:bCs/>
          <w:szCs w:val="24"/>
        </w:rPr>
        <w:t>views about</w:t>
      </w:r>
      <w:r w:rsidR="00156CDD" w:rsidRPr="00B83DC0">
        <w:rPr>
          <w:rFonts w:cs="Times New Roman"/>
          <w:bCs/>
          <w:szCs w:val="24"/>
        </w:rPr>
        <w:t xml:space="preserve"> VR</w:t>
      </w:r>
      <w:r w:rsidR="00A5461C" w:rsidRPr="00B83DC0">
        <w:rPr>
          <w:rFonts w:cs="Times New Roman"/>
          <w:bCs/>
          <w:szCs w:val="24"/>
        </w:rPr>
        <w:t xml:space="preserve">, </w:t>
      </w:r>
      <w:r w:rsidR="00156CDD" w:rsidRPr="00B83DC0">
        <w:rPr>
          <w:rFonts w:cs="Times New Roman"/>
          <w:bCs/>
          <w:szCs w:val="24"/>
        </w:rPr>
        <w:t xml:space="preserve">including </w:t>
      </w:r>
      <w:r w:rsidR="00D34A52" w:rsidRPr="00B83DC0">
        <w:rPr>
          <w:rFonts w:cs="Times New Roman"/>
          <w:bCs/>
          <w:szCs w:val="24"/>
        </w:rPr>
        <w:t>the potential</w:t>
      </w:r>
      <w:r w:rsidR="00032EF9" w:rsidRPr="00B83DC0">
        <w:rPr>
          <w:rFonts w:cs="Times New Roman"/>
          <w:bCs/>
          <w:szCs w:val="24"/>
        </w:rPr>
        <w:t xml:space="preserve"> </w:t>
      </w:r>
      <w:r w:rsidR="00D34A52" w:rsidRPr="00B83DC0">
        <w:rPr>
          <w:rFonts w:cs="Times New Roman"/>
          <w:bCs/>
          <w:szCs w:val="24"/>
        </w:rPr>
        <w:t xml:space="preserve">to </w:t>
      </w:r>
      <w:r w:rsidR="00011846" w:rsidRPr="00B83DC0">
        <w:rPr>
          <w:rFonts w:cs="Times New Roman"/>
          <w:bCs/>
          <w:szCs w:val="24"/>
        </w:rPr>
        <w:t xml:space="preserve">improve </w:t>
      </w:r>
      <w:r w:rsidR="00D34A52" w:rsidRPr="00B83DC0">
        <w:rPr>
          <w:rFonts w:cs="Times New Roman"/>
          <w:bCs/>
          <w:szCs w:val="24"/>
        </w:rPr>
        <w:t>treatments</w:t>
      </w:r>
      <w:r w:rsidR="00054131" w:rsidRPr="00B83DC0">
        <w:rPr>
          <w:rFonts w:cs="Times New Roman"/>
          <w:bCs/>
          <w:szCs w:val="24"/>
        </w:rPr>
        <w:t xml:space="preserve"> </w:t>
      </w:r>
      <w:r w:rsidR="00282B01" w:rsidRPr="00B83DC0">
        <w:rPr>
          <w:rFonts w:cs="Times New Roman"/>
          <w:bCs/>
          <w:szCs w:val="24"/>
        </w:rPr>
        <w:t xml:space="preserve">and the </w:t>
      </w:r>
      <w:r w:rsidR="00282B01">
        <w:rPr>
          <w:rFonts w:cs="Times New Roman"/>
          <w:bCs/>
          <w:szCs w:val="24"/>
        </w:rPr>
        <w:t>visual realism of stimuli presented through this technology.</w:t>
      </w:r>
      <w:r w:rsidR="00282B01" w:rsidRPr="00B83DC0">
        <w:rPr>
          <w:rFonts w:cs="Times New Roman"/>
          <w:bCs/>
          <w:szCs w:val="24"/>
        </w:rPr>
        <w:t xml:space="preserve"> </w:t>
      </w:r>
      <w:r w:rsidR="00054131" w:rsidRPr="00B83DC0">
        <w:rPr>
          <w:rFonts w:cs="Times New Roman"/>
          <w:bCs/>
          <w:szCs w:val="24"/>
        </w:rPr>
        <w:t>They also d</w:t>
      </w:r>
      <w:r w:rsidR="0063030E" w:rsidRPr="00B83DC0">
        <w:rPr>
          <w:rFonts w:cs="Times New Roman"/>
          <w:bCs/>
          <w:szCs w:val="24"/>
        </w:rPr>
        <w:t>iscussed</w:t>
      </w:r>
      <w:r w:rsidR="00054131" w:rsidRPr="00B83DC0">
        <w:rPr>
          <w:rFonts w:cs="Times New Roman"/>
          <w:bCs/>
          <w:szCs w:val="24"/>
        </w:rPr>
        <w:t xml:space="preserve"> </w:t>
      </w:r>
      <w:r w:rsidR="00881334" w:rsidRPr="00B83DC0">
        <w:rPr>
          <w:rFonts w:cs="Times New Roman"/>
          <w:bCs/>
          <w:szCs w:val="24"/>
        </w:rPr>
        <w:t xml:space="preserve">patient-focused </w:t>
      </w:r>
      <w:r w:rsidR="00054131" w:rsidRPr="00B83DC0">
        <w:rPr>
          <w:rFonts w:cs="Times New Roman"/>
          <w:bCs/>
          <w:szCs w:val="24"/>
        </w:rPr>
        <w:t xml:space="preserve">advantages, including </w:t>
      </w:r>
      <w:r w:rsidR="00D310AD" w:rsidRPr="00B83DC0">
        <w:rPr>
          <w:rFonts w:cs="Times New Roman"/>
          <w:bCs/>
          <w:szCs w:val="24"/>
        </w:rPr>
        <w:t>allowing patient</w:t>
      </w:r>
      <w:r w:rsidR="009C0FC5">
        <w:rPr>
          <w:rFonts w:cs="Times New Roman"/>
          <w:bCs/>
          <w:szCs w:val="24"/>
        </w:rPr>
        <w:t>s</w:t>
      </w:r>
      <w:r w:rsidR="00D310AD" w:rsidRPr="00B83DC0">
        <w:rPr>
          <w:rFonts w:cs="Times New Roman"/>
          <w:bCs/>
          <w:szCs w:val="24"/>
        </w:rPr>
        <w:t xml:space="preserve"> to gain</w:t>
      </w:r>
      <w:r w:rsidR="00054131" w:rsidRPr="00B83DC0">
        <w:rPr>
          <w:rFonts w:cs="Times New Roman"/>
          <w:bCs/>
          <w:szCs w:val="24"/>
        </w:rPr>
        <w:t xml:space="preserve"> greater insight into their own </w:t>
      </w:r>
      <w:r w:rsidR="00566316" w:rsidRPr="00B83DC0">
        <w:rPr>
          <w:rFonts w:cs="Times New Roman"/>
          <w:bCs/>
          <w:szCs w:val="24"/>
        </w:rPr>
        <w:t xml:space="preserve">or </w:t>
      </w:r>
      <w:r w:rsidR="00054131" w:rsidRPr="00B83DC0">
        <w:rPr>
          <w:rFonts w:cs="Times New Roman"/>
          <w:bCs/>
          <w:szCs w:val="24"/>
        </w:rPr>
        <w:t>others’ behavio</w:t>
      </w:r>
      <w:r w:rsidR="00860E6A" w:rsidRPr="00B83DC0">
        <w:rPr>
          <w:rFonts w:cs="Times New Roman"/>
          <w:bCs/>
          <w:szCs w:val="24"/>
        </w:rPr>
        <w:t>u</w:t>
      </w:r>
      <w:r w:rsidR="00054131" w:rsidRPr="00B83DC0">
        <w:rPr>
          <w:rFonts w:cs="Times New Roman"/>
          <w:bCs/>
          <w:szCs w:val="24"/>
        </w:rPr>
        <w:t xml:space="preserve">r, and </w:t>
      </w:r>
      <w:r w:rsidR="00881334" w:rsidRPr="00B83DC0">
        <w:rPr>
          <w:rFonts w:cs="Times New Roman"/>
          <w:bCs/>
          <w:szCs w:val="24"/>
        </w:rPr>
        <w:t>increasing their</w:t>
      </w:r>
      <w:r w:rsidR="00054131" w:rsidRPr="00B83DC0">
        <w:rPr>
          <w:rFonts w:cs="Times New Roman"/>
          <w:bCs/>
          <w:szCs w:val="24"/>
        </w:rPr>
        <w:t xml:space="preserve"> motivation. </w:t>
      </w:r>
      <w:r w:rsidR="00566316" w:rsidRPr="00B83DC0">
        <w:rPr>
          <w:rFonts w:cs="Times New Roman"/>
          <w:bCs/>
          <w:szCs w:val="24"/>
        </w:rPr>
        <w:t xml:space="preserve">In contrast, potential negative aspects of VR included </w:t>
      </w:r>
      <w:r w:rsidR="00881334" w:rsidRPr="00B83DC0">
        <w:rPr>
          <w:rFonts w:cs="Times New Roman"/>
          <w:bCs/>
          <w:szCs w:val="24"/>
        </w:rPr>
        <w:t>a lack of fit with</w:t>
      </w:r>
      <w:r w:rsidR="00566316" w:rsidRPr="00B83DC0">
        <w:rPr>
          <w:rFonts w:cs="Times New Roman"/>
          <w:bCs/>
          <w:szCs w:val="24"/>
        </w:rPr>
        <w:t xml:space="preserve"> current treatment</w:t>
      </w:r>
      <w:r w:rsidR="00AA7FFC" w:rsidRPr="00B83DC0">
        <w:rPr>
          <w:rFonts w:cs="Times New Roman"/>
          <w:bCs/>
          <w:szCs w:val="24"/>
        </w:rPr>
        <w:t>s</w:t>
      </w:r>
      <w:r w:rsidR="00566316" w:rsidRPr="00B83DC0">
        <w:rPr>
          <w:rFonts w:cs="Times New Roman"/>
          <w:bCs/>
          <w:szCs w:val="24"/>
        </w:rPr>
        <w:t xml:space="preserve">, </w:t>
      </w:r>
      <w:r w:rsidR="00F30A8D">
        <w:rPr>
          <w:rFonts w:cs="Times New Roman"/>
          <w:bCs/>
          <w:szCs w:val="24"/>
        </w:rPr>
        <w:t>lack of universal suitability</w:t>
      </w:r>
      <w:r w:rsidR="00566316" w:rsidRPr="00B83DC0">
        <w:rPr>
          <w:rFonts w:cs="Times New Roman"/>
          <w:bCs/>
          <w:szCs w:val="24"/>
        </w:rPr>
        <w:t xml:space="preserve">, and </w:t>
      </w:r>
      <w:r w:rsidR="00881334" w:rsidRPr="00B83DC0">
        <w:rPr>
          <w:rFonts w:cs="Times New Roman"/>
          <w:bCs/>
          <w:szCs w:val="24"/>
        </w:rPr>
        <w:t>the possibility of eliciting</w:t>
      </w:r>
      <w:r w:rsidR="00566316" w:rsidRPr="00B83DC0">
        <w:rPr>
          <w:rFonts w:cs="Times New Roman"/>
          <w:bCs/>
          <w:szCs w:val="24"/>
        </w:rPr>
        <w:t xml:space="preserve"> unnecessary negative feelings. </w:t>
      </w:r>
      <w:r w:rsidR="00881334" w:rsidRPr="00B83DC0">
        <w:rPr>
          <w:rFonts w:cs="Times New Roman"/>
          <w:bCs/>
          <w:szCs w:val="24"/>
        </w:rPr>
        <w:t>Participants</w:t>
      </w:r>
      <w:r w:rsidR="00566316" w:rsidRPr="00B83DC0">
        <w:rPr>
          <w:rFonts w:cs="Times New Roman"/>
          <w:bCs/>
          <w:szCs w:val="24"/>
        </w:rPr>
        <w:t xml:space="preserve"> were also concerned about the generali</w:t>
      </w:r>
      <w:r w:rsidR="00212AB0" w:rsidRPr="00B83DC0">
        <w:rPr>
          <w:rFonts w:cs="Times New Roman"/>
          <w:bCs/>
          <w:szCs w:val="24"/>
        </w:rPr>
        <w:t>s</w:t>
      </w:r>
      <w:r w:rsidR="00566316" w:rsidRPr="00B83DC0">
        <w:rPr>
          <w:rFonts w:cs="Times New Roman"/>
          <w:bCs/>
          <w:szCs w:val="24"/>
        </w:rPr>
        <w:t>ability of skills learnt within a virtual environment</w:t>
      </w:r>
      <w:r w:rsidR="001D020D">
        <w:rPr>
          <w:rFonts w:cs="Times New Roman"/>
          <w:bCs/>
          <w:szCs w:val="24"/>
        </w:rPr>
        <w:t>,</w:t>
      </w:r>
      <w:r w:rsidR="00566316" w:rsidRPr="00B83DC0">
        <w:rPr>
          <w:rFonts w:cs="Times New Roman"/>
          <w:bCs/>
          <w:szCs w:val="24"/>
        </w:rPr>
        <w:t xml:space="preserve"> and logistical issues</w:t>
      </w:r>
      <w:r w:rsidR="001D020D">
        <w:rPr>
          <w:rFonts w:cs="Times New Roman"/>
          <w:bCs/>
          <w:szCs w:val="24"/>
        </w:rPr>
        <w:t xml:space="preserve"> including</w:t>
      </w:r>
      <w:r w:rsidR="000F0CFB">
        <w:rPr>
          <w:rFonts w:cs="Times New Roman"/>
          <w:bCs/>
          <w:szCs w:val="24"/>
        </w:rPr>
        <w:t xml:space="preserve"> </w:t>
      </w:r>
      <w:r w:rsidR="00566316" w:rsidRPr="00B83DC0">
        <w:rPr>
          <w:rFonts w:cs="Times New Roman"/>
          <w:bCs/>
          <w:szCs w:val="24"/>
        </w:rPr>
        <w:t xml:space="preserve">costs. </w:t>
      </w:r>
    </w:p>
    <w:p w14:paraId="4AB63414" w14:textId="68AD48F6" w:rsidR="00141B3A" w:rsidRPr="00B83DC0" w:rsidRDefault="002B4E5B" w:rsidP="00B83DC0">
      <w:pPr>
        <w:spacing w:line="480" w:lineRule="auto"/>
        <w:ind w:firstLine="567"/>
        <w:rPr>
          <w:rFonts w:cs="Times New Roman"/>
          <w:bCs/>
          <w:szCs w:val="24"/>
        </w:rPr>
      </w:pPr>
      <w:r w:rsidRPr="00B83DC0">
        <w:rPr>
          <w:rFonts w:cs="Times New Roman"/>
          <w:szCs w:val="24"/>
        </w:rPr>
        <w:t xml:space="preserve">Overall, </w:t>
      </w:r>
      <w:r w:rsidR="00566316" w:rsidRPr="00B83DC0">
        <w:rPr>
          <w:rFonts w:cs="Times New Roman"/>
          <w:bCs/>
          <w:szCs w:val="24"/>
        </w:rPr>
        <w:t>Kip</w:t>
      </w:r>
      <w:r w:rsidR="00100026" w:rsidRPr="00B83DC0">
        <w:rPr>
          <w:rFonts w:cs="Times New Roman"/>
          <w:bCs/>
          <w:szCs w:val="24"/>
        </w:rPr>
        <w:t xml:space="preserve"> </w:t>
      </w:r>
      <w:r w:rsidR="004C662F" w:rsidRPr="00B83DC0">
        <w:rPr>
          <w:rFonts w:cs="Times New Roman"/>
          <w:bCs/>
          <w:szCs w:val="24"/>
        </w:rPr>
        <w:t>et al.</w:t>
      </w:r>
      <w:r w:rsidR="00100026" w:rsidRPr="00B83DC0">
        <w:rPr>
          <w:rFonts w:cs="Times New Roman"/>
          <w:bCs/>
          <w:szCs w:val="24"/>
        </w:rPr>
        <w:t xml:space="preserve"> </w:t>
      </w:r>
      <w:r w:rsidR="00E52336" w:rsidRPr="00E52336">
        <w:rPr>
          <w:rFonts w:cs="Times New Roman"/>
        </w:rPr>
        <w:t>(2019)</w:t>
      </w:r>
      <w:r w:rsidR="00566316" w:rsidRPr="00B83DC0">
        <w:rPr>
          <w:rFonts w:cs="Times New Roman"/>
          <w:bCs/>
          <w:szCs w:val="24"/>
        </w:rPr>
        <w:t xml:space="preserve"> concluded</w:t>
      </w:r>
      <w:r w:rsidR="00366693">
        <w:rPr>
          <w:rFonts w:cs="Times New Roman"/>
          <w:bCs/>
          <w:szCs w:val="24"/>
        </w:rPr>
        <w:t xml:space="preserve"> </w:t>
      </w:r>
      <w:r w:rsidR="00566316" w:rsidRPr="00B83DC0">
        <w:rPr>
          <w:rFonts w:cs="Times New Roman"/>
          <w:bCs/>
          <w:szCs w:val="24"/>
        </w:rPr>
        <w:t>VR c</w:t>
      </w:r>
      <w:r w:rsidR="0063030E" w:rsidRPr="00B83DC0">
        <w:rPr>
          <w:rFonts w:cs="Times New Roman"/>
          <w:bCs/>
          <w:szCs w:val="24"/>
        </w:rPr>
        <w:t>ould</w:t>
      </w:r>
      <w:r w:rsidR="00566316" w:rsidRPr="00B83DC0">
        <w:rPr>
          <w:rFonts w:cs="Times New Roman"/>
          <w:bCs/>
          <w:szCs w:val="24"/>
        </w:rPr>
        <w:t xml:space="preserve"> add value </w:t>
      </w:r>
      <w:r w:rsidR="00D310AD" w:rsidRPr="00B83DC0">
        <w:rPr>
          <w:rFonts w:cs="Times New Roman"/>
          <w:bCs/>
          <w:szCs w:val="24"/>
        </w:rPr>
        <w:t>to</w:t>
      </w:r>
      <w:r w:rsidR="00032EF9" w:rsidRPr="00B83DC0">
        <w:rPr>
          <w:rFonts w:cs="Times New Roman"/>
          <w:bCs/>
          <w:szCs w:val="24"/>
        </w:rPr>
        <w:t xml:space="preserve"> assessment and treatment </w:t>
      </w:r>
      <w:r w:rsidR="00566316" w:rsidRPr="00B83DC0">
        <w:rPr>
          <w:rFonts w:cs="Times New Roman"/>
          <w:bCs/>
          <w:szCs w:val="24"/>
        </w:rPr>
        <w:t>wit</w:t>
      </w:r>
      <w:r w:rsidR="00881334" w:rsidRPr="00B83DC0">
        <w:rPr>
          <w:rFonts w:cs="Times New Roman"/>
          <w:bCs/>
          <w:szCs w:val="24"/>
        </w:rPr>
        <w:t>hin</w:t>
      </w:r>
      <w:r w:rsidR="00566316" w:rsidRPr="00B83DC0">
        <w:rPr>
          <w:rFonts w:cs="Times New Roman"/>
          <w:bCs/>
          <w:szCs w:val="24"/>
        </w:rPr>
        <w:t xml:space="preserve"> forensic </w:t>
      </w:r>
      <w:r w:rsidR="00881334" w:rsidRPr="00B83DC0">
        <w:rPr>
          <w:rFonts w:cs="Times New Roman"/>
          <w:bCs/>
          <w:szCs w:val="24"/>
        </w:rPr>
        <w:t>mental</w:t>
      </w:r>
      <w:r w:rsidR="00566316" w:rsidRPr="00B83DC0">
        <w:rPr>
          <w:rFonts w:cs="Times New Roman"/>
          <w:bCs/>
          <w:szCs w:val="24"/>
        </w:rPr>
        <w:t xml:space="preserve"> health settings</w:t>
      </w:r>
      <w:r w:rsidR="00381F09" w:rsidRPr="00B83DC0">
        <w:rPr>
          <w:rFonts w:cs="Times New Roman"/>
          <w:bCs/>
          <w:szCs w:val="24"/>
        </w:rPr>
        <w:t>,</w:t>
      </w:r>
      <w:r w:rsidR="005E1E51" w:rsidRPr="00B83DC0">
        <w:rPr>
          <w:rFonts w:cs="Times New Roman"/>
          <w:bCs/>
          <w:szCs w:val="24"/>
        </w:rPr>
        <w:t xml:space="preserve"> provided </w:t>
      </w:r>
      <w:r w:rsidR="00566316" w:rsidRPr="00B83DC0">
        <w:rPr>
          <w:rFonts w:cs="Times New Roman"/>
          <w:bCs/>
          <w:szCs w:val="24"/>
        </w:rPr>
        <w:t xml:space="preserve">it is adapted to the </w:t>
      </w:r>
      <w:r w:rsidR="00881334" w:rsidRPr="00B83DC0">
        <w:rPr>
          <w:rFonts w:cs="Times New Roman"/>
          <w:bCs/>
          <w:szCs w:val="24"/>
        </w:rPr>
        <w:t>char</w:t>
      </w:r>
      <w:r w:rsidR="00D310AD" w:rsidRPr="00B83DC0">
        <w:rPr>
          <w:rFonts w:cs="Times New Roman"/>
          <w:bCs/>
          <w:szCs w:val="24"/>
        </w:rPr>
        <w:t>a</w:t>
      </w:r>
      <w:r w:rsidR="00881334" w:rsidRPr="00B83DC0">
        <w:rPr>
          <w:rFonts w:cs="Times New Roman"/>
          <w:bCs/>
          <w:szCs w:val="24"/>
        </w:rPr>
        <w:t>cteristics</w:t>
      </w:r>
      <w:r w:rsidR="00566316" w:rsidRPr="00B83DC0">
        <w:rPr>
          <w:rFonts w:cs="Times New Roman"/>
          <w:bCs/>
          <w:szCs w:val="24"/>
        </w:rPr>
        <w:t xml:space="preserve"> of patients, </w:t>
      </w:r>
      <w:r w:rsidR="00881334" w:rsidRPr="00B83DC0">
        <w:rPr>
          <w:rFonts w:cs="Times New Roman"/>
          <w:bCs/>
          <w:szCs w:val="24"/>
        </w:rPr>
        <w:lastRenderedPageBreak/>
        <w:t>clinicians,</w:t>
      </w:r>
      <w:r w:rsidR="00D310AD" w:rsidRPr="00B83DC0">
        <w:rPr>
          <w:rFonts w:cs="Times New Roman"/>
          <w:bCs/>
          <w:szCs w:val="24"/>
        </w:rPr>
        <w:t xml:space="preserve"> and the forensic context. </w:t>
      </w:r>
      <w:r w:rsidR="003D4AB7" w:rsidRPr="00B83DC0">
        <w:rPr>
          <w:rFonts w:cs="Times New Roman"/>
          <w:bCs/>
          <w:szCs w:val="24"/>
        </w:rPr>
        <w:t>Consequently, t</w:t>
      </w:r>
      <w:r w:rsidR="00D310AD" w:rsidRPr="00B83DC0">
        <w:rPr>
          <w:rFonts w:cs="Times New Roman"/>
          <w:bCs/>
          <w:szCs w:val="24"/>
        </w:rPr>
        <w:t>hey s</w:t>
      </w:r>
      <w:r w:rsidR="00881334" w:rsidRPr="00B83DC0">
        <w:rPr>
          <w:rFonts w:cs="Times New Roman"/>
          <w:bCs/>
          <w:szCs w:val="24"/>
        </w:rPr>
        <w:t xml:space="preserve">uggested a </w:t>
      </w:r>
      <w:r w:rsidR="00D310AD" w:rsidRPr="00B83DC0">
        <w:rPr>
          <w:rFonts w:cs="Times New Roman"/>
          <w:bCs/>
          <w:szCs w:val="24"/>
        </w:rPr>
        <w:t xml:space="preserve">“one-size fits all” approach to the use of VR with forensic </w:t>
      </w:r>
      <w:r w:rsidR="005E1E51" w:rsidRPr="00B83DC0">
        <w:rPr>
          <w:rFonts w:cs="Times New Roman"/>
          <w:bCs/>
          <w:szCs w:val="24"/>
        </w:rPr>
        <w:t>client</w:t>
      </w:r>
      <w:r w:rsidR="00D310AD" w:rsidRPr="00B83DC0">
        <w:rPr>
          <w:rFonts w:cs="Times New Roman"/>
          <w:bCs/>
          <w:szCs w:val="24"/>
        </w:rPr>
        <w:t>s</w:t>
      </w:r>
      <w:r w:rsidR="00881334" w:rsidRPr="00B83DC0">
        <w:rPr>
          <w:rFonts w:cs="Times New Roman"/>
          <w:bCs/>
          <w:szCs w:val="24"/>
        </w:rPr>
        <w:t xml:space="preserve"> is not suitable</w:t>
      </w:r>
      <w:r w:rsidR="00212AB0" w:rsidRPr="00B83DC0">
        <w:rPr>
          <w:rFonts w:cs="Times New Roman"/>
          <w:bCs/>
          <w:szCs w:val="24"/>
        </w:rPr>
        <w:t xml:space="preserve">. </w:t>
      </w:r>
      <w:r w:rsidR="00AA7FFC" w:rsidRPr="00B83DC0">
        <w:rPr>
          <w:rFonts w:cs="Times New Roman"/>
          <w:bCs/>
          <w:szCs w:val="24"/>
        </w:rPr>
        <w:t>T</w:t>
      </w:r>
      <w:r w:rsidR="002E57C2" w:rsidRPr="00B83DC0">
        <w:rPr>
          <w:rFonts w:cs="Times New Roman"/>
          <w:bCs/>
          <w:szCs w:val="24"/>
        </w:rPr>
        <w:t>his emphas</w:t>
      </w:r>
      <w:r w:rsidR="00860E6A" w:rsidRPr="00B83DC0">
        <w:rPr>
          <w:rFonts w:cs="Times New Roman"/>
          <w:bCs/>
          <w:szCs w:val="24"/>
        </w:rPr>
        <w:t>is on a need for an individualis</w:t>
      </w:r>
      <w:r w:rsidR="002E57C2" w:rsidRPr="00B83DC0">
        <w:rPr>
          <w:rFonts w:cs="Times New Roman"/>
          <w:bCs/>
          <w:szCs w:val="24"/>
        </w:rPr>
        <w:t xml:space="preserve">ed approach </w:t>
      </w:r>
      <w:r w:rsidR="00BB0867">
        <w:rPr>
          <w:rFonts w:cs="Times New Roman"/>
          <w:bCs/>
          <w:szCs w:val="24"/>
        </w:rPr>
        <w:t xml:space="preserve">is not sufficiently reflected in the current literature; </w:t>
      </w:r>
      <w:r w:rsidR="002E57C2" w:rsidRPr="00B83DC0">
        <w:rPr>
          <w:rFonts w:cs="Times New Roman"/>
          <w:bCs/>
          <w:szCs w:val="24"/>
        </w:rPr>
        <w:t xml:space="preserve">most published </w:t>
      </w:r>
      <w:r w:rsidR="00282B01">
        <w:rPr>
          <w:rFonts w:cs="Times New Roman"/>
          <w:bCs/>
          <w:szCs w:val="24"/>
        </w:rPr>
        <w:t xml:space="preserve">VR </w:t>
      </w:r>
      <w:r w:rsidR="002E57C2" w:rsidRPr="00B83DC0">
        <w:rPr>
          <w:rFonts w:cs="Times New Roman"/>
          <w:bCs/>
          <w:szCs w:val="24"/>
        </w:rPr>
        <w:t>studies have</w:t>
      </w:r>
      <w:r w:rsidR="00156CDD" w:rsidRPr="00B83DC0">
        <w:rPr>
          <w:rFonts w:cs="Times New Roman"/>
          <w:bCs/>
          <w:szCs w:val="24"/>
        </w:rPr>
        <w:t xml:space="preserve"> </w:t>
      </w:r>
      <w:r w:rsidR="002E57C2" w:rsidRPr="00B83DC0">
        <w:rPr>
          <w:rFonts w:cs="Times New Roman"/>
          <w:bCs/>
          <w:szCs w:val="24"/>
        </w:rPr>
        <w:t xml:space="preserve">focused on </w:t>
      </w:r>
      <w:r w:rsidR="00435976" w:rsidRPr="00B83DC0">
        <w:rPr>
          <w:rFonts w:cs="Times New Roman"/>
          <w:bCs/>
          <w:szCs w:val="24"/>
        </w:rPr>
        <w:t>individuals with a history of sexual offending</w:t>
      </w:r>
      <w:r w:rsidR="002E57C2" w:rsidRPr="00B83DC0">
        <w:rPr>
          <w:rFonts w:cs="Times New Roman"/>
          <w:bCs/>
          <w:szCs w:val="24"/>
        </w:rPr>
        <w:t xml:space="preserve"> </w:t>
      </w:r>
      <w:r w:rsidR="00E52336" w:rsidRPr="00E52336">
        <w:rPr>
          <w:rFonts w:cs="Times New Roman"/>
        </w:rPr>
        <w:t xml:space="preserve">(e.g., </w:t>
      </w:r>
      <w:proofErr w:type="spellStart"/>
      <w:r w:rsidR="00E52336" w:rsidRPr="00E52336">
        <w:rPr>
          <w:rFonts w:cs="Times New Roman"/>
        </w:rPr>
        <w:t>Fromberger</w:t>
      </w:r>
      <w:proofErr w:type="spellEnd"/>
      <w:r w:rsidR="00E52336" w:rsidRPr="00E52336">
        <w:rPr>
          <w:rFonts w:cs="Times New Roman"/>
        </w:rPr>
        <w:t>, Jordan, et al., 2018)</w:t>
      </w:r>
      <w:r w:rsidR="002E57C2" w:rsidRPr="00B83DC0">
        <w:rPr>
          <w:rFonts w:cs="Times New Roman"/>
          <w:bCs/>
          <w:szCs w:val="24"/>
        </w:rPr>
        <w:t>, and</w:t>
      </w:r>
      <w:r w:rsidR="00860E6A" w:rsidRPr="00B83DC0">
        <w:rPr>
          <w:rFonts w:cs="Times New Roman"/>
          <w:bCs/>
          <w:szCs w:val="24"/>
        </w:rPr>
        <w:t xml:space="preserve"> currently</w:t>
      </w:r>
      <w:r w:rsidR="002E57C2" w:rsidRPr="00B83DC0">
        <w:rPr>
          <w:rFonts w:cs="Times New Roman"/>
          <w:bCs/>
          <w:szCs w:val="24"/>
        </w:rPr>
        <w:t xml:space="preserve"> little is known about the application of </w:t>
      </w:r>
      <w:r w:rsidR="00CA4C10">
        <w:rPr>
          <w:rFonts w:cs="Times New Roman"/>
          <w:bCs/>
          <w:szCs w:val="24"/>
        </w:rPr>
        <w:t>VR</w:t>
      </w:r>
      <w:r w:rsidR="002E57C2" w:rsidRPr="00B83DC0">
        <w:rPr>
          <w:rFonts w:cs="Times New Roman"/>
          <w:bCs/>
          <w:szCs w:val="24"/>
        </w:rPr>
        <w:t xml:space="preserve"> to other offen</w:t>
      </w:r>
      <w:r w:rsidR="00D84898" w:rsidRPr="00B83DC0">
        <w:rPr>
          <w:rFonts w:cs="Times New Roman"/>
          <w:bCs/>
          <w:szCs w:val="24"/>
        </w:rPr>
        <w:t>ces</w:t>
      </w:r>
      <w:r w:rsidR="00DE0F76" w:rsidRPr="00B83DC0">
        <w:rPr>
          <w:rFonts w:cs="Times New Roman"/>
          <w:bCs/>
          <w:szCs w:val="24"/>
        </w:rPr>
        <w:t xml:space="preserve"> </w:t>
      </w:r>
      <w:r w:rsidR="00E52336" w:rsidRPr="00E52336">
        <w:rPr>
          <w:rFonts w:cs="Times New Roman"/>
        </w:rPr>
        <w:t>(Kip et al., 2019)</w:t>
      </w:r>
      <w:r w:rsidR="002E57C2" w:rsidRPr="00B83DC0">
        <w:rPr>
          <w:rFonts w:cs="Times New Roman"/>
          <w:bCs/>
          <w:szCs w:val="24"/>
        </w:rPr>
        <w:t>.</w:t>
      </w:r>
      <w:r w:rsidR="002E57C2" w:rsidRPr="00B83DC0">
        <w:rPr>
          <w:rFonts w:cs="Times New Roman"/>
          <w:szCs w:val="24"/>
        </w:rPr>
        <w:t xml:space="preserve"> </w:t>
      </w:r>
      <w:r w:rsidR="00276713" w:rsidRPr="00B83DC0">
        <w:rPr>
          <w:rFonts w:cs="Times New Roman"/>
          <w:szCs w:val="24"/>
        </w:rPr>
        <w:t xml:space="preserve">Indeed, one </w:t>
      </w:r>
      <w:r w:rsidR="00B070C3">
        <w:rPr>
          <w:rFonts w:cs="Times New Roman"/>
          <w:szCs w:val="24"/>
        </w:rPr>
        <w:t xml:space="preserve">major </w:t>
      </w:r>
      <w:r w:rsidR="00276713" w:rsidRPr="00B83DC0">
        <w:rPr>
          <w:rFonts w:cs="Times New Roman"/>
          <w:szCs w:val="24"/>
        </w:rPr>
        <w:t xml:space="preserve">limitation </w:t>
      </w:r>
      <w:r w:rsidR="00276713" w:rsidRPr="00B83DC0">
        <w:rPr>
          <w:rFonts w:cs="Times New Roman"/>
          <w:bCs/>
          <w:szCs w:val="24"/>
        </w:rPr>
        <w:t xml:space="preserve">of Kip et al.’s study was a lack of information about the types of offending in which VR could be applied. The scenarios presented </w:t>
      </w:r>
      <w:r w:rsidR="001F113D" w:rsidRPr="00B83DC0">
        <w:rPr>
          <w:rFonts w:cs="Times New Roman"/>
          <w:bCs/>
          <w:szCs w:val="24"/>
        </w:rPr>
        <w:t xml:space="preserve">to participants </w:t>
      </w:r>
      <w:r w:rsidR="00276713" w:rsidRPr="00B83DC0">
        <w:rPr>
          <w:rFonts w:cs="Times New Roman"/>
          <w:bCs/>
          <w:szCs w:val="24"/>
        </w:rPr>
        <w:t>did not detail a specific offending context</w:t>
      </w:r>
      <w:r w:rsidRPr="00B83DC0">
        <w:rPr>
          <w:rFonts w:cs="Times New Roman"/>
          <w:bCs/>
          <w:szCs w:val="24"/>
        </w:rPr>
        <w:t>.</w:t>
      </w:r>
      <w:r w:rsidR="00276713" w:rsidRPr="00B83DC0">
        <w:rPr>
          <w:rFonts w:cs="Times New Roman"/>
          <w:bCs/>
          <w:szCs w:val="24"/>
        </w:rPr>
        <w:t xml:space="preserve"> </w:t>
      </w:r>
      <w:r w:rsidR="001F113D" w:rsidRPr="00B83DC0">
        <w:rPr>
          <w:rFonts w:cs="Times New Roman"/>
          <w:bCs/>
          <w:szCs w:val="24"/>
        </w:rPr>
        <w:t>In addition, therapists did not indicate what types of offending they worked with, and</w:t>
      </w:r>
      <w:r w:rsidR="00276713" w:rsidRPr="00B83DC0">
        <w:rPr>
          <w:rFonts w:cs="Times New Roman"/>
          <w:bCs/>
          <w:szCs w:val="24"/>
        </w:rPr>
        <w:t xml:space="preserve"> limited information</w:t>
      </w:r>
      <w:r w:rsidR="003523F4">
        <w:rPr>
          <w:rFonts w:cs="Times New Roman"/>
          <w:bCs/>
          <w:szCs w:val="24"/>
        </w:rPr>
        <w:t xml:space="preserve"> was</w:t>
      </w:r>
      <w:r w:rsidR="00276713" w:rsidRPr="00B83DC0">
        <w:rPr>
          <w:rFonts w:cs="Times New Roman"/>
          <w:bCs/>
          <w:szCs w:val="24"/>
        </w:rPr>
        <w:t xml:space="preserve"> available about the offending history of </w:t>
      </w:r>
      <w:r w:rsidR="00427537" w:rsidRPr="00B83DC0">
        <w:rPr>
          <w:rFonts w:cs="Times New Roman"/>
          <w:bCs/>
          <w:szCs w:val="24"/>
        </w:rPr>
        <w:t>patient participants</w:t>
      </w:r>
      <w:r w:rsidR="008B58D5">
        <w:rPr>
          <w:rFonts w:cs="Times New Roman"/>
          <w:bCs/>
          <w:szCs w:val="24"/>
        </w:rPr>
        <w:t>.</w:t>
      </w:r>
    </w:p>
    <w:p w14:paraId="460AB31A" w14:textId="2385C816" w:rsidR="007818F0" w:rsidRPr="00B83DC0" w:rsidRDefault="00204E37" w:rsidP="00B83DC0">
      <w:pPr>
        <w:spacing w:line="480" w:lineRule="auto"/>
        <w:rPr>
          <w:rFonts w:cs="Times New Roman"/>
          <w:b/>
          <w:bCs/>
          <w:szCs w:val="24"/>
        </w:rPr>
      </w:pPr>
      <w:r w:rsidRPr="00B83DC0">
        <w:rPr>
          <w:rFonts w:cs="Times New Roman"/>
          <w:b/>
          <w:bCs/>
          <w:szCs w:val="24"/>
        </w:rPr>
        <w:t>The need for a specialist approach to d</w:t>
      </w:r>
      <w:r w:rsidR="00F72CF5" w:rsidRPr="00B83DC0">
        <w:rPr>
          <w:rFonts w:cs="Times New Roman"/>
          <w:b/>
          <w:bCs/>
          <w:szCs w:val="24"/>
        </w:rPr>
        <w:t>eliberate firesetting</w:t>
      </w:r>
    </w:p>
    <w:p w14:paraId="1FDA2A79" w14:textId="6F0F1024" w:rsidR="00D84898" w:rsidRPr="00B83DC0" w:rsidRDefault="008B58D5" w:rsidP="00B83DC0">
      <w:pPr>
        <w:spacing w:line="480" w:lineRule="auto"/>
        <w:ind w:firstLine="567"/>
        <w:rPr>
          <w:rFonts w:cs="Times New Roman"/>
          <w:bCs/>
          <w:szCs w:val="24"/>
        </w:rPr>
      </w:pPr>
      <w:r>
        <w:rPr>
          <w:rFonts w:cs="Times New Roman"/>
          <w:bCs/>
          <w:szCs w:val="24"/>
        </w:rPr>
        <w:t xml:space="preserve">This lack of knowledge regarding VR and </w:t>
      </w:r>
      <w:r w:rsidR="00366693">
        <w:rPr>
          <w:rFonts w:cs="Times New Roman"/>
          <w:bCs/>
          <w:szCs w:val="24"/>
        </w:rPr>
        <w:t>different</w:t>
      </w:r>
      <w:r>
        <w:rPr>
          <w:rFonts w:cs="Times New Roman"/>
          <w:bCs/>
          <w:szCs w:val="24"/>
        </w:rPr>
        <w:t xml:space="preserve"> types of offending represents a significant issue because offence-specific treatments are essential </w:t>
      </w:r>
      <w:r w:rsidR="00470F85">
        <w:rPr>
          <w:rFonts w:cs="Times New Roman"/>
          <w:bCs/>
          <w:szCs w:val="24"/>
        </w:rPr>
        <w:t>when working with</w:t>
      </w:r>
      <w:r>
        <w:rPr>
          <w:rFonts w:cs="Times New Roman"/>
          <w:bCs/>
          <w:szCs w:val="24"/>
        </w:rPr>
        <w:t xml:space="preserve"> forensic clients </w:t>
      </w:r>
      <w:r w:rsidR="00E52336" w:rsidRPr="00E52336">
        <w:rPr>
          <w:rFonts w:cs="Times New Roman"/>
        </w:rPr>
        <w:t xml:space="preserve">(see </w:t>
      </w:r>
      <w:proofErr w:type="spellStart"/>
      <w:r w:rsidR="00E52336" w:rsidRPr="00E52336">
        <w:rPr>
          <w:rFonts w:cs="Times New Roman"/>
        </w:rPr>
        <w:t>Mallion</w:t>
      </w:r>
      <w:proofErr w:type="spellEnd"/>
      <w:r w:rsidR="00E52336" w:rsidRPr="00E52336">
        <w:rPr>
          <w:rFonts w:cs="Times New Roman"/>
        </w:rPr>
        <w:t xml:space="preserve"> et al., 2020)</w:t>
      </w:r>
      <w:r>
        <w:rPr>
          <w:rFonts w:cs="Times New Roman"/>
          <w:bCs/>
          <w:szCs w:val="24"/>
        </w:rPr>
        <w:t xml:space="preserve">. </w:t>
      </w:r>
      <w:r w:rsidR="002B4E5B" w:rsidRPr="00B83DC0">
        <w:rPr>
          <w:rFonts w:cs="Times New Roman"/>
          <w:bCs/>
          <w:szCs w:val="24"/>
        </w:rPr>
        <w:t>This is particularly</w:t>
      </w:r>
      <w:r w:rsidR="00A64093">
        <w:rPr>
          <w:rFonts w:cs="Times New Roman"/>
          <w:bCs/>
          <w:szCs w:val="24"/>
        </w:rPr>
        <w:t xml:space="preserve"> concerning when considering </w:t>
      </w:r>
      <w:r w:rsidR="00D84898" w:rsidRPr="00B83DC0">
        <w:rPr>
          <w:rFonts w:cs="Times New Roman"/>
          <w:bCs/>
          <w:szCs w:val="24"/>
        </w:rPr>
        <w:t xml:space="preserve">the offence of </w:t>
      </w:r>
      <w:r w:rsidR="007818F0" w:rsidRPr="00B83DC0">
        <w:rPr>
          <w:rFonts w:cs="Times New Roman"/>
          <w:bCs/>
          <w:szCs w:val="24"/>
        </w:rPr>
        <w:t>deliberate firesetting</w:t>
      </w:r>
      <w:r w:rsidR="00A64093">
        <w:rPr>
          <w:rStyle w:val="FootnoteReference"/>
          <w:rFonts w:cs="Times New Roman"/>
          <w:bCs/>
          <w:szCs w:val="24"/>
        </w:rPr>
        <w:footnoteReference w:id="1"/>
      </w:r>
      <w:r w:rsidR="009E7746">
        <w:rPr>
          <w:rFonts w:cs="Times New Roman"/>
          <w:bCs/>
          <w:szCs w:val="24"/>
        </w:rPr>
        <w:t>,</w:t>
      </w:r>
      <w:r w:rsidR="00A64093">
        <w:rPr>
          <w:rFonts w:cs="Times New Roman"/>
          <w:bCs/>
          <w:szCs w:val="24"/>
        </w:rPr>
        <w:t xml:space="preserve"> since there is a wealth of empirical evidence supporting the need for a specialist approach to </w:t>
      </w:r>
      <w:r w:rsidR="001D020D">
        <w:rPr>
          <w:rFonts w:cs="Times New Roman"/>
          <w:bCs/>
          <w:szCs w:val="24"/>
        </w:rPr>
        <w:t xml:space="preserve">tackling </w:t>
      </w:r>
      <w:r w:rsidR="00A64093">
        <w:rPr>
          <w:rFonts w:cs="Times New Roman"/>
          <w:bCs/>
          <w:szCs w:val="24"/>
        </w:rPr>
        <w:t>this behaviour</w:t>
      </w:r>
      <w:r w:rsidR="00681F57" w:rsidRPr="00B83DC0">
        <w:rPr>
          <w:rFonts w:cs="Times New Roman"/>
          <w:bCs/>
          <w:szCs w:val="24"/>
        </w:rPr>
        <w:t xml:space="preserve">. </w:t>
      </w:r>
      <w:r w:rsidR="001D020D">
        <w:rPr>
          <w:rFonts w:cs="Times New Roman"/>
          <w:bCs/>
          <w:szCs w:val="24"/>
        </w:rPr>
        <w:t>R</w:t>
      </w:r>
      <w:r w:rsidR="007818F0" w:rsidRPr="00B83DC0">
        <w:rPr>
          <w:rFonts w:cs="Times New Roman"/>
          <w:szCs w:val="24"/>
        </w:rPr>
        <w:t>esearch has demonstrated</w:t>
      </w:r>
      <w:r w:rsidR="00E54C28">
        <w:rPr>
          <w:rFonts w:cs="Times New Roman"/>
          <w:szCs w:val="24"/>
        </w:rPr>
        <w:t xml:space="preserve"> that</w:t>
      </w:r>
      <w:r w:rsidR="007818F0" w:rsidRPr="00B83DC0">
        <w:rPr>
          <w:rFonts w:cs="Times New Roman"/>
          <w:szCs w:val="24"/>
        </w:rPr>
        <w:t xml:space="preserve"> </w:t>
      </w:r>
      <w:r w:rsidR="00860262" w:rsidRPr="00B83DC0">
        <w:rPr>
          <w:rFonts w:cs="Times New Roman"/>
          <w:szCs w:val="24"/>
        </w:rPr>
        <w:t>i</w:t>
      </w:r>
      <w:r w:rsidR="00CC72FD" w:rsidRPr="00B83DC0">
        <w:rPr>
          <w:rFonts w:cs="Times New Roman"/>
          <w:szCs w:val="24"/>
        </w:rPr>
        <w:t xml:space="preserve">ndividuals </w:t>
      </w:r>
      <w:r w:rsidR="00A5461C" w:rsidRPr="00B83DC0">
        <w:rPr>
          <w:rFonts w:cs="Times New Roman"/>
          <w:szCs w:val="24"/>
        </w:rPr>
        <w:t>who have engaged in</w:t>
      </w:r>
      <w:r w:rsidR="00CC72FD" w:rsidRPr="00B83DC0">
        <w:rPr>
          <w:rFonts w:cs="Times New Roman"/>
          <w:szCs w:val="24"/>
        </w:rPr>
        <w:t xml:space="preserve"> </w:t>
      </w:r>
      <w:r w:rsidR="0015540A" w:rsidRPr="00B83DC0">
        <w:rPr>
          <w:rFonts w:cs="Times New Roman"/>
          <w:szCs w:val="24"/>
        </w:rPr>
        <w:t xml:space="preserve">deliberate </w:t>
      </w:r>
      <w:r w:rsidR="00CC72FD" w:rsidRPr="00B83DC0">
        <w:rPr>
          <w:rFonts w:cs="Times New Roman"/>
          <w:szCs w:val="24"/>
        </w:rPr>
        <w:t>firesetting</w:t>
      </w:r>
      <w:r w:rsidR="0063030E" w:rsidRPr="00B83DC0">
        <w:rPr>
          <w:rFonts w:cs="Times New Roman"/>
          <w:szCs w:val="24"/>
        </w:rPr>
        <w:t xml:space="preserve"> </w:t>
      </w:r>
      <w:r w:rsidR="000A2ECF" w:rsidRPr="00B83DC0">
        <w:rPr>
          <w:rFonts w:cs="Times New Roman"/>
          <w:szCs w:val="24"/>
        </w:rPr>
        <w:t>significantly differ</w:t>
      </w:r>
      <w:r w:rsidR="0063030E" w:rsidRPr="00B83DC0">
        <w:rPr>
          <w:rFonts w:cs="Times New Roman"/>
          <w:szCs w:val="24"/>
        </w:rPr>
        <w:t xml:space="preserve"> from individuals who have committed other offences</w:t>
      </w:r>
      <w:r w:rsidR="000A2ECF" w:rsidRPr="00B83DC0">
        <w:rPr>
          <w:rFonts w:cs="Times New Roman"/>
          <w:szCs w:val="24"/>
        </w:rPr>
        <w:t xml:space="preserve"> on </w:t>
      </w:r>
      <w:r w:rsidR="004E2A2E">
        <w:rPr>
          <w:rFonts w:cs="Times New Roman"/>
          <w:szCs w:val="24"/>
        </w:rPr>
        <w:t>several</w:t>
      </w:r>
      <w:r w:rsidR="000A2ECF" w:rsidRPr="00B83DC0">
        <w:rPr>
          <w:rFonts w:cs="Times New Roman"/>
          <w:szCs w:val="24"/>
        </w:rPr>
        <w:t xml:space="preserve"> psychological variables</w:t>
      </w:r>
      <w:r w:rsidR="0063030E" w:rsidRPr="00B83DC0">
        <w:rPr>
          <w:rFonts w:cs="Times New Roman"/>
          <w:szCs w:val="24"/>
        </w:rPr>
        <w:t>, including interest in serious fires</w:t>
      </w:r>
      <w:r w:rsidR="00156CDD" w:rsidRPr="00B83DC0">
        <w:rPr>
          <w:rFonts w:cs="Times New Roman"/>
          <w:szCs w:val="24"/>
        </w:rPr>
        <w:t xml:space="preserve"> </w:t>
      </w:r>
      <w:r w:rsidR="00E52336" w:rsidRPr="00E52336">
        <w:rPr>
          <w:rFonts w:cs="Times New Roman"/>
        </w:rPr>
        <w:t>(Gannon et al., 2013)</w:t>
      </w:r>
      <w:r w:rsidR="00CC72FD" w:rsidRPr="00B83DC0">
        <w:rPr>
          <w:rFonts w:cs="Times New Roman"/>
          <w:szCs w:val="24"/>
        </w:rPr>
        <w:t xml:space="preserve">. </w:t>
      </w:r>
      <w:r w:rsidR="00A5461C" w:rsidRPr="00B83DC0">
        <w:rPr>
          <w:rFonts w:cs="Times New Roman"/>
          <w:szCs w:val="24"/>
        </w:rPr>
        <w:t>These</w:t>
      </w:r>
      <w:r w:rsidR="0063030E" w:rsidRPr="00B83DC0">
        <w:rPr>
          <w:rFonts w:cs="Times New Roman"/>
          <w:szCs w:val="24"/>
        </w:rPr>
        <w:t xml:space="preserve"> differences represent unique </w:t>
      </w:r>
      <w:r w:rsidR="00AA7FFC" w:rsidRPr="00B83DC0">
        <w:rPr>
          <w:rFonts w:cs="Times New Roman"/>
          <w:szCs w:val="24"/>
        </w:rPr>
        <w:t xml:space="preserve">treatment </w:t>
      </w:r>
      <w:r w:rsidR="00A5461C" w:rsidRPr="00B83DC0">
        <w:rPr>
          <w:rFonts w:cs="Times New Roman"/>
          <w:szCs w:val="24"/>
        </w:rPr>
        <w:t>needs and therefore specialised</w:t>
      </w:r>
      <w:r w:rsidR="007818F0" w:rsidRPr="00B83DC0">
        <w:rPr>
          <w:rFonts w:cs="Times New Roman"/>
          <w:szCs w:val="24"/>
        </w:rPr>
        <w:t xml:space="preserve"> </w:t>
      </w:r>
      <w:r w:rsidR="00457D6B">
        <w:rPr>
          <w:rFonts w:cs="Times New Roman"/>
          <w:szCs w:val="24"/>
        </w:rPr>
        <w:t xml:space="preserve">firesetting </w:t>
      </w:r>
      <w:r w:rsidR="007818F0" w:rsidRPr="00B83DC0">
        <w:rPr>
          <w:rFonts w:cs="Times New Roman"/>
          <w:szCs w:val="24"/>
        </w:rPr>
        <w:t>assessment</w:t>
      </w:r>
      <w:r w:rsidR="00997BEC" w:rsidRPr="00B83DC0">
        <w:rPr>
          <w:rFonts w:cs="Times New Roman"/>
          <w:szCs w:val="24"/>
        </w:rPr>
        <w:t>s</w:t>
      </w:r>
      <w:r w:rsidR="007818F0" w:rsidRPr="00B83DC0">
        <w:rPr>
          <w:rFonts w:cs="Times New Roman"/>
          <w:szCs w:val="24"/>
        </w:rPr>
        <w:t xml:space="preserve"> and </w:t>
      </w:r>
      <w:r w:rsidR="00A5461C" w:rsidRPr="00B83DC0">
        <w:rPr>
          <w:rFonts w:cs="Times New Roman"/>
          <w:szCs w:val="24"/>
        </w:rPr>
        <w:t>treatment</w:t>
      </w:r>
      <w:r w:rsidR="00997BEC" w:rsidRPr="00B83DC0">
        <w:rPr>
          <w:rFonts w:cs="Times New Roman"/>
          <w:szCs w:val="24"/>
        </w:rPr>
        <w:t>s</w:t>
      </w:r>
      <w:r w:rsidR="0063030E" w:rsidRPr="00B83DC0">
        <w:rPr>
          <w:rFonts w:cs="Times New Roman"/>
          <w:szCs w:val="24"/>
        </w:rPr>
        <w:t xml:space="preserve"> </w:t>
      </w:r>
      <w:r w:rsidR="00997BEC" w:rsidRPr="00B83DC0">
        <w:rPr>
          <w:rFonts w:cs="Times New Roman"/>
          <w:szCs w:val="24"/>
        </w:rPr>
        <w:t>are</w:t>
      </w:r>
      <w:r w:rsidR="00A5461C" w:rsidRPr="00B83DC0">
        <w:rPr>
          <w:rFonts w:cs="Times New Roman"/>
          <w:szCs w:val="24"/>
        </w:rPr>
        <w:t xml:space="preserve"> </w:t>
      </w:r>
      <w:r w:rsidR="00860262" w:rsidRPr="00B83DC0">
        <w:rPr>
          <w:rFonts w:cs="Times New Roman"/>
          <w:szCs w:val="24"/>
        </w:rPr>
        <w:t>necessary</w:t>
      </w:r>
      <w:r w:rsidR="00DD760A" w:rsidRPr="00B83DC0">
        <w:rPr>
          <w:rFonts w:cs="Times New Roman"/>
          <w:szCs w:val="24"/>
        </w:rPr>
        <w:t xml:space="preserve"> </w:t>
      </w:r>
      <w:r w:rsidR="003523F4" w:rsidRPr="003523F4">
        <w:rPr>
          <w:rFonts w:cs="Times New Roman"/>
        </w:rPr>
        <w:t>(Tyler, Gannon, &amp; Sambrooks, 2019)</w:t>
      </w:r>
      <w:r w:rsidR="00E20B1B" w:rsidRPr="00B83DC0">
        <w:rPr>
          <w:rFonts w:cs="Times New Roman"/>
          <w:szCs w:val="24"/>
        </w:rPr>
        <w:t>.</w:t>
      </w:r>
      <w:r w:rsidR="00F16A56" w:rsidRPr="00B83DC0">
        <w:rPr>
          <w:rFonts w:cs="Times New Roman"/>
          <w:szCs w:val="24"/>
        </w:rPr>
        <w:t xml:space="preserve"> </w:t>
      </w:r>
    </w:p>
    <w:p w14:paraId="0B3637DB" w14:textId="1372D8ED" w:rsidR="0054412C" w:rsidRDefault="00A64093" w:rsidP="00B83DC0">
      <w:pPr>
        <w:spacing w:line="480" w:lineRule="auto"/>
        <w:ind w:firstLine="567"/>
        <w:rPr>
          <w:rFonts w:cs="Times New Roman"/>
          <w:bCs/>
          <w:szCs w:val="24"/>
        </w:rPr>
      </w:pPr>
      <w:r>
        <w:rPr>
          <w:rFonts w:cs="Times New Roman"/>
          <w:szCs w:val="24"/>
        </w:rPr>
        <w:t>Deliberate</w:t>
      </w:r>
      <w:r w:rsidR="00681F57" w:rsidRPr="00B83DC0">
        <w:rPr>
          <w:rFonts w:cs="Times New Roman"/>
          <w:szCs w:val="24"/>
        </w:rPr>
        <w:t xml:space="preserve"> firesetting accounted for more than 6</w:t>
      </w:r>
      <w:r w:rsidR="002B4E5B" w:rsidRPr="00B83DC0">
        <w:rPr>
          <w:rFonts w:cs="Times New Roman"/>
          <w:szCs w:val="24"/>
        </w:rPr>
        <w:t>3</w:t>
      </w:r>
      <w:r w:rsidR="00681F57" w:rsidRPr="00B83DC0">
        <w:rPr>
          <w:rFonts w:cs="Times New Roman"/>
          <w:szCs w:val="24"/>
        </w:rPr>
        <w:t xml:space="preserve">,000 </w:t>
      </w:r>
      <w:r w:rsidR="004A0C2D" w:rsidRPr="00B83DC0">
        <w:rPr>
          <w:rFonts w:cs="Times New Roman"/>
          <w:szCs w:val="24"/>
        </w:rPr>
        <w:t>fires</w:t>
      </w:r>
      <w:r w:rsidR="00681F57" w:rsidRPr="00B83DC0">
        <w:rPr>
          <w:rFonts w:cs="Times New Roman"/>
          <w:szCs w:val="24"/>
        </w:rPr>
        <w:t xml:space="preserve"> </w:t>
      </w:r>
      <w:r w:rsidR="002A145C" w:rsidRPr="00B83DC0">
        <w:rPr>
          <w:rFonts w:cs="Times New Roman"/>
          <w:szCs w:val="24"/>
        </w:rPr>
        <w:t>and resulted in 59 fatalities and</w:t>
      </w:r>
      <w:r w:rsidR="002B4E5B" w:rsidRPr="00B83DC0">
        <w:rPr>
          <w:rFonts w:cs="Times New Roman"/>
          <w:szCs w:val="24"/>
        </w:rPr>
        <w:t xml:space="preserve"> over</w:t>
      </w:r>
      <w:r w:rsidR="002A145C" w:rsidRPr="00B83DC0">
        <w:rPr>
          <w:rFonts w:cs="Times New Roman"/>
          <w:szCs w:val="24"/>
        </w:rPr>
        <w:t xml:space="preserve"> 880 casualties </w:t>
      </w:r>
      <w:r w:rsidR="002B4E5B" w:rsidRPr="00B83DC0">
        <w:rPr>
          <w:rFonts w:cs="Times New Roman"/>
          <w:szCs w:val="24"/>
        </w:rPr>
        <w:t>in</w:t>
      </w:r>
      <w:r w:rsidR="002A145C" w:rsidRPr="00B83DC0">
        <w:rPr>
          <w:rFonts w:cs="Times New Roman"/>
          <w:szCs w:val="24"/>
        </w:rPr>
        <w:t xml:space="preserve"> a </w:t>
      </w:r>
      <w:r w:rsidR="00681F57" w:rsidRPr="00B83DC0">
        <w:rPr>
          <w:rFonts w:cs="Times New Roman"/>
          <w:szCs w:val="24"/>
        </w:rPr>
        <w:t xml:space="preserve">12-month period </w:t>
      </w:r>
      <w:r w:rsidR="002A145C" w:rsidRPr="00B83DC0">
        <w:rPr>
          <w:rFonts w:cs="Times New Roman"/>
          <w:szCs w:val="24"/>
        </w:rPr>
        <w:t xml:space="preserve">in England </w:t>
      </w:r>
      <w:r w:rsidR="00E52336" w:rsidRPr="00E52336">
        <w:rPr>
          <w:rFonts w:cs="Times New Roman"/>
        </w:rPr>
        <w:t>(Home Office, 2021a, 2021b)</w:t>
      </w:r>
      <w:r w:rsidR="00681F57" w:rsidRPr="00B83DC0">
        <w:rPr>
          <w:rFonts w:cs="Times New Roman"/>
          <w:szCs w:val="24"/>
        </w:rPr>
        <w:t>.</w:t>
      </w:r>
      <w:r w:rsidR="00803030" w:rsidRPr="00B83DC0">
        <w:rPr>
          <w:rFonts w:cs="Times New Roman"/>
          <w:szCs w:val="24"/>
        </w:rPr>
        <w:t xml:space="preserve"> </w:t>
      </w:r>
      <w:r w:rsidR="00803030" w:rsidRPr="00B83DC0">
        <w:rPr>
          <w:rFonts w:cs="Times New Roman"/>
          <w:szCs w:val="24"/>
        </w:rPr>
        <w:lastRenderedPageBreak/>
        <w:t xml:space="preserve">Similarly problematic rates are reported </w:t>
      </w:r>
      <w:r w:rsidR="00B070C3">
        <w:rPr>
          <w:rFonts w:cs="Times New Roman"/>
          <w:szCs w:val="24"/>
        </w:rPr>
        <w:t>across countries</w:t>
      </w:r>
      <w:r w:rsidR="00803030" w:rsidRPr="00B83DC0">
        <w:rPr>
          <w:rFonts w:cs="Times New Roman"/>
          <w:szCs w:val="24"/>
        </w:rPr>
        <w:t xml:space="preserve"> and </w:t>
      </w:r>
      <w:r w:rsidR="00910E4A">
        <w:rPr>
          <w:rFonts w:cs="Times New Roman"/>
          <w:szCs w:val="24"/>
        </w:rPr>
        <w:t xml:space="preserve">thus </w:t>
      </w:r>
      <w:r w:rsidR="002C4815" w:rsidRPr="00B83DC0">
        <w:rPr>
          <w:rFonts w:cs="Times New Roman"/>
          <w:szCs w:val="24"/>
        </w:rPr>
        <w:t>i</w:t>
      </w:r>
      <w:r w:rsidR="008B70A0" w:rsidRPr="00B83DC0">
        <w:rPr>
          <w:rFonts w:cs="Times New Roman"/>
          <w:szCs w:val="24"/>
        </w:rPr>
        <w:t xml:space="preserve">t has been argued </w:t>
      </w:r>
      <w:r w:rsidR="002C4815" w:rsidRPr="00B83DC0">
        <w:rPr>
          <w:rFonts w:cs="Times New Roman"/>
          <w:szCs w:val="24"/>
        </w:rPr>
        <w:t>deliberate firesetting</w:t>
      </w:r>
      <w:r w:rsidR="008B70A0" w:rsidRPr="00B83DC0">
        <w:rPr>
          <w:rFonts w:cs="Times New Roman"/>
          <w:szCs w:val="24"/>
        </w:rPr>
        <w:t xml:space="preserve"> </w:t>
      </w:r>
      <w:r w:rsidR="001D020D">
        <w:rPr>
          <w:rFonts w:cs="Times New Roman"/>
          <w:szCs w:val="24"/>
        </w:rPr>
        <w:t xml:space="preserve">is </w:t>
      </w:r>
      <w:r w:rsidR="008B70A0" w:rsidRPr="00B83DC0">
        <w:rPr>
          <w:rFonts w:cs="Times New Roman"/>
          <w:szCs w:val="24"/>
        </w:rPr>
        <w:t xml:space="preserve">an international public health </w:t>
      </w:r>
      <w:r w:rsidR="00366693">
        <w:rPr>
          <w:rFonts w:cs="Times New Roman"/>
          <w:szCs w:val="24"/>
        </w:rPr>
        <w:t>issue</w:t>
      </w:r>
      <w:r w:rsidR="00D41A3A" w:rsidRPr="00B83DC0">
        <w:rPr>
          <w:rFonts w:cs="Times New Roman"/>
          <w:szCs w:val="24"/>
        </w:rPr>
        <w:t xml:space="preserve"> </w:t>
      </w:r>
      <w:r w:rsidR="00E52336" w:rsidRPr="00E52336">
        <w:rPr>
          <w:rFonts w:cs="Times New Roman"/>
          <w:szCs w:val="24"/>
        </w:rPr>
        <w:t>(Tyler, Gannon, Ó Ciardha, et al., 2019)</w:t>
      </w:r>
      <w:r w:rsidR="008B70A0" w:rsidRPr="00B83DC0">
        <w:rPr>
          <w:rFonts w:cs="Times New Roman"/>
          <w:szCs w:val="24"/>
        </w:rPr>
        <w:t>.</w:t>
      </w:r>
      <w:r w:rsidR="00EF430A">
        <w:rPr>
          <w:rFonts w:cs="Times New Roman"/>
          <w:szCs w:val="24"/>
        </w:rPr>
        <w:t xml:space="preserve"> D</w:t>
      </w:r>
      <w:r w:rsidR="000D0EE0" w:rsidRPr="00B83DC0">
        <w:rPr>
          <w:rFonts w:cs="Times New Roman"/>
          <w:szCs w:val="24"/>
        </w:rPr>
        <w:t xml:space="preserve">eliberate firesetting is also a behaviour of particular concern to forensic clinicians due to the high incidence across secure psychiatric and criminal justice settings </w:t>
      </w:r>
      <w:r w:rsidR="00583B9D" w:rsidRPr="00583B9D">
        <w:rPr>
          <w:rFonts w:cs="Times New Roman"/>
        </w:rPr>
        <w:t>(Gannon et al., 2022)</w:t>
      </w:r>
      <w:r w:rsidR="00BF3EA9" w:rsidRPr="00B83DC0">
        <w:rPr>
          <w:rFonts w:cs="Times New Roman"/>
          <w:szCs w:val="24"/>
        </w:rPr>
        <w:t xml:space="preserve">. </w:t>
      </w:r>
      <w:r w:rsidR="00AC1872" w:rsidRPr="00B83DC0">
        <w:rPr>
          <w:rFonts w:cs="Times New Roman"/>
          <w:szCs w:val="24"/>
        </w:rPr>
        <w:t>However, d</w:t>
      </w:r>
      <w:r w:rsidR="00D84898" w:rsidRPr="00B83DC0">
        <w:rPr>
          <w:rFonts w:cs="Times New Roman"/>
          <w:szCs w:val="24"/>
        </w:rPr>
        <w:t xml:space="preserve">espite the prevalence </w:t>
      </w:r>
      <w:r w:rsidR="00156CDD" w:rsidRPr="00B83DC0">
        <w:rPr>
          <w:rFonts w:cs="Times New Roman"/>
          <w:szCs w:val="24"/>
        </w:rPr>
        <w:t xml:space="preserve">and devastating consequences </w:t>
      </w:r>
      <w:r w:rsidR="00997BEC" w:rsidRPr="00B83DC0">
        <w:rPr>
          <w:rFonts w:cs="Times New Roman"/>
          <w:szCs w:val="24"/>
        </w:rPr>
        <w:t>of deliberate firesetting</w:t>
      </w:r>
      <w:r w:rsidR="00D84898" w:rsidRPr="00B83DC0">
        <w:rPr>
          <w:rFonts w:cs="Times New Roman"/>
          <w:szCs w:val="24"/>
        </w:rPr>
        <w:t>, the development of</w:t>
      </w:r>
      <w:r w:rsidR="00156CDD" w:rsidRPr="00B83DC0">
        <w:rPr>
          <w:rFonts w:cs="Times New Roman"/>
          <w:szCs w:val="24"/>
        </w:rPr>
        <w:t xml:space="preserve"> specialist assessment</w:t>
      </w:r>
      <w:r w:rsidR="00D84898" w:rsidRPr="00B83DC0">
        <w:rPr>
          <w:rFonts w:cs="Times New Roman"/>
          <w:szCs w:val="24"/>
        </w:rPr>
        <w:t xml:space="preserve"> tools and treatments has</w:t>
      </w:r>
      <w:r w:rsidR="00997BEC" w:rsidRPr="00B83DC0">
        <w:rPr>
          <w:rFonts w:cs="Times New Roman"/>
          <w:szCs w:val="24"/>
        </w:rPr>
        <w:t xml:space="preserve"> </w:t>
      </w:r>
      <w:r w:rsidR="00D84898" w:rsidRPr="00B83DC0">
        <w:rPr>
          <w:rFonts w:cs="Times New Roman"/>
          <w:szCs w:val="24"/>
        </w:rPr>
        <w:t>been limited</w:t>
      </w:r>
      <w:r w:rsidR="005D7D80" w:rsidRPr="00B83DC0">
        <w:rPr>
          <w:rFonts w:cs="Times New Roman"/>
          <w:szCs w:val="24"/>
        </w:rPr>
        <w:t xml:space="preserve"> </w:t>
      </w:r>
      <w:r w:rsidR="00E52336" w:rsidRPr="00E52336">
        <w:rPr>
          <w:rFonts w:cs="Times New Roman"/>
        </w:rPr>
        <w:t>(Sambrooks &amp; Tyler, 2019)</w:t>
      </w:r>
      <w:r w:rsidR="00D84898" w:rsidRPr="00B83DC0">
        <w:rPr>
          <w:rFonts w:cs="Times New Roman"/>
          <w:szCs w:val="24"/>
        </w:rPr>
        <w:t>.</w:t>
      </w:r>
      <w:r w:rsidR="00D84898" w:rsidRPr="00B83DC0">
        <w:rPr>
          <w:rFonts w:cs="Times New Roman"/>
          <w:bCs/>
          <w:szCs w:val="24"/>
        </w:rPr>
        <w:t xml:space="preserve"> </w:t>
      </w:r>
    </w:p>
    <w:p w14:paraId="63D85B12" w14:textId="5487FCE2" w:rsidR="0043127B" w:rsidRPr="00B83DC0" w:rsidRDefault="00D84898" w:rsidP="00B83DC0">
      <w:pPr>
        <w:spacing w:line="480" w:lineRule="auto"/>
        <w:ind w:firstLine="567"/>
        <w:rPr>
          <w:rFonts w:cs="Times New Roman"/>
          <w:b/>
          <w:bCs/>
          <w:szCs w:val="24"/>
        </w:rPr>
      </w:pPr>
      <w:r w:rsidRPr="00B83DC0">
        <w:rPr>
          <w:rFonts w:cs="Times New Roman"/>
          <w:bCs/>
          <w:szCs w:val="24"/>
        </w:rPr>
        <w:t xml:space="preserve">VR could represent a novel </w:t>
      </w:r>
      <w:r w:rsidR="001D020D">
        <w:rPr>
          <w:rFonts w:cs="Times New Roman"/>
          <w:bCs/>
          <w:szCs w:val="24"/>
        </w:rPr>
        <w:t>technology</w:t>
      </w:r>
      <w:r w:rsidR="001D020D" w:rsidRPr="00B83DC0">
        <w:rPr>
          <w:rFonts w:cs="Times New Roman"/>
          <w:bCs/>
          <w:szCs w:val="24"/>
        </w:rPr>
        <w:t xml:space="preserve"> </w:t>
      </w:r>
      <w:r w:rsidR="00997BEC" w:rsidRPr="00B83DC0">
        <w:rPr>
          <w:rFonts w:cs="Times New Roman"/>
          <w:bCs/>
          <w:szCs w:val="24"/>
        </w:rPr>
        <w:t xml:space="preserve">for the assessment and/or treatment of </w:t>
      </w:r>
      <w:r w:rsidR="00B676FF" w:rsidRPr="00B83DC0">
        <w:rPr>
          <w:rFonts w:cs="Times New Roman"/>
          <w:bCs/>
          <w:szCs w:val="24"/>
        </w:rPr>
        <w:t>deliberate firesetting</w:t>
      </w:r>
      <w:r w:rsidR="00AC1872" w:rsidRPr="00B83DC0">
        <w:rPr>
          <w:rFonts w:cs="Times New Roman"/>
          <w:bCs/>
          <w:szCs w:val="24"/>
        </w:rPr>
        <w:t xml:space="preserve">, </w:t>
      </w:r>
      <w:r w:rsidR="00CB5F41" w:rsidRPr="00B83DC0">
        <w:rPr>
          <w:rFonts w:cs="Times New Roman"/>
          <w:bCs/>
          <w:szCs w:val="24"/>
        </w:rPr>
        <w:t>but</w:t>
      </w:r>
      <w:r w:rsidR="00B676FF" w:rsidRPr="00B83DC0">
        <w:rPr>
          <w:rFonts w:cs="Times New Roman"/>
          <w:bCs/>
          <w:szCs w:val="24"/>
        </w:rPr>
        <w:t xml:space="preserve"> </w:t>
      </w:r>
      <w:r w:rsidR="00CB5F41" w:rsidRPr="00B83DC0">
        <w:rPr>
          <w:rFonts w:cs="Times New Roman"/>
          <w:bCs/>
          <w:szCs w:val="24"/>
        </w:rPr>
        <w:t>it would need to be</w:t>
      </w:r>
      <w:r w:rsidR="00AC1872" w:rsidRPr="00B83DC0">
        <w:rPr>
          <w:rFonts w:cs="Times New Roman"/>
          <w:bCs/>
          <w:szCs w:val="24"/>
        </w:rPr>
        <w:t xml:space="preserve"> </w:t>
      </w:r>
      <w:r w:rsidR="00982BFB" w:rsidRPr="00B83DC0">
        <w:rPr>
          <w:rFonts w:cs="Times New Roman"/>
          <w:szCs w:val="24"/>
        </w:rPr>
        <w:t xml:space="preserve">tailored </w:t>
      </w:r>
      <w:r w:rsidR="00AC1872" w:rsidRPr="00B83DC0">
        <w:rPr>
          <w:rFonts w:cs="Times New Roman"/>
          <w:szCs w:val="24"/>
        </w:rPr>
        <w:t>for use with</w:t>
      </w:r>
      <w:r w:rsidR="00982BFB" w:rsidRPr="00B83DC0">
        <w:rPr>
          <w:rFonts w:cs="Times New Roman"/>
          <w:szCs w:val="24"/>
        </w:rPr>
        <w:t xml:space="preserve"> </w:t>
      </w:r>
      <w:r w:rsidR="00AC1872" w:rsidRPr="00B83DC0">
        <w:rPr>
          <w:rFonts w:cs="Times New Roman"/>
          <w:szCs w:val="24"/>
        </w:rPr>
        <w:t>individuals with a history of firesetting</w:t>
      </w:r>
      <w:r w:rsidR="00E74C49" w:rsidRPr="00B83DC0">
        <w:rPr>
          <w:rFonts w:cs="Times New Roman"/>
          <w:szCs w:val="24"/>
        </w:rPr>
        <w:t xml:space="preserve">. </w:t>
      </w:r>
      <w:r w:rsidR="0059083C" w:rsidRPr="00B83DC0">
        <w:rPr>
          <w:rFonts w:cs="Times New Roman"/>
          <w:szCs w:val="24"/>
        </w:rPr>
        <w:t>Therefore</w:t>
      </w:r>
      <w:r w:rsidR="00E74C49" w:rsidRPr="00B83DC0">
        <w:rPr>
          <w:rFonts w:cs="Times New Roman"/>
          <w:szCs w:val="24"/>
        </w:rPr>
        <w:t xml:space="preserve">, </w:t>
      </w:r>
      <w:r w:rsidRPr="00B83DC0">
        <w:rPr>
          <w:rFonts w:cs="Times New Roman"/>
          <w:szCs w:val="24"/>
        </w:rPr>
        <w:t xml:space="preserve">it would be beneficial to </w:t>
      </w:r>
      <w:r w:rsidR="00CF5DAA" w:rsidRPr="00B83DC0">
        <w:rPr>
          <w:rFonts w:cs="Times New Roman"/>
          <w:szCs w:val="24"/>
        </w:rPr>
        <w:t xml:space="preserve">develop </w:t>
      </w:r>
      <w:r w:rsidR="00E74C49" w:rsidRPr="00B83DC0">
        <w:rPr>
          <w:rFonts w:cs="Times New Roman"/>
          <w:szCs w:val="24"/>
        </w:rPr>
        <w:t>a</w:t>
      </w:r>
      <w:r w:rsidR="009C627C" w:rsidRPr="00B83DC0">
        <w:rPr>
          <w:rFonts w:cs="Times New Roman"/>
          <w:szCs w:val="24"/>
        </w:rPr>
        <w:t xml:space="preserve"> clear</w:t>
      </w:r>
      <w:r w:rsidR="00746776" w:rsidRPr="00B83DC0">
        <w:rPr>
          <w:rFonts w:cs="Times New Roman"/>
          <w:szCs w:val="24"/>
        </w:rPr>
        <w:t xml:space="preserve"> </w:t>
      </w:r>
      <w:r w:rsidR="00E74C49" w:rsidRPr="00B83DC0">
        <w:rPr>
          <w:rFonts w:cs="Times New Roman"/>
          <w:szCs w:val="24"/>
        </w:rPr>
        <w:t xml:space="preserve">understanding of </w:t>
      </w:r>
      <w:r w:rsidR="00AA7FFC" w:rsidRPr="00B83DC0">
        <w:rPr>
          <w:rFonts w:cs="Times New Roman"/>
          <w:szCs w:val="24"/>
        </w:rPr>
        <w:t xml:space="preserve">clinicians’ </w:t>
      </w:r>
      <w:r w:rsidR="00E74C49" w:rsidRPr="00B83DC0">
        <w:rPr>
          <w:rFonts w:cs="Times New Roman"/>
          <w:szCs w:val="24"/>
        </w:rPr>
        <w:t xml:space="preserve">views </w:t>
      </w:r>
      <w:r w:rsidR="00CF5DAA" w:rsidRPr="00B83DC0">
        <w:rPr>
          <w:rFonts w:cs="Times New Roman"/>
          <w:szCs w:val="24"/>
        </w:rPr>
        <w:t xml:space="preserve">specifically </w:t>
      </w:r>
      <w:r w:rsidR="00E74C49" w:rsidRPr="00B83DC0">
        <w:rPr>
          <w:rFonts w:cs="Times New Roman"/>
          <w:szCs w:val="24"/>
        </w:rPr>
        <w:t xml:space="preserve">with regards to VR use </w:t>
      </w:r>
      <w:r w:rsidR="001D020D">
        <w:rPr>
          <w:rFonts w:cs="Times New Roman"/>
          <w:szCs w:val="24"/>
        </w:rPr>
        <w:t>with individuals who have</w:t>
      </w:r>
      <w:r w:rsidR="0043698E">
        <w:rPr>
          <w:rFonts w:cs="Times New Roman"/>
          <w:szCs w:val="24"/>
        </w:rPr>
        <w:t xml:space="preserve"> set fires</w:t>
      </w:r>
      <w:r w:rsidR="004D40F8" w:rsidRPr="00B83DC0">
        <w:rPr>
          <w:rFonts w:cs="Times New Roman"/>
          <w:szCs w:val="24"/>
        </w:rPr>
        <w:t xml:space="preserve">. </w:t>
      </w:r>
      <w:r w:rsidR="00681F57" w:rsidRPr="00B83DC0">
        <w:rPr>
          <w:rFonts w:cs="Times New Roman"/>
          <w:szCs w:val="24"/>
        </w:rPr>
        <w:t xml:space="preserve">This is crucial </w:t>
      </w:r>
      <w:r w:rsidR="009C627C" w:rsidRPr="00B83DC0">
        <w:rPr>
          <w:rFonts w:cs="Times New Roman"/>
          <w:szCs w:val="24"/>
        </w:rPr>
        <w:t>to identify areas where VR could potentially add value to current practice when dealing with deliberate firesetting, as well as highlighting any particular barriers to using VR in this context.</w:t>
      </w:r>
      <w:r w:rsidR="00AA7FFC" w:rsidRPr="00B83DC0">
        <w:rPr>
          <w:rFonts w:cs="Times New Roman"/>
          <w:szCs w:val="24"/>
        </w:rPr>
        <w:t xml:space="preserve"> </w:t>
      </w:r>
      <w:r w:rsidR="000F22D2" w:rsidRPr="00B83DC0">
        <w:rPr>
          <w:rFonts w:cs="Times New Roman"/>
          <w:szCs w:val="24"/>
        </w:rPr>
        <w:t>Hence</w:t>
      </w:r>
      <w:r w:rsidR="00CF5DAA" w:rsidRPr="00B83DC0">
        <w:rPr>
          <w:rFonts w:cs="Times New Roman"/>
          <w:szCs w:val="24"/>
        </w:rPr>
        <w:t>, the</w:t>
      </w:r>
      <w:r w:rsidR="001F72CB" w:rsidRPr="00B83DC0">
        <w:rPr>
          <w:rFonts w:cs="Times New Roman"/>
          <w:szCs w:val="24"/>
        </w:rPr>
        <w:t xml:space="preserve"> current research examine</w:t>
      </w:r>
      <w:r w:rsidR="004D40F8" w:rsidRPr="00B83DC0">
        <w:rPr>
          <w:rFonts w:cs="Times New Roman"/>
          <w:szCs w:val="24"/>
        </w:rPr>
        <w:t>d</w:t>
      </w:r>
      <w:r w:rsidR="001F72CB" w:rsidRPr="00B83DC0">
        <w:rPr>
          <w:rFonts w:cs="Times New Roman"/>
          <w:szCs w:val="24"/>
        </w:rPr>
        <w:t xml:space="preserve"> the</w:t>
      </w:r>
      <w:r w:rsidR="00746776" w:rsidRPr="00B83DC0">
        <w:rPr>
          <w:rFonts w:cs="Times New Roman"/>
          <w:szCs w:val="24"/>
        </w:rPr>
        <w:t xml:space="preserve"> views</w:t>
      </w:r>
      <w:r w:rsidR="001F72CB" w:rsidRPr="00B83DC0">
        <w:rPr>
          <w:rFonts w:cs="Times New Roman"/>
          <w:szCs w:val="24"/>
        </w:rPr>
        <w:t xml:space="preserve"> of clinicians involved in the assessment </w:t>
      </w:r>
      <w:r w:rsidR="00CF5DAA" w:rsidRPr="00B83DC0">
        <w:rPr>
          <w:rFonts w:cs="Times New Roman"/>
          <w:szCs w:val="24"/>
        </w:rPr>
        <w:t xml:space="preserve">or </w:t>
      </w:r>
      <w:r w:rsidR="001F72CB" w:rsidRPr="00B83DC0">
        <w:rPr>
          <w:rFonts w:cs="Times New Roman"/>
          <w:szCs w:val="24"/>
        </w:rPr>
        <w:t>treatment of individuals with a history of deliberate firesetting</w:t>
      </w:r>
      <w:r w:rsidR="004D40F8" w:rsidRPr="00B83DC0">
        <w:rPr>
          <w:rFonts w:cs="Times New Roman"/>
          <w:szCs w:val="24"/>
        </w:rPr>
        <w:t xml:space="preserve"> </w:t>
      </w:r>
      <w:r w:rsidR="00184D2E">
        <w:rPr>
          <w:rFonts w:cs="Times New Roman"/>
          <w:szCs w:val="24"/>
        </w:rPr>
        <w:t xml:space="preserve">about </w:t>
      </w:r>
      <w:r w:rsidR="004D40F8" w:rsidRPr="00B83DC0">
        <w:rPr>
          <w:rFonts w:cs="Times New Roman"/>
          <w:szCs w:val="24"/>
        </w:rPr>
        <w:t>the use of VR with this population</w:t>
      </w:r>
      <w:r w:rsidR="007A14CC" w:rsidRPr="00B83DC0">
        <w:rPr>
          <w:rFonts w:cs="Times New Roman"/>
          <w:szCs w:val="24"/>
        </w:rPr>
        <w:t>.</w:t>
      </w:r>
      <w:r w:rsidR="00982BFB" w:rsidRPr="00B83DC0">
        <w:rPr>
          <w:rFonts w:cs="Times New Roman"/>
          <w:szCs w:val="24"/>
        </w:rPr>
        <w:t xml:space="preserve"> </w:t>
      </w:r>
    </w:p>
    <w:p w14:paraId="2B1DA3A0" w14:textId="752EB631" w:rsidR="000F22D2" w:rsidRPr="00B83DC0" w:rsidRDefault="000F22D2" w:rsidP="00B83DC0">
      <w:pPr>
        <w:spacing w:line="480" w:lineRule="auto"/>
        <w:ind w:firstLine="567"/>
        <w:jc w:val="center"/>
        <w:rPr>
          <w:rFonts w:cs="Times New Roman"/>
          <w:b/>
          <w:bCs/>
          <w:szCs w:val="24"/>
        </w:rPr>
      </w:pPr>
      <w:r w:rsidRPr="00B83DC0">
        <w:rPr>
          <w:rFonts w:cs="Times New Roman"/>
          <w:b/>
          <w:bCs/>
          <w:szCs w:val="24"/>
        </w:rPr>
        <w:t>Method</w:t>
      </w:r>
    </w:p>
    <w:p w14:paraId="1C107050" w14:textId="02E0FD42" w:rsidR="005E3072" w:rsidRPr="00B83DC0" w:rsidRDefault="00C14652" w:rsidP="00B83DC0">
      <w:pPr>
        <w:spacing w:line="480" w:lineRule="auto"/>
        <w:ind w:firstLine="567"/>
        <w:rPr>
          <w:rFonts w:cs="Times New Roman"/>
          <w:b/>
          <w:bCs/>
          <w:szCs w:val="24"/>
        </w:rPr>
      </w:pPr>
      <w:r w:rsidRPr="00B83DC0">
        <w:rPr>
          <w:rFonts w:cs="Times New Roman"/>
          <w:szCs w:val="24"/>
        </w:rPr>
        <w:t>Ethics approval for this study was granted</w:t>
      </w:r>
      <w:r w:rsidR="005E3072" w:rsidRPr="00B83DC0">
        <w:rPr>
          <w:rFonts w:cs="Times New Roman"/>
          <w:szCs w:val="24"/>
        </w:rPr>
        <w:t xml:space="preserve"> by the university research ethics committee (reference: </w:t>
      </w:r>
      <w:r w:rsidR="005E3072" w:rsidRPr="00B83DC0">
        <w:rPr>
          <w:rStyle w:val="Strong"/>
          <w:rFonts w:cs="Times New Roman"/>
          <w:b w:val="0"/>
          <w:bCs w:val="0"/>
          <w:szCs w:val="24"/>
        </w:rPr>
        <w:t>202116135638437059).</w:t>
      </w:r>
    </w:p>
    <w:p w14:paraId="3B8DDBDC" w14:textId="1A0E4875" w:rsidR="000F22D2" w:rsidRPr="00B83DC0" w:rsidRDefault="000F22D2" w:rsidP="00B83DC0">
      <w:pPr>
        <w:spacing w:line="480" w:lineRule="auto"/>
        <w:rPr>
          <w:rFonts w:cs="Times New Roman"/>
          <w:b/>
          <w:bCs/>
          <w:szCs w:val="24"/>
        </w:rPr>
      </w:pPr>
      <w:r w:rsidRPr="00B83DC0">
        <w:rPr>
          <w:rFonts w:cs="Times New Roman"/>
          <w:b/>
          <w:bCs/>
          <w:szCs w:val="24"/>
        </w:rPr>
        <w:t xml:space="preserve">Participants </w:t>
      </w:r>
    </w:p>
    <w:p w14:paraId="5B77D84F" w14:textId="0639E491" w:rsidR="006D3A0E" w:rsidRPr="00E3619D" w:rsidRDefault="000F22D2" w:rsidP="00E17D92">
      <w:pPr>
        <w:spacing w:line="480" w:lineRule="auto"/>
        <w:ind w:firstLine="567"/>
        <w:rPr>
          <w:rFonts w:cs="Times New Roman"/>
          <w:szCs w:val="24"/>
        </w:rPr>
      </w:pPr>
      <w:r w:rsidRPr="00B83DC0">
        <w:rPr>
          <w:rFonts w:cs="Times New Roman"/>
          <w:szCs w:val="24"/>
        </w:rPr>
        <w:t>Participants were recruited from advertisements</w:t>
      </w:r>
      <w:r w:rsidR="006D64C1" w:rsidRPr="00B83DC0">
        <w:rPr>
          <w:rFonts w:cs="Times New Roman"/>
          <w:szCs w:val="24"/>
        </w:rPr>
        <w:t xml:space="preserve"> placed</w:t>
      </w:r>
      <w:r w:rsidRPr="00B83DC0">
        <w:rPr>
          <w:rFonts w:cs="Times New Roman"/>
          <w:szCs w:val="24"/>
        </w:rPr>
        <w:t xml:space="preserve"> on social media (</w:t>
      </w:r>
      <w:r w:rsidR="00FD6EF1" w:rsidRPr="00B83DC0">
        <w:rPr>
          <w:rFonts w:cs="Times New Roman"/>
          <w:szCs w:val="24"/>
        </w:rPr>
        <w:t xml:space="preserve">i.e., </w:t>
      </w:r>
      <w:r w:rsidRPr="00B83DC0">
        <w:rPr>
          <w:rFonts w:cs="Times New Roman"/>
          <w:szCs w:val="24"/>
        </w:rPr>
        <w:t xml:space="preserve">Twitter, Facebook, </w:t>
      </w:r>
      <w:r w:rsidR="00FD6EF1" w:rsidRPr="00B83DC0">
        <w:rPr>
          <w:rFonts w:cs="Times New Roman"/>
          <w:szCs w:val="24"/>
        </w:rPr>
        <w:t>LinkedIn</w:t>
      </w:r>
      <w:r w:rsidRPr="00B83DC0">
        <w:rPr>
          <w:rFonts w:cs="Times New Roman"/>
          <w:szCs w:val="24"/>
        </w:rPr>
        <w:t>)</w:t>
      </w:r>
      <w:r w:rsidR="007818F0" w:rsidRPr="00B83DC0">
        <w:rPr>
          <w:rFonts w:cs="Times New Roman"/>
          <w:szCs w:val="24"/>
        </w:rPr>
        <w:t>,</w:t>
      </w:r>
      <w:r w:rsidRPr="00B83DC0">
        <w:rPr>
          <w:rFonts w:cs="Times New Roman"/>
          <w:szCs w:val="24"/>
        </w:rPr>
        <w:t xml:space="preserve"> as well as through listservs</w:t>
      </w:r>
      <w:r w:rsidR="00746776" w:rsidRPr="00B83DC0">
        <w:rPr>
          <w:rFonts w:cs="Times New Roman"/>
          <w:szCs w:val="24"/>
        </w:rPr>
        <w:t>, and emails to individual</w:t>
      </w:r>
      <w:r w:rsidR="00AC1872" w:rsidRPr="00B83DC0">
        <w:rPr>
          <w:rFonts w:cs="Times New Roman"/>
          <w:szCs w:val="24"/>
        </w:rPr>
        <w:t>s</w:t>
      </w:r>
      <w:r w:rsidR="00746776" w:rsidRPr="00B83DC0">
        <w:rPr>
          <w:rFonts w:cs="Times New Roman"/>
          <w:szCs w:val="24"/>
        </w:rPr>
        <w:t xml:space="preserve"> known to work in the field of deliberate firesetting</w:t>
      </w:r>
      <w:r w:rsidR="00FD6EF1" w:rsidRPr="00B83DC0">
        <w:rPr>
          <w:rFonts w:cs="Times New Roman"/>
          <w:szCs w:val="24"/>
        </w:rPr>
        <w:t xml:space="preserve">. </w:t>
      </w:r>
      <w:r w:rsidR="005C24A7" w:rsidRPr="00B83DC0">
        <w:rPr>
          <w:rFonts w:cs="Times New Roman"/>
          <w:szCs w:val="24"/>
        </w:rPr>
        <w:t>Participants</w:t>
      </w:r>
      <w:r w:rsidR="00FD6EF1" w:rsidRPr="00B83DC0">
        <w:rPr>
          <w:rFonts w:cs="Times New Roman"/>
          <w:szCs w:val="24"/>
        </w:rPr>
        <w:t xml:space="preserve"> had to </w:t>
      </w:r>
      <w:r w:rsidR="00C80132">
        <w:rPr>
          <w:rFonts w:cs="Times New Roman"/>
          <w:szCs w:val="24"/>
        </w:rPr>
        <w:t xml:space="preserve">be </w:t>
      </w:r>
      <w:r w:rsidR="00FD6EF1" w:rsidRPr="00B83DC0">
        <w:rPr>
          <w:rFonts w:cs="Times New Roman"/>
          <w:szCs w:val="24"/>
        </w:rPr>
        <w:t xml:space="preserve">involved in the assessment </w:t>
      </w:r>
      <w:r w:rsidR="007F2E72" w:rsidRPr="00B83DC0">
        <w:rPr>
          <w:rFonts w:cs="Times New Roman"/>
          <w:szCs w:val="24"/>
        </w:rPr>
        <w:t>and/</w:t>
      </w:r>
      <w:r w:rsidR="00FD6EF1" w:rsidRPr="00B83DC0">
        <w:rPr>
          <w:rFonts w:cs="Times New Roman"/>
          <w:szCs w:val="24"/>
        </w:rPr>
        <w:t>or treatment of individuals with a history of deliberate firesetting.</w:t>
      </w:r>
      <w:r w:rsidR="003971E4" w:rsidRPr="00B83DC0">
        <w:rPr>
          <w:rFonts w:cs="Times New Roman"/>
          <w:szCs w:val="24"/>
        </w:rPr>
        <w:t xml:space="preserve"> </w:t>
      </w:r>
      <w:r w:rsidR="00EE6920" w:rsidRPr="00B83DC0">
        <w:rPr>
          <w:rFonts w:cs="Times New Roman"/>
          <w:szCs w:val="24"/>
        </w:rPr>
        <w:t>Originally</w:t>
      </w:r>
      <w:r w:rsidR="00F27C58">
        <w:rPr>
          <w:rFonts w:cs="Times New Roman"/>
          <w:szCs w:val="24"/>
        </w:rPr>
        <w:t>,</w:t>
      </w:r>
      <w:r w:rsidR="00EE6920" w:rsidRPr="00B83DC0">
        <w:rPr>
          <w:rFonts w:cs="Times New Roman"/>
          <w:szCs w:val="24"/>
        </w:rPr>
        <w:t xml:space="preserve"> </w:t>
      </w:r>
      <w:r w:rsidR="00935869" w:rsidRPr="00B83DC0">
        <w:rPr>
          <w:rFonts w:cs="Times New Roman"/>
          <w:szCs w:val="24"/>
        </w:rPr>
        <w:t>3,50</w:t>
      </w:r>
      <w:r w:rsidR="00E54C28">
        <w:rPr>
          <w:rFonts w:cs="Times New Roman"/>
          <w:szCs w:val="24"/>
        </w:rPr>
        <w:t>9</w:t>
      </w:r>
      <w:r w:rsidR="00935869" w:rsidRPr="00B83DC0">
        <w:rPr>
          <w:rFonts w:cs="Times New Roman"/>
          <w:szCs w:val="24"/>
        </w:rPr>
        <w:t xml:space="preserve"> </w:t>
      </w:r>
      <w:r w:rsidR="00EE6920" w:rsidRPr="00B83DC0">
        <w:rPr>
          <w:rFonts w:cs="Times New Roman"/>
          <w:szCs w:val="24"/>
        </w:rPr>
        <w:t xml:space="preserve">survey </w:t>
      </w:r>
      <w:r w:rsidR="00EE6920" w:rsidRPr="00B83DC0">
        <w:rPr>
          <w:rFonts w:cs="Times New Roman"/>
          <w:szCs w:val="24"/>
        </w:rPr>
        <w:lastRenderedPageBreak/>
        <w:t xml:space="preserve">responses were received. However, </w:t>
      </w:r>
      <w:r w:rsidR="002477B0" w:rsidRPr="00B83DC0">
        <w:rPr>
          <w:rFonts w:cs="Times New Roman"/>
          <w:szCs w:val="24"/>
        </w:rPr>
        <w:t>after screening for</w:t>
      </w:r>
      <w:r w:rsidR="00EE6920" w:rsidRPr="00B83DC0">
        <w:rPr>
          <w:rFonts w:cs="Times New Roman"/>
          <w:szCs w:val="24"/>
        </w:rPr>
        <w:t xml:space="preserve"> </w:t>
      </w:r>
      <w:r w:rsidR="00935869" w:rsidRPr="00B83DC0">
        <w:rPr>
          <w:rFonts w:cs="Times New Roman"/>
          <w:szCs w:val="24"/>
        </w:rPr>
        <w:t xml:space="preserve">completeness and </w:t>
      </w:r>
      <w:r w:rsidR="00EE6920" w:rsidRPr="00B83DC0">
        <w:rPr>
          <w:rFonts w:cs="Times New Roman"/>
          <w:szCs w:val="24"/>
        </w:rPr>
        <w:t>fulfilment of th</w:t>
      </w:r>
      <w:r w:rsidR="002477B0" w:rsidRPr="00B83DC0">
        <w:rPr>
          <w:rFonts w:cs="Times New Roman"/>
          <w:szCs w:val="24"/>
        </w:rPr>
        <w:t>e inclusion</w:t>
      </w:r>
      <w:r w:rsidR="00EE6920" w:rsidRPr="00B83DC0">
        <w:rPr>
          <w:rFonts w:cs="Times New Roman"/>
          <w:szCs w:val="24"/>
        </w:rPr>
        <w:t xml:space="preserve"> criterion</w:t>
      </w:r>
      <w:r w:rsidR="002477B0" w:rsidRPr="00B83DC0">
        <w:rPr>
          <w:rFonts w:cs="Times New Roman"/>
          <w:szCs w:val="24"/>
        </w:rPr>
        <w:t xml:space="preserve">, </w:t>
      </w:r>
      <w:r w:rsidR="00790346" w:rsidRPr="00B83DC0">
        <w:rPr>
          <w:rFonts w:cs="Times New Roman"/>
          <w:szCs w:val="24"/>
        </w:rPr>
        <w:t>7</w:t>
      </w:r>
      <w:r w:rsidR="00E54C28">
        <w:rPr>
          <w:rFonts w:cs="Times New Roman"/>
          <w:szCs w:val="24"/>
        </w:rPr>
        <w:t>3</w:t>
      </w:r>
      <w:r w:rsidR="002477B0" w:rsidRPr="00B83DC0">
        <w:rPr>
          <w:rFonts w:cs="Times New Roman"/>
          <w:szCs w:val="24"/>
        </w:rPr>
        <w:t xml:space="preserve"> participants remained. </w:t>
      </w:r>
      <w:r w:rsidR="0070772E" w:rsidRPr="00B83DC0">
        <w:rPr>
          <w:rFonts w:cs="Times New Roman"/>
          <w:szCs w:val="24"/>
        </w:rPr>
        <w:t>I</w:t>
      </w:r>
      <w:r w:rsidR="005F1439" w:rsidRPr="00B83DC0">
        <w:rPr>
          <w:rFonts w:cs="Times New Roman"/>
          <w:szCs w:val="24"/>
        </w:rPr>
        <w:t>ncluded responses</w:t>
      </w:r>
      <w:r w:rsidR="003B093E" w:rsidRPr="00B83DC0">
        <w:rPr>
          <w:rFonts w:cs="Times New Roman"/>
          <w:szCs w:val="24"/>
        </w:rPr>
        <w:t xml:space="preserve"> were </w:t>
      </w:r>
      <w:r w:rsidR="005F1439" w:rsidRPr="00B83DC0">
        <w:rPr>
          <w:rFonts w:cs="Times New Roman"/>
          <w:szCs w:val="24"/>
        </w:rPr>
        <w:t xml:space="preserve">from participants </w:t>
      </w:r>
      <w:r w:rsidR="003B093E" w:rsidRPr="00B83DC0">
        <w:rPr>
          <w:rFonts w:cs="Times New Roman"/>
          <w:szCs w:val="24"/>
        </w:rPr>
        <w:t>known to the authors as practicing clinicians</w:t>
      </w:r>
      <w:r w:rsidR="00726CBB" w:rsidRPr="00B83DC0">
        <w:rPr>
          <w:rFonts w:cs="Times New Roman"/>
          <w:szCs w:val="24"/>
        </w:rPr>
        <w:t xml:space="preserve"> or those that</w:t>
      </w:r>
      <w:r w:rsidR="003B093E" w:rsidRPr="00B83DC0">
        <w:rPr>
          <w:rFonts w:cs="Times New Roman"/>
          <w:szCs w:val="24"/>
        </w:rPr>
        <w:t xml:space="preserve"> had used an email address </w:t>
      </w:r>
      <w:r w:rsidR="005F1439" w:rsidRPr="00B83DC0">
        <w:rPr>
          <w:rFonts w:cs="Times New Roman"/>
          <w:szCs w:val="24"/>
        </w:rPr>
        <w:t xml:space="preserve">that indicated they worked in an appropriate environment. </w:t>
      </w:r>
      <w:r w:rsidR="00E54C28">
        <w:rPr>
          <w:rFonts w:cs="Times New Roman"/>
          <w:szCs w:val="24"/>
        </w:rPr>
        <w:t xml:space="preserve">For any submissions where eligibility was unclear, participants were contacted </w:t>
      </w:r>
      <w:r w:rsidR="00C80132">
        <w:rPr>
          <w:rFonts w:cs="Times New Roman"/>
          <w:szCs w:val="24"/>
        </w:rPr>
        <w:t xml:space="preserve">via email and asked to provide evidence of their clinician status. </w:t>
      </w:r>
      <w:r w:rsidR="005E3072" w:rsidRPr="00B83DC0">
        <w:rPr>
          <w:rFonts w:cs="Times New Roman"/>
          <w:szCs w:val="24"/>
        </w:rPr>
        <w:t>All</w:t>
      </w:r>
      <w:r w:rsidR="00C80132">
        <w:rPr>
          <w:rFonts w:cs="Times New Roman"/>
          <w:szCs w:val="24"/>
        </w:rPr>
        <w:t xml:space="preserve"> participants</w:t>
      </w:r>
      <w:r w:rsidR="005E3072" w:rsidRPr="00B83DC0">
        <w:rPr>
          <w:rFonts w:cs="Times New Roman"/>
          <w:szCs w:val="24"/>
        </w:rPr>
        <w:t xml:space="preserve"> were asked to complete the survey </w:t>
      </w:r>
      <w:r w:rsidR="005E3072" w:rsidRPr="00E3619D">
        <w:rPr>
          <w:rFonts w:cs="Times New Roman"/>
          <w:szCs w:val="24"/>
        </w:rPr>
        <w:t xml:space="preserve">in a personal capacity and </w:t>
      </w:r>
      <w:r w:rsidR="003971E4" w:rsidRPr="00E3619D">
        <w:rPr>
          <w:rFonts w:cs="Times New Roman"/>
          <w:szCs w:val="24"/>
        </w:rPr>
        <w:t>were offered a £10 Amazon.co.uk voucher.</w:t>
      </w:r>
      <w:r w:rsidR="00746776" w:rsidRPr="00E3619D">
        <w:rPr>
          <w:rFonts w:cs="Times New Roman"/>
          <w:szCs w:val="24"/>
        </w:rPr>
        <w:t xml:space="preserve"> </w:t>
      </w:r>
      <w:r w:rsidR="003756A3">
        <w:rPr>
          <w:rFonts w:cs="Times New Roman"/>
          <w:szCs w:val="24"/>
        </w:rPr>
        <w:t>P</w:t>
      </w:r>
      <w:r w:rsidRPr="00B83DC0">
        <w:rPr>
          <w:rFonts w:cs="Times New Roman"/>
          <w:szCs w:val="24"/>
        </w:rPr>
        <w:t xml:space="preserve">articipants were primarily </w:t>
      </w:r>
      <w:r w:rsidR="005D7C73">
        <w:rPr>
          <w:rFonts w:cs="Times New Roman"/>
          <w:szCs w:val="24"/>
        </w:rPr>
        <w:t xml:space="preserve">female and </w:t>
      </w:r>
      <w:r w:rsidR="00746776" w:rsidRPr="00B83DC0">
        <w:rPr>
          <w:rFonts w:cs="Times New Roman"/>
          <w:szCs w:val="24"/>
        </w:rPr>
        <w:t xml:space="preserve">from the UK. The majority worked as psychologists within </w:t>
      </w:r>
      <w:r w:rsidR="00746776" w:rsidRPr="00E3619D">
        <w:rPr>
          <w:rFonts w:cs="Times New Roman"/>
          <w:szCs w:val="24"/>
        </w:rPr>
        <w:t xml:space="preserve">healthcare settings, across a variety of security levels. </w:t>
      </w:r>
      <w:r w:rsidR="00AD3CE4" w:rsidRPr="00E3619D">
        <w:rPr>
          <w:rFonts w:cs="Times New Roman"/>
          <w:szCs w:val="24"/>
        </w:rPr>
        <w:t xml:space="preserve">See Table </w:t>
      </w:r>
      <w:r w:rsidR="00E3619D" w:rsidRPr="00E3619D">
        <w:rPr>
          <w:rFonts w:cs="Times New Roman"/>
          <w:szCs w:val="24"/>
        </w:rPr>
        <w:t>I</w:t>
      </w:r>
      <w:r w:rsidR="00AD3CE4" w:rsidRPr="00E3619D">
        <w:rPr>
          <w:rFonts w:cs="Times New Roman"/>
          <w:szCs w:val="24"/>
        </w:rPr>
        <w:t xml:space="preserve"> for additional sample characteristics.</w:t>
      </w:r>
    </w:p>
    <w:p w14:paraId="53CE8903" w14:textId="3D52841F" w:rsidR="00AD321E" w:rsidRPr="00B83DC0" w:rsidRDefault="00AD321E" w:rsidP="00B83DC0">
      <w:pPr>
        <w:spacing w:line="480" w:lineRule="auto"/>
        <w:jc w:val="center"/>
        <w:rPr>
          <w:rFonts w:cs="Times New Roman"/>
          <w:szCs w:val="24"/>
        </w:rPr>
      </w:pPr>
      <w:r w:rsidRPr="00E3619D">
        <w:rPr>
          <w:rFonts w:cs="Times New Roman"/>
          <w:szCs w:val="24"/>
        </w:rPr>
        <w:t xml:space="preserve">&lt;Table </w:t>
      </w:r>
      <w:r w:rsidR="00E3619D" w:rsidRPr="00E3619D">
        <w:rPr>
          <w:rFonts w:cs="Times New Roman"/>
          <w:szCs w:val="24"/>
        </w:rPr>
        <w:t xml:space="preserve">I </w:t>
      </w:r>
      <w:r w:rsidRPr="00E3619D">
        <w:rPr>
          <w:rFonts w:cs="Times New Roman"/>
          <w:szCs w:val="24"/>
        </w:rPr>
        <w:t>here&gt;</w:t>
      </w:r>
    </w:p>
    <w:p w14:paraId="5F0C4901" w14:textId="783A2A4B" w:rsidR="000F22D2" w:rsidRPr="00B83DC0" w:rsidRDefault="000F22D2" w:rsidP="00B83DC0">
      <w:pPr>
        <w:spacing w:line="480" w:lineRule="auto"/>
        <w:rPr>
          <w:rFonts w:cs="Times New Roman"/>
          <w:b/>
          <w:bCs/>
          <w:szCs w:val="24"/>
        </w:rPr>
      </w:pPr>
      <w:r w:rsidRPr="00B83DC0">
        <w:rPr>
          <w:rFonts w:cs="Times New Roman"/>
          <w:b/>
          <w:bCs/>
          <w:szCs w:val="24"/>
        </w:rPr>
        <w:t>Survey</w:t>
      </w:r>
    </w:p>
    <w:p w14:paraId="77A4F4DE" w14:textId="0AB4FFB0" w:rsidR="00A06FAB" w:rsidRDefault="000F22D2" w:rsidP="00B83DC0">
      <w:pPr>
        <w:spacing w:line="480" w:lineRule="auto"/>
        <w:ind w:firstLine="567"/>
        <w:rPr>
          <w:rFonts w:cs="Times New Roman"/>
          <w:szCs w:val="24"/>
        </w:rPr>
      </w:pPr>
      <w:r w:rsidRPr="00B83DC0">
        <w:rPr>
          <w:rFonts w:cs="Times New Roman"/>
          <w:szCs w:val="24"/>
        </w:rPr>
        <w:t>The survey</w:t>
      </w:r>
      <w:r w:rsidR="005E3072" w:rsidRPr="00B83DC0">
        <w:rPr>
          <w:rFonts w:cs="Times New Roman"/>
          <w:szCs w:val="24"/>
        </w:rPr>
        <w:t xml:space="preserve"> </w:t>
      </w:r>
      <w:r w:rsidR="00976212" w:rsidRPr="00B83DC0">
        <w:rPr>
          <w:rFonts w:cs="Times New Roman"/>
          <w:szCs w:val="24"/>
        </w:rPr>
        <w:t>was completed</w:t>
      </w:r>
      <w:r w:rsidRPr="00B83DC0">
        <w:rPr>
          <w:rFonts w:cs="Times New Roman"/>
          <w:szCs w:val="24"/>
        </w:rPr>
        <w:t xml:space="preserve"> online</w:t>
      </w:r>
      <w:r w:rsidR="00746776" w:rsidRPr="00B83DC0">
        <w:rPr>
          <w:rFonts w:cs="Times New Roman"/>
          <w:szCs w:val="24"/>
        </w:rPr>
        <w:t xml:space="preserve"> via Qualtrics</w:t>
      </w:r>
      <w:r w:rsidR="001A7AA9" w:rsidRPr="00B83DC0">
        <w:rPr>
          <w:rFonts w:cs="Times New Roman"/>
          <w:szCs w:val="24"/>
        </w:rPr>
        <w:t xml:space="preserve">. </w:t>
      </w:r>
      <w:r w:rsidRPr="00B83DC0">
        <w:rPr>
          <w:rFonts w:cs="Times New Roman"/>
          <w:szCs w:val="24"/>
        </w:rPr>
        <w:t xml:space="preserve">The </w:t>
      </w:r>
      <w:r w:rsidR="00746776" w:rsidRPr="00B83DC0">
        <w:rPr>
          <w:rFonts w:cs="Times New Roman"/>
          <w:szCs w:val="24"/>
        </w:rPr>
        <w:t>survey</w:t>
      </w:r>
      <w:r w:rsidR="00104F29">
        <w:rPr>
          <w:rFonts w:cs="Times New Roman"/>
          <w:szCs w:val="24"/>
        </w:rPr>
        <w:t xml:space="preserve"> began with</w:t>
      </w:r>
      <w:r w:rsidRPr="00B83DC0">
        <w:rPr>
          <w:rFonts w:cs="Times New Roman"/>
          <w:szCs w:val="24"/>
        </w:rPr>
        <w:t xml:space="preserve"> questions on demographics, professional background</w:t>
      </w:r>
      <w:r w:rsidR="001A7AA9" w:rsidRPr="00B83DC0">
        <w:rPr>
          <w:rFonts w:cs="Times New Roman"/>
          <w:szCs w:val="24"/>
        </w:rPr>
        <w:t>,</w:t>
      </w:r>
      <w:r w:rsidRPr="00B83DC0">
        <w:rPr>
          <w:rFonts w:cs="Times New Roman"/>
          <w:szCs w:val="24"/>
        </w:rPr>
        <w:t xml:space="preserve"> and</w:t>
      </w:r>
      <w:r w:rsidR="001A7AA9" w:rsidRPr="00B83DC0">
        <w:rPr>
          <w:rFonts w:cs="Times New Roman"/>
          <w:szCs w:val="24"/>
        </w:rPr>
        <w:t xml:space="preserve"> current</w:t>
      </w:r>
      <w:r w:rsidRPr="00B83DC0">
        <w:rPr>
          <w:rFonts w:cs="Times New Roman"/>
          <w:szCs w:val="24"/>
        </w:rPr>
        <w:t xml:space="preserve"> job role. </w:t>
      </w:r>
      <w:r w:rsidR="001A7AA9" w:rsidRPr="00B83DC0">
        <w:rPr>
          <w:rFonts w:cs="Times New Roman"/>
          <w:szCs w:val="24"/>
        </w:rPr>
        <w:t xml:space="preserve">The second section included questions on </w:t>
      </w:r>
      <w:r w:rsidR="00FB7537" w:rsidRPr="00B83DC0">
        <w:rPr>
          <w:rFonts w:cs="Times New Roman"/>
          <w:szCs w:val="24"/>
        </w:rPr>
        <w:t xml:space="preserve">participants’ </w:t>
      </w:r>
      <w:r w:rsidR="001A7AA9" w:rsidRPr="00B83DC0">
        <w:rPr>
          <w:rFonts w:cs="Times New Roman"/>
          <w:szCs w:val="24"/>
        </w:rPr>
        <w:t>experience with V</w:t>
      </w:r>
      <w:r w:rsidR="009C0FC5">
        <w:rPr>
          <w:rFonts w:cs="Times New Roman"/>
          <w:szCs w:val="24"/>
        </w:rPr>
        <w:t>R</w:t>
      </w:r>
      <w:r w:rsidR="00046E9E">
        <w:rPr>
          <w:rFonts w:cs="Times New Roman"/>
          <w:szCs w:val="24"/>
        </w:rPr>
        <w:t>,</w:t>
      </w:r>
      <w:r w:rsidR="005D7C73">
        <w:rPr>
          <w:rFonts w:cs="Times New Roman"/>
          <w:szCs w:val="24"/>
        </w:rPr>
        <w:t xml:space="preserve"> and</w:t>
      </w:r>
      <w:r w:rsidR="001A7AA9" w:rsidRPr="00B83DC0">
        <w:rPr>
          <w:rFonts w:cs="Times New Roman"/>
          <w:szCs w:val="24"/>
        </w:rPr>
        <w:t xml:space="preserve"> their current work with individuals with a history of deliberate firesetting. </w:t>
      </w:r>
    </w:p>
    <w:p w14:paraId="1A4F0C77" w14:textId="781F2A7F" w:rsidR="00A06FAB" w:rsidRDefault="005E3072" w:rsidP="00B83DC0">
      <w:pPr>
        <w:spacing w:line="480" w:lineRule="auto"/>
        <w:ind w:firstLine="567"/>
        <w:rPr>
          <w:rFonts w:cs="Times New Roman"/>
          <w:szCs w:val="24"/>
        </w:rPr>
      </w:pPr>
      <w:r w:rsidRPr="00B83DC0">
        <w:rPr>
          <w:rFonts w:cs="Times New Roman"/>
          <w:szCs w:val="24"/>
        </w:rPr>
        <w:t>Pa</w:t>
      </w:r>
      <w:r w:rsidR="001A7AA9" w:rsidRPr="00B83DC0">
        <w:rPr>
          <w:rFonts w:cs="Times New Roman"/>
          <w:szCs w:val="24"/>
        </w:rPr>
        <w:t xml:space="preserve">rticipants were </w:t>
      </w:r>
      <w:r w:rsidRPr="00B83DC0">
        <w:rPr>
          <w:rFonts w:cs="Times New Roman"/>
          <w:szCs w:val="24"/>
        </w:rPr>
        <w:t xml:space="preserve">then </w:t>
      </w:r>
      <w:r w:rsidR="001A7AA9" w:rsidRPr="00B83DC0">
        <w:rPr>
          <w:rFonts w:cs="Times New Roman"/>
          <w:szCs w:val="24"/>
        </w:rPr>
        <w:t>asked to rate their agreement with nine potential</w:t>
      </w:r>
      <w:r w:rsidR="004D40F8" w:rsidRPr="00B83DC0">
        <w:rPr>
          <w:rFonts w:cs="Times New Roman"/>
          <w:szCs w:val="24"/>
        </w:rPr>
        <w:t xml:space="preserve"> benefits of VR</w:t>
      </w:r>
      <w:r w:rsidR="001A7AA9" w:rsidRPr="00B83DC0">
        <w:rPr>
          <w:rFonts w:cs="Times New Roman"/>
          <w:szCs w:val="24"/>
        </w:rPr>
        <w:t xml:space="preserve"> and 11 potential </w:t>
      </w:r>
      <w:r w:rsidR="004D40F8" w:rsidRPr="00B83DC0">
        <w:rPr>
          <w:rFonts w:cs="Times New Roman"/>
          <w:szCs w:val="24"/>
        </w:rPr>
        <w:t>barriers to</w:t>
      </w:r>
      <w:r w:rsidR="001A7AA9" w:rsidRPr="00B83DC0">
        <w:rPr>
          <w:rFonts w:cs="Times New Roman"/>
          <w:szCs w:val="24"/>
        </w:rPr>
        <w:t xml:space="preserve"> using VR with individual</w:t>
      </w:r>
      <w:r w:rsidR="00746776" w:rsidRPr="00B83DC0">
        <w:rPr>
          <w:rFonts w:cs="Times New Roman"/>
          <w:szCs w:val="24"/>
        </w:rPr>
        <w:t>s</w:t>
      </w:r>
      <w:r w:rsidR="001A7AA9" w:rsidRPr="00B83DC0">
        <w:rPr>
          <w:rFonts w:cs="Times New Roman"/>
          <w:szCs w:val="24"/>
        </w:rPr>
        <w:t xml:space="preserve"> with a history of firesetting</w:t>
      </w:r>
      <w:r w:rsidR="00E47B1E" w:rsidRPr="00B83DC0">
        <w:rPr>
          <w:rFonts w:cs="Times New Roman"/>
          <w:szCs w:val="24"/>
        </w:rPr>
        <w:t xml:space="preserve"> on a 5-point scale</w:t>
      </w:r>
      <w:r w:rsidR="00684A33" w:rsidRPr="00B83DC0">
        <w:rPr>
          <w:rFonts w:cs="Times New Roman"/>
          <w:szCs w:val="24"/>
        </w:rPr>
        <w:t xml:space="preserve">, ranging from </w:t>
      </w:r>
      <w:r w:rsidR="00FD7EC3" w:rsidRPr="00B83DC0">
        <w:rPr>
          <w:rFonts w:cs="Times New Roman"/>
          <w:szCs w:val="24"/>
        </w:rPr>
        <w:t>1</w:t>
      </w:r>
      <w:r w:rsidR="00684A33" w:rsidRPr="00B83DC0">
        <w:rPr>
          <w:rFonts w:cs="Times New Roman"/>
          <w:szCs w:val="24"/>
        </w:rPr>
        <w:t xml:space="preserve"> (</w:t>
      </w:r>
      <w:r w:rsidR="00E47B1E" w:rsidRPr="00B83DC0">
        <w:rPr>
          <w:rFonts w:cs="Times New Roman"/>
          <w:i/>
          <w:iCs/>
          <w:szCs w:val="24"/>
        </w:rPr>
        <w:t>Strongly Agree</w:t>
      </w:r>
      <w:r w:rsidR="00684A33" w:rsidRPr="00B83DC0">
        <w:rPr>
          <w:rFonts w:cs="Times New Roman"/>
          <w:szCs w:val="24"/>
        </w:rPr>
        <w:t xml:space="preserve">) to </w:t>
      </w:r>
      <w:r w:rsidR="00FD7EC3" w:rsidRPr="00B83DC0">
        <w:rPr>
          <w:rFonts w:cs="Times New Roman"/>
          <w:szCs w:val="24"/>
        </w:rPr>
        <w:t xml:space="preserve">5 </w:t>
      </w:r>
      <w:r w:rsidR="00684A33" w:rsidRPr="00B83DC0">
        <w:rPr>
          <w:rFonts w:cs="Times New Roman"/>
          <w:szCs w:val="24"/>
        </w:rPr>
        <w:t>(</w:t>
      </w:r>
      <w:r w:rsidR="00E47B1E" w:rsidRPr="00B83DC0">
        <w:rPr>
          <w:rFonts w:cs="Times New Roman"/>
          <w:i/>
          <w:iCs/>
          <w:szCs w:val="24"/>
        </w:rPr>
        <w:t>Strongly</w:t>
      </w:r>
      <w:r w:rsidR="009726A6" w:rsidRPr="00B83DC0">
        <w:rPr>
          <w:rFonts w:cs="Times New Roman"/>
          <w:i/>
          <w:iCs/>
          <w:szCs w:val="24"/>
        </w:rPr>
        <w:t xml:space="preserve"> </w:t>
      </w:r>
      <w:r w:rsidR="00E47B1E" w:rsidRPr="00B83DC0">
        <w:rPr>
          <w:rFonts w:cs="Times New Roman"/>
          <w:i/>
          <w:iCs/>
          <w:szCs w:val="24"/>
        </w:rPr>
        <w:t>Disag</w:t>
      </w:r>
      <w:r w:rsidR="00E47B1E" w:rsidRPr="00E3619D">
        <w:rPr>
          <w:rFonts w:cs="Times New Roman"/>
          <w:i/>
          <w:iCs/>
          <w:szCs w:val="24"/>
        </w:rPr>
        <w:t>ree</w:t>
      </w:r>
      <w:r w:rsidR="00E47B1E" w:rsidRPr="00E3619D">
        <w:rPr>
          <w:rFonts w:cs="Times New Roman"/>
          <w:szCs w:val="24"/>
        </w:rPr>
        <w:t xml:space="preserve">). See Table </w:t>
      </w:r>
      <w:r w:rsidR="00E3619D" w:rsidRPr="00E3619D">
        <w:rPr>
          <w:rFonts w:cs="Times New Roman"/>
          <w:szCs w:val="24"/>
        </w:rPr>
        <w:t>IV</w:t>
      </w:r>
      <w:r w:rsidR="00E47B1E" w:rsidRPr="00B83DC0">
        <w:rPr>
          <w:rFonts w:cs="Times New Roman"/>
          <w:szCs w:val="24"/>
        </w:rPr>
        <w:t xml:space="preserve"> for included items. This item pool was</w:t>
      </w:r>
      <w:r w:rsidR="00F7196F" w:rsidRPr="00B83DC0">
        <w:rPr>
          <w:rFonts w:cs="Times New Roman"/>
          <w:szCs w:val="24"/>
        </w:rPr>
        <w:t xml:space="preserve"> </w:t>
      </w:r>
      <w:r w:rsidR="00C80132">
        <w:rPr>
          <w:rFonts w:cs="Times New Roman"/>
          <w:szCs w:val="24"/>
        </w:rPr>
        <w:t>created</w:t>
      </w:r>
      <w:r w:rsidR="00F7196F" w:rsidRPr="00B83DC0">
        <w:rPr>
          <w:rFonts w:cs="Times New Roman"/>
          <w:szCs w:val="24"/>
        </w:rPr>
        <w:t xml:space="preserve"> by</w:t>
      </w:r>
      <w:r w:rsidR="00E47B1E" w:rsidRPr="00B83DC0">
        <w:rPr>
          <w:rFonts w:cs="Times New Roman"/>
          <w:szCs w:val="24"/>
        </w:rPr>
        <w:t xml:space="preserve"> adapt</w:t>
      </w:r>
      <w:r w:rsidR="00F7196F" w:rsidRPr="00B83DC0">
        <w:rPr>
          <w:rFonts w:cs="Times New Roman"/>
          <w:szCs w:val="24"/>
        </w:rPr>
        <w:t>ing</w:t>
      </w:r>
      <w:r w:rsidRPr="00B83DC0">
        <w:rPr>
          <w:rFonts w:cs="Times New Roman"/>
          <w:szCs w:val="24"/>
        </w:rPr>
        <w:t xml:space="preserve"> statements </w:t>
      </w:r>
      <w:r w:rsidR="00854AB7">
        <w:rPr>
          <w:rFonts w:cs="Times New Roman"/>
          <w:szCs w:val="24"/>
        </w:rPr>
        <w:t>from</w:t>
      </w:r>
      <w:r w:rsidRPr="00B83DC0">
        <w:rPr>
          <w:rFonts w:cs="Times New Roman"/>
          <w:szCs w:val="24"/>
        </w:rPr>
        <w:t xml:space="preserve"> </w:t>
      </w:r>
      <w:r w:rsidR="00910E4A">
        <w:rPr>
          <w:rFonts w:cs="Times New Roman"/>
          <w:szCs w:val="24"/>
        </w:rPr>
        <w:t xml:space="preserve">Kip et al.’s </w:t>
      </w:r>
      <w:r w:rsidR="00910E4A" w:rsidRPr="00910E4A">
        <w:rPr>
          <w:rFonts w:cs="Times New Roman"/>
        </w:rPr>
        <w:t>(2019)</w:t>
      </w:r>
      <w:r w:rsidR="00910E4A">
        <w:rPr>
          <w:rFonts w:cs="Times New Roman"/>
          <w:szCs w:val="24"/>
        </w:rPr>
        <w:t xml:space="preserve"> </w:t>
      </w:r>
      <w:r w:rsidRPr="00B83DC0">
        <w:rPr>
          <w:rFonts w:cs="Times New Roman"/>
          <w:szCs w:val="24"/>
        </w:rPr>
        <w:t>research</w:t>
      </w:r>
      <w:r w:rsidR="00746776" w:rsidRPr="00B83DC0">
        <w:rPr>
          <w:rFonts w:cs="Times New Roman"/>
          <w:szCs w:val="24"/>
        </w:rPr>
        <w:t>,</w:t>
      </w:r>
      <w:r w:rsidRPr="00B83DC0">
        <w:rPr>
          <w:rFonts w:cs="Times New Roman"/>
          <w:szCs w:val="24"/>
        </w:rPr>
        <w:t xml:space="preserve"> which were adjusted to explicitly refer to deliberate firesetting. Additional items were constructed by the authors </w:t>
      </w:r>
      <w:r w:rsidR="009726A6" w:rsidRPr="00B83DC0">
        <w:rPr>
          <w:rFonts w:cs="Times New Roman"/>
          <w:szCs w:val="24"/>
        </w:rPr>
        <w:t>from</w:t>
      </w:r>
      <w:r w:rsidR="00E47B1E" w:rsidRPr="00B83DC0">
        <w:rPr>
          <w:rFonts w:cs="Times New Roman"/>
          <w:szCs w:val="24"/>
        </w:rPr>
        <w:t xml:space="preserve"> our experience of administering a VR application with </w:t>
      </w:r>
      <w:r w:rsidRPr="00B83DC0">
        <w:rPr>
          <w:rFonts w:cs="Times New Roman"/>
          <w:szCs w:val="24"/>
        </w:rPr>
        <w:t xml:space="preserve">adults </w:t>
      </w:r>
      <w:r w:rsidR="00F7196F" w:rsidRPr="00B83DC0">
        <w:rPr>
          <w:rFonts w:cs="Times New Roman"/>
          <w:szCs w:val="24"/>
        </w:rPr>
        <w:t xml:space="preserve">who </w:t>
      </w:r>
      <w:r w:rsidR="005D7C73">
        <w:rPr>
          <w:rFonts w:cs="Times New Roman"/>
          <w:szCs w:val="24"/>
        </w:rPr>
        <w:t>have set fires</w:t>
      </w:r>
      <w:r w:rsidRPr="00B83DC0">
        <w:rPr>
          <w:rFonts w:cs="Times New Roman"/>
          <w:szCs w:val="24"/>
        </w:rPr>
        <w:t xml:space="preserve"> and anecdotal feedback from </w:t>
      </w:r>
      <w:r w:rsidR="005D7C73">
        <w:rPr>
          <w:rFonts w:cs="Times New Roman"/>
          <w:szCs w:val="24"/>
        </w:rPr>
        <w:t>their</w:t>
      </w:r>
      <w:r w:rsidRPr="00B83DC0">
        <w:rPr>
          <w:rFonts w:cs="Times New Roman"/>
          <w:szCs w:val="24"/>
        </w:rPr>
        <w:t xml:space="preserve"> multi-disciplinary teams</w:t>
      </w:r>
      <w:r w:rsidR="003971E4" w:rsidRPr="00B83DC0">
        <w:rPr>
          <w:rFonts w:cs="Times New Roman"/>
          <w:szCs w:val="24"/>
        </w:rPr>
        <w:t>.</w:t>
      </w:r>
      <w:r w:rsidR="00AC45D0">
        <w:rPr>
          <w:rFonts w:cs="Times New Roman"/>
          <w:szCs w:val="24"/>
        </w:rPr>
        <w:t xml:space="preserve"> </w:t>
      </w:r>
      <w:r w:rsidR="005D7C73" w:rsidRPr="00B83DC0">
        <w:rPr>
          <w:rFonts w:cs="Times New Roman"/>
          <w:szCs w:val="24"/>
        </w:rPr>
        <w:t xml:space="preserve">The order in which these items were presented to participants was randomised. </w:t>
      </w:r>
      <w:r w:rsidR="00AC45D0" w:rsidRPr="00AC45D0">
        <w:rPr>
          <w:rFonts w:cs="Times New Roman"/>
          <w:szCs w:val="24"/>
        </w:rPr>
        <w:t xml:space="preserve">Cronbach’s alpha </w:t>
      </w:r>
      <w:r w:rsidR="00AC45D0" w:rsidRPr="00AC45D0">
        <w:rPr>
          <w:rFonts w:cs="Times New Roman"/>
          <w:szCs w:val="24"/>
        </w:rPr>
        <w:lastRenderedPageBreak/>
        <w:t xml:space="preserve">for the </w:t>
      </w:r>
      <w:r w:rsidR="00AC45D0">
        <w:rPr>
          <w:rFonts w:cs="Times New Roman"/>
          <w:szCs w:val="24"/>
        </w:rPr>
        <w:t>benefit</w:t>
      </w:r>
      <w:r w:rsidR="00AC45D0" w:rsidRPr="00AC45D0">
        <w:rPr>
          <w:rFonts w:cs="Times New Roman"/>
          <w:szCs w:val="24"/>
        </w:rPr>
        <w:t xml:space="preserve"> items w</w:t>
      </w:r>
      <w:r w:rsidR="00AC45D0">
        <w:rPr>
          <w:rFonts w:cs="Times New Roman"/>
          <w:szCs w:val="24"/>
        </w:rPr>
        <w:t>as</w:t>
      </w:r>
      <w:r w:rsidR="00AC45D0" w:rsidRPr="00AC45D0">
        <w:rPr>
          <w:rFonts w:cs="Times New Roman"/>
          <w:szCs w:val="24"/>
        </w:rPr>
        <w:t xml:space="preserve"> 0.8</w:t>
      </w:r>
      <w:r w:rsidR="00AC45D0">
        <w:rPr>
          <w:rFonts w:cs="Times New Roman"/>
          <w:szCs w:val="24"/>
        </w:rPr>
        <w:t>6</w:t>
      </w:r>
      <w:r w:rsidR="00AC45D0" w:rsidRPr="00AC45D0">
        <w:rPr>
          <w:rFonts w:cs="Times New Roman"/>
          <w:szCs w:val="24"/>
        </w:rPr>
        <w:t xml:space="preserve"> </w:t>
      </w:r>
      <w:r w:rsidR="00AC45D0">
        <w:rPr>
          <w:rFonts w:cs="Times New Roman"/>
          <w:szCs w:val="24"/>
        </w:rPr>
        <w:t>[</w:t>
      </w:r>
      <w:r w:rsidR="00AC45D0" w:rsidRPr="00AC45D0">
        <w:rPr>
          <w:rFonts w:cs="Times New Roman"/>
          <w:szCs w:val="24"/>
        </w:rPr>
        <w:t>95% CI: 0.8</w:t>
      </w:r>
      <w:r w:rsidR="00AC45D0">
        <w:rPr>
          <w:rFonts w:cs="Times New Roman"/>
          <w:szCs w:val="24"/>
        </w:rPr>
        <w:t>1</w:t>
      </w:r>
      <w:r w:rsidR="00AC45D0" w:rsidRPr="00AC45D0">
        <w:rPr>
          <w:rFonts w:cs="Times New Roman"/>
          <w:szCs w:val="24"/>
        </w:rPr>
        <w:t>–0.</w:t>
      </w:r>
      <w:r w:rsidR="00AC45D0">
        <w:rPr>
          <w:rFonts w:cs="Times New Roman"/>
          <w:szCs w:val="24"/>
        </w:rPr>
        <w:t>90]</w:t>
      </w:r>
      <w:r w:rsidR="00AC45D0" w:rsidRPr="00AC45D0">
        <w:rPr>
          <w:rFonts w:cs="Times New Roman"/>
          <w:szCs w:val="24"/>
        </w:rPr>
        <w:t xml:space="preserve"> and </w:t>
      </w:r>
      <w:r w:rsidR="009E7FD9" w:rsidRPr="00AC45D0">
        <w:rPr>
          <w:rFonts w:cs="Times New Roman"/>
          <w:szCs w:val="24"/>
        </w:rPr>
        <w:t>0.</w:t>
      </w:r>
      <w:r w:rsidR="009E7FD9">
        <w:rPr>
          <w:rFonts w:cs="Times New Roman"/>
          <w:szCs w:val="24"/>
        </w:rPr>
        <w:t>72</w:t>
      </w:r>
      <w:r w:rsidR="009E7FD9" w:rsidRPr="00AC45D0">
        <w:rPr>
          <w:rFonts w:cs="Times New Roman"/>
          <w:szCs w:val="24"/>
        </w:rPr>
        <w:t xml:space="preserve"> </w:t>
      </w:r>
      <w:r w:rsidR="009E7FD9">
        <w:rPr>
          <w:rFonts w:cs="Times New Roman"/>
          <w:szCs w:val="24"/>
        </w:rPr>
        <w:t>[</w:t>
      </w:r>
      <w:r w:rsidR="009E7FD9" w:rsidRPr="00AC45D0">
        <w:rPr>
          <w:rFonts w:cs="Times New Roman"/>
          <w:szCs w:val="24"/>
        </w:rPr>
        <w:t>95% CI: 0.</w:t>
      </w:r>
      <w:r w:rsidR="009E7FD9">
        <w:rPr>
          <w:rFonts w:cs="Times New Roman"/>
          <w:szCs w:val="24"/>
        </w:rPr>
        <w:t>63</w:t>
      </w:r>
      <w:r w:rsidR="009E7FD9" w:rsidRPr="00AC45D0">
        <w:rPr>
          <w:rFonts w:cs="Times New Roman"/>
          <w:szCs w:val="24"/>
        </w:rPr>
        <w:t>–0.</w:t>
      </w:r>
      <w:r w:rsidR="009E7FD9">
        <w:rPr>
          <w:rFonts w:cs="Times New Roman"/>
          <w:szCs w:val="24"/>
        </w:rPr>
        <w:t>81]</w:t>
      </w:r>
      <w:r w:rsidR="005D7C73">
        <w:rPr>
          <w:rFonts w:cs="Times New Roman"/>
          <w:szCs w:val="24"/>
        </w:rPr>
        <w:t xml:space="preserve"> </w:t>
      </w:r>
      <w:r w:rsidR="00AC45D0" w:rsidRPr="00AC45D0">
        <w:rPr>
          <w:rFonts w:cs="Times New Roman"/>
          <w:szCs w:val="24"/>
        </w:rPr>
        <w:t xml:space="preserve">for the </w:t>
      </w:r>
      <w:r w:rsidR="00AC45D0">
        <w:rPr>
          <w:rFonts w:cs="Times New Roman"/>
          <w:szCs w:val="24"/>
        </w:rPr>
        <w:t>barrier</w:t>
      </w:r>
      <w:r w:rsidR="00AC45D0" w:rsidRPr="00AC45D0">
        <w:rPr>
          <w:rFonts w:cs="Times New Roman"/>
          <w:szCs w:val="24"/>
        </w:rPr>
        <w:t xml:space="preserve"> items, revealing mean scores to be appropriate.</w:t>
      </w:r>
      <w:r w:rsidR="007366E1" w:rsidRPr="00B83DC0">
        <w:rPr>
          <w:rFonts w:cs="Times New Roman"/>
          <w:szCs w:val="24"/>
        </w:rPr>
        <w:t xml:space="preserve"> </w:t>
      </w:r>
    </w:p>
    <w:p w14:paraId="37B0DE64" w14:textId="0E52D200" w:rsidR="003971E4" w:rsidRPr="00B83DC0" w:rsidRDefault="003971E4" w:rsidP="00B83DC0">
      <w:pPr>
        <w:spacing w:line="480" w:lineRule="auto"/>
        <w:ind w:firstLine="567"/>
        <w:rPr>
          <w:rFonts w:cs="Times New Roman"/>
          <w:szCs w:val="24"/>
        </w:rPr>
      </w:pPr>
      <w:r w:rsidRPr="00B83DC0">
        <w:rPr>
          <w:rFonts w:cs="Times New Roman"/>
          <w:szCs w:val="24"/>
        </w:rPr>
        <w:t>In addition, participants were asked what they considered to be the greatest potential benefit and the greatest barrier to using VR with this population. These were free-text responses. Finally, participants were asked whether they intended to use VR with individuals with a history of deliberate firesetting in the future</w:t>
      </w:r>
      <w:r w:rsidR="005E3072" w:rsidRPr="00B83DC0">
        <w:rPr>
          <w:rFonts w:cs="Times New Roman"/>
          <w:szCs w:val="24"/>
        </w:rPr>
        <w:t xml:space="preserve"> (yes/no response)</w:t>
      </w:r>
      <w:r w:rsidRPr="00B83DC0">
        <w:rPr>
          <w:rFonts w:cs="Times New Roman"/>
          <w:szCs w:val="24"/>
        </w:rPr>
        <w:t xml:space="preserve">. </w:t>
      </w:r>
    </w:p>
    <w:p w14:paraId="7905D874" w14:textId="3DBF5533" w:rsidR="000F22D2" w:rsidRDefault="000E7362" w:rsidP="00B83DC0">
      <w:pPr>
        <w:spacing w:line="480" w:lineRule="auto"/>
        <w:jc w:val="center"/>
        <w:rPr>
          <w:rFonts w:cs="Times New Roman"/>
          <w:b/>
          <w:bCs/>
          <w:szCs w:val="24"/>
        </w:rPr>
      </w:pPr>
      <w:r w:rsidRPr="00B83DC0">
        <w:rPr>
          <w:rFonts w:cs="Times New Roman"/>
          <w:b/>
          <w:bCs/>
          <w:szCs w:val="24"/>
        </w:rPr>
        <w:t>Results</w:t>
      </w:r>
    </w:p>
    <w:p w14:paraId="066D6C8B" w14:textId="07534479" w:rsidR="00260B8A" w:rsidRPr="00B83DC0" w:rsidRDefault="00260B8A" w:rsidP="00B83DC0">
      <w:pPr>
        <w:spacing w:line="480" w:lineRule="auto"/>
        <w:rPr>
          <w:rFonts w:cs="Times New Roman"/>
          <w:b/>
          <w:bCs/>
          <w:szCs w:val="24"/>
        </w:rPr>
      </w:pPr>
      <w:r w:rsidRPr="00B83DC0">
        <w:rPr>
          <w:rFonts w:cs="Times New Roman"/>
          <w:b/>
          <w:bCs/>
          <w:szCs w:val="24"/>
        </w:rPr>
        <w:t xml:space="preserve">Current </w:t>
      </w:r>
      <w:r w:rsidR="007818F0" w:rsidRPr="00B83DC0">
        <w:rPr>
          <w:rFonts w:cs="Times New Roman"/>
          <w:b/>
          <w:bCs/>
          <w:szCs w:val="24"/>
        </w:rPr>
        <w:t>Work with Individuals with a History Of Firesetting</w:t>
      </w:r>
    </w:p>
    <w:p w14:paraId="59E4081E" w14:textId="59F49B8C" w:rsidR="006A0B22" w:rsidRPr="00B83DC0" w:rsidRDefault="005C1CB6" w:rsidP="00B83DC0">
      <w:pPr>
        <w:spacing w:line="480" w:lineRule="auto"/>
        <w:ind w:firstLine="567"/>
        <w:rPr>
          <w:rFonts w:cs="Times New Roman"/>
          <w:szCs w:val="24"/>
        </w:rPr>
      </w:pPr>
      <w:r w:rsidRPr="00B83DC0">
        <w:rPr>
          <w:rFonts w:cs="Times New Roman"/>
          <w:szCs w:val="24"/>
        </w:rPr>
        <w:t>As s</w:t>
      </w:r>
      <w:r w:rsidR="00AE4569" w:rsidRPr="00E3619D">
        <w:rPr>
          <w:rFonts w:cs="Times New Roman"/>
          <w:szCs w:val="24"/>
        </w:rPr>
        <w:t>hown</w:t>
      </w:r>
      <w:r w:rsidRPr="00E3619D">
        <w:rPr>
          <w:rFonts w:cs="Times New Roman"/>
          <w:szCs w:val="24"/>
        </w:rPr>
        <w:t xml:space="preserve"> in Table </w:t>
      </w:r>
      <w:r w:rsidR="00E3619D" w:rsidRPr="00E3619D">
        <w:rPr>
          <w:rFonts w:cs="Times New Roman"/>
          <w:szCs w:val="24"/>
        </w:rPr>
        <w:t>II</w:t>
      </w:r>
      <w:r w:rsidRPr="00E3619D">
        <w:rPr>
          <w:rFonts w:cs="Times New Roman"/>
          <w:szCs w:val="24"/>
        </w:rPr>
        <w:t>, participants</w:t>
      </w:r>
      <w:r w:rsidRPr="00B83DC0">
        <w:rPr>
          <w:rFonts w:cs="Times New Roman"/>
          <w:szCs w:val="24"/>
        </w:rPr>
        <w:t xml:space="preserve"> worked with individuals with a history of firesetting in a variety of capacities. </w:t>
      </w:r>
      <w:r w:rsidR="006C5916" w:rsidRPr="00B83DC0">
        <w:rPr>
          <w:rFonts w:cs="Times New Roman"/>
          <w:szCs w:val="24"/>
        </w:rPr>
        <w:t>The majority of participants engaged in some form of assessment; either treatment needs assessments (</w:t>
      </w:r>
      <w:r w:rsidR="006C5916" w:rsidRPr="00B83DC0">
        <w:rPr>
          <w:rFonts w:cs="Times New Roman"/>
          <w:i/>
          <w:iCs/>
          <w:szCs w:val="24"/>
        </w:rPr>
        <w:t>n</w:t>
      </w:r>
      <w:r w:rsidR="006C5916" w:rsidRPr="00B83DC0">
        <w:rPr>
          <w:rFonts w:cs="Times New Roman"/>
          <w:szCs w:val="24"/>
        </w:rPr>
        <w:t xml:space="preserve"> = </w:t>
      </w:r>
      <w:r w:rsidR="005E6E60" w:rsidRPr="00B83DC0">
        <w:rPr>
          <w:rFonts w:cs="Times New Roman"/>
          <w:szCs w:val="24"/>
        </w:rPr>
        <w:t>4</w:t>
      </w:r>
      <w:r w:rsidR="00C80132">
        <w:rPr>
          <w:rFonts w:cs="Times New Roman"/>
          <w:szCs w:val="24"/>
        </w:rPr>
        <w:t>6</w:t>
      </w:r>
      <w:r w:rsidR="006C5916" w:rsidRPr="00B83DC0">
        <w:rPr>
          <w:rFonts w:cs="Times New Roman"/>
          <w:szCs w:val="24"/>
        </w:rPr>
        <w:t xml:space="preserve">) or </w:t>
      </w:r>
      <w:r w:rsidR="005E6E60" w:rsidRPr="00B83DC0">
        <w:rPr>
          <w:rFonts w:cs="Times New Roman"/>
          <w:szCs w:val="24"/>
        </w:rPr>
        <w:t>risk assessments (</w:t>
      </w:r>
      <w:r w:rsidR="005E6E60" w:rsidRPr="00B83DC0">
        <w:rPr>
          <w:rFonts w:cs="Times New Roman"/>
          <w:i/>
          <w:iCs/>
          <w:szCs w:val="24"/>
        </w:rPr>
        <w:t>n</w:t>
      </w:r>
      <w:r w:rsidR="005E6E60" w:rsidRPr="00B83DC0">
        <w:rPr>
          <w:rFonts w:cs="Times New Roman"/>
          <w:szCs w:val="24"/>
        </w:rPr>
        <w:t xml:space="preserve"> = 5</w:t>
      </w:r>
      <w:r w:rsidR="00C80132">
        <w:rPr>
          <w:rFonts w:cs="Times New Roman"/>
          <w:szCs w:val="24"/>
        </w:rPr>
        <w:t>7</w:t>
      </w:r>
      <w:r w:rsidR="005E6E60" w:rsidRPr="00B83DC0">
        <w:rPr>
          <w:rFonts w:cs="Times New Roman"/>
          <w:szCs w:val="24"/>
        </w:rPr>
        <w:t>).</w:t>
      </w:r>
      <w:r w:rsidR="0068644D" w:rsidRPr="00B83DC0">
        <w:rPr>
          <w:rFonts w:cs="Times New Roman"/>
          <w:szCs w:val="24"/>
        </w:rPr>
        <w:t xml:space="preserve"> Many participants also </w:t>
      </w:r>
      <w:r w:rsidR="005A4C03" w:rsidRPr="00B83DC0">
        <w:rPr>
          <w:rFonts w:cs="Times New Roman"/>
          <w:szCs w:val="24"/>
        </w:rPr>
        <w:t>reported being</w:t>
      </w:r>
      <w:r w:rsidR="0068644D" w:rsidRPr="00B83DC0">
        <w:rPr>
          <w:rFonts w:cs="Times New Roman"/>
          <w:szCs w:val="24"/>
        </w:rPr>
        <w:t xml:space="preserve"> involved in delivering treatment for individuals with a history of firesetting</w:t>
      </w:r>
      <w:r w:rsidR="00DD4808" w:rsidRPr="00B83DC0">
        <w:rPr>
          <w:rFonts w:cs="Times New Roman"/>
          <w:szCs w:val="24"/>
        </w:rPr>
        <w:t>, with involvement in general treatments (</w:t>
      </w:r>
      <w:r w:rsidR="00DD4808" w:rsidRPr="00B83DC0">
        <w:rPr>
          <w:rFonts w:cs="Times New Roman"/>
          <w:i/>
          <w:iCs/>
          <w:szCs w:val="24"/>
        </w:rPr>
        <w:t>n</w:t>
      </w:r>
      <w:r w:rsidR="00156CDD" w:rsidRPr="00B83DC0">
        <w:rPr>
          <w:rFonts w:cs="Times New Roman"/>
          <w:i/>
          <w:iCs/>
          <w:szCs w:val="24"/>
        </w:rPr>
        <w:t xml:space="preserve"> </w:t>
      </w:r>
      <w:r w:rsidR="00DD4808" w:rsidRPr="00B83DC0">
        <w:rPr>
          <w:rFonts w:cs="Times New Roman"/>
          <w:i/>
          <w:iCs/>
          <w:szCs w:val="24"/>
        </w:rPr>
        <w:t>=</w:t>
      </w:r>
      <w:r w:rsidR="00DD4808" w:rsidRPr="00B83DC0">
        <w:rPr>
          <w:rFonts w:cs="Times New Roman"/>
          <w:szCs w:val="24"/>
        </w:rPr>
        <w:t xml:space="preserve"> 4</w:t>
      </w:r>
      <w:r w:rsidR="00C80132">
        <w:rPr>
          <w:rFonts w:cs="Times New Roman"/>
          <w:szCs w:val="24"/>
        </w:rPr>
        <w:t>4</w:t>
      </w:r>
      <w:r w:rsidR="00DD4808" w:rsidRPr="00B83DC0">
        <w:rPr>
          <w:rFonts w:cs="Times New Roman"/>
          <w:szCs w:val="24"/>
        </w:rPr>
        <w:t xml:space="preserve">) more </w:t>
      </w:r>
      <w:r w:rsidR="00746776" w:rsidRPr="00B83DC0">
        <w:rPr>
          <w:rFonts w:cs="Times New Roman"/>
          <w:szCs w:val="24"/>
        </w:rPr>
        <w:t>common</w:t>
      </w:r>
      <w:r w:rsidR="00DD4808" w:rsidRPr="00B83DC0">
        <w:rPr>
          <w:rFonts w:cs="Times New Roman"/>
          <w:szCs w:val="24"/>
        </w:rPr>
        <w:t xml:space="preserve"> than offence-specific treatment (</w:t>
      </w:r>
      <w:r w:rsidR="00DD4808" w:rsidRPr="00B83DC0">
        <w:rPr>
          <w:rFonts w:cs="Times New Roman"/>
          <w:i/>
          <w:iCs/>
          <w:szCs w:val="24"/>
        </w:rPr>
        <w:t>n</w:t>
      </w:r>
      <w:r w:rsidR="00DD4808" w:rsidRPr="00B83DC0">
        <w:rPr>
          <w:rFonts w:cs="Times New Roman"/>
          <w:szCs w:val="24"/>
        </w:rPr>
        <w:t xml:space="preserve"> =</w:t>
      </w:r>
      <w:r w:rsidR="00156CDD" w:rsidRPr="00B83DC0">
        <w:rPr>
          <w:rFonts w:cs="Times New Roman"/>
          <w:szCs w:val="24"/>
        </w:rPr>
        <w:t xml:space="preserve"> </w:t>
      </w:r>
      <w:r w:rsidR="00DD4808" w:rsidRPr="00B83DC0">
        <w:rPr>
          <w:rFonts w:cs="Times New Roman"/>
          <w:szCs w:val="24"/>
        </w:rPr>
        <w:t>3</w:t>
      </w:r>
      <w:r w:rsidR="00C80132">
        <w:rPr>
          <w:rFonts w:cs="Times New Roman"/>
          <w:szCs w:val="24"/>
        </w:rPr>
        <w:t>6</w:t>
      </w:r>
      <w:r w:rsidR="00DD4808" w:rsidRPr="00B83DC0">
        <w:rPr>
          <w:rFonts w:cs="Times New Roman"/>
          <w:szCs w:val="24"/>
        </w:rPr>
        <w:t xml:space="preserve">). </w:t>
      </w:r>
    </w:p>
    <w:p w14:paraId="41F6E208" w14:textId="54E0F9CC" w:rsidR="00AD321E" w:rsidRPr="00B83DC0" w:rsidRDefault="00AD321E" w:rsidP="00B83DC0">
      <w:pPr>
        <w:spacing w:line="480" w:lineRule="auto"/>
        <w:ind w:firstLine="567"/>
        <w:rPr>
          <w:rFonts w:cs="Times New Roman"/>
          <w:szCs w:val="24"/>
        </w:rPr>
      </w:pPr>
      <w:r w:rsidRPr="00E3619D">
        <w:rPr>
          <w:rFonts w:cs="Times New Roman"/>
          <w:szCs w:val="24"/>
        </w:rPr>
        <w:t xml:space="preserve">&lt;Table </w:t>
      </w:r>
      <w:r w:rsidR="00E3619D" w:rsidRPr="00E3619D">
        <w:rPr>
          <w:rFonts w:cs="Times New Roman"/>
          <w:szCs w:val="24"/>
        </w:rPr>
        <w:t>II</w:t>
      </w:r>
      <w:r w:rsidRPr="00E3619D">
        <w:rPr>
          <w:rFonts w:cs="Times New Roman"/>
          <w:szCs w:val="24"/>
        </w:rPr>
        <w:t xml:space="preserve"> here&gt;</w:t>
      </w:r>
    </w:p>
    <w:p w14:paraId="704DC177" w14:textId="41192FAD" w:rsidR="000F22D2" w:rsidRPr="00B83DC0" w:rsidRDefault="000F22D2" w:rsidP="00B83DC0">
      <w:pPr>
        <w:spacing w:line="480" w:lineRule="auto"/>
        <w:rPr>
          <w:rFonts w:cs="Times New Roman"/>
          <w:b/>
          <w:bCs/>
          <w:szCs w:val="24"/>
        </w:rPr>
      </w:pPr>
      <w:r w:rsidRPr="00B83DC0">
        <w:rPr>
          <w:rFonts w:cs="Times New Roman"/>
          <w:b/>
          <w:bCs/>
          <w:szCs w:val="24"/>
        </w:rPr>
        <w:t>Familiarity with VR</w:t>
      </w:r>
    </w:p>
    <w:p w14:paraId="251D8614" w14:textId="71264E2E" w:rsidR="001F243A" w:rsidRPr="00E3619D" w:rsidRDefault="00F345A9" w:rsidP="00B83DC0">
      <w:pPr>
        <w:spacing w:line="480" w:lineRule="auto"/>
        <w:ind w:firstLine="567"/>
        <w:rPr>
          <w:rFonts w:cs="Times New Roman"/>
          <w:szCs w:val="24"/>
        </w:rPr>
      </w:pPr>
      <w:r w:rsidRPr="00B83DC0">
        <w:rPr>
          <w:rFonts w:cs="Times New Roman"/>
          <w:szCs w:val="24"/>
        </w:rPr>
        <w:t>Almost half of participants had no personal experience</w:t>
      </w:r>
      <w:r w:rsidR="003D50EF" w:rsidRPr="00B83DC0">
        <w:rPr>
          <w:rFonts w:cs="Times New Roman"/>
          <w:szCs w:val="24"/>
        </w:rPr>
        <w:t xml:space="preserve"> </w:t>
      </w:r>
      <w:r w:rsidRPr="00B83DC0">
        <w:rPr>
          <w:rFonts w:cs="Times New Roman"/>
          <w:szCs w:val="24"/>
        </w:rPr>
        <w:t>of using Virtual Reality</w:t>
      </w:r>
      <w:r w:rsidR="001F243A" w:rsidRPr="00B83DC0">
        <w:rPr>
          <w:rFonts w:cs="Times New Roman"/>
          <w:szCs w:val="24"/>
        </w:rPr>
        <w:t xml:space="preserve"> (i.e., for recreational purposes)</w:t>
      </w:r>
      <w:r w:rsidR="003D50EF" w:rsidRPr="00B83DC0">
        <w:rPr>
          <w:rFonts w:cs="Times New Roman"/>
          <w:szCs w:val="24"/>
        </w:rPr>
        <w:t>. Additionally, the vast majority had no experience of using VR</w:t>
      </w:r>
      <w:r w:rsidR="006E163C">
        <w:rPr>
          <w:rFonts w:cs="Times New Roman"/>
          <w:szCs w:val="24"/>
        </w:rPr>
        <w:t xml:space="preserve"> </w:t>
      </w:r>
      <w:r w:rsidR="003D50EF" w:rsidRPr="00B83DC0">
        <w:rPr>
          <w:rFonts w:cs="Times New Roman"/>
          <w:szCs w:val="24"/>
        </w:rPr>
        <w:t>with clients</w:t>
      </w:r>
      <w:r w:rsidR="004147AE" w:rsidRPr="00B83DC0">
        <w:rPr>
          <w:rFonts w:cs="Times New Roman"/>
          <w:szCs w:val="24"/>
        </w:rPr>
        <w:t xml:space="preserve">. </w:t>
      </w:r>
      <w:r w:rsidR="004147AE" w:rsidRPr="00E3619D">
        <w:rPr>
          <w:rFonts w:cs="Times New Roman"/>
          <w:szCs w:val="24"/>
        </w:rPr>
        <w:t xml:space="preserve">However, </w:t>
      </w:r>
      <w:r w:rsidR="00C46553" w:rsidRPr="00E3619D">
        <w:rPr>
          <w:rFonts w:cs="Times New Roman"/>
          <w:szCs w:val="24"/>
        </w:rPr>
        <w:t xml:space="preserve">as Table </w:t>
      </w:r>
      <w:r w:rsidR="00E3619D" w:rsidRPr="00E3619D">
        <w:rPr>
          <w:rFonts w:cs="Times New Roman"/>
          <w:szCs w:val="24"/>
        </w:rPr>
        <w:t>III</w:t>
      </w:r>
      <w:r w:rsidR="00C46553" w:rsidRPr="00E3619D">
        <w:rPr>
          <w:rFonts w:cs="Times New Roman"/>
          <w:szCs w:val="24"/>
        </w:rPr>
        <w:t xml:space="preserve"> shows</w:t>
      </w:r>
      <w:r w:rsidR="00C46553" w:rsidRPr="00B83DC0">
        <w:rPr>
          <w:rFonts w:cs="Times New Roman"/>
          <w:szCs w:val="24"/>
        </w:rPr>
        <w:t xml:space="preserve">, </w:t>
      </w:r>
      <w:r w:rsidR="00F576A5" w:rsidRPr="00B83DC0">
        <w:rPr>
          <w:rFonts w:cs="Times New Roman"/>
          <w:szCs w:val="24"/>
        </w:rPr>
        <w:t>eight</w:t>
      </w:r>
      <w:r w:rsidR="00AB5BEA" w:rsidRPr="00B83DC0">
        <w:rPr>
          <w:rFonts w:cs="Times New Roman"/>
          <w:szCs w:val="24"/>
        </w:rPr>
        <w:t xml:space="preserve"> </w:t>
      </w:r>
      <w:r w:rsidR="004147AE" w:rsidRPr="00B83DC0">
        <w:rPr>
          <w:rFonts w:cs="Times New Roman"/>
          <w:szCs w:val="24"/>
        </w:rPr>
        <w:t>participants had used VR in their clinical practice</w:t>
      </w:r>
      <w:r w:rsidR="00034401">
        <w:rPr>
          <w:rFonts w:cs="Times New Roman"/>
          <w:szCs w:val="24"/>
        </w:rPr>
        <w:t xml:space="preserve">. </w:t>
      </w:r>
      <w:r w:rsidR="00A66DA8" w:rsidRPr="00B83DC0">
        <w:rPr>
          <w:rFonts w:cs="Times New Roman"/>
          <w:szCs w:val="24"/>
        </w:rPr>
        <w:t xml:space="preserve">When asked specifically if they had experience of using </w:t>
      </w:r>
      <w:r w:rsidR="00A66DA8" w:rsidRPr="00E3619D">
        <w:rPr>
          <w:rFonts w:cs="Times New Roman"/>
          <w:szCs w:val="24"/>
        </w:rPr>
        <w:t xml:space="preserve">VR with individuals with a history of firesetting, only </w:t>
      </w:r>
      <w:r w:rsidR="00F576A5" w:rsidRPr="00E3619D">
        <w:rPr>
          <w:rFonts w:cs="Times New Roman"/>
          <w:szCs w:val="24"/>
        </w:rPr>
        <w:t>five</w:t>
      </w:r>
      <w:r w:rsidR="00A66DA8" w:rsidRPr="00E3619D">
        <w:rPr>
          <w:rFonts w:cs="Times New Roman"/>
          <w:szCs w:val="24"/>
        </w:rPr>
        <w:t xml:space="preserve"> participants had. </w:t>
      </w:r>
    </w:p>
    <w:p w14:paraId="4B94F1E7" w14:textId="7548AA06" w:rsidR="00AD321E" w:rsidRPr="00B83DC0" w:rsidRDefault="00AD321E" w:rsidP="00B83DC0">
      <w:pPr>
        <w:spacing w:line="480" w:lineRule="auto"/>
        <w:ind w:firstLine="567"/>
        <w:jc w:val="center"/>
        <w:rPr>
          <w:rFonts w:cs="Times New Roman"/>
          <w:szCs w:val="24"/>
        </w:rPr>
      </w:pPr>
      <w:r w:rsidRPr="00E3619D">
        <w:rPr>
          <w:rFonts w:cs="Times New Roman"/>
          <w:szCs w:val="24"/>
        </w:rPr>
        <w:t xml:space="preserve">&lt;Table </w:t>
      </w:r>
      <w:r w:rsidR="00E3619D" w:rsidRPr="00E3619D">
        <w:rPr>
          <w:rFonts w:cs="Times New Roman"/>
          <w:szCs w:val="24"/>
        </w:rPr>
        <w:t>III</w:t>
      </w:r>
      <w:r w:rsidRPr="00E3619D">
        <w:rPr>
          <w:rFonts w:cs="Times New Roman"/>
          <w:szCs w:val="24"/>
        </w:rPr>
        <w:t xml:space="preserve"> here&gt;</w:t>
      </w:r>
    </w:p>
    <w:p w14:paraId="19818037" w14:textId="7A502F65" w:rsidR="000F22D2" w:rsidRPr="00E3619D" w:rsidRDefault="000F22D2" w:rsidP="00B83DC0">
      <w:pPr>
        <w:spacing w:line="480" w:lineRule="auto"/>
        <w:rPr>
          <w:rFonts w:cs="Times New Roman"/>
          <w:b/>
          <w:bCs/>
          <w:szCs w:val="24"/>
        </w:rPr>
      </w:pPr>
      <w:r w:rsidRPr="00E3619D">
        <w:rPr>
          <w:rFonts w:cs="Times New Roman"/>
          <w:b/>
          <w:bCs/>
          <w:szCs w:val="24"/>
        </w:rPr>
        <w:t>Views of VR</w:t>
      </w:r>
    </w:p>
    <w:p w14:paraId="32BB4400" w14:textId="70187D45" w:rsidR="000F22D2" w:rsidRPr="00B83DC0" w:rsidRDefault="00281BAB" w:rsidP="00B83DC0">
      <w:pPr>
        <w:spacing w:line="480" w:lineRule="auto"/>
        <w:ind w:firstLine="567"/>
        <w:rPr>
          <w:rFonts w:cs="Times New Roman"/>
          <w:szCs w:val="24"/>
        </w:rPr>
      </w:pPr>
      <w:r w:rsidRPr="00E3619D">
        <w:rPr>
          <w:rFonts w:cs="Times New Roman"/>
          <w:szCs w:val="24"/>
        </w:rPr>
        <w:lastRenderedPageBreak/>
        <w:t xml:space="preserve">Table </w:t>
      </w:r>
      <w:r w:rsidR="00E3619D" w:rsidRPr="00E3619D">
        <w:rPr>
          <w:rFonts w:cs="Times New Roman"/>
          <w:szCs w:val="24"/>
        </w:rPr>
        <w:t>IV</w:t>
      </w:r>
      <w:r w:rsidR="00F576A5" w:rsidRPr="00E3619D">
        <w:rPr>
          <w:rFonts w:cs="Times New Roman"/>
          <w:szCs w:val="24"/>
        </w:rPr>
        <w:t xml:space="preserve"> shows response</w:t>
      </w:r>
      <w:r w:rsidR="00F576A5" w:rsidRPr="00B83DC0">
        <w:rPr>
          <w:rFonts w:cs="Times New Roman"/>
          <w:szCs w:val="24"/>
        </w:rPr>
        <w:t xml:space="preserve"> distributions and</w:t>
      </w:r>
      <w:r w:rsidR="003D0CE0" w:rsidRPr="00B83DC0">
        <w:rPr>
          <w:rFonts w:cs="Times New Roman"/>
          <w:szCs w:val="24"/>
        </w:rPr>
        <w:t xml:space="preserve"> descriptive statistics for each</w:t>
      </w:r>
      <w:r w:rsidR="00746776" w:rsidRPr="00B83DC0">
        <w:rPr>
          <w:rFonts w:cs="Times New Roman"/>
          <w:szCs w:val="24"/>
        </w:rPr>
        <w:t xml:space="preserve"> benefit and each barrier</w:t>
      </w:r>
      <w:r w:rsidR="003D0CE0" w:rsidRPr="00B83DC0">
        <w:rPr>
          <w:rFonts w:cs="Times New Roman"/>
          <w:szCs w:val="24"/>
        </w:rPr>
        <w:t xml:space="preserve"> item.</w:t>
      </w:r>
      <w:r w:rsidR="00FD7EC3" w:rsidRPr="00B83DC0">
        <w:rPr>
          <w:rFonts w:cs="Times New Roman"/>
          <w:szCs w:val="24"/>
        </w:rPr>
        <w:t xml:space="preserve"> Lower </w:t>
      </w:r>
      <w:r w:rsidR="00EA3721" w:rsidRPr="00B83DC0">
        <w:rPr>
          <w:rFonts w:cs="Times New Roman"/>
          <w:szCs w:val="24"/>
        </w:rPr>
        <w:t xml:space="preserve">mean </w:t>
      </w:r>
      <w:r w:rsidR="00FD7EC3" w:rsidRPr="00B83DC0">
        <w:rPr>
          <w:rFonts w:cs="Times New Roman"/>
          <w:szCs w:val="24"/>
        </w:rPr>
        <w:t>scores indicate greater endorsement</w:t>
      </w:r>
      <w:r w:rsidR="00AB5BEA" w:rsidRPr="00B83DC0">
        <w:rPr>
          <w:rFonts w:cs="Times New Roman"/>
          <w:szCs w:val="24"/>
        </w:rPr>
        <w:t xml:space="preserve"> </w:t>
      </w:r>
      <w:r w:rsidR="005A4C03" w:rsidRPr="00B83DC0">
        <w:rPr>
          <w:rFonts w:cs="Times New Roman"/>
          <w:szCs w:val="24"/>
        </w:rPr>
        <w:t xml:space="preserve">of the item </w:t>
      </w:r>
      <w:r w:rsidR="00AB5BEA" w:rsidRPr="00B83DC0">
        <w:rPr>
          <w:rFonts w:cs="Times New Roman"/>
          <w:szCs w:val="24"/>
        </w:rPr>
        <w:t>(i.e., strongly agree).</w:t>
      </w:r>
    </w:p>
    <w:p w14:paraId="6BCEF70C" w14:textId="2A88B504" w:rsidR="00AD321E" w:rsidRPr="00B83DC0" w:rsidRDefault="00AD321E" w:rsidP="00B83DC0">
      <w:pPr>
        <w:spacing w:line="480" w:lineRule="auto"/>
        <w:ind w:firstLine="567"/>
        <w:jc w:val="center"/>
        <w:rPr>
          <w:rFonts w:cs="Times New Roman"/>
          <w:szCs w:val="24"/>
        </w:rPr>
      </w:pPr>
      <w:r w:rsidRPr="00E3619D">
        <w:rPr>
          <w:rFonts w:cs="Times New Roman"/>
          <w:szCs w:val="24"/>
        </w:rPr>
        <w:t xml:space="preserve">&lt;Table </w:t>
      </w:r>
      <w:r w:rsidR="00E3619D" w:rsidRPr="00E3619D">
        <w:rPr>
          <w:rFonts w:cs="Times New Roman"/>
          <w:szCs w:val="24"/>
        </w:rPr>
        <w:t>IV</w:t>
      </w:r>
      <w:r w:rsidRPr="00E3619D">
        <w:rPr>
          <w:rFonts w:cs="Times New Roman"/>
          <w:szCs w:val="24"/>
        </w:rPr>
        <w:t xml:space="preserve"> here&gt;</w:t>
      </w:r>
    </w:p>
    <w:p w14:paraId="1BE2BA43" w14:textId="0E6DB297" w:rsidR="00922386" w:rsidRPr="00B83DC0" w:rsidRDefault="007C01BE" w:rsidP="00B83DC0">
      <w:pPr>
        <w:spacing w:line="480" w:lineRule="auto"/>
        <w:rPr>
          <w:rFonts w:cs="Times New Roman"/>
          <w:b/>
          <w:bCs/>
          <w:i/>
          <w:iCs/>
          <w:szCs w:val="24"/>
        </w:rPr>
      </w:pPr>
      <w:r w:rsidRPr="00B83DC0">
        <w:rPr>
          <w:rFonts w:cs="Times New Roman"/>
          <w:b/>
          <w:bCs/>
          <w:i/>
          <w:iCs/>
          <w:szCs w:val="24"/>
        </w:rPr>
        <w:t>B</w:t>
      </w:r>
      <w:r w:rsidR="00976212" w:rsidRPr="00B83DC0">
        <w:rPr>
          <w:rFonts w:cs="Times New Roman"/>
          <w:b/>
          <w:bCs/>
          <w:i/>
          <w:iCs/>
          <w:szCs w:val="24"/>
        </w:rPr>
        <w:t>enefit</w:t>
      </w:r>
      <w:r w:rsidRPr="00B83DC0">
        <w:rPr>
          <w:rFonts w:cs="Times New Roman"/>
          <w:b/>
          <w:bCs/>
          <w:i/>
          <w:iCs/>
          <w:szCs w:val="24"/>
        </w:rPr>
        <w:t>s</w:t>
      </w:r>
      <w:r w:rsidR="00976212" w:rsidRPr="00B83DC0">
        <w:rPr>
          <w:rFonts w:cs="Times New Roman"/>
          <w:b/>
          <w:bCs/>
          <w:i/>
          <w:iCs/>
          <w:szCs w:val="24"/>
        </w:rPr>
        <w:t xml:space="preserve"> of </w:t>
      </w:r>
      <w:r w:rsidR="007818F0" w:rsidRPr="00B83DC0">
        <w:rPr>
          <w:rFonts w:cs="Times New Roman"/>
          <w:b/>
          <w:bCs/>
          <w:i/>
          <w:iCs/>
          <w:szCs w:val="24"/>
        </w:rPr>
        <w:t>U</w:t>
      </w:r>
      <w:r w:rsidR="00976212" w:rsidRPr="00B83DC0">
        <w:rPr>
          <w:rFonts w:cs="Times New Roman"/>
          <w:b/>
          <w:bCs/>
          <w:i/>
          <w:iCs/>
          <w:szCs w:val="24"/>
        </w:rPr>
        <w:t>sing VR</w:t>
      </w:r>
    </w:p>
    <w:p w14:paraId="233579D7" w14:textId="373F4E6A" w:rsidR="00F400D6" w:rsidRPr="00B83DC0" w:rsidRDefault="009C627C" w:rsidP="00B83DC0">
      <w:pPr>
        <w:spacing w:line="480" w:lineRule="auto"/>
        <w:ind w:firstLine="567"/>
        <w:rPr>
          <w:rStyle w:val="selection-text"/>
          <w:rFonts w:cs="Times New Roman"/>
          <w:szCs w:val="24"/>
        </w:rPr>
      </w:pPr>
      <w:r w:rsidRPr="00B83DC0">
        <w:rPr>
          <w:rFonts w:cs="Times New Roman"/>
          <w:b/>
          <w:bCs/>
          <w:szCs w:val="24"/>
        </w:rPr>
        <w:t>Quantitative Responses.</w:t>
      </w:r>
      <w:r w:rsidR="00A06FAB">
        <w:rPr>
          <w:rFonts w:cs="Times New Roman"/>
          <w:b/>
          <w:bCs/>
          <w:szCs w:val="24"/>
        </w:rPr>
        <w:t xml:space="preserve"> </w:t>
      </w:r>
      <w:r w:rsidR="00A06FAB">
        <w:rPr>
          <w:rFonts w:cs="Times New Roman"/>
          <w:szCs w:val="24"/>
        </w:rPr>
        <w:t>As Table 4 shows, t</w:t>
      </w:r>
      <w:r w:rsidR="00F400D6" w:rsidRPr="00B83DC0">
        <w:rPr>
          <w:rFonts w:cs="Times New Roman"/>
          <w:szCs w:val="24"/>
        </w:rPr>
        <w:t>he</w:t>
      </w:r>
      <w:r w:rsidR="00964A08" w:rsidRPr="00B83DC0">
        <w:rPr>
          <w:rFonts w:cs="Times New Roman"/>
          <w:szCs w:val="24"/>
        </w:rPr>
        <w:t xml:space="preserve"> most </w:t>
      </w:r>
      <w:r w:rsidR="00B21F4A" w:rsidRPr="00B83DC0">
        <w:rPr>
          <w:rFonts w:cs="Times New Roman"/>
          <w:szCs w:val="24"/>
        </w:rPr>
        <w:t xml:space="preserve">highly </w:t>
      </w:r>
      <w:r w:rsidR="00964A08" w:rsidRPr="00B83DC0">
        <w:rPr>
          <w:rFonts w:cs="Times New Roman"/>
          <w:szCs w:val="24"/>
        </w:rPr>
        <w:t>endorsed</w:t>
      </w:r>
      <w:r w:rsidR="00F400D6" w:rsidRPr="00B83DC0">
        <w:rPr>
          <w:rFonts w:cs="Times New Roman"/>
          <w:szCs w:val="24"/>
        </w:rPr>
        <w:t xml:space="preserve"> benefit of using VR</w:t>
      </w:r>
      <w:r w:rsidR="00FD7EC3" w:rsidRPr="00B83DC0">
        <w:rPr>
          <w:rFonts w:cs="Times New Roman"/>
          <w:szCs w:val="24"/>
        </w:rPr>
        <w:t xml:space="preserve"> </w:t>
      </w:r>
      <w:r w:rsidR="00F400D6" w:rsidRPr="00B83DC0">
        <w:rPr>
          <w:rFonts w:cs="Times New Roman"/>
          <w:szCs w:val="24"/>
        </w:rPr>
        <w:t xml:space="preserve">with individuals with a history of firesetting </w:t>
      </w:r>
      <w:r w:rsidR="009E7FD9">
        <w:rPr>
          <w:rFonts w:cs="Times New Roman"/>
          <w:szCs w:val="24"/>
        </w:rPr>
        <w:t>referred</w:t>
      </w:r>
      <w:r w:rsidR="00F400D6" w:rsidRPr="00B83DC0">
        <w:rPr>
          <w:rFonts w:cs="Times New Roman"/>
          <w:szCs w:val="24"/>
        </w:rPr>
        <w:t xml:space="preserve"> </w:t>
      </w:r>
      <w:r w:rsidR="00FD7EC3" w:rsidRPr="00B83DC0">
        <w:rPr>
          <w:rFonts w:cs="Times New Roman"/>
          <w:szCs w:val="24"/>
        </w:rPr>
        <w:t>to the ability to expose clients to otherwise inaccessible stimuli</w:t>
      </w:r>
      <w:r w:rsidR="00F400D6" w:rsidRPr="00B83DC0">
        <w:rPr>
          <w:rStyle w:val="selection-text"/>
          <w:rFonts w:cs="Times New Roman"/>
          <w:szCs w:val="24"/>
        </w:rPr>
        <w:t>.</w:t>
      </w:r>
      <w:r w:rsidR="007C01BE" w:rsidRPr="00B83DC0">
        <w:rPr>
          <w:rStyle w:val="selection-text"/>
          <w:rFonts w:cs="Times New Roman"/>
          <w:szCs w:val="24"/>
        </w:rPr>
        <w:t xml:space="preserve"> </w:t>
      </w:r>
      <w:r w:rsidR="00C80132">
        <w:rPr>
          <w:rStyle w:val="selection-text"/>
          <w:rFonts w:cs="Times New Roman"/>
          <w:szCs w:val="24"/>
        </w:rPr>
        <w:t xml:space="preserve">Over </w:t>
      </w:r>
      <w:r w:rsidR="00FD7EC3" w:rsidRPr="00B83DC0">
        <w:rPr>
          <w:rStyle w:val="selection-text"/>
          <w:rFonts w:cs="Times New Roman"/>
          <w:szCs w:val="24"/>
        </w:rPr>
        <w:t>half of the participants</w:t>
      </w:r>
      <w:r w:rsidR="007C01BE" w:rsidRPr="00B83DC0">
        <w:rPr>
          <w:rStyle w:val="selection-text"/>
          <w:rFonts w:cs="Times New Roman"/>
          <w:szCs w:val="24"/>
        </w:rPr>
        <w:t xml:space="preserve"> </w:t>
      </w:r>
      <w:r w:rsidR="007818F0" w:rsidRPr="00B83DC0">
        <w:rPr>
          <w:rStyle w:val="selection-text"/>
          <w:rFonts w:cs="Times New Roman"/>
          <w:szCs w:val="24"/>
        </w:rPr>
        <w:t>(</w:t>
      </w:r>
      <w:r w:rsidR="00C80132">
        <w:rPr>
          <w:rStyle w:val="selection-text"/>
          <w:rFonts w:cs="Times New Roman"/>
          <w:szCs w:val="24"/>
        </w:rPr>
        <w:t>51</w:t>
      </w:r>
      <w:r w:rsidR="007818F0" w:rsidRPr="00B83DC0">
        <w:rPr>
          <w:rStyle w:val="selection-text"/>
          <w:rFonts w:cs="Times New Roman"/>
          <w:szCs w:val="24"/>
        </w:rPr>
        <w:t xml:space="preserve">%) </w:t>
      </w:r>
      <w:r w:rsidR="007C01BE" w:rsidRPr="00B83DC0">
        <w:rPr>
          <w:rStyle w:val="selection-text"/>
          <w:rFonts w:cs="Times New Roman"/>
          <w:szCs w:val="24"/>
        </w:rPr>
        <w:t>strongly</w:t>
      </w:r>
      <w:r w:rsidR="00FD7EC3" w:rsidRPr="00B83DC0">
        <w:rPr>
          <w:rStyle w:val="selection-text"/>
          <w:rFonts w:cs="Times New Roman"/>
          <w:szCs w:val="24"/>
        </w:rPr>
        <w:t xml:space="preserve"> agreed </w:t>
      </w:r>
      <w:r w:rsidR="00DD0EC6" w:rsidRPr="00B83DC0">
        <w:rPr>
          <w:rStyle w:val="selection-text"/>
          <w:rFonts w:cs="Times New Roman"/>
          <w:szCs w:val="24"/>
        </w:rPr>
        <w:t xml:space="preserve">and </w:t>
      </w:r>
      <w:r w:rsidR="00C80132">
        <w:rPr>
          <w:rStyle w:val="selection-text"/>
          <w:rFonts w:cs="Times New Roman"/>
          <w:szCs w:val="24"/>
        </w:rPr>
        <w:t xml:space="preserve">almost </w:t>
      </w:r>
      <w:r w:rsidR="00DD0EC6" w:rsidRPr="00B83DC0">
        <w:rPr>
          <w:rStyle w:val="selection-text"/>
          <w:rFonts w:cs="Times New Roman"/>
          <w:szCs w:val="24"/>
        </w:rPr>
        <w:t>4</w:t>
      </w:r>
      <w:r w:rsidR="00B21F4A" w:rsidRPr="00B83DC0">
        <w:rPr>
          <w:rStyle w:val="selection-text"/>
          <w:rFonts w:cs="Times New Roman"/>
          <w:szCs w:val="24"/>
        </w:rPr>
        <w:t>0</w:t>
      </w:r>
      <w:r w:rsidR="00DD0EC6" w:rsidRPr="00B83DC0">
        <w:rPr>
          <w:rStyle w:val="selection-text"/>
          <w:rFonts w:cs="Times New Roman"/>
          <w:szCs w:val="24"/>
        </w:rPr>
        <w:t xml:space="preserve">% </w:t>
      </w:r>
      <w:r w:rsidR="007C01BE" w:rsidRPr="00B83DC0">
        <w:rPr>
          <w:rStyle w:val="selection-text"/>
          <w:rFonts w:cs="Times New Roman"/>
          <w:szCs w:val="24"/>
        </w:rPr>
        <w:t xml:space="preserve">somewhat agreed with this item. </w:t>
      </w:r>
      <w:r w:rsidR="00064CA1" w:rsidRPr="00B83DC0">
        <w:rPr>
          <w:rStyle w:val="selection-text"/>
          <w:rFonts w:cs="Times New Roman"/>
          <w:szCs w:val="24"/>
        </w:rPr>
        <w:t xml:space="preserve">The second </w:t>
      </w:r>
      <w:r w:rsidR="00DD0EC6" w:rsidRPr="00B83DC0">
        <w:rPr>
          <w:rStyle w:val="selection-text"/>
          <w:rFonts w:cs="Times New Roman"/>
          <w:szCs w:val="24"/>
        </w:rPr>
        <w:t>most endorsed</w:t>
      </w:r>
      <w:r w:rsidR="00064CA1" w:rsidRPr="00B83DC0">
        <w:rPr>
          <w:rStyle w:val="selection-text"/>
          <w:rFonts w:cs="Times New Roman"/>
          <w:szCs w:val="24"/>
        </w:rPr>
        <w:t xml:space="preserve"> </w:t>
      </w:r>
      <w:r w:rsidR="00B4250F" w:rsidRPr="00B83DC0">
        <w:rPr>
          <w:rStyle w:val="selection-text"/>
          <w:rFonts w:cs="Times New Roman"/>
          <w:szCs w:val="24"/>
        </w:rPr>
        <w:t xml:space="preserve">benefit </w:t>
      </w:r>
      <w:r w:rsidR="00DD0EC6" w:rsidRPr="00B83DC0">
        <w:rPr>
          <w:rStyle w:val="selection-text"/>
          <w:rFonts w:cs="Times New Roman"/>
          <w:szCs w:val="24"/>
        </w:rPr>
        <w:t xml:space="preserve">was that VR allows clients to practice skills in </w:t>
      </w:r>
      <w:r w:rsidR="00C80132">
        <w:rPr>
          <w:rStyle w:val="selection-text"/>
          <w:rFonts w:cs="Times New Roman"/>
          <w:szCs w:val="24"/>
        </w:rPr>
        <w:t xml:space="preserve">a </w:t>
      </w:r>
      <w:r w:rsidR="00DD0EC6" w:rsidRPr="00B83DC0">
        <w:rPr>
          <w:rStyle w:val="selection-text"/>
          <w:rFonts w:cs="Times New Roman"/>
          <w:szCs w:val="24"/>
        </w:rPr>
        <w:t xml:space="preserve">safe </w:t>
      </w:r>
      <w:r w:rsidR="001450DC" w:rsidRPr="00B83DC0">
        <w:rPr>
          <w:rStyle w:val="selection-text"/>
          <w:rFonts w:cs="Times New Roman"/>
          <w:szCs w:val="24"/>
        </w:rPr>
        <w:t>but</w:t>
      </w:r>
      <w:r w:rsidR="00DD0EC6" w:rsidRPr="00B83DC0">
        <w:rPr>
          <w:rStyle w:val="selection-text"/>
          <w:rFonts w:cs="Times New Roman"/>
          <w:szCs w:val="24"/>
        </w:rPr>
        <w:t xml:space="preserve"> realistic environment</w:t>
      </w:r>
      <w:r w:rsidR="00064CA1" w:rsidRPr="00B83DC0">
        <w:rPr>
          <w:rStyle w:val="selection-text"/>
          <w:rFonts w:cs="Times New Roman"/>
          <w:szCs w:val="24"/>
        </w:rPr>
        <w:t>.</w:t>
      </w:r>
      <w:r w:rsidR="007C01BE" w:rsidRPr="00B83DC0">
        <w:rPr>
          <w:rStyle w:val="selection-text"/>
          <w:rFonts w:cs="Times New Roman"/>
          <w:szCs w:val="24"/>
        </w:rPr>
        <w:t xml:space="preserve"> </w:t>
      </w:r>
      <w:r w:rsidR="00C80132">
        <w:rPr>
          <w:rStyle w:val="selection-text"/>
          <w:rFonts w:cs="Times New Roman"/>
          <w:szCs w:val="24"/>
        </w:rPr>
        <w:t>Approximately</w:t>
      </w:r>
      <w:r w:rsidR="00DD0EC6" w:rsidRPr="00B83DC0">
        <w:rPr>
          <w:rStyle w:val="selection-text"/>
          <w:rFonts w:cs="Times New Roman"/>
          <w:szCs w:val="24"/>
        </w:rPr>
        <w:t xml:space="preserve"> </w:t>
      </w:r>
      <w:r w:rsidR="00F576A5" w:rsidRPr="00B83DC0">
        <w:rPr>
          <w:rStyle w:val="selection-text"/>
          <w:rFonts w:cs="Times New Roman"/>
          <w:szCs w:val="24"/>
        </w:rPr>
        <w:t>90</w:t>
      </w:r>
      <w:r w:rsidR="00DD0EC6" w:rsidRPr="00B83DC0">
        <w:rPr>
          <w:rStyle w:val="selection-text"/>
          <w:rFonts w:cs="Times New Roman"/>
          <w:szCs w:val="24"/>
        </w:rPr>
        <w:t>%</w:t>
      </w:r>
      <w:r w:rsidR="00530BE8">
        <w:rPr>
          <w:rStyle w:val="selection-text"/>
          <w:rFonts w:cs="Times New Roman"/>
          <w:szCs w:val="24"/>
        </w:rPr>
        <w:t xml:space="preserve"> of participants</w:t>
      </w:r>
      <w:r w:rsidR="00DD0EC6" w:rsidRPr="00B83DC0">
        <w:rPr>
          <w:rStyle w:val="selection-text"/>
          <w:rFonts w:cs="Times New Roman"/>
          <w:szCs w:val="24"/>
        </w:rPr>
        <w:t xml:space="preserve"> strongly or somewhat agreed with this item. </w:t>
      </w:r>
      <w:r w:rsidR="005A4C03" w:rsidRPr="00B83DC0">
        <w:rPr>
          <w:rStyle w:val="selection-text"/>
          <w:rFonts w:cs="Times New Roman"/>
          <w:szCs w:val="24"/>
        </w:rPr>
        <w:t>In contrast</w:t>
      </w:r>
      <w:r w:rsidR="00C80132">
        <w:rPr>
          <w:rStyle w:val="selection-text"/>
          <w:rFonts w:cs="Times New Roman"/>
          <w:szCs w:val="24"/>
        </w:rPr>
        <w:t>,</w:t>
      </w:r>
      <w:r w:rsidR="005A4C03" w:rsidRPr="00B83DC0">
        <w:rPr>
          <w:rStyle w:val="selection-text"/>
          <w:rFonts w:cs="Times New Roman"/>
          <w:szCs w:val="24"/>
        </w:rPr>
        <w:t xml:space="preserve"> only 5</w:t>
      </w:r>
      <w:r w:rsidR="00C80132">
        <w:rPr>
          <w:rStyle w:val="selection-text"/>
          <w:rFonts w:cs="Times New Roman"/>
          <w:szCs w:val="24"/>
        </w:rPr>
        <w:t>7</w:t>
      </w:r>
      <w:r w:rsidR="005A4C03" w:rsidRPr="00B83DC0">
        <w:rPr>
          <w:rStyle w:val="selection-text"/>
          <w:rFonts w:cs="Times New Roman"/>
          <w:szCs w:val="24"/>
        </w:rPr>
        <w:t>% strongly or somewhat agreed with the item</w:t>
      </w:r>
      <w:r w:rsidR="00AC45D0">
        <w:rPr>
          <w:rStyle w:val="selection-text"/>
          <w:rFonts w:cs="Times New Roman"/>
          <w:szCs w:val="24"/>
        </w:rPr>
        <w:t xml:space="preserve"> concerning the fit of VR with current assessments and treatments</w:t>
      </w:r>
      <w:r w:rsidR="002F42CB">
        <w:rPr>
          <w:rStyle w:val="selection-text"/>
          <w:rFonts w:cs="Times New Roman"/>
          <w:szCs w:val="24"/>
        </w:rPr>
        <w:t>.</w:t>
      </w:r>
    </w:p>
    <w:p w14:paraId="0BA27C11" w14:textId="2D25315C" w:rsidR="00BC5290" w:rsidRPr="00E3619D" w:rsidRDefault="007818F0" w:rsidP="00B83DC0">
      <w:pPr>
        <w:spacing w:line="480" w:lineRule="auto"/>
        <w:ind w:firstLine="567"/>
        <w:rPr>
          <w:rFonts w:cs="Times New Roman"/>
          <w:szCs w:val="24"/>
        </w:rPr>
      </w:pPr>
      <w:r w:rsidRPr="00B83DC0">
        <w:rPr>
          <w:rStyle w:val="selection-text"/>
          <w:rFonts w:cs="Times New Roman"/>
          <w:b/>
          <w:bCs/>
          <w:szCs w:val="24"/>
        </w:rPr>
        <w:t xml:space="preserve">Qualitative Responses. </w:t>
      </w:r>
      <w:r w:rsidR="005A4C03" w:rsidRPr="00B83DC0">
        <w:rPr>
          <w:rStyle w:val="selection-text"/>
          <w:rFonts w:cs="Times New Roman"/>
          <w:szCs w:val="24"/>
        </w:rPr>
        <w:t xml:space="preserve">The responses </w:t>
      </w:r>
      <w:r w:rsidR="00C005A0" w:rsidRPr="00B83DC0">
        <w:rPr>
          <w:rFonts w:cs="Times New Roman"/>
          <w:szCs w:val="24"/>
        </w:rPr>
        <w:t>provided by clinicians in the free text responses</w:t>
      </w:r>
      <w:r w:rsidR="00F7735D">
        <w:rPr>
          <w:rFonts w:cs="Times New Roman"/>
          <w:szCs w:val="24"/>
        </w:rPr>
        <w:t xml:space="preserve"> </w:t>
      </w:r>
      <w:r w:rsidR="005A4C03" w:rsidRPr="00B83DC0">
        <w:rPr>
          <w:rFonts w:cs="Times New Roman"/>
          <w:szCs w:val="24"/>
        </w:rPr>
        <w:t>we</w:t>
      </w:r>
      <w:r w:rsidR="00C80132">
        <w:rPr>
          <w:rFonts w:cs="Times New Roman"/>
          <w:szCs w:val="24"/>
        </w:rPr>
        <w:t>r</w:t>
      </w:r>
      <w:r w:rsidR="005A4C03" w:rsidRPr="00B83DC0">
        <w:rPr>
          <w:rFonts w:cs="Times New Roman"/>
          <w:szCs w:val="24"/>
        </w:rPr>
        <w:t>e coded by the lead author</w:t>
      </w:r>
      <w:r w:rsidR="00AD321E" w:rsidRPr="00B83DC0">
        <w:rPr>
          <w:rFonts w:cs="Times New Roman"/>
          <w:szCs w:val="24"/>
        </w:rPr>
        <w:t>.</w:t>
      </w:r>
      <w:r w:rsidR="005A4C03" w:rsidRPr="00B83DC0">
        <w:rPr>
          <w:rFonts w:cs="Times New Roman"/>
          <w:szCs w:val="24"/>
        </w:rPr>
        <w:t xml:space="preserve"> A coding scheme was </w:t>
      </w:r>
      <w:r w:rsidR="00530BE8" w:rsidRPr="00B83DC0">
        <w:rPr>
          <w:rFonts w:cs="Times New Roman"/>
          <w:szCs w:val="24"/>
        </w:rPr>
        <w:t xml:space="preserve">initially </w:t>
      </w:r>
      <w:r w:rsidR="005A4C03" w:rsidRPr="00B83DC0">
        <w:rPr>
          <w:rFonts w:cs="Times New Roman"/>
          <w:szCs w:val="24"/>
        </w:rPr>
        <w:t xml:space="preserve">developed from the </w:t>
      </w:r>
      <w:r w:rsidR="005A4C03" w:rsidRPr="00E3619D">
        <w:rPr>
          <w:rFonts w:cs="Times New Roman"/>
          <w:szCs w:val="24"/>
        </w:rPr>
        <w:t xml:space="preserve">items presented in the survey, with additional codes added when new concepts were apparent in participant responses. Definitions and frequencies of each main and sub code can be found in Table </w:t>
      </w:r>
      <w:r w:rsidR="00E3619D" w:rsidRPr="00E3619D">
        <w:rPr>
          <w:rFonts w:cs="Times New Roman"/>
          <w:szCs w:val="24"/>
        </w:rPr>
        <w:t>V</w:t>
      </w:r>
      <w:r w:rsidR="005A4C03" w:rsidRPr="00E3619D">
        <w:rPr>
          <w:rFonts w:cs="Times New Roman"/>
          <w:szCs w:val="24"/>
        </w:rPr>
        <w:t>. As many participant responses touched on multiple potential benefits</w:t>
      </w:r>
      <w:r w:rsidR="00F7735D" w:rsidRPr="00E3619D">
        <w:rPr>
          <w:rFonts w:cs="Times New Roman"/>
          <w:szCs w:val="24"/>
        </w:rPr>
        <w:t xml:space="preserve"> or barriers</w:t>
      </w:r>
      <w:r w:rsidR="00274D1C" w:rsidRPr="00E3619D">
        <w:rPr>
          <w:rFonts w:cs="Times New Roman"/>
          <w:szCs w:val="24"/>
        </w:rPr>
        <w:t>, the total frequency count</w:t>
      </w:r>
      <w:r w:rsidR="00F7735D" w:rsidRPr="00E3619D">
        <w:rPr>
          <w:rFonts w:cs="Times New Roman"/>
          <w:szCs w:val="24"/>
        </w:rPr>
        <w:t>s</w:t>
      </w:r>
      <w:r w:rsidR="00274D1C" w:rsidRPr="00E3619D">
        <w:rPr>
          <w:rFonts w:cs="Times New Roman"/>
          <w:szCs w:val="24"/>
        </w:rPr>
        <w:t xml:space="preserve"> </w:t>
      </w:r>
      <w:r w:rsidR="00F7735D" w:rsidRPr="00E3619D">
        <w:rPr>
          <w:rFonts w:cs="Times New Roman"/>
          <w:szCs w:val="24"/>
        </w:rPr>
        <w:t>exceed</w:t>
      </w:r>
      <w:r w:rsidR="00274D1C" w:rsidRPr="00E3619D">
        <w:rPr>
          <w:rFonts w:cs="Times New Roman"/>
          <w:szCs w:val="24"/>
        </w:rPr>
        <w:t xml:space="preserve"> the number of responses.</w:t>
      </w:r>
    </w:p>
    <w:p w14:paraId="7FF8E17B" w14:textId="60CE7A94" w:rsidR="0064794C" w:rsidRPr="00B83DC0" w:rsidRDefault="0064794C" w:rsidP="00B83DC0">
      <w:pPr>
        <w:spacing w:line="480" w:lineRule="auto"/>
        <w:ind w:firstLine="567"/>
        <w:jc w:val="center"/>
        <w:rPr>
          <w:rFonts w:cs="Times New Roman"/>
          <w:szCs w:val="24"/>
        </w:rPr>
      </w:pPr>
      <w:r w:rsidRPr="00E3619D">
        <w:rPr>
          <w:rFonts w:cs="Times New Roman"/>
          <w:szCs w:val="24"/>
        </w:rPr>
        <w:t>&lt;</w:t>
      </w:r>
      <w:r w:rsidR="00B13B87" w:rsidRPr="00E3619D">
        <w:rPr>
          <w:rFonts w:cs="Times New Roman"/>
          <w:szCs w:val="24"/>
        </w:rPr>
        <w:t>Ta</w:t>
      </w:r>
      <w:r w:rsidRPr="00E3619D">
        <w:rPr>
          <w:rFonts w:cs="Times New Roman"/>
          <w:szCs w:val="24"/>
        </w:rPr>
        <w:t xml:space="preserve">ble </w:t>
      </w:r>
      <w:r w:rsidR="00E3619D" w:rsidRPr="00E3619D">
        <w:rPr>
          <w:rFonts w:cs="Times New Roman"/>
          <w:szCs w:val="24"/>
        </w:rPr>
        <w:t xml:space="preserve">V </w:t>
      </w:r>
      <w:r w:rsidRPr="00E3619D">
        <w:rPr>
          <w:rFonts w:cs="Times New Roman"/>
          <w:szCs w:val="24"/>
        </w:rPr>
        <w:t>here&gt;</w:t>
      </w:r>
    </w:p>
    <w:p w14:paraId="7466A1FE" w14:textId="10526995" w:rsidR="00A2745A" w:rsidRPr="00B83DC0" w:rsidRDefault="00AD10DA" w:rsidP="00B83DC0">
      <w:pPr>
        <w:spacing w:line="480" w:lineRule="auto"/>
        <w:ind w:firstLine="567"/>
        <w:rPr>
          <w:rFonts w:cs="Times New Roman"/>
          <w:szCs w:val="24"/>
        </w:rPr>
      </w:pPr>
      <w:r w:rsidRPr="00B83DC0">
        <w:rPr>
          <w:rFonts w:cs="Times New Roman"/>
          <w:szCs w:val="24"/>
        </w:rPr>
        <w:t>The most frequently report</w:t>
      </w:r>
      <w:r w:rsidR="00F411EF" w:rsidRPr="00B83DC0">
        <w:rPr>
          <w:rFonts w:cs="Times New Roman"/>
          <w:szCs w:val="24"/>
        </w:rPr>
        <w:t>ed</w:t>
      </w:r>
      <w:r w:rsidRPr="00B83DC0">
        <w:rPr>
          <w:rFonts w:cs="Times New Roman"/>
          <w:szCs w:val="24"/>
        </w:rPr>
        <w:t xml:space="preserve"> benefit </w:t>
      </w:r>
      <w:r w:rsidR="001450DC" w:rsidRPr="00B83DC0">
        <w:rPr>
          <w:rFonts w:cs="Times New Roman"/>
          <w:szCs w:val="24"/>
        </w:rPr>
        <w:t xml:space="preserve">was </w:t>
      </w:r>
      <w:r w:rsidRPr="00B83DC0">
        <w:rPr>
          <w:rFonts w:cs="Times New Roman"/>
          <w:szCs w:val="24"/>
        </w:rPr>
        <w:t xml:space="preserve">related to </w:t>
      </w:r>
      <w:r w:rsidR="006440EC" w:rsidRPr="00B83DC0">
        <w:rPr>
          <w:rFonts w:cs="Times New Roman"/>
          <w:szCs w:val="24"/>
        </w:rPr>
        <w:t xml:space="preserve">being able to expose </w:t>
      </w:r>
      <w:r w:rsidR="00FD1528" w:rsidRPr="00B83DC0">
        <w:rPr>
          <w:rFonts w:cs="Times New Roman"/>
          <w:szCs w:val="24"/>
        </w:rPr>
        <w:t xml:space="preserve">individuals with a history of firesetting </w:t>
      </w:r>
      <w:r w:rsidR="006440EC" w:rsidRPr="00B83DC0">
        <w:rPr>
          <w:rFonts w:cs="Times New Roman"/>
          <w:szCs w:val="24"/>
        </w:rPr>
        <w:t xml:space="preserve">to </w:t>
      </w:r>
      <w:r w:rsidR="00FD1528" w:rsidRPr="00B83DC0">
        <w:rPr>
          <w:rFonts w:cs="Times New Roman"/>
          <w:szCs w:val="24"/>
        </w:rPr>
        <w:t xml:space="preserve">relevant </w:t>
      </w:r>
      <w:r w:rsidR="006440EC" w:rsidRPr="00B83DC0">
        <w:rPr>
          <w:rFonts w:cs="Times New Roman"/>
          <w:szCs w:val="24"/>
        </w:rPr>
        <w:t>stimuli</w:t>
      </w:r>
      <w:r w:rsidR="002E73A5" w:rsidRPr="00B83DC0">
        <w:rPr>
          <w:rFonts w:cs="Times New Roman"/>
          <w:szCs w:val="24"/>
        </w:rPr>
        <w:t>, with</w:t>
      </w:r>
      <w:r w:rsidR="006440EC" w:rsidRPr="00B83DC0">
        <w:rPr>
          <w:rFonts w:cs="Times New Roman"/>
          <w:szCs w:val="24"/>
        </w:rPr>
        <w:t xml:space="preserve"> </w:t>
      </w:r>
      <w:r w:rsidR="001450DC" w:rsidRPr="00B83DC0">
        <w:rPr>
          <w:rFonts w:cs="Times New Roman"/>
          <w:szCs w:val="24"/>
        </w:rPr>
        <w:t>2</w:t>
      </w:r>
      <w:r w:rsidR="00661882">
        <w:rPr>
          <w:rFonts w:cs="Times New Roman"/>
          <w:szCs w:val="24"/>
        </w:rPr>
        <w:t>9</w:t>
      </w:r>
      <w:r w:rsidR="002E73A5" w:rsidRPr="00B83DC0">
        <w:rPr>
          <w:rFonts w:cs="Times New Roman"/>
          <w:szCs w:val="24"/>
        </w:rPr>
        <w:t xml:space="preserve"> clinicians mentioning this. </w:t>
      </w:r>
      <w:r w:rsidR="001D4A9D" w:rsidRPr="00B83DC0">
        <w:rPr>
          <w:rFonts w:cs="Times New Roman"/>
          <w:szCs w:val="24"/>
        </w:rPr>
        <w:t>For example, o</w:t>
      </w:r>
      <w:r w:rsidR="006440EC" w:rsidRPr="00B83DC0">
        <w:rPr>
          <w:rFonts w:cs="Times New Roman"/>
          <w:szCs w:val="24"/>
        </w:rPr>
        <w:t xml:space="preserve">ne clinician stated the greatest benefit would be “to be able to expose someone to situations which could not be created in reality (particularly within a closed/secure </w:t>
      </w:r>
      <w:r w:rsidR="006440EC" w:rsidRPr="00B83DC0">
        <w:rPr>
          <w:rFonts w:cs="Times New Roman"/>
          <w:szCs w:val="24"/>
        </w:rPr>
        <w:lastRenderedPageBreak/>
        <w:t xml:space="preserve">environment)”. </w:t>
      </w:r>
      <w:r w:rsidR="002E73A5" w:rsidRPr="00B83DC0">
        <w:rPr>
          <w:rFonts w:cs="Times New Roman"/>
          <w:szCs w:val="24"/>
        </w:rPr>
        <w:t xml:space="preserve">This emphasis on </w:t>
      </w:r>
      <w:r w:rsidR="006E163C">
        <w:rPr>
          <w:rFonts w:cs="Times New Roman"/>
          <w:szCs w:val="24"/>
        </w:rPr>
        <w:t>overcoming</w:t>
      </w:r>
      <w:r w:rsidR="002E73A5" w:rsidRPr="00B83DC0">
        <w:rPr>
          <w:rFonts w:cs="Times New Roman"/>
          <w:szCs w:val="24"/>
        </w:rPr>
        <w:t xml:space="preserve"> the difficulties</w:t>
      </w:r>
      <w:r w:rsidR="00CA4873" w:rsidRPr="00B83DC0">
        <w:rPr>
          <w:rFonts w:cs="Times New Roman"/>
          <w:szCs w:val="24"/>
        </w:rPr>
        <w:t xml:space="preserve"> that would prohibit</w:t>
      </w:r>
      <w:r w:rsidR="002E73A5" w:rsidRPr="00B83DC0">
        <w:rPr>
          <w:rFonts w:cs="Times New Roman"/>
          <w:szCs w:val="24"/>
        </w:rPr>
        <w:t xml:space="preserve"> using these stimuli </w:t>
      </w:r>
      <w:r w:rsidR="00CA4873" w:rsidRPr="00B83DC0">
        <w:rPr>
          <w:rFonts w:cs="Times New Roman"/>
          <w:szCs w:val="24"/>
        </w:rPr>
        <w:t>in other manner</w:t>
      </w:r>
      <w:r w:rsidR="004A152E">
        <w:rPr>
          <w:rFonts w:cs="Times New Roman"/>
          <w:szCs w:val="24"/>
        </w:rPr>
        <w:t>s</w:t>
      </w:r>
      <w:r w:rsidR="00CA4873" w:rsidRPr="00B83DC0">
        <w:rPr>
          <w:rFonts w:cs="Times New Roman"/>
          <w:szCs w:val="24"/>
        </w:rPr>
        <w:t xml:space="preserve"> </w:t>
      </w:r>
      <w:r w:rsidR="002E73A5" w:rsidRPr="00B83DC0">
        <w:rPr>
          <w:rFonts w:cs="Times New Roman"/>
          <w:szCs w:val="24"/>
        </w:rPr>
        <w:t>was common</w:t>
      </w:r>
      <w:r w:rsidR="00FD1528" w:rsidRPr="00B83DC0">
        <w:rPr>
          <w:rFonts w:cs="Times New Roman"/>
          <w:szCs w:val="24"/>
        </w:rPr>
        <w:t xml:space="preserve"> (</w:t>
      </w:r>
      <w:r w:rsidR="00FD1528" w:rsidRPr="00B83DC0">
        <w:rPr>
          <w:rFonts w:cs="Times New Roman"/>
          <w:i/>
          <w:iCs/>
          <w:szCs w:val="24"/>
        </w:rPr>
        <w:t>n</w:t>
      </w:r>
      <w:r w:rsidR="00FD1528" w:rsidRPr="00B83DC0">
        <w:rPr>
          <w:rFonts w:cs="Times New Roman"/>
          <w:szCs w:val="24"/>
        </w:rPr>
        <w:t xml:space="preserve"> = </w:t>
      </w:r>
      <w:r w:rsidR="00D637B3" w:rsidRPr="00B83DC0">
        <w:rPr>
          <w:rFonts w:cs="Times New Roman"/>
          <w:szCs w:val="24"/>
        </w:rPr>
        <w:t>2</w:t>
      </w:r>
      <w:r w:rsidR="00661882">
        <w:rPr>
          <w:rFonts w:cs="Times New Roman"/>
          <w:szCs w:val="24"/>
        </w:rPr>
        <w:t>1</w:t>
      </w:r>
      <w:r w:rsidR="00FD1528" w:rsidRPr="00B83DC0">
        <w:rPr>
          <w:rFonts w:cs="Times New Roman"/>
          <w:szCs w:val="24"/>
        </w:rPr>
        <w:t>)</w:t>
      </w:r>
      <w:r w:rsidR="002E73A5" w:rsidRPr="00B83DC0">
        <w:rPr>
          <w:rFonts w:cs="Times New Roman"/>
          <w:szCs w:val="24"/>
        </w:rPr>
        <w:t xml:space="preserve">. </w:t>
      </w:r>
      <w:r w:rsidR="009C0FC5">
        <w:rPr>
          <w:rFonts w:cs="Times New Roman"/>
          <w:szCs w:val="24"/>
        </w:rPr>
        <w:t>In addition, n</w:t>
      </w:r>
      <w:r w:rsidR="0000125A" w:rsidRPr="00B83DC0">
        <w:rPr>
          <w:rFonts w:cs="Times New Roman"/>
          <w:szCs w:val="24"/>
        </w:rPr>
        <w:t xml:space="preserve">ine clinicians specifically commented on the benefits of VR stimuli being realistic. </w:t>
      </w:r>
    </w:p>
    <w:p w14:paraId="04CCDA78" w14:textId="5DDED8A2" w:rsidR="007E26A9" w:rsidRPr="00B83DC0" w:rsidRDefault="00360D98" w:rsidP="00B83DC0">
      <w:pPr>
        <w:spacing w:line="480" w:lineRule="auto"/>
        <w:ind w:firstLine="567"/>
        <w:rPr>
          <w:rFonts w:cs="Times New Roman"/>
          <w:szCs w:val="24"/>
        </w:rPr>
      </w:pPr>
      <w:r w:rsidRPr="00B83DC0">
        <w:rPr>
          <w:rFonts w:cs="Times New Roman"/>
          <w:szCs w:val="24"/>
        </w:rPr>
        <w:t>Many</w:t>
      </w:r>
      <w:r w:rsidR="00FD1528" w:rsidRPr="00B83DC0">
        <w:rPr>
          <w:rFonts w:cs="Times New Roman"/>
          <w:szCs w:val="24"/>
        </w:rPr>
        <w:t xml:space="preserve"> clinicians commented on how </w:t>
      </w:r>
      <w:r w:rsidR="00AA7FFC" w:rsidRPr="00B83DC0">
        <w:rPr>
          <w:rFonts w:cs="Times New Roman"/>
          <w:szCs w:val="24"/>
        </w:rPr>
        <w:t>VR</w:t>
      </w:r>
      <w:r w:rsidR="00FD1528" w:rsidRPr="00B83DC0">
        <w:rPr>
          <w:rFonts w:cs="Times New Roman"/>
          <w:szCs w:val="24"/>
        </w:rPr>
        <w:t xml:space="preserve"> could be used to </w:t>
      </w:r>
      <w:r w:rsidR="00F7735D">
        <w:rPr>
          <w:rFonts w:cs="Times New Roman"/>
          <w:szCs w:val="24"/>
        </w:rPr>
        <w:t>add value to</w:t>
      </w:r>
      <w:r w:rsidR="00F7735D" w:rsidRPr="00B83DC0">
        <w:rPr>
          <w:rFonts w:cs="Times New Roman"/>
          <w:szCs w:val="24"/>
        </w:rPr>
        <w:t xml:space="preserve"> </w:t>
      </w:r>
      <w:r w:rsidR="00FD1528" w:rsidRPr="00B83DC0">
        <w:rPr>
          <w:rFonts w:cs="Times New Roman"/>
          <w:szCs w:val="24"/>
        </w:rPr>
        <w:t>assessments (</w:t>
      </w:r>
      <w:r w:rsidR="00FD1528" w:rsidRPr="00B83DC0">
        <w:rPr>
          <w:rFonts w:cs="Times New Roman"/>
          <w:i/>
          <w:iCs/>
          <w:szCs w:val="24"/>
        </w:rPr>
        <w:t xml:space="preserve">n </w:t>
      </w:r>
      <w:r w:rsidR="00FD1528" w:rsidRPr="00B83DC0">
        <w:rPr>
          <w:rFonts w:cs="Times New Roman"/>
          <w:szCs w:val="24"/>
        </w:rPr>
        <w:t xml:space="preserve">= </w:t>
      </w:r>
      <w:r w:rsidR="005C7934" w:rsidRPr="00B83DC0">
        <w:rPr>
          <w:rFonts w:cs="Times New Roman"/>
          <w:szCs w:val="24"/>
        </w:rPr>
        <w:t>2</w:t>
      </w:r>
      <w:r w:rsidR="00661882">
        <w:rPr>
          <w:rFonts w:cs="Times New Roman"/>
          <w:szCs w:val="24"/>
        </w:rPr>
        <w:t>7</w:t>
      </w:r>
      <w:r w:rsidR="00FD1528" w:rsidRPr="00B83DC0">
        <w:rPr>
          <w:rFonts w:cs="Times New Roman"/>
          <w:szCs w:val="24"/>
        </w:rPr>
        <w:t>). For example, one</w:t>
      </w:r>
      <w:r w:rsidRPr="00B83DC0">
        <w:rPr>
          <w:rFonts w:cs="Times New Roman"/>
          <w:szCs w:val="24"/>
        </w:rPr>
        <w:t xml:space="preserve"> clinician</w:t>
      </w:r>
      <w:r w:rsidR="00FD1528" w:rsidRPr="00B83DC0">
        <w:rPr>
          <w:rFonts w:cs="Times New Roman"/>
          <w:szCs w:val="24"/>
        </w:rPr>
        <w:t xml:space="preserve"> stated the greatest benefit </w:t>
      </w:r>
      <w:r w:rsidR="007E26A9" w:rsidRPr="00B83DC0">
        <w:rPr>
          <w:rFonts w:cs="Times New Roman"/>
          <w:szCs w:val="24"/>
        </w:rPr>
        <w:t>would be</w:t>
      </w:r>
      <w:r w:rsidR="00FD1528" w:rsidRPr="00B83DC0">
        <w:rPr>
          <w:rFonts w:cs="Times New Roman"/>
          <w:szCs w:val="24"/>
        </w:rPr>
        <w:t xml:space="preserve"> “being able to see how</w:t>
      </w:r>
      <w:r w:rsidR="00B12895">
        <w:rPr>
          <w:rFonts w:cs="Times New Roman"/>
          <w:szCs w:val="24"/>
        </w:rPr>
        <w:t xml:space="preserve"> [the]</w:t>
      </w:r>
      <w:r w:rsidR="00FD1528" w:rsidRPr="00B83DC0">
        <w:rPr>
          <w:rFonts w:cs="Times New Roman"/>
          <w:szCs w:val="24"/>
        </w:rPr>
        <w:t xml:space="preserve"> client interacts with the environment to inform assessments</w:t>
      </w:r>
      <w:r w:rsidR="005C7934" w:rsidRPr="00B83DC0">
        <w:rPr>
          <w:rFonts w:cs="Times New Roman"/>
          <w:szCs w:val="24"/>
        </w:rPr>
        <w:t>”</w:t>
      </w:r>
      <w:r w:rsidR="00FD1528" w:rsidRPr="00B83DC0">
        <w:rPr>
          <w:rFonts w:cs="Times New Roman"/>
          <w:szCs w:val="24"/>
        </w:rPr>
        <w:t xml:space="preserve">. </w:t>
      </w:r>
      <w:r w:rsidR="00B13C69" w:rsidRPr="00B83DC0">
        <w:rPr>
          <w:rFonts w:cs="Times New Roman"/>
          <w:szCs w:val="24"/>
        </w:rPr>
        <w:t>N</w:t>
      </w:r>
      <w:r w:rsidR="007E26A9" w:rsidRPr="00B83DC0">
        <w:rPr>
          <w:rFonts w:cs="Times New Roman"/>
          <w:szCs w:val="24"/>
        </w:rPr>
        <w:t xml:space="preserve">ine clinicians described how VR could elicit emotions not tapped into via other assessment modalities; for example, “eliciting thought processes and emotional responses for assessment and treatment that may not be available through interview”. </w:t>
      </w:r>
    </w:p>
    <w:p w14:paraId="7FEE09DC" w14:textId="5D4EFEE6" w:rsidR="00FD1528" w:rsidRPr="00B83DC0" w:rsidRDefault="007E26A9" w:rsidP="00B83DC0">
      <w:pPr>
        <w:spacing w:line="480" w:lineRule="auto"/>
        <w:ind w:firstLine="567"/>
        <w:rPr>
          <w:rFonts w:cs="Times New Roman"/>
          <w:szCs w:val="24"/>
        </w:rPr>
      </w:pPr>
      <w:r w:rsidRPr="00B83DC0">
        <w:rPr>
          <w:rFonts w:cs="Times New Roman"/>
          <w:szCs w:val="24"/>
        </w:rPr>
        <w:t xml:space="preserve">Around one quarter of </w:t>
      </w:r>
      <w:r w:rsidR="00FD1528" w:rsidRPr="00B83DC0">
        <w:rPr>
          <w:rFonts w:cs="Times New Roman"/>
          <w:szCs w:val="24"/>
        </w:rPr>
        <w:t>participants (</w:t>
      </w:r>
      <w:r w:rsidR="00FD1528" w:rsidRPr="00B83DC0">
        <w:rPr>
          <w:rFonts w:cs="Times New Roman"/>
          <w:i/>
          <w:iCs/>
          <w:szCs w:val="24"/>
        </w:rPr>
        <w:t>n =</w:t>
      </w:r>
      <w:r w:rsidR="0028005F" w:rsidRPr="00B83DC0">
        <w:rPr>
          <w:rFonts w:cs="Times New Roman"/>
          <w:i/>
          <w:iCs/>
          <w:szCs w:val="24"/>
        </w:rPr>
        <w:t xml:space="preserve"> </w:t>
      </w:r>
      <w:r w:rsidR="00FD1528" w:rsidRPr="00B83DC0">
        <w:rPr>
          <w:rFonts w:cs="Times New Roman"/>
          <w:szCs w:val="24"/>
        </w:rPr>
        <w:t xml:space="preserve">17) focused on the use of VR to teach and practice skills. Three </w:t>
      </w:r>
      <w:r w:rsidR="009E7FD9">
        <w:rPr>
          <w:rFonts w:cs="Times New Roman"/>
          <w:szCs w:val="24"/>
        </w:rPr>
        <w:t xml:space="preserve">of these </w:t>
      </w:r>
      <w:r w:rsidR="00FD1528" w:rsidRPr="00B83DC0">
        <w:rPr>
          <w:rFonts w:cs="Times New Roman"/>
          <w:szCs w:val="24"/>
        </w:rPr>
        <w:t xml:space="preserve">clinicians described how this could be useful for increasing clients’ confidence; </w:t>
      </w:r>
      <w:r w:rsidR="00360D98" w:rsidRPr="00B83DC0">
        <w:rPr>
          <w:rFonts w:cs="Times New Roman"/>
          <w:szCs w:val="24"/>
        </w:rPr>
        <w:t xml:space="preserve">for instance, </w:t>
      </w:r>
      <w:r w:rsidR="00FD1528" w:rsidRPr="00B83DC0">
        <w:rPr>
          <w:rFonts w:cs="Times New Roman"/>
          <w:szCs w:val="24"/>
        </w:rPr>
        <w:t>“clients would be able to put into practice coping skills in challenging situations that they otherwise would not be able to use until they are in a risky situation. This could build confidence in their own coping skills.”</w:t>
      </w:r>
    </w:p>
    <w:p w14:paraId="6B7857EA" w14:textId="09483AEA" w:rsidR="002B76C8" w:rsidRPr="00B83DC0" w:rsidRDefault="00FD1528" w:rsidP="00B83DC0">
      <w:pPr>
        <w:spacing w:line="480" w:lineRule="auto"/>
        <w:ind w:firstLine="567"/>
        <w:rPr>
          <w:rFonts w:cs="Times New Roman"/>
          <w:szCs w:val="24"/>
        </w:rPr>
      </w:pPr>
      <w:r w:rsidRPr="00B83DC0">
        <w:rPr>
          <w:rFonts w:cs="Times New Roman"/>
          <w:szCs w:val="24"/>
        </w:rPr>
        <w:t>C</w:t>
      </w:r>
      <w:r w:rsidR="00CA4873" w:rsidRPr="00B83DC0">
        <w:rPr>
          <w:rFonts w:cs="Times New Roman"/>
          <w:szCs w:val="24"/>
        </w:rPr>
        <w:t>linicians</w:t>
      </w:r>
      <w:r w:rsidR="00360D98" w:rsidRPr="00B83DC0">
        <w:rPr>
          <w:rFonts w:cs="Times New Roman"/>
          <w:szCs w:val="24"/>
        </w:rPr>
        <w:t xml:space="preserve"> frequently</w:t>
      </w:r>
      <w:r w:rsidRPr="00B83DC0">
        <w:rPr>
          <w:rFonts w:cs="Times New Roman"/>
          <w:szCs w:val="24"/>
        </w:rPr>
        <w:t xml:space="preserve"> </w:t>
      </w:r>
      <w:r w:rsidR="00E9341C" w:rsidRPr="00B83DC0">
        <w:rPr>
          <w:rFonts w:cs="Times New Roman"/>
          <w:szCs w:val="24"/>
        </w:rPr>
        <w:t xml:space="preserve">described how </w:t>
      </w:r>
      <w:r w:rsidRPr="00B83DC0">
        <w:rPr>
          <w:rFonts w:cs="Times New Roman"/>
          <w:szCs w:val="24"/>
        </w:rPr>
        <w:t>VR could</w:t>
      </w:r>
      <w:r w:rsidR="00E9341C" w:rsidRPr="00B83DC0">
        <w:rPr>
          <w:rFonts w:cs="Times New Roman"/>
          <w:szCs w:val="24"/>
        </w:rPr>
        <w:t xml:space="preserve"> </w:t>
      </w:r>
      <w:r w:rsidR="009E7FD9" w:rsidRPr="00B83DC0">
        <w:rPr>
          <w:rFonts w:cs="Times New Roman"/>
          <w:szCs w:val="24"/>
        </w:rPr>
        <w:t>provid</w:t>
      </w:r>
      <w:r w:rsidR="009E7FD9">
        <w:rPr>
          <w:rFonts w:cs="Times New Roman"/>
          <w:szCs w:val="24"/>
        </w:rPr>
        <w:t>e</w:t>
      </w:r>
      <w:r w:rsidR="009E7FD9" w:rsidRPr="00B83DC0">
        <w:rPr>
          <w:rFonts w:cs="Times New Roman"/>
          <w:szCs w:val="24"/>
        </w:rPr>
        <w:t xml:space="preserve"> </w:t>
      </w:r>
      <w:r w:rsidR="00E9341C" w:rsidRPr="00B83DC0">
        <w:rPr>
          <w:rFonts w:cs="Times New Roman"/>
          <w:szCs w:val="24"/>
        </w:rPr>
        <w:t>them with greater insight into their clients’</w:t>
      </w:r>
      <w:r w:rsidRPr="00B83DC0">
        <w:rPr>
          <w:rFonts w:cs="Times New Roman"/>
          <w:szCs w:val="24"/>
        </w:rPr>
        <w:t xml:space="preserve"> thought processes and</w:t>
      </w:r>
      <w:r w:rsidR="00E9341C" w:rsidRPr="00B83DC0">
        <w:rPr>
          <w:rFonts w:cs="Times New Roman"/>
          <w:szCs w:val="24"/>
        </w:rPr>
        <w:t xml:space="preserve"> behaviour</w:t>
      </w:r>
      <w:r w:rsidR="00F411EF" w:rsidRPr="00B83DC0">
        <w:rPr>
          <w:rFonts w:cs="Times New Roman"/>
          <w:szCs w:val="24"/>
        </w:rPr>
        <w:t xml:space="preserve"> (</w:t>
      </w:r>
      <w:r w:rsidR="00F411EF" w:rsidRPr="00B83DC0">
        <w:rPr>
          <w:rFonts w:cs="Times New Roman"/>
          <w:i/>
          <w:iCs/>
          <w:szCs w:val="24"/>
        </w:rPr>
        <w:t>n</w:t>
      </w:r>
      <w:r w:rsidRPr="00B83DC0">
        <w:rPr>
          <w:rFonts w:cs="Times New Roman"/>
          <w:i/>
          <w:iCs/>
          <w:szCs w:val="24"/>
        </w:rPr>
        <w:t xml:space="preserve"> </w:t>
      </w:r>
      <w:r w:rsidR="00F411EF" w:rsidRPr="00B83DC0">
        <w:rPr>
          <w:rFonts w:cs="Times New Roman"/>
          <w:szCs w:val="24"/>
        </w:rPr>
        <w:t>=</w:t>
      </w:r>
      <w:r w:rsidRPr="00B83DC0">
        <w:rPr>
          <w:rFonts w:cs="Times New Roman"/>
          <w:szCs w:val="24"/>
        </w:rPr>
        <w:t xml:space="preserve"> </w:t>
      </w:r>
      <w:r w:rsidR="005C7934" w:rsidRPr="00B83DC0">
        <w:rPr>
          <w:rFonts w:cs="Times New Roman"/>
          <w:szCs w:val="24"/>
        </w:rPr>
        <w:t>1</w:t>
      </w:r>
      <w:r w:rsidR="00661882">
        <w:rPr>
          <w:rFonts w:cs="Times New Roman"/>
          <w:szCs w:val="24"/>
        </w:rPr>
        <w:t>7</w:t>
      </w:r>
      <w:r w:rsidR="00CA4873" w:rsidRPr="00B83DC0">
        <w:rPr>
          <w:rFonts w:cs="Times New Roman"/>
          <w:szCs w:val="24"/>
        </w:rPr>
        <w:t>)</w:t>
      </w:r>
      <w:r w:rsidR="00E9341C" w:rsidRPr="00B83DC0">
        <w:rPr>
          <w:rFonts w:cs="Times New Roman"/>
          <w:szCs w:val="24"/>
        </w:rPr>
        <w:t>. For example</w:t>
      </w:r>
      <w:r w:rsidR="00D2492E" w:rsidRPr="00B83DC0">
        <w:rPr>
          <w:rFonts w:cs="Times New Roman"/>
          <w:szCs w:val="24"/>
        </w:rPr>
        <w:t xml:space="preserve">, </w:t>
      </w:r>
      <w:r w:rsidR="007343A4" w:rsidRPr="00B83DC0">
        <w:rPr>
          <w:rFonts w:cs="Times New Roman"/>
          <w:szCs w:val="24"/>
        </w:rPr>
        <w:t>on</w:t>
      </w:r>
      <w:r w:rsidR="00360D98" w:rsidRPr="00B83DC0">
        <w:rPr>
          <w:rFonts w:cs="Times New Roman"/>
          <w:szCs w:val="24"/>
        </w:rPr>
        <w:t>e</w:t>
      </w:r>
      <w:r w:rsidR="007343A4" w:rsidRPr="00B83DC0">
        <w:rPr>
          <w:rFonts w:cs="Times New Roman"/>
          <w:szCs w:val="24"/>
        </w:rPr>
        <w:t xml:space="preserve"> clinician</w:t>
      </w:r>
      <w:r w:rsidR="00CA4873" w:rsidRPr="00B83DC0">
        <w:rPr>
          <w:rFonts w:cs="Times New Roman"/>
          <w:szCs w:val="24"/>
        </w:rPr>
        <w:t xml:space="preserve"> said, </w:t>
      </w:r>
      <w:r w:rsidR="00831D9B" w:rsidRPr="00B83DC0">
        <w:rPr>
          <w:rFonts w:cs="Times New Roman"/>
          <w:szCs w:val="24"/>
        </w:rPr>
        <w:t xml:space="preserve">“The greatest potential benefit of using VR in the treatment of individuals with a history of firesetting is that it would provide useful clinical information for case conceptualization and enhance insights into the </w:t>
      </w:r>
      <w:proofErr w:type="spellStart"/>
      <w:r w:rsidR="00831D9B" w:rsidRPr="00B83DC0">
        <w:rPr>
          <w:rFonts w:cs="Times New Roman"/>
          <w:szCs w:val="24"/>
        </w:rPr>
        <w:t>behavior</w:t>
      </w:r>
      <w:proofErr w:type="spellEnd"/>
      <w:r w:rsidR="00831D9B" w:rsidRPr="00B83DC0">
        <w:rPr>
          <w:rFonts w:cs="Times New Roman"/>
          <w:szCs w:val="24"/>
        </w:rPr>
        <w:t xml:space="preserve"> for both the clinician and client.”</w:t>
      </w:r>
      <w:r w:rsidR="002B76C8" w:rsidRPr="00B83DC0">
        <w:rPr>
          <w:rFonts w:cs="Times New Roman"/>
          <w:szCs w:val="24"/>
        </w:rPr>
        <w:t xml:space="preserve"> </w:t>
      </w:r>
      <w:r w:rsidR="00084BE9" w:rsidRPr="00B83DC0">
        <w:rPr>
          <w:rFonts w:cs="Times New Roman"/>
          <w:szCs w:val="24"/>
        </w:rPr>
        <w:t>Similarly, o</w:t>
      </w:r>
      <w:r w:rsidR="002B76C8" w:rsidRPr="00B83DC0">
        <w:rPr>
          <w:rFonts w:cs="Times New Roman"/>
          <w:szCs w:val="24"/>
        </w:rPr>
        <w:t>ther clinicians (</w:t>
      </w:r>
      <w:r w:rsidR="002B76C8" w:rsidRPr="00B83DC0">
        <w:rPr>
          <w:rFonts w:cs="Times New Roman"/>
          <w:i/>
          <w:iCs/>
          <w:szCs w:val="24"/>
        </w:rPr>
        <w:t xml:space="preserve">n </w:t>
      </w:r>
      <w:r w:rsidR="002B76C8" w:rsidRPr="00B83DC0">
        <w:rPr>
          <w:rFonts w:cs="Times New Roman"/>
          <w:szCs w:val="24"/>
        </w:rPr>
        <w:t xml:space="preserve">= </w:t>
      </w:r>
      <w:r w:rsidR="00661882">
        <w:rPr>
          <w:rFonts w:cs="Times New Roman"/>
          <w:szCs w:val="24"/>
        </w:rPr>
        <w:t>5</w:t>
      </w:r>
      <w:r w:rsidR="002B76C8" w:rsidRPr="00B83DC0">
        <w:rPr>
          <w:rFonts w:cs="Times New Roman"/>
          <w:szCs w:val="24"/>
        </w:rPr>
        <w:t xml:space="preserve">) </w:t>
      </w:r>
      <w:r w:rsidR="00084BE9" w:rsidRPr="00B83DC0">
        <w:rPr>
          <w:rFonts w:cs="Times New Roman"/>
          <w:szCs w:val="24"/>
        </w:rPr>
        <w:t>commented on</w:t>
      </w:r>
      <w:r w:rsidR="002B76C8" w:rsidRPr="00B83DC0">
        <w:rPr>
          <w:rFonts w:cs="Times New Roman"/>
          <w:szCs w:val="24"/>
        </w:rPr>
        <w:t xml:space="preserve"> the benefits of using VR for increasing clients’ insight into their own behaviour; VR could be used “to help understanding of possible consequences and effects on themselves and/or others.” </w:t>
      </w:r>
    </w:p>
    <w:p w14:paraId="77F3D32E" w14:textId="160D7CC7" w:rsidR="00FD1528" w:rsidRPr="00B83DC0" w:rsidRDefault="00661882" w:rsidP="00B83DC0">
      <w:pPr>
        <w:spacing w:line="480" w:lineRule="auto"/>
        <w:ind w:firstLine="567"/>
        <w:rPr>
          <w:rFonts w:cs="Times New Roman"/>
          <w:szCs w:val="24"/>
        </w:rPr>
      </w:pPr>
      <w:r>
        <w:rPr>
          <w:rFonts w:cs="Times New Roman"/>
          <w:szCs w:val="24"/>
        </w:rPr>
        <w:t>Sixteen</w:t>
      </w:r>
      <w:r w:rsidR="00FD1528" w:rsidRPr="00B83DC0">
        <w:rPr>
          <w:rFonts w:cs="Times New Roman"/>
          <w:szCs w:val="24"/>
        </w:rPr>
        <w:t xml:space="preserve"> clinicians discussed the potential VR presented to add value to</w:t>
      </w:r>
      <w:r w:rsidR="004A152E">
        <w:rPr>
          <w:rFonts w:cs="Times New Roman"/>
          <w:szCs w:val="24"/>
        </w:rPr>
        <w:t xml:space="preserve"> firesetting</w:t>
      </w:r>
      <w:r w:rsidR="00FD1528" w:rsidRPr="00B83DC0">
        <w:rPr>
          <w:rFonts w:cs="Times New Roman"/>
          <w:szCs w:val="24"/>
        </w:rPr>
        <w:t xml:space="preserve"> </w:t>
      </w:r>
      <w:r w:rsidR="009C0FC5">
        <w:rPr>
          <w:rFonts w:cs="Times New Roman"/>
          <w:szCs w:val="24"/>
        </w:rPr>
        <w:t>t</w:t>
      </w:r>
      <w:r w:rsidR="00FD1528" w:rsidRPr="00B83DC0">
        <w:rPr>
          <w:rFonts w:cs="Times New Roman"/>
          <w:szCs w:val="24"/>
        </w:rPr>
        <w:t>reatment</w:t>
      </w:r>
      <w:r w:rsidR="004A152E">
        <w:rPr>
          <w:rFonts w:cs="Times New Roman"/>
          <w:szCs w:val="24"/>
        </w:rPr>
        <w:t>s.</w:t>
      </w:r>
      <w:r w:rsidR="00FD1528" w:rsidRPr="00B83DC0">
        <w:rPr>
          <w:rFonts w:cs="Times New Roman"/>
          <w:szCs w:val="24"/>
        </w:rPr>
        <w:t xml:space="preserve"> For example, one clinician stated, “I also think it could be useful for teaching </w:t>
      </w:r>
      <w:r w:rsidR="00FD1528" w:rsidRPr="00B83DC0">
        <w:rPr>
          <w:rFonts w:cs="Times New Roman"/>
          <w:szCs w:val="24"/>
        </w:rPr>
        <w:lastRenderedPageBreak/>
        <w:t xml:space="preserve">about the effects of fire”, </w:t>
      </w:r>
      <w:r w:rsidR="007E26A9" w:rsidRPr="00B83DC0">
        <w:rPr>
          <w:rFonts w:cs="Times New Roman"/>
          <w:szCs w:val="24"/>
        </w:rPr>
        <w:t xml:space="preserve">while another </w:t>
      </w:r>
      <w:r w:rsidR="009C0FC5">
        <w:rPr>
          <w:rFonts w:cs="Times New Roman"/>
          <w:szCs w:val="24"/>
        </w:rPr>
        <w:t>said</w:t>
      </w:r>
      <w:r w:rsidR="007E26A9" w:rsidRPr="00B83DC0">
        <w:rPr>
          <w:rFonts w:cs="Times New Roman"/>
          <w:szCs w:val="24"/>
        </w:rPr>
        <w:t xml:space="preserve"> t</w:t>
      </w:r>
      <w:r w:rsidR="00FD1528" w:rsidRPr="00B83DC0">
        <w:rPr>
          <w:rFonts w:cs="Times New Roman"/>
          <w:szCs w:val="24"/>
        </w:rPr>
        <w:t xml:space="preserve">he greatest potential benefit “may be being able to provide specific treatment in relation to fire interest”. </w:t>
      </w:r>
    </w:p>
    <w:p w14:paraId="44CA182D" w14:textId="4560C813" w:rsidR="00FE2B12" w:rsidRPr="00B83DC0" w:rsidRDefault="00D36740" w:rsidP="00B83DC0">
      <w:pPr>
        <w:spacing w:line="480" w:lineRule="auto"/>
        <w:ind w:firstLine="567"/>
        <w:rPr>
          <w:rFonts w:cs="Times New Roman"/>
          <w:szCs w:val="24"/>
        </w:rPr>
      </w:pPr>
      <w:r>
        <w:rPr>
          <w:rFonts w:cs="Times New Roman"/>
          <w:szCs w:val="24"/>
        </w:rPr>
        <w:t xml:space="preserve">Four </w:t>
      </w:r>
      <w:r w:rsidR="00964A08" w:rsidRPr="00B83DC0">
        <w:rPr>
          <w:rFonts w:cs="Times New Roman"/>
          <w:szCs w:val="24"/>
        </w:rPr>
        <w:t>clinicians</w:t>
      </w:r>
      <w:r w:rsidR="008726A5" w:rsidRPr="00B83DC0">
        <w:rPr>
          <w:rFonts w:cs="Times New Roman"/>
          <w:szCs w:val="24"/>
        </w:rPr>
        <w:t xml:space="preserve"> </w:t>
      </w:r>
      <w:r w:rsidR="00964A08" w:rsidRPr="00B83DC0">
        <w:rPr>
          <w:rFonts w:cs="Times New Roman"/>
          <w:szCs w:val="24"/>
        </w:rPr>
        <w:t>commented on</w:t>
      </w:r>
      <w:r w:rsidR="00FD1528" w:rsidRPr="00B83DC0">
        <w:rPr>
          <w:rFonts w:cs="Times New Roman"/>
          <w:szCs w:val="24"/>
        </w:rPr>
        <w:t xml:space="preserve"> </w:t>
      </w:r>
      <w:r w:rsidR="002A300D" w:rsidRPr="00B83DC0">
        <w:rPr>
          <w:rFonts w:cs="Times New Roman"/>
          <w:szCs w:val="24"/>
        </w:rPr>
        <w:t xml:space="preserve">VR </w:t>
      </w:r>
      <w:r w:rsidR="00B13C69" w:rsidRPr="00B83DC0">
        <w:rPr>
          <w:rFonts w:cs="Times New Roman"/>
          <w:szCs w:val="24"/>
        </w:rPr>
        <w:t xml:space="preserve">potentially </w:t>
      </w:r>
      <w:r w:rsidR="002A300D" w:rsidRPr="00B83DC0">
        <w:rPr>
          <w:rFonts w:cs="Times New Roman"/>
          <w:szCs w:val="24"/>
        </w:rPr>
        <w:t>i</w:t>
      </w:r>
      <w:r w:rsidR="00FD1528" w:rsidRPr="00B83DC0">
        <w:rPr>
          <w:rFonts w:cs="Times New Roman"/>
          <w:szCs w:val="24"/>
        </w:rPr>
        <w:t>ncreasing client motivation</w:t>
      </w:r>
      <w:r w:rsidR="00964A08" w:rsidRPr="00B83DC0">
        <w:rPr>
          <w:rFonts w:cs="Times New Roman"/>
          <w:szCs w:val="24"/>
        </w:rPr>
        <w:t xml:space="preserve">. For example, one individual </w:t>
      </w:r>
      <w:r w:rsidR="00442EC3" w:rsidRPr="00B83DC0">
        <w:rPr>
          <w:rFonts w:cs="Times New Roman"/>
          <w:szCs w:val="24"/>
        </w:rPr>
        <w:t>said,</w:t>
      </w:r>
      <w:r w:rsidR="00964A08" w:rsidRPr="00B83DC0">
        <w:rPr>
          <w:rFonts w:cs="Times New Roman"/>
          <w:szCs w:val="24"/>
        </w:rPr>
        <w:t xml:space="preserve"> “</w:t>
      </w:r>
      <w:r w:rsidR="00C005A0" w:rsidRPr="00B83DC0">
        <w:rPr>
          <w:rFonts w:cs="Times New Roman"/>
          <w:szCs w:val="24"/>
        </w:rPr>
        <w:t>Novelty may be a motivator for some clients”</w:t>
      </w:r>
      <w:r w:rsidR="009C0FC5">
        <w:rPr>
          <w:rFonts w:cs="Times New Roman"/>
          <w:szCs w:val="24"/>
        </w:rPr>
        <w:t>.</w:t>
      </w:r>
      <w:r w:rsidR="00C005A0" w:rsidRPr="00B83DC0">
        <w:rPr>
          <w:rFonts w:cs="Times New Roman"/>
          <w:szCs w:val="24"/>
        </w:rPr>
        <w:t xml:space="preserve"> </w:t>
      </w:r>
      <w:r w:rsidR="00B366DB">
        <w:rPr>
          <w:rFonts w:cs="Times New Roman"/>
          <w:szCs w:val="24"/>
        </w:rPr>
        <w:t>T</w:t>
      </w:r>
      <w:r w:rsidR="00E42500" w:rsidRPr="00B83DC0">
        <w:rPr>
          <w:rFonts w:cs="Times New Roman"/>
          <w:szCs w:val="24"/>
        </w:rPr>
        <w:t xml:space="preserve">wo </w:t>
      </w:r>
      <w:r w:rsidR="00C005A0" w:rsidRPr="00B83DC0">
        <w:rPr>
          <w:rFonts w:cs="Times New Roman"/>
          <w:szCs w:val="24"/>
        </w:rPr>
        <w:t xml:space="preserve">commented on how </w:t>
      </w:r>
      <w:r w:rsidR="00360D98" w:rsidRPr="00B83DC0">
        <w:rPr>
          <w:rFonts w:cs="Times New Roman"/>
          <w:szCs w:val="24"/>
        </w:rPr>
        <w:t>VR</w:t>
      </w:r>
      <w:r w:rsidR="00C005A0" w:rsidRPr="00B83DC0">
        <w:rPr>
          <w:rFonts w:cs="Times New Roman"/>
          <w:szCs w:val="24"/>
        </w:rPr>
        <w:t xml:space="preserve"> may be beneficial in terms of improving the accessibility of assessment and treatment</w:t>
      </w:r>
      <w:r w:rsidR="00E42500" w:rsidRPr="00B83DC0">
        <w:rPr>
          <w:rFonts w:cs="Times New Roman"/>
          <w:szCs w:val="24"/>
        </w:rPr>
        <w:t>. One said,</w:t>
      </w:r>
      <w:r w:rsidR="00C005A0" w:rsidRPr="00B83DC0">
        <w:rPr>
          <w:rFonts w:cs="Times New Roman"/>
          <w:szCs w:val="24"/>
        </w:rPr>
        <w:t xml:space="preserve"> “This method may also be particularly useful for individuals who have an intellectual disability.” </w:t>
      </w:r>
    </w:p>
    <w:p w14:paraId="01451432" w14:textId="71BB1043" w:rsidR="00922386" w:rsidRPr="00B83DC0" w:rsidRDefault="007C01BE" w:rsidP="00B83DC0">
      <w:pPr>
        <w:spacing w:line="480" w:lineRule="auto"/>
        <w:rPr>
          <w:rFonts w:cs="Times New Roman"/>
          <w:b/>
          <w:bCs/>
          <w:i/>
          <w:iCs/>
          <w:szCs w:val="24"/>
        </w:rPr>
      </w:pPr>
      <w:r w:rsidRPr="00B83DC0">
        <w:rPr>
          <w:rFonts w:cs="Times New Roman"/>
          <w:b/>
          <w:bCs/>
          <w:i/>
          <w:iCs/>
          <w:szCs w:val="24"/>
        </w:rPr>
        <w:t>Barriers</w:t>
      </w:r>
      <w:r w:rsidR="00976212" w:rsidRPr="00B83DC0">
        <w:rPr>
          <w:rFonts w:cs="Times New Roman"/>
          <w:b/>
          <w:bCs/>
          <w:i/>
          <w:iCs/>
          <w:szCs w:val="24"/>
        </w:rPr>
        <w:t xml:space="preserve"> to </w:t>
      </w:r>
      <w:r w:rsidR="00530BE8">
        <w:rPr>
          <w:rFonts w:cs="Times New Roman"/>
          <w:b/>
          <w:bCs/>
          <w:i/>
          <w:iCs/>
          <w:szCs w:val="24"/>
        </w:rPr>
        <w:t>U</w:t>
      </w:r>
      <w:r w:rsidR="00976212" w:rsidRPr="00B83DC0">
        <w:rPr>
          <w:rFonts w:cs="Times New Roman"/>
          <w:b/>
          <w:bCs/>
          <w:i/>
          <w:iCs/>
          <w:szCs w:val="24"/>
        </w:rPr>
        <w:t>sing VR</w:t>
      </w:r>
    </w:p>
    <w:p w14:paraId="1E3FA4C0" w14:textId="5E5DB626" w:rsidR="00064CA1" w:rsidRPr="00B83DC0" w:rsidRDefault="00097CFB" w:rsidP="00B83DC0">
      <w:pPr>
        <w:spacing w:line="480" w:lineRule="auto"/>
        <w:ind w:firstLine="567"/>
        <w:rPr>
          <w:rStyle w:val="selection-text"/>
          <w:rFonts w:cs="Times New Roman"/>
          <w:szCs w:val="24"/>
        </w:rPr>
      </w:pPr>
      <w:r w:rsidRPr="00B83DC0">
        <w:rPr>
          <w:rFonts w:cs="Times New Roman"/>
          <w:b/>
          <w:bCs/>
          <w:szCs w:val="24"/>
        </w:rPr>
        <w:t xml:space="preserve">Quantitative Responses. </w:t>
      </w:r>
      <w:r w:rsidR="00B13C69" w:rsidRPr="00B83DC0">
        <w:rPr>
          <w:rFonts w:cs="Times New Roman"/>
          <w:szCs w:val="24"/>
        </w:rPr>
        <w:t xml:space="preserve">Response distributions and descriptive statistics for the 11 barrier items can be seen in </w:t>
      </w:r>
      <w:r w:rsidR="00B13C69" w:rsidRPr="00A403A4">
        <w:rPr>
          <w:rFonts w:cs="Times New Roman"/>
          <w:szCs w:val="24"/>
        </w:rPr>
        <w:t xml:space="preserve">Table </w:t>
      </w:r>
      <w:r w:rsidR="00E3619D">
        <w:rPr>
          <w:rFonts w:cs="Times New Roman"/>
          <w:szCs w:val="24"/>
        </w:rPr>
        <w:t>IV</w:t>
      </w:r>
      <w:r w:rsidR="00B13C69" w:rsidRPr="00B83DC0">
        <w:rPr>
          <w:rFonts w:cs="Times New Roman"/>
          <w:szCs w:val="24"/>
        </w:rPr>
        <w:t xml:space="preserve">. </w:t>
      </w:r>
      <w:r w:rsidR="00C80132">
        <w:rPr>
          <w:rFonts w:cs="Times New Roman"/>
          <w:szCs w:val="24"/>
        </w:rPr>
        <w:t>One of the</w:t>
      </w:r>
      <w:r w:rsidR="00064CA1" w:rsidRPr="00B83DC0">
        <w:rPr>
          <w:rFonts w:cs="Times New Roman"/>
          <w:szCs w:val="24"/>
        </w:rPr>
        <w:t xml:space="preserve"> </w:t>
      </w:r>
      <w:r w:rsidR="00785111" w:rsidRPr="00B83DC0">
        <w:rPr>
          <w:rFonts w:cs="Times New Roman"/>
          <w:szCs w:val="24"/>
        </w:rPr>
        <w:t>most</w:t>
      </w:r>
      <w:r w:rsidR="00B338DA" w:rsidRPr="00B83DC0">
        <w:rPr>
          <w:rFonts w:cs="Times New Roman"/>
          <w:szCs w:val="24"/>
        </w:rPr>
        <w:t xml:space="preserve"> highly</w:t>
      </w:r>
      <w:r w:rsidR="00785111" w:rsidRPr="00B83DC0">
        <w:rPr>
          <w:rFonts w:cs="Times New Roman"/>
          <w:szCs w:val="24"/>
        </w:rPr>
        <w:t xml:space="preserve"> endorsed</w:t>
      </w:r>
      <w:r w:rsidR="00064CA1" w:rsidRPr="00B83DC0">
        <w:rPr>
          <w:rFonts w:cs="Times New Roman"/>
          <w:szCs w:val="24"/>
        </w:rPr>
        <w:t xml:space="preserve"> </w:t>
      </w:r>
      <w:r w:rsidR="00C80132" w:rsidRPr="00B83DC0">
        <w:rPr>
          <w:rFonts w:cs="Times New Roman"/>
          <w:szCs w:val="24"/>
        </w:rPr>
        <w:t>barriers</w:t>
      </w:r>
      <w:r w:rsidR="00064CA1" w:rsidRPr="00B83DC0">
        <w:rPr>
          <w:rFonts w:cs="Times New Roman"/>
          <w:szCs w:val="24"/>
        </w:rPr>
        <w:t xml:space="preserve"> to using VR with individuals with a history of firesetting was that </w:t>
      </w:r>
      <w:r w:rsidR="00785111" w:rsidRPr="00B83DC0">
        <w:rPr>
          <w:rFonts w:cs="Times New Roman"/>
          <w:szCs w:val="24"/>
        </w:rPr>
        <w:t>a virtual environment involving a fire has the potential to bring back traumatic memories</w:t>
      </w:r>
      <w:r w:rsidR="00034401">
        <w:rPr>
          <w:rStyle w:val="selection-text"/>
          <w:rFonts w:cs="Times New Roman"/>
          <w:szCs w:val="24"/>
        </w:rPr>
        <w:t xml:space="preserve">. </w:t>
      </w:r>
      <w:r w:rsidR="0028005F" w:rsidRPr="00B83DC0">
        <w:rPr>
          <w:rStyle w:val="selection-text"/>
          <w:rFonts w:cs="Times New Roman"/>
          <w:szCs w:val="24"/>
        </w:rPr>
        <w:t>O</w:t>
      </w:r>
      <w:r w:rsidR="008C3045" w:rsidRPr="00B83DC0">
        <w:rPr>
          <w:rStyle w:val="selection-text"/>
          <w:rFonts w:cs="Times New Roman"/>
          <w:szCs w:val="24"/>
        </w:rPr>
        <w:t>ver 87% of participants</w:t>
      </w:r>
      <w:r w:rsidR="00690A34" w:rsidRPr="00B83DC0">
        <w:rPr>
          <w:rStyle w:val="selection-text"/>
          <w:rFonts w:cs="Times New Roman"/>
          <w:szCs w:val="24"/>
        </w:rPr>
        <w:t xml:space="preserve"> strongly or somewhat</w:t>
      </w:r>
      <w:r w:rsidR="008C3045" w:rsidRPr="00B83DC0">
        <w:rPr>
          <w:rStyle w:val="selection-text"/>
          <w:rFonts w:cs="Times New Roman"/>
          <w:szCs w:val="24"/>
        </w:rPr>
        <w:t xml:space="preserve"> agreed with this item. </w:t>
      </w:r>
      <w:r w:rsidR="00E54C28" w:rsidRPr="00B83DC0">
        <w:rPr>
          <w:rStyle w:val="selection-text"/>
          <w:rFonts w:cs="Times New Roman"/>
          <w:szCs w:val="24"/>
        </w:rPr>
        <w:t>Similarly</w:t>
      </w:r>
      <w:r w:rsidR="007E26A9" w:rsidRPr="00B83DC0">
        <w:rPr>
          <w:rStyle w:val="selection-text"/>
          <w:rFonts w:cs="Times New Roman"/>
          <w:szCs w:val="24"/>
        </w:rPr>
        <w:t xml:space="preserve"> highly endorsed was the item</w:t>
      </w:r>
      <w:r w:rsidR="00112FBB" w:rsidRPr="00B83DC0">
        <w:rPr>
          <w:rStyle w:val="selection-text"/>
          <w:rFonts w:cs="Times New Roman"/>
          <w:szCs w:val="24"/>
        </w:rPr>
        <w:t xml:space="preserve"> related to </w:t>
      </w:r>
      <w:r w:rsidR="00785111" w:rsidRPr="00B83DC0">
        <w:rPr>
          <w:rStyle w:val="selection-text"/>
          <w:rFonts w:cs="Times New Roman"/>
          <w:szCs w:val="24"/>
        </w:rPr>
        <w:t>issues with the</w:t>
      </w:r>
      <w:r w:rsidR="008C3045" w:rsidRPr="00B83DC0">
        <w:rPr>
          <w:rStyle w:val="selection-text"/>
          <w:rFonts w:cs="Times New Roman"/>
          <w:szCs w:val="24"/>
        </w:rPr>
        <w:t xml:space="preserve"> appropriateness or</w:t>
      </w:r>
      <w:r w:rsidR="00785111" w:rsidRPr="00B83DC0">
        <w:rPr>
          <w:rStyle w:val="selection-text"/>
          <w:rFonts w:cs="Times New Roman"/>
          <w:szCs w:val="24"/>
        </w:rPr>
        <w:t xml:space="preserve"> feasibility of using V</w:t>
      </w:r>
      <w:r w:rsidR="001A419E">
        <w:rPr>
          <w:rStyle w:val="selection-text"/>
          <w:rFonts w:cs="Times New Roman"/>
          <w:szCs w:val="24"/>
        </w:rPr>
        <w:t>R</w:t>
      </w:r>
      <w:r w:rsidR="00785111" w:rsidRPr="00B83DC0">
        <w:rPr>
          <w:rStyle w:val="selection-text"/>
          <w:rFonts w:cs="Times New Roman"/>
          <w:szCs w:val="24"/>
        </w:rPr>
        <w:t>.</w:t>
      </w:r>
      <w:r w:rsidR="008C3045" w:rsidRPr="00B83DC0">
        <w:rPr>
          <w:rStyle w:val="selection-text"/>
          <w:rFonts w:cs="Times New Roman"/>
          <w:szCs w:val="24"/>
        </w:rPr>
        <w:t xml:space="preserve"> </w:t>
      </w:r>
      <w:r w:rsidR="00690A34" w:rsidRPr="00B83DC0">
        <w:rPr>
          <w:rStyle w:val="selection-text"/>
          <w:rFonts w:cs="Times New Roman"/>
          <w:szCs w:val="24"/>
        </w:rPr>
        <w:t>In contrast,</w:t>
      </w:r>
      <w:r w:rsidR="00530BE8">
        <w:rPr>
          <w:rStyle w:val="selection-text"/>
          <w:rFonts w:cs="Times New Roman"/>
          <w:szCs w:val="24"/>
        </w:rPr>
        <w:t xml:space="preserve"> just</w:t>
      </w:r>
      <w:r w:rsidR="00690A34" w:rsidRPr="00B83DC0">
        <w:rPr>
          <w:rStyle w:val="selection-text"/>
          <w:rFonts w:cs="Times New Roman"/>
          <w:szCs w:val="24"/>
        </w:rPr>
        <w:t xml:space="preserve"> 14% of participants somewhat or strongly agreed that skills learnt or practiced within VR cannot be transferred to real life. </w:t>
      </w:r>
    </w:p>
    <w:p w14:paraId="605CF951" w14:textId="797B287C" w:rsidR="00633C5B" w:rsidRPr="00B83DC0" w:rsidRDefault="007818F0" w:rsidP="00B83DC0">
      <w:pPr>
        <w:spacing w:line="480" w:lineRule="auto"/>
        <w:ind w:firstLine="567"/>
        <w:rPr>
          <w:rFonts w:cs="Times New Roman"/>
          <w:szCs w:val="24"/>
        </w:rPr>
      </w:pPr>
      <w:r w:rsidRPr="00B83DC0">
        <w:rPr>
          <w:rStyle w:val="selection-text"/>
          <w:rFonts w:cs="Times New Roman"/>
          <w:b/>
          <w:bCs/>
          <w:szCs w:val="24"/>
        </w:rPr>
        <w:t xml:space="preserve">Qualitative </w:t>
      </w:r>
      <w:r w:rsidRPr="00E3619D">
        <w:rPr>
          <w:rStyle w:val="selection-text"/>
          <w:rFonts w:cs="Times New Roman"/>
          <w:b/>
          <w:bCs/>
          <w:szCs w:val="24"/>
        </w:rPr>
        <w:t xml:space="preserve">Responses. </w:t>
      </w:r>
      <w:r w:rsidR="00EF1FB0" w:rsidRPr="00E3619D">
        <w:rPr>
          <w:rStyle w:val="selection-text"/>
          <w:rFonts w:cs="Times New Roman"/>
          <w:szCs w:val="24"/>
        </w:rPr>
        <w:t xml:space="preserve">Table </w:t>
      </w:r>
      <w:r w:rsidR="00E3619D" w:rsidRPr="00E3619D">
        <w:rPr>
          <w:rStyle w:val="selection-text"/>
          <w:rFonts w:cs="Times New Roman"/>
          <w:szCs w:val="24"/>
        </w:rPr>
        <w:t>V</w:t>
      </w:r>
      <w:r w:rsidR="00381548" w:rsidRPr="00E3619D">
        <w:rPr>
          <w:rStyle w:val="selection-text"/>
          <w:rFonts w:cs="Times New Roman"/>
          <w:szCs w:val="24"/>
        </w:rPr>
        <w:t xml:space="preserve"> </w:t>
      </w:r>
      <w:r w:rsidR="00EF1FB0" w:rsidRPr="00E3619D">
        <w:rPr>
          <w:rStyle w:val="selection-text"/>
          <w:rFonts w:cs="Times New Roman"/>
          <w:szCs w:val="24"/>
        </w:rPr>
        <w:t>shows the</w:t>
      </w:r>
      <w:r w:rsidR="00EF1FB0" w:rsidRPr="00B83DC0">
        <w:rPr>
          <w:rStyle w:val="selection-text"/>
          <w:rFonts w:cs="Times New Roman"/>
          <w:szCs w:val="24"/>
        </w:rPr>
        <w:t xml:space="preserve"> codes identified from participants</w:t>
      </w:r>
      <w:r w:rsidR="00125264">
        <w:rPr>
          <w:rStyle w:val="selection-text"/>
          <w:rFonts w:cs="Times New Roman"/>
          <w:szCs w:val="24"/>
        </w:rPr>
        <w:t>’</w:t>
      </w:r>
      <w:r w:rsidR="007343A4" w:rsidRPr="00B83DC0">
        <w:rPr>
          <w:rStyle w:val="selection-text"/>
          <w:rFonts w:cs="Times New Roman"/>
          <w:szCs w:val="24"/>
        </w:rPr>
        <w:t xml:space="preserve"> free text responses,</w:t>
      </w:r>
      <w:r w:rsidR="00EF1FB0" w:rsidRPr="00B83DC0">
        <w:rPr>
          <w:rStyle w:val="selection-text"/>
          <w:rFonts w:cs="Times New Roman"/>
          <w:szCs w:val="24"/>
        </w:rPr>
        <w:t xml:space="preserve"> detailing the greatest potential barrier to using VR with individuals </w:t>
      </w:r>
      <w:r w:rsidR="00AC45D0">
        <w:rPr>
          <w:rStyle w:val="selection-text"/>
          <w:rFonts w:cs="Times New Roman"/>
          <w:szCs w:val="24"/>
        </w:rPr>
        <w:t>who have</w:t>
      </w:r>
      <w:r w:rsidR="00EF1FB0" w:rsidRPr="00B83DC0">
        <w:rPr>
          <w:rStyle w:val="selection-text"/>
          <w:rFonts w:cs="Times New Roman"/>
          <w:szCs w:val="24"/>
        </w:rPr>
        <w:t xml:space="preserve"> a history of deliberate firesetting within their service.</w:t>
      </w:r>
      <w:r w:rsidR="00381548">
        <w:rPr>
          <w:rStyle w:val="selection-text"/>
          <w:rFonts w:cs="Times New Roman"/>
          <w:szCs w:val="24"/>
        </w:rPr>
        <w:t xml:space="preserve"> </w:t>
      </w:r>
      <w:bookmarkStart w:id="0" w:name="_Hlk79159121"/>
      <w:r w:rsidR="007343A4" w:rsidRPr="00B83DC0">
        <w:rPr>
          <w:rFonts w:cs="Times New Roman"/>
          <w:szCs w:val="24"/>
        </w:rPr>
        <w:t>T</w:t>
      </w:r>
      <w:r w:rsidR="00511CEB" w:rsidRPr="00B83DC0">
        <w:rPr>
          <w:rFonts w:cs="Times New Roman"/>
          <w:szCs w:val="24"/>
        </w:rPr>
        <w:t xml:space="preserve">he most frequently </w:t>
      </w:r>
      <w:r w:rsidR="006D6A36" w:rsidRPr="00B83DC0">
        <w:rPr>
          <w:rFonts w:cs="Times New Roman"/>
          <w:szCs w:val="24"/>
        </w:rPr>
        <w:t xml:space="preserve">mentioned </w:t>
      </w:r>
      <w:r w:rsidR="00511CEB" w:rsidRPr="00B83DC0">
        <w:rPr>
          <w:rFonts w:cs="Times New Roman"/>
          <w:szCs w:val="24"/>
        </w:rPr>
        <w:t>barrier to using VR with individuals with a history of firesetting was related to financial implications</w:t>
      </w:r>
      <w:r w:rsidR="006D6A36" w:rsidRPr="00B83DC0">
        <w:rPr>
          <w:rFonts w:cs="Times New Roman"/>
          <w:szCs w:val="24"/>
        </w:rPr>
        <w:t xml:space="preserve"> (</w:t>
      </w:r>
      <w:r w:rsidR="006D6A36" w:rsidRPr="00B83DC0">
        <w:rPr>
          <w:rFonts w:cs="Times New Roman"/>
          <w:i/>
          <w:iCs/>
          <w:szCs w:val="24"/>
        </w:rPr>
        <w:t>n</w:t>
      </w:r>
      <w:r w:rsidR="0028005F" w:rsidRPr="00B83DC0">
        <w:rPr>
          <w:rFonts w:cs="Times New Roman"/>
          <w:i/>
          <w:iCs/>
          <w:szCs w:val="24"/>
        </w:rPr>
        <w:t xml:space="preserve"> </w:t>
      </w:r>
      <w:r w:rsidR="006D6A36" w:rsidRPr="00B83DC0">
        <w:rPr>
          <w:rFonts w:cs="Times New Roman"/>
          <w:szCs w:val="24"/>
        </w:rPr>
        <w:t>=</w:t>
      </w:r>
      <w:r w:rsidR="0028005F" w:rsidRPr="00B83DC0">
        <w:rPr>
          <w:rFonts w:cs="Times New Roman"/>
          <w:szCs w:val="24"/>
        </w:rPr>
        <w:t xml:space="preserve"> </w:t>
      </w:r>
      <w:r w:rsidR="00E42500" w:rsidRPr="00B83DC0">
        <w:rPr>
          <w:rFonts w:cs="Times New Roman"/>
          <w:szCs w:val="24"/>
        </w:rPr>
        <w:t>3</w:t>
      </w:r>
      <w:r w:rsidR="00D36740">
        <w:rPr>
          <w:rFonts w:cs="Times New Roman"/>
          <w:szCs w:val="24"/>
        </w:rPr>
        <w:t>5</w:t>
      </w:r>
      <w:r w:rsidR="006D6A36" w:rsidRPr="00B83DC0">
        <w:rPr>
          <w:rFonts w:cs="Times New Roman"/>
          <w:szCs w:val="24"/>
        </w:rPr>
        <w:t>)</w:t>
      </w:r>
      <w:r w:rsidR="00511CEB" w:rsidRPr="00B83DC0">
        <w:rPr>
          <w:rFonts w:cs="Times New Roman"/>
          <w:szCs w:val="24"/>
        </w:rPr>
        <w:t xml:space="preserve">. For example, clinicians were concerned </w:t>
      </w:r>
      <w:r w:rsidR="006D6A36" w:rsidRPr="00B83DC0">
        <w:rPr>
          <w:rFonts w:cs="Times New Roman"/>
          <w:szCs w:val="24"/>
        </w:rPr>
        <w:t xml:space="preserve">the </w:t>
      </w:r>
      <w:r w:rsidR="000E0D00" w:rsidRPr="00B83DC0">
        <w:rPr>
          <w:rFonts w:cs="Times New Roman"/>
          <w:szCs w:val="24"/>
        </w:rPr>
        <w:t>expense</w:t>
      </w:r>
      <w:r w:rsidR="006D6A36" w:rsidRPr="00B83DC0">
        <w:rPr>
          <w:rFonts w:cs="Times New Roman"/>
          <w:szCs w:val="24"/>
        </w:rPr>
        <w:t xml:space="preserve"> would be “prohibitive”. Two clinicians discussed </w:t>
      </w:r>
      <w:r w:rsidR="00530BE8">
        <w:rPr>
          <w:rFonts w:cs="Times New Roman"/>
          <w:szCs w:val="24"/>
        </w:rPr>
        <w:t xml:space="preserve">how </w:t>
      </w:r>
      <w:r w:rsidR="001A4697" w:rsidRPr="00B83DC0">
        <w:rPr>
          <w:rFonts w:cs="Times New Roman"/>
          <w:szCs w:val="24"/>
        </w:rPr>
        <w:t xml:space="preserve">the </w:t>
      </w:r>
      <w:r w:rsidR="000E0D00" w:rsidRPr="00B83DC0">
        <w:rPr>
          <w:rFonts w:cs="Times New Roman"/>
          <w:szCs w:val="24"/>
        </w:rPr>
        <w:t>fiscal</w:t>
      </w:r>
      <w:r w:rsidR="001A4697" w:rsidRPr="00B83DC0">
        <w:rPr>
          <w:rFonts w:cs="Times New Roman"/>
          <w:szCs w:val="24"/>
        </w:rPr>
        <w:t xml:space="preserve"> barrier </w:t>
      </w:r>
      <w:r w:rsidR="000E0D00" w:rsidRPr="00B83DC0">
        <w:rPr>
          <w:rFonts w:cs="Times New Roman"/>
          <w:szCs w:val="24"/>
        </w:rPr>
        <w:t xml:space="preserve">may be lessened if </w:t>
      </w:r>
      <w:r w:rsidR="00530BE8">
        <w:rPr>
          <w:rFonts w:cs="Times New Roman"/>
          <w:szCs w:val="24"/>
        </w:rPr>
        <w:t>a firesetting VR programme was</w:t>
      </w:r>
      <w:r w:rsidR="000E0D00" w:rsidRPr="00B83DC0">
        <w:rPr>
          <w:rFonts w:cs="Times New Roman"/>
          <w:szCs w:val="24"/>
        </w:rPr>
        <w:t xml:space="preserve"> accompanied by other VR applications</w:t>
      </w:r>
      <w:r w:rsidR="00690A34" w:rsidRPr="00B83DC0">
        <w:rPr>
          <w:rFonts w:cs="Times New Roman"/>
          <w:szCs w:val="24"/>
        </w:rPr>
        <w:t>.</w:t>
      </w:r>
      <w:r w:rsidR="000E0D00" w:rsidRPr="00B83DC0">
        <w:rPr>
          <w:rFonts w:cs="Times New Roman"/>
          <w:szCs w:val="24"/>
        </w:rPr>
        <w:t xml:space="preserve"> </w:t>
      </w:r>
      <w:r w:rsidR="00690A34" w:rsidRPr="00B83DC0">
        <w:rPr>
          <w:rFonts w:cs="Times New Roman"/>
          <w:szCs w:val="24"/>
        </w:rPr>
        <w:t>O</w:t>
      </w:r>
      <w:r w:rsidR="000E0D00" w:rsidRPr="00B83DC0">
        <w:rPr>
          <w:rFonts w:cs="Times New Roman"/>
          <w:szCs w:val="24"/>
        </w:rPr>
        <w:t xml:space="preserve">ne </w:t>
      </w:r>
      <w:r w:rsidR="00E54C28" w:rsidRPr="00B83DC0">
        <w:rPr>
          <w:rFonts w:cs="Times New Roman"/>
          <w:szCs w:val="24"/>
        </w:rPr>
        <w:t>said,</w:t>
      </w:r>
      <w:r w:rsidR="000E0D00" w:rsidRPr="00B83DC0">
        <w:rPr>
          <w:rFonts w:cs="Times New Roman"/>
          <w:szCs w:val="24"/>
        </w:rPr>
        <w:t xml:space="preserve"> “To justify the expense and cost, I believe the VR package may need add on packages for other offence types, to make this more cost effective and useful for the whole population”</w:t>
      </w:r>
      <w:r w:rsidR="009C0FC5">
        <w:rPr>
          <w:rFonts w:cs="Times New Roman"/>
          <w:szCs w:val="24"/>
        </w:rPr>
        <w:t>.</w:t>
      </w:r>
      <w:r w:rsidR="000E0D00" w:rsidRPr="00B83DC0">
        <w:rPr>
          <w:rFonts w:cs="Times New Roman"/>
          <w:szCs w:val="24"/>
        </w:rPr>
        <w:t xml:space="preserve"> </w:t>
      </w:r>
    </w:p>
    <w:p w14:paraId="5520393F" w14:textId="127AF577" w:rsidR="00736BDE" w:rsidRPr="00B83DC0" w:rsidRDefault="00511CEB" w:rsidP="00B83DC0">
      <w:pPr>
        <w:spacing w:line="480" w:lineRule="auto"/>
        <w:ind w:firstLine="567"/>
        <w:rPr>
          <w:rFonts w:cs="Times New Roman"/>
          <w:szCs w:val="24"/>
          <w:shd w:val="clear" w:color="auto" w:fill="FFFFFF"/>
        </w:rPr>
      </w:pPr>
      <w:r w:rsidRPr="00B83DC0">
        <w:rPr>
          <w:rFonts w:cs="Times New Roman"/>
          <w:szCs w:val="24"/>
        </w:rPr>
        <w:lastRenderedPageBreak/>
        <w:t>Participants were also concerned about other logistical barriers, including</w:t>
      </w:r>
      <w:r w:rsidR="00633C5B" w:rsidRPr="00B83DC0">
        <w:rPr>
          <w:rFonts w:cs="Times New Roman"/>
          <w:szCs w:val="24"/>
        </w:rPr>
        <w:t xml:space="preserve"> </w:t>
      </w:r>
      <w:r w:rsidR="000E0D00" w:rsidRPr="00B83DC0">
        <w:rPr>
          <w:rFonts w:cs="Times New Roman"/>
          <w:szCs w:val="24"/>
        </w:rPr>
        <w:t xml:space="preserve">having </w:t>
      </w:r>
      <w:r w:rsidR="00633C5B" w:rsidRPr="00B83DC0">
        <w:rPr>
          <w:rFonts w:cs="Times New Roman"/>
          <w:szCs w:val="24"/>
        </w:rPr>
        <w:t xml:space="preserve">access to appropriate </w:t>
      </w:r>
      <w:r w:rsidR="00E42500" w:rsidRPr="00B83DC0">
        <w:rPr>
          <w:rFonts w:cs="Times New Roman"/>
          <w:szCs w:val="24"/>
        </w:rPr>
        <w:t xml:space="preserve">resources and </w:t>
      </w:r>
      <w:r w:rsidR="00633C5B" w:rsidRPr="00B83DC0">
        <w:rPr>
          <w:rFonts w:cs="Times New Roman"/>
          <w:szCs w:val="24"/>
        </w:rPr>
        <w:t xml:space="preserve">technology </w:t>
      </w:r>
      <w:r w:rsidR="000E0D00" w:rsidRPr="00B83DC0">
        <w:rPr>
          <w:rFonts w:cs="Times New Roman"/>
          <w:szCs w:val="24"/>
        </w:rPr>
        <w:t>(</w:t>
      </w:r>
      <w:r w:rsidR="00E42500" w:rsidRPr="00B83DC0">
        <w:rPr>
          <w:rFonts w:cs="Times New Roman"/>
          <w:szCs w:val="24"/>
        </w:rPr>
        <w:t>e.g., “poor internet connection</w:t>
      </w:r>
      <w:r w:rsidR="00690A34" w:rsidRPr="00B83DC0">
        <w:rPr>
          <w:rFonts w:cs="Times New Roman"/>
          <w:szCs w:val="24"/>
        </w:rPr>
        <w:t>”</w:t>
      </w:r>
      <w:r w:rsidR="00E42500" w:rsidRPr="00B83DC0">
        <w:rPr>
          <w:rFonts w:cs="Times New Roman"/>
          <w:szCs w:val="24"/>
        </w:rPr>
        <w:t xml:space="preserve">; </w:t>
      </w:r>
      <w:r w:rsidR="00E42500" w:rsidRPr="00B83DC0">
        <w:rPr>
          <w:rFonts w:cs="Times New Roman"/>
          <w:i/>
          <w:iCs/>
          <w:szCs w:val="24"/>
        </w:rPr>
        <w:t>n</w:t>
      </w:r>
      <w:r w:rsidR="0028005F" w:rsidRPr="00B83DC0">
        <w:rPr>
          <w:rFonts w:cs="Times New Roman"/>
          <w:i/>
          <w:iCs/>
          <w:szCs w:val="24"/>
        </w:rPr>
        <w:t xml:space="preserve"> </w:t>
      </w:r>
      <w:r w:rsidR="000E0D00" w:rsidRPr="00B83DC0">
        <w:rPr>
          <w:rFonts w:cs="Times New Roman"/>
          <w:szCs w:val="24"/>
        </w:rPr>
        <w:t>=</w:t>
      </w:r>
      <w:r w:rsidR="0028005F" w:rsidRPr="00B83DC0">
        <w:rPr>
          <w:rFonts w:cs="Times New Roman"/>
          <w:szCs w:val="24"/>
        </w:rPr>
        <w:t xml:space="preserve"> </w:t>
      </w:r>
      <w:r w:rsidR="00084BE9" w:rsidRPr="00B83DC0">
        <w:rPr>
          <w:rFonts w:cs="Times New Roman"/>
          <w:szCs w:val="24"/>
        </w:rPr>
        <w:t>1</w:t>
      </w:r>
      <w:r w:rsidR="00D36740">
        <w:rPr>
          <w:rFonts w:cs="Times New Roman"/>
          <w:szCs w:val="24"/>
        </w:rPr>
        <w:t>1</w:t>
      </w:r>
      <w:r w:rsidR="00530BE8">
        <w:rPr>
          <w:rFonts w:cs="Times New Roman"/>
          <w:szCs w:val="24"/>
        </w:rPr>
        <w:t>) and</w:t>
      </w:r>
      <w:r w:rsidR="00530BE8" w:rsidRPr="00530BE8">
        <w:rPr>
          <w:rFonts w:cs="Times New Roman"/>
          <w:szCs w:val="24"/>
        </w:rPr>
        <w:t xml:space="preserve"> </w:t>
      </w:r>
      <w:r w:rsidR="00530BE8" w:rsidRPr="00B83DC0">
        <w:rPr>
          <w:rFonts w:cs="Times New Roman"/>
          <w:szCs w:val="24"/>
        </w:rPr>
        <w:t>security issues (</w:t>
      </w:r>
      <w:r w:rsidR="00530BE8" w:rsidRPr="00B83DC0">
        <w:rPr>
          <w:rFonts w:cs="Times New Roman"/>
          <w:i/>
          <w:iCs/>
          <w:szCs w:val="24"/>
        </w:rPr>
        <w:t xml:space="preserve">n = </w:t>
      </w:r>
      <w:r w:rsidR="00530BE8" w:rsidRPr="00B83DC0">
        <w:rPr>
          <w:rFonts w:cs="Times New Roman"/>
          <w:szCs w:val="24"/>
        </w:rPr>
        <w:t>17</w:t>
      </w:r>
      <w:r w:rsidR="00530BE8">
        <w:rPr>
          <w:rFonts w:cs="Times New Roman"/>
          <w:szCs w:val="24"/>
        </w:rPr>
        <w:t>)</w:t>
      </w:r>
      <w:r w:rsidR="00633C5B" w:rsidRPr="00B83DC0">
        <w:rPr>
          <w:rFonts w:cs="Times New Roman"/>
          <w:szCs w:val="24"/>
        </w:rPr>
        <w:t xml:space="preserve">. </w:t>
      </w:r>
      <w:r w:rsidR="00530BE8">
        <w:rPr>
          <w:rFonts w:cs="Times New Roman"/>
          <w:szCs w:val="24"/>
        </w:rPr>
        <w:t>For instance, o</w:t>
      </w:r>
      <w:r w:rsidR="00B13C69" w:rsidRPr="00B83DC0">
        <w:rPr>
          <w:rFonts w:cs="Times New Roman"/>
          <w:szCs w:val="24"/>
        </w:rPr>
        <w:t>ne</w:t>
      </w:r>
      <w:r w:rsidR="00633C5B" w:rsidRPr="00B83DC0">
        <w:rPr>
          <w:rFonts w:cs="Times New Roman"/>
          <w:szCs w:val="24"/>
        </w:rPr>
        <w:t xml:space="preserve"> clinician stated the </w:t>
      </w:r>
      <w:r w:rsidR="00633C5B" w:rsidRPr="00B83DC0">
        <w:rPr>
          <w:rFonts w:cs="Times New Roman"/>
          <w:szCs w:val="24"/>
          <w:shd w:val="clear" w:color="auto" w:fill="FFFFFF"/>
        </w:rPr>
        <w:t xml:space="preserve">greatest barrier to implementing VR </w:t>
      </w:r>
      <w:r w:rsidR="00734907" w:rsidRPr="00B83DC0">
        <w:rPr>
          <w:rFonts w:cs="Times New Roman"/>
          <w:szCs w:val="24"/>
          <w:shd w:val="clear" w:color="auto" w:fill="FFFFFF"/>
        </w:rPr>
        <w:t>stemmed from</w:t>
      </w:r>
      <w:r w:rsidR="00633C5B" w:rsidRPr="00B83DC0">
        <w:rPr>
          <w:rFonts w:cs="Times New Roman"/>
          <w:szCs w:val="24"/>
          <w:shd w:val="clear" w:color="auto" w:fill="FFFFFF"/>
        </w:rPr>
        <w:t xml:space="preserve"> “</w:t>
      </w:r>
      <w:r w:rsidR="00734907" w:rsidRPr="00B83DC0">
        <w:rPr>
          <w:rFonts w:cs="Times New Roman"/>
          <w:szCs w:val="24"/>
          <w:shd w:val="clear" w:color="auto" w:fill="FFFFFF"/>
        </w:rPr>
        <w:t>t</w:t>
      </w:r>
      <w:r w:rsidR="00633C5B" w:rsidRPr="00B83DC0">
        <w:rPr>
          <w:rFonts w:cs="Times New Roman"/>
          <w:szCs w:val="24"/>
          <w:shd w:val="clear" w:color="auto" w:fill="FFFFFF"/>
        </w:rPr>
        <w:t>he security restrictions of having such equipment available in secure environments</w:t>
      </w:r>
      <w:r w:rsidR="000E0D00" w:rsidRPr="00B83DC0">
        <w:rPr>
          <w:rFonts w:cs="Times New Roman"/>
          <w:szCs w:val="24"/>
          <w:shd w:val="clear" w:color="auto" w:fill="FFFFFF"/>
        </w:rPr>
        <w:t>”</w:t>
      </w:r>
      <w:r w:rsidR="00530BE8">
        <w:rPr>
          <w:rFonts w:cs="Times New Roman"/>
          <w:szCs w:val="24"/>
          <w:shd w:val="clear" w:color="auto" w:fill="FFFFFF"/>
        </w:rPr>
        <w:t>.</w:t>
      </w:r>
    </w:p>
    <w:p w14:paraId="0CD78033" w14:textId="3C379EAE" w:rsidR="007343A4" w:rsidRPr="00B83DC0" w:rsidRDefault="001D0A2E" w:rsidP="00B83DC0">
      <w:pPr>
        <w:spacing w:line="480" w:lineRule="auto"/>
        <w:ind w:firstLine="567"/>
        <w:rPr>
          <w:rFonts w:cs="Times New Roman"/>
          <w:szCs w:val="24"/>
        </w:rPr>
      </w:pPr>
      <w:r w:rsidRPr="00B83DC0">
        <w:rPr>
          <w:rFonts w:cs="Times New Roman"/>
          <w:szCs w:val="24"/>
        </w:rPr>
        <w:t>Ten</w:t>
      </w:r>
      <w:r w:rsidR="00BC5D52" w:rsidRPr="00B83DC0">
        <w:rPr>
          <w:rFonts w:cs="Times New Roman"/>
          <w:szCs w:val="24"/>
        </w:rPr>
        <w:t xml:space="preserve"> clinicians were concerned about the potential of VR </w:t>
      </w:r>
      <w:r w:rsidR="007343A4" w:rsidRPr="00B83DC0">
        <w:rPr>
          <w:rFonts w:cs="Times New Roman"/>
          <w:szCs w:val="24"/>
        </w:rPr>
        <w:t>being</w:t>
      </w:r>
      <w:r w:rsidR="00BC5D52" w:rsidRPr="00B83DC0">
        <w:rPr>
          <w:rFonts w:cs="Times New Roman"/>
          <w:szCs w:val="24"/>
        </w:rPr>
        <w:t xml:space="preserve"> trauma</w:t>
      </w:r>
      <w:r w:rsidR="007343A4" w:rsidRPr="00B83DC0">
        <w:rPr>
          <w:rFonts w:cs="Times New Roman"/>
          <w:szCs w:val="24"/>
        </w:rPr>
        <w:t>tising for individuals with a history of firesetting</w:t>
      </w:r>
      <w:r w:rsidR="00BC5D52" w:rsidRPr="00B83DC0">
        <w:rPr>
          <w:rFonts w:cs="Times New Roman"/>
          <w:szCs w:val="24"/>
        </w:rPr>
        <w:t>. For example, one clinician said, “I think that this could be too realistic and potentially re-retraumatising</w:t>
      </w:r>
      <w:r w:rsidR="00B366DB">
        <w:rPr>
          <w:rFonts w:cs="Times New Roman"/>
          <w:szCs w:val="24"/>
        </w:rPr>
        <w:t>...</w:t>
      </w:r>
      <w:r w:rsidR="00BC5D52" w:rsidRPr="00B83DC0">
        <w:rPr>
          <w:rFonts w:cs="Times New Roman"/>
          <w:szCs w:val="24"/>
        </w:rPr>
        <w:t xml:space="preserve">”. </w:t>
      </w:r>
      <w:r w:rsidRPr="00B83DC0">
        <w:rPr>
          <w:rFonts w:cs="Times New Roman"/>
          <w:szCs w:val="24"/>
        </w:rPr>
        <w:t xml:space="preserve">Two clinicians were also concerned about the VR </w:t>
      </w:r>
      <w:r w:rsidR="00E46E15" w:rsidRPr="00B83DC0">
        <w:rPr>
          <w:rFonts w:cs="Times New Roman"/>
          <w:szCs w:val="24"/>
        </w:rPr>
        <w:t>eliciting negative emotions; for example, one was worried about “not being able to control how they may react emotionally/physically to experiencing fire.”</w:t>
      </w:r>
    </w:p>
    <w:p w14:paraId="725F5BE3" w14:textId="574E153F" w:rsidR="00EE20EB" w:rsidRPr="00B83DC0" w:rsidRDefault="00734907" w:rsidP="00B83DC0">
      <w:pPr>
        <w:spacing w:line="480" w:lineRule="auto"/>
        <w:ind w:firstLine="567"/>
        <w:rPr>
          <w:rFonts w:cs="Times New Roman"/>
          <w:szCs w:val="24"/>
        </w:rPr>
      </w:pPr>
      <w:r w:rsidRPr="00B83DC0">
        <w:rPr>
          <w:rFonts w:cs="Times New Roman"/>
          <w:szCs w:val="24"/>
          <w:shd w:val="clear" w:color="auto" w:fill="FFFFFF"/>
        </w:rPr>
        <w:t xml:space="preserve">Eight </w:t>
      </w:r>
      <w:r w:rsidR="000E0D00" w:rsidRPr="00B83DC0">
        <w:rPr>
          <w:rFonts w:cs="Times New Roman"/>
          <w:szCs w:val="24"/>
          <w:shd w:val="clear" w:color="auto" w:fill="FFFFFF"/>
        </w:rPr>
        <w:t xml:space="preserve">clinicians described barriers relating to a lack of </w:t>
      </w:r>
      <w:r w:rsidR="00EF1FB0" w:rsidRPr="00B83DC0">
        <w:rPr>
          <w:rFonts w:cs="Times New Roman"/>
          <w:szCs w:val="24"/>
          <w:shd w:val="clear" w:color="auto" w:fill="FFFFFF"/>
        </w:rPr>
        <w:t xml:space="preserve">research </w:t>
      </w:r>
      <w:r w:rsidR="000E0D00" w:rsidRPr="00B83DC0">
        <w:rPr>
          <w:rFonts w:cs="Times New Roman"/>
          <w:szCs w:val="24"/>
          <w:shd w:val="clear" w:color="auto" w:fill="FFFFFF"/>
        </w:rPr>
        <w:t>regarding VR</w:t>
      </w:r>
      <w:r w:rsidR="00BC5D52" w:rsidRPr="00B83DC0">
        <w:rPr>
          <w:rFonts w:cs="Times New Roman"/>
          <w:szCs w:val="24"/>
          <w:shd w:val="clear" w:color="auto" w:fill="FFFFFF"/>
        </w:rPr>
        <w:t xml:space="preserve"> for deliberate firesetting</w:t>
      </w:r>
      <w:r w:rsidR="000E0D00" w:rsidRPr="00B83DC0">
        <w:rPr>
          <w:rFonts w:cs="Times New Roman"/>
          <w:szCs w:val="24"/>
          <w:shd w:val="clear" w:color="auto" w:fill="FFFFFF"/>
        </w:rPr>
        <w:t>.</w:t>
      </w:r>
      <w:r w:rsidR="00EE20EB" w:rsidRPr="00B83DC0">
        <w:rPr>
          <w:rFonts w:cs="Times New Roman"/>
          <w:szCs w:val="24"/>
          <w:shd w:val="clear" w:color="auto" w:fill="FFFFFF"/>
        </w:rPr>
        <w:t xml:space="preserve"> For example,</w:t>
      </w:r>
      <w:r w:rsidR="00B95340" w:rsidRPr="00B83DC0">
        <w:rPr>
          <w:rFonts w:cs="Times New Roman"/>
          <w:szCs w:val="24"/>
          <w:shd w:val="clear" w:color="auto" w:fill="FFFFFF"/>
        </w:rPr>
        <w:t xml:space="preserve"> one clinician considered the use of VR in this context to be</w:t>
      </w:r>
      <w:r w:rsidR="00EE20EB" w:rsidRPr="00B83DC0">
        <w:rPr>
          <w:rFonts w:cs="Times New Roman"/>
          <w:szCs w:val="24"/>
          <w:shd w:val="clear" w:color="auto" w:fill="FFFFFF"/>
        </w:rPr>
        <w:t xml:space="preserve"> “underdeveloped and under researched, therefore the </w:t>
      </w:r>
      <w:r w:rsidR="00B95340" w:rsidRPr="00B83DC0">
        <w:rPr>
          <w:rFonts w:cs="Times New Roman"/>
          <w:szCs w:val="24"/>
          <w:shd w:val="clear" w:color="auto" w:fill="FFFFFF"/>
        </w:rPr>
        <w:t>longer-term</w:t>
      </w:r>
      <w:r w:rsidR="00EE20EB" w:rsidRPr="00B83DC0">
        <w:rPr>
          <w:rFonts w:cs="Times New Roman"/>
          <w:szCs w:val="24"/>
          <w:shd w:val="clear" w:color="auto" w:fill="FFFFFF"/>
        </w:rPr>
        <w:t xml:space="preserve"> impact to the individual is unknown”</w:t>
      </w:r>
      <w:r w:rsidR="00B95340" w:rsidRPr="00B83DC0">
        <w:rPr>
          <w:rFonts w:cs="Times New Roman"/>
          <w:szCs w:val="24"/>
          <w:shd w:val="clear" w:color="auto" w:fill="FFFFFF"/>
        </w:rPr>
        <w:t xml:space="preserve">. </w:t>
      </w:r>
      <w:r w:rsidR="00EE20EB" w:rsidRPr="00B83DC0">
        <w:rPr>
          <w:rFonts w:cs="Times New Roman"/>
          <w:szCs w:val="24"/>
          <w:shd w:val="clear" w:color="auto" w:fill="FFFFFF"/>
        </w:rPr>
        <w:t>Potential s</w:t>
      </w:r>
      <w:r w:rsidR="00EE20EB" w:rsidRPr="00B83DC0">
        <w:rPr>
          <w:rFonts w:cs="Times New Roman"/>
          <w:szCs w:val="24"/>
        </w:rPr>
        <w:t>ide effects</w:t>
      </w:r>
      <w:r w:rsidR="002F42CB">
        <w:rPr>
          <w:rFonts w:cs="Times New Roman"/>
          <w:szCs w:val="24"/>
        </w:rPr>
        <w:t xml:space="preserve"> </w:t>
      </w:r>
      <w:r w:rsidR="00EE20EB" w:rsidRPr="00B83DC0">
        <w:rPr>
          <w:rFonts w:cs="Times New Roman"/>
          <w:szCs w:val="24"/>
        </w:rPr>
        <w:t>were</w:t>
      </w:r>
      <w:r w:rsidR="00B95340" w:rsidRPr="00B83DC0">
        <w:rPr>
          <w:rFonts w:cs="Times New Roman"/>
          <w:szCs w:val="24"/>
        </w:rPr>
        <w:t xml:space="preserve"> </w:t>
      </w:r>
      <w:r w:rsidR="002F42CB">
        <w:rPr>
          <w:rFonts w:cs="Times New Roman"/>
          <w:szCs w:val="24"/>
        </w:rPr>
        <w:t xml:space="preserve">also </w:t>
      </w:r>
      <w:r w:rsidR="00B95340" w:rsidRPr="00B83DC0">
        <w:rPr>
          <w:rFonts w:cs="Times New Roman"/>
          <w:szCs w:val="24"/>
        </w:rPr>
        <w:t>mentioned by other clinicians</w:t>
      </w:r>
      <w:r w:rsidR="00EE20EB" w:rsidRPr="00B83DC0">
        <w:rPr>
          <w:rFonts w:cs="Times New Roman"/>
          <w:szCs w:val="24"/>
        </w:rPr>
        <w:t xml:space="preserve"> (</w:t>
      </w:r>
      <w:r w:rsidR="00EE20EB" w:rsidRPr="00B83DC0">
        <w:rPr>
          <w:rFonts w:cs="Times New Roman"/>
          <w:i/>
          <w:iCs/>
          <w:szCs w:val="24"/>
        </w:rPr>
        <w:t>n</w:t>
      </w:r>
      <w:r w:rsidR="00736BDE" w:rsidRPr="00B83DC0">
        <w:rPr>
          <w:rFonts w:cs="Times New Roman"/>
          <w:i/>
          <w:iCs/>
          <w:szCs w:val="24"/>
        </w:rPr>
        <w:t xml:space="preserve"> </w:t>
      </w:r>
      <w:r w:rsidR="00EE20EB" w:rsidRPr="00B83DC0">
        <w:rPr>
          <w:rFonts w:cs="Times New Roman"/>
          <w:szCs w:val="24"/>
        </w:rPr>
        <w:t>=</w:t>
      </w:r>
      <w:r w:rsidR="00736BDE" w:rsidRPr="00B83DC0">
        <w:rPr>
          <w:rFonts w:cs="Times New Roman"/>
          <w:szCs w:val="24"/>
        </w:rPr>
        <w:t xml:space="preserve"> </w:t>
      </w:r>
      <w:r w:rsidR="00E46E15" w:rsidRPr="00B83DC0">
        <w:rPr>
          <w:rFonts w:cs="Times New Roman"/>
          <w:szCs w:val="24"/>
        </w:rPr>
        <w:t>4</w:t>
      </w:r>
      <w:r w:rsidR="00EE20EB" w:rsidRPr="00B83DC0">
        <w:rPr>
          <w:rFonts w:cs="Times New Roman"/>
          <w:szCs w:val="24"/>
        </w:rPr>
        <w:t xml:space="preserve">). </w:t>
      </w:r>
    </w:p>
    <w:p w14:paraId="083E1A3B" w14:textId="4BE1BDF9" w:rsidR="003E3CAF" w:rsidRPr="00B83DC0" w:rsidRDefault="00DD760A" w:rsidP="00B83DC0">
      <w:pPr>
        <w:spacing w:line="480" w:lineRule="auto"/>
        <w:ind w:firstLine="567"/>
        <w:rPr>
          <w:rFonts w:cs="Times New Roman"/>
          <w:szCs w:val="24"/>
        </w:rPr>
      </w:pPr>
      <w:r w:rsidRPr="00B83DC0">
        <w:rPr>
          <w:rFonts w:cs="Times New Roman"/>
          <w:szCs w:val="24"/>
          <w:shd w:val="clear" w:color="auto" w:fill="FFFFFF"/>
        </w:rPr>
        <w:t>F</w:t>
      </w:r>
      <w:r w:rsidR="00EF1FB0" w:rsidRPr="00B83DC0">
        <w:rPr>
          <w:rFonts w:cs="Times New Roman"/>
          <w:szCs w:val="24"/>
          <w:shd w:val="clear" w:color="auto" w:fill="FFFFFF"/>
        </w:rPr>
        <w:t xml:space="preserve">ive clinicians </w:t>
      </w:r>
      <w:r w:rsidRPr="00B83DC0">
        <w:rPr>
          <w:rFonts w:cs="Times New Roman"/>
          <w:szCs w:val="24"/>
          <w:shd w:val="clear" w:color="auto" w:fill="FFFFFF"/>
        </w:rPr>
        <w:t xml:space="preserve">raised the possibility that </w:t>
      </w:r>
      <w:r w:rsidR="00EF1FB0" w:rsidRPr="00B83DC0">
        <w:rPr>
          <w:rFonts w:cs="Times New Roman"/>
          <w:szCs w:val="24"/>
          <w:shd w:val="clear" w:color="auto" w:fill="FFFFFF"/>
        </w:rPr>
        <w:t xml:space="preserve">opposition from management may represent a barrier, with clinicians discussing issues with “red tape” and “bureaucracy”. </w:t>
      </w:r>
      <w:r w:rsidR="00BC5D52" w:rsidRPr="00B83DC0">
        <w:rPr>
          <w:rFonts w:cs="Times New Roman"/>
          <w:szCs w:val="24"/>
          <w:shd w:val="clear" w:color="auto" w:fill="FFFFFF"/>
        </w:rPr>
        <w:t xml:space="preserve">One clinician discussed that a potential barrier may be “staff perceptions of it worsening behaviour”. </w:t>
      </w:r>
      <w:r w:rsidR="007343A4" w:rsidRPr="00B83DC0">
        <w:rPr>
          <w:rFonts w:cs="Times New Roman"/>
          <w:szCs w:val="24"/>
          <w:shd w:val="clear" w:color="auto" w:fill="FFFFFF"/>
        </w:rPr>
        <w:t>Indeed,</w:t>
      </w:r>
      <w:r w:rsidR="00BC5D52" w:rsidRPr="00B83DC0">
        <w:rPr>
          <w:rFonts w:cs="Times New Roman"/>
          <w:szCs w:val="24"/>
          <w:shd w:val="clear" w:color="auto" w:fill="FFFFFF"/>
        </w:rPr>
        <w:t xml:space="preserve"> </w:t>
      </w:r>
      <w:r w:rsidR="002F30FB" w:rsidRPr="00B83DC0">
        <w:rPr>
          <w:rFonts w:cs="Times New Roman"/>
          <w:szCs w:val="24"/>
          <w:shd w:val="clear" w:color="auto" w:fill="FFFFFF"/>
        </w:rPr>
        <w:t>clinicians</w:t>
      </w:r>
      <w:r w:rsidR="00BC5D52" w:rsidRPr="00B83DC0">
        <w:rPr>
          <w:rFonts w:cs="Times New Roman"/>
          <w:szCs w:val="24"/>
          <w:shd w:val="clear" w:color="auto" w:fill="FFFFFF"/>
        </w:rPr>
        <w:t xml:space="preserve"> </w:t>
      </w:r>
      <w:r w:rsidR="007343A4" w:rsidRPr="00B83DC0">
        <w:rPr>
          <w:rFonts w:cs="Times New Roman"/>
          <w:szCs w:val="24"/>
          <w:shd w:val="clear" w:color="auto" w:fill="FFFFFF"/>
        </w:rPr>
        <w:t>were</w:t>
      </w:r>
      <w:r w:rsidR="00BC5D52" w:rsidRPr="00B83DC0">
        <w:rPr>
          <w:rFonts w:cs="Times New Roman"/>
          <w:szCs w:val="24"/>
          <w:shd w:val="clear" w:color="auto" w:fill="FFFFFF"/>
        </w:rPr>
        <w:t xml:space="preserve"> </w:t>
      </w:r>
      <w:r w:rsidR="003E3CAF" w:rsidRPr="00B83DC0">
        <w:rPr>
          <w:rFonts w:cs="Times New Roman"/>
          <w:szCs w:val="24"/>
        </w:rPr>
        <w:t>concern</w:t>
      </w:r>
      <w:r w:rsidR="007343A4" w:rsidRPr="00B83DC0">
        <w:rPr>
          <w:rFonts w:cs="Times New Roman"/>
          <w:szCs w:val="24"/>
        </w:rPr>
        <w:t>ed</w:t>
      </w:r>
      <w:r w:rsidR="003E3CAF" w:rsidRPr="00B83DC0">
        <w:rPr>
          <w:rFonts w:cs="Times New Roman"/>
          <w:szCs w:val="24"/>
        </w:rPr>
        <w:t xml:space="preserve"> that</w:t>
      </w:r>
      <w:r w:rsidR="00B95340" w:rsidRPr="00B83DC0">
        <w:rPr>
          <w:rFonts w:cs="Times New Roman"/>
          <w:szCs w:val="24"/>
        </w:rPr>
        <w:t xml:space="preserve"> using VR for firesetting may increase clients’ inappropriate interest in fire</w:t>
      </w:r>
      <w:r w:rsidR="00156CDD" w:rsidRPr="00B83DC0">
        <w:rPr>
          <w:rFonts w:cs="Times New Roman"/>
          <w:szCs w:val="24"/>
        </w:rPr>
        <w:t xml:space="preserve"> (</w:t>
      </w:r>
      <w:r w:rsidR="00156CDD" w:rsidRPr="00B83DC0">
        <w:rPr>
          <w:rFonts w:cs="Times New Roman"/>
          <w:i/>
          <w:iCs/>
          <w:szCs w:val="24"/>
        </w:rPr>
        <w:t>n</w:t>
      </w:r>
      <w:r w:rsidR="00156CDD" w:rsidRPr="00B83DC0">
        <w:rPr>
          <w:rFonts w:cs="Times New Roman"/>
          <w:szCs w:val="24"/>
        </w:rPr>
        <w:t xml:space="preserve"> = 4)</w:t>
      </w:r>
      <w:r w:rsidR="00B95340" w:rsidRPr="00B83DC0">
        <w:rPr>
          <w:rFonts w:cs="Times New Roman"/>
          <w:szCs w:val="24"/>
        </w:rPr>
        <w:t>; for example,</w:t>
      </w:r>
      <w:r w:rsidR="003E3CAF" w:rsidRPr="00B83DC0">
        <w:rPr>
          <w:rFonts w:cs="Times New Roman"/>
          <w:szCs w:val="24"/>
        </w:rPr>
        <w:t xml:space="preserve"> “some firesetters may find it exciting and feed their desire to set fires”. </w:t>
      </w:r>
    </w:p>
    <w:p w14:paraId="297C53AE" w14:textId="7BD28086" w:rsidR="00AD321E" w:rsidRPr="00B83DC0" w:rsidRDefault="00AE4569" w:rsidP="00B83DC0">
      <w:pPr>
        <w:spacing w:line="480" w:lineRule="auto"/>
        <w:ind w:firstLine="567"/>
        <w:rPr>
          <w:rFonts w:cs="Times New Roman"/>
          <w:szCs w:val="24"/>
        </w:rPr>
      </w:pPr>
      <w:r>
        <w:rPr>
          <w:rFonts w:cs="Times New Roman"/>
          <w:szCs w:val="24"/>
        </w:rPr>
        <w:t>F</w:t>
      </w:r>
      <w:r w:rsidR="00B96CB9" w:rsidRPr="00B83DC0">
        <w:rPr>
          <w:rFonts w:cs="Times New Roman"/>
          <w:szCs w:val="24"/>
        </w:rPr>
        <w:t>our</w:t>
      </w:r>
      <w:r w:rsidR="00FC543E" w:rsidRPr="00B83DC0">
        <w:rPr>
          <w:rFonts w:cs="Times New Roman"/>
          <w:szCs w:val="24"/>
        </w:rPr>
        <w:t xml:space="preserve"> clinicians</w:t>
      </w:r>
      <w:r w:rsidR="00BC5D52" w:rsidRPr="00B83DC0">
        <w:rPr>
          <w:rFonts w:cs="Times New Roman"/>
          <w:szCs w:val="24"/>
        </w:rPr>
        <w:t xml:space="preserve"> noted</w:t>
      </w:r>
      <w:r w:rsidR="00FC543E" w:rsidRPr="00B83DC0">
        <w:rPr>
          <w:rFonts w:cs="Times New Roman"/>
          <w:szCs w:val="24"/>
        </w:rPr>
        <w:t xml:space="preserve"> </w:t>
      </w:r>
      <w:r w:rsidR="00BC5D52" w:rsidRPr="00B83DC0">
        <w:rPr>
          <w:rFonts w:cs="Times New Roman"/>
          <w:szCs w:val="24"/>
        </w:rPr>
        <w:t>feasibility</w:t>
      </w:r>
      <w:r w:rsidR="00FC543E" w:rsidRPr="00B83DC0">
        <w:rPr>
          <w:rFonts w:cs="Times New Roman"/>
          <w:szCs w:val="24"/>
        </w:rPr>
        <w:t xml:space="preserve"> issues</w:t>
      </w:r>
      <w:r w:rsidR="00352468" w:rsidRPr="00B83DC0">
        <w:rPr>
          <w:rFonts w:cs="Times New Roman"/>
          <w:szCs w:val="24"/>
        </w:rPr>
        <w:t>.</w:t>
      </w:r>
      <w:r w:rsidR="00BC5D52" w:rsidRPr="00B83DC0">
        <w:rPr>
          <w:rFonts w:cs="Times New Roman"/>
          <w:szCs w:val="24"/>
        </w:rPr>
        <w:t xml:space="preserve"> </w:t>
      </w:r>
      <w:r w:rsidR="00734907" w:rsidRPr="00B83DC0">
        <w:rPr>
          <w:rFonts w:cs="Times New Roman"/>
          <w:szCs w:val="24"/>
        </w:rPr>
        <w:t xml:space="preserve">One clinician </w:t>
      </w:r>
      <w:r w:rsidR="00BC5D52" w:rsidRPr="00B83DC0">
        <w:rPr>
          <w:rFonts w:cs="Times New Roman"/>
          <w:szCs w:val="24"/>
        </w:rPr>
        <w:t xml:space="preserve">considered the greatest barrier </w:t>
      </w:r>
      <w:r w:rsidR="00734907" w:rsidRPr="00B83DC0">
        <w:rPr>
          <w:rFonts w:cs="Times New Roman"/>
          <w:szCs w:val="24"/>
        </w:rPr>
        <w:t xml:space="preserve">to </w:t>
      </w:r>
      <w:r w:rsidR="007343A4" w:rsidRPr="00B83DC0">
        <w:rPr>
          <w:rFonts w:cs="Times New Roman"/>
          <w:szCs w:val="24"/>
        </w:rPr>
        <w:t xml:space="preserve">using VR for firesetting </w:t>
      </w:r>
      <w:r w:rsidR="00734907" w:rsidRPr="00B83DC0">
        <w:rPr>
          <w:rFonts w:cs="Times New Roman"/>
          <w:szCs w:val="24"/>
        </w:rPr>
        <w:t>stemmed from difficulties with</w:t>
      </w:r>
      <w:r w:rsidR="002E21FF" w:rsidRPr="00B83DC0">
        <w:rPr>
          <w:rFonts w:cs="Times New Roman"/>
          <w:szCs w:val="24"/>
        </w:rPr>
        <w:t xml:space="preserve"> </w:t>
      </w:r>
      <w:r w:rsidR="00FC543E" w:rsidRPr="00B83DC0">
        <w:rPr>
          <w:rFonts w:cs="Times New Roman"/>
          <w:szCs w:val="24"/>
        </w:rPr>
        <w:t xml:space="preserve">“making it accessible for all – my firesetting clients have often had additional needs including hard of hearing and [autism </w:t>
      </w:r>
      <w:r w:rsidR="00FC543E" w:rsidRPr="00B83DC0">
        <w:rPr>
          <w:rFonts w:cs="Times New Roman"/>
          <w:szCs w:val="24"/>
        </w:rPr>
        <w:lastRenderedPageBreak/>
        <w:t>spectrum disorders]”</w:t>
      </w:r>
      <w:r w:rsidR="00BC5D52" w:rsidRPr="00B83DC0">
        <w:rPr>
          <w:rFonts w:cs="Times New Roman"/>
          <w:szCs w:val="24"/>
        </w:rPr>
        <w:t xml:space="preserve">. </w:t>
      </w:r>
      <w:r w:rsidR="00260F1F">
        <w:rPr>
          <w:rFonts w:cs="Times New Roman"/>
          <w:szCs w:val="24"/>
        </w:rPr>
        <w:t>Another</w:t>
      </w:r>
      <w:r w:rsidR="00B96CB9" w:rsidRPr="00B83DC0">
        <w:rPr>
          <w:rFonts w:cs="Times New Roman"/>
          <w:szCs w:val="24"/>
        </w:rPr>
        <w:t xml:space="preserve"> clinician considered</w:t>
      </w:r>
      <w:r w:rsidR="00FC543E" w:rsidRPr="00B83DC0">
        <w:rPr>
          <w:rFonts w:cs="Times New Roman"/>
          <w:szCs w:val="24"/>
        </w:rPr>
        <w:t xml:space="preserve"> “using it with patients who are psychotic and aggressive”</w:t>
      </w:r>
      <w:r w:rsidR="00BC5D52" w:rsidRPr="00B83DC0">
        <w:rPr>
          <w:rFonts w:cs="Times New Roman"/>
          <w:szCs w:val="24"/>
        </w:rPr>
        <w:t xml:space="preserve"> would be a barrier to use within their service</w:t>
      </w:r>
      <w:r w:rsidR="009C0FC5">
        <w:rPr>
          <w:rFonts w:cs="Times New Roman"/>
          <w:szCs w:val="24"/>
        </w:rPr>
        <w:t>.</w:t>
      </w:r>
    </w:p>
    <w:bookmarkEnd w:id="0"/>
    <w:p w14:paraId="50FAAE33" w14:textId="0B43498F" w:rsidR="002C0E3C" w:rsidRPr="00B83DC0" w:rsidRDefault="00976212" w:rsidP="00B83DC0">
      <w:pPr>
        <w:spacing w:line="480" w:lineRule="auto"/>
        <w:rPr>
          <w:rFonts w:cs="Times New Roman"/>
          <w:b/>
          <w:bCs/>
          <w:szCs w:val="24"/>
        </w:rPr>
      </w:pPr>
      <w:r w:rsidRPr="00B83DC0">
        <w:rPr>
          <w:rFonts w:cs="Times New Roman"/>
          <w:b/>
          <w:bCs/>
          <w:szCs w:val="24"/>
        </w:rPr>
        <w:t>Benefits vs</w:t>
      </w:r>
      <w:r w:rsidR="00300852" w:rsidRPr="00B83DC0">
        <w:rPr>
          <w:rFonts w:cs="Times New Roman"/>
          <w:b/>
          <w:bCs/>
          <w:szCs w:val="24"/>
        </w:rPr>
        <w:t>.</w:t>
      </w:r>
      <w:r w:rsidRPr="00B83DC0">
        <w:rPr>
          <w:rFonts w:cs="Times New Roman"/>
          <w:b/>
          <w:bCs/>
          <w:szCs w:val="24"/>
        </w:rPr>
        <w:t xml:space="preserve"> </w:t>
      </w:r>
      <w:r w:rsidR="00173A98" w:rsidRPr="00B83DC0">
        <w:rPr>
          <w:rFonts w:cs="Times New Roman"/>
          <w:b/>
          <w:bCs/>
          <w:szCs w:val="24"/>
        </w:rPr>
        <w:t>B</w:t>
      </w:r>
      <w:r w:rsidR="00411D0B" w:rsidRPr="00B83DC0">
        <w:rPr>
          <w:rFonts w:cs="Times New Roman"/>
          <w:b/>
          <w:bCs/>
          <w:szCs w:val="24"/>
        </w:rPr>
        <w:t>arriers</w:t>
      </w:r>
      <w:r w:rsidR="00173A98" w:rsidRPr="00B83DC0">
        <w:rPr>
          <w:rFonts w:cs="Times New Roman"/>
          <w:b/>
          <w:bCs/>
          <w:szCs w:val="24"/>
        </w:rPr>
        <w:t xml:space="preserve"> </w:t>
      </w:r>
    </w:p>
    <w:p w14:paraId="205E3909" w14:textId="5D1DE6E1" w:rsidR="002C0E3C" w:rsidRPr="00B83DC0" w:rsidRDefault="002E2290" w:rsidP="00B83DC0">
      <w:pPr>
        <w:spacing w:line="480" w:lineRule="auto"/>
        <w:ind w:firstLine="567"/>
        <w:rPr>
          <w:rFonts w:cs="Times New Roman"/>
          <w:szCs w:val="24"/>
        </w:rPr>
      </w:pPr>
      <w:r w:rsidRPr="00B83DC0">
        <w:rPr>
          <w:rFonts w:cs="Times New Roman"/>
          <w:szCs w:val="24"/>
        </w:rPr>
        <w:t>To determine if clinicians perceive</w:t>
      </w:r>
      <w:r w:rsidR="007343A4" w:rsidRPr="00B83DC0">
        <w:rPr>
          <w:rFonts w:cs="Times New Roman"/>
          <w:szCs w:val="24"/>
        </w:rPr>
        <w:t>d</w:t>
      </w:r>
      <w:r w:rsidRPr="00B83DC0">
        <w:rPr>
          <w:rFonts w:cs="Times New Roman"/>
          <w:szCs w:val="24"/>
        </w:rPr>
        <w:t xml:space="preserve"> the benefits of using VR with individuals with a history of firesetting as outweighing the potential barriers, average s</w:t>
      </w:r>
      <w:r w:rsidR="007343A4" w:rsidRPr="00B83DC0">
        <w:rPr>
          <w:rFonts w:cs="Times New Roman"/>
          <w:szCs w:val="24"/>
        </w:rPr>
        <w:t>cores</w:t>
      </w:r>
      <w:r w:rsidRPr="00B83DC0">
        <w:rPr>
          <w:rFonts w:cs="Times New Roman"/>
          <w:szCs w:val="24"/>
        </w:rPr>
        <w:t xml:space="preserve"> were calculated by averaging</w:t>
      </w:r>
      <w:r w:rsidR="009C0FC5">
        <w:rPr>
          <w:rFonts w:cs="Times New Roman"/>
          <w:szCs w:val="24"/>
        </w:rPr>
        <w:t xml:space="preserve"> participants’</w:t>
      </w:r>
      <w:r w:rsidRPr="00B83DC0">
        <w:rPr>
          <w:rFonts w:cs="Times New Roman"/>
          <w:szCs w:val="24"/>
        </w:rPr>
        <w:t xml:space="preserve"> responses from the nine individual benefit </w:t>
      </w:r>
      <w:r w:rsidR="007343A4" w:rsidRPr="00B83DC0">
        <w:rPr>
          <w:rFonts w:cs="Times New Roman"/>
          <w:szCs w:val="24"/>
        </w:rPr>
        <w:t>items</w:t>
      </w:r>
      <w:r w:rsidRPr="00B83DC0">
        <w:rPr>
          <w:rFonts w:cs="Times New Roman"/>
          <w:szCs w:val="24"/>
        </w:rPr>
        <w:t xml:space="preserve"> and </w:t>
      </w:r>
      <w:r w:rsidR="00EE5121" w:rsidRPr="00B83DC0">
        <w:rPr>
          <w:rFonts w:cs="Times New Roman"/>
          <w:szCs w:val="24"/>
        </w:rPr>
        <w:t xml:space="preserve">then </w:t>
      </w:r>
      <w:r w:rsidRPr="00B83DC0">
        <w:rPr>
          <w:rFonts w:cs="Times New Roman"/>
          <w:szCs w:val="24"/>
        </w:rPr>
        <w:t xml:space="preserve">the eleven individual barrier </w:t>
      </w:r>
      <w:r w:rsidR="007343A4" w:rsidRPr="00B83DC0">
        <w:rPr>
          <w:rFonts w:cs="Times New Roman"/>
          <w:szCs w:val="24"/>
        </w:rPr>
        <w:t>items</w:t>
      </w:r>
      <w:r w:rsidRPr="00B83DC0">
        <w:rPr>
          <w:rFonts w:cs="Times New Roman"/>
          <w:szCs w:val="24"/>
        </w:rPr>
        <w:t xml:space="preserve">. </w:t>
      </w:r>
      <w:r w:rsidR="00411D0B" w:rsidRPr="00B83DC0">
        <w:rPr>
          <w:rFonts w:cs="Times New Roman"/>
          <w:szCs w:val="24"/>
        </w:rPr>
        <w:t xml:space="preserve">Average </w:t>
      </w:r>
      <w:r w:rsidR="007343A4" w:rsidRPr="00B83DC0">
        <w:rPr>
          <w:rFonts w:cs="Times New Roman"/>
          <w:szCs w:val="24"/>
        </w:rPr>
        <w:t>benefit</w:t>
      </w:r>
      <w:r w:rsidR="00411D0B" w:rsidRPr="00B83DC0">
        <w:rPr>
          <w:rFonts w:cs="Times New Roman"/>
          <w:szCs w:val="24"/>
        </w:rPr>
        <w:t xml:space="preserve"> </w:t>
      </w:r>
      <w:r w:rsidR="007343A4" w:rsidRPr="00B83DC0">
        <w:rPr>
          <w:rFonts w:cs="Times New Roman"/>
          <w:szCs w:val="24"/>
        </w:rPr>
        <w:t xml:space="preserve">scores </w:t>
      </w:r>
      <w:r w:rsidR="00411D0B" w:rsidRPr="00B83DC0">
        <w:rPr>
          <w:rFonts w:cs="Times New Roman"/>
          <w:szCs w:val="24"/>
        </w:rPr>
        <w:t>(</w:t>
      </w:r>
      <w:r w:rsidR="00411D0B" w:rsidRPr="00B83DC0">
        <w:rPr>
          <w:rFonts w:cs="Times New Roman"/>
          <w:i/>
          <w:iCs/>
          <w:szCs w:val="24"/>
        </w:rPr>
        <w:t>M</w:t>
      </w:r>
      <w:r w:rsidR="00411D0B" w:rsidRPr="00B83DC0">
        <w:rPr>
          <w:rFonts w:cs="Times New Roman"/>
          <w:szCs w:val="24"/>
        </w:rPr>
        <w:t xml:space="preserve"> = 2.0</w:t>
      </w:r>
      <w:r w:rsidR="00C80132">
        <w:rPr>
          <w:rFonts w:cs="Times New Roman"/>
          <w:szCs w:val="24"/>
        </w:rPr>
        <w:t>0</w:t>
      </w:r>
      <w:r w:rsidR="00411D0B" w:rsidRPr="00B83DC0">
        <w:rPr>
          <w:rFonts w:cs="Times New Roman"/>
          <w:szCs w:val="24"/>
        </w:rPr>
        <w:t xml:space="preserve">, </w:t>
      </w:r>
      <w:r w:rsidR="00411D0B" w:rsidRPr="00B83DC0">
        <w:rPr>
          <w:rFonts w:cs="Times New Roman"/>
          <w:i/>
          <w:iCs/>
          <w:szCs w:val="24"/>
        </w:rPr>
        <w:t xml:space="preserve">SD </w:t>
      </w:r>
      <w:r w:rsidR="00411D0B" w:rsidRPr="00B83DC0">
        <w:rPr>
          <w:rFonts w:cs="Times New Roman"/>
          <w:szCs w:val="24"/>
        </w:rPr>
        <w:t xml:space="preserve">= </w:t>
      </w:r>
      <w:r w:rsidR="005007D1" w:rsidRPr="00B83DC0">
        <w:rPr>
          <w:rFonts w:cs="Times New Roman"/>
          <w:szCs w:val="24"/>
        </w:rPr>
        <w:t>0</w:t>
      </w:r>
      <w:r w:rsidR="00411D0B" w:rsidRPr="00B83DC0">
        <w:rPr>
          <w:rFonts w:cs="Times New Roman"/>
          <w:szCs w:val="24"/>
        </w:rPr>
        <w:t>.5</w:t>
      </w:r>
      <w:r w:rsidR="00F576A5" w:rsidRPr="00B83DC0">
        <w:rPr>
          <w:rFonts w:cs="Times New Roman"/>
          <w:szCs w:val="24"/>
        </w:rPr>
        <w:t>5</w:t>
      </w:r>
      <w:r w:rsidR="00411D0B" w:rsidRPr="00B83DC0">
        <w:rPr>
          <w:rFonts w:cs="Times New Roman"/>
          <w:szCs w:val="24"/>
        </w:rPr>
        <w:t>) w</w:t>
      </w:r>
      <w:r w:rsidR="007343A4" w:rsidRPr="00B83DC0">
        <w:rPr>
          <w:rFonts w:cs="Times New Roman"/>
          <w:szCs w:val="24"/>
        </w:rPr>
        <w:t xml:space="preserve">ere </w:t>
      </w:r>
      <w:r w:rsidR="00411D0B" w:rsidRPr="00B83DC0">
        <w:rPr>
          <w:rFonts w:cs="Times New Roman"/>
          <w:szCs w:val="24"/>
        </w:rPr>
        <w:t xml:space="preserve">significantly lower than average </w:t>
      </w:r>
      <w:r w:rsidR="007343A4" w:rsidRPr="00B83DC0">
        <w:rPr>
          <w:rFonts w:cs="Times New Roman"/>
          <w:szCs w:val="24"/>
        </w:rPr>
        <w:t>barrier scores</w:t>
      </w:r>
      <w:r w:rsidR="00411D0B" w:rsidRPr="00B83DC0">
        <w:rPr>
          <w:rFonts w:cs="Times New Roman"/>
          <w:szCs w:val="24"/>
        </w:rPr>
        <w:t xml:space="preserve"> (</w:t>
      </w:r>
      <w:r w:rsidR="00411D0B" w:rsidRPr="00B83DC0">
        <w:rPr>
          <w:rFonts w:cs="Times New Roman"/>
          <w:i/>
          <w:iCs/>
          <w:szCs w:val="24"/>
        </w:rPr>
        <w:t>M</w:t>
      </w:r>
      <w:r w:rsidR="005C6D70" w:rsidRPr="00B83DC0">
        <w:rPr>
          <w:rFonts w:cs="Times New Roman"/>
          <w:szCs w:val="24"/>
        </w:rPr>
        <w:t xml:space="preserve"> </w:t>
      </w:r>
      <w:r w:rsidR="00411D0B" w:rsidRPr="00B83DC0">
        <w:rPr>
          <w:rFonts w:cs="Times New Roman"/>
          <w:szCs w:val="24"/>
        </w:rPr>
        <w:t>=</w:t>
      </w:r>
      <w:r w:rsidR="005C6D70" w:rsidRPr="00B83DC0">
        <w:rPr>
          <w:rFonts w:cs="Times New Roman"/>
          <w:szCs w:val="24"/>
        </w:rPr>
        <w:t xml:space="preserve"> </w:t>
      </w:r>
      <w:r w:rsidR="00411D0B" w:rsidRPr="00B83DC0">
        <w:rPr>
          <w:rFonts w:cs="Times New Roman"/>
          <w:szCs w:val="24"/>
        </w:rPr>
        <w:t>2</w:t>
      </w:r>
      <w:r w:rsidRPr="00B83DC0">
        <w:rPr>
          <w:rFonts w:cs="Times New Roman"/>
          <w:szCs w:val="24"/>
        </w:rPr>
        <w:t>.7</w:t>
      </w:r>
      <w:r w:rsidR="00F576A5" w:rsidRPr="00B83DC0">
        <w:rPr>
          <w:rFonts w:cs="Times New Roman"/>
          <w:szCs w:val="24"/>
        </w:rPr>
        <w:t>6</w:t>
      </w:r>
      <w:r w:rsidR="00411D0B" w:rsidRPr="00B83DC0">
        <w:rPr>
          <w:rFonts w:cs="Times New Roman"/>
          <w:szCs w:val="24"/>
        </w:rPr>
        <w:t xml:space="preserve">, </w:t>
      </w:r>
      <w:r w:rsidR="00411D0B" w:rsidRPr="00B83DC0">
        <w:rPr>
          <w:rFonts w:cs="Times New Roman"/>
          <w:i/>
          <w:iCs/>
          <w:szCs w:val="24"/>
        </w:rPr>
        <w:t>SD</w:t>
      </w:r>
      <w:r w:rsidR="005C6D70" w:rsidRPr="00B83DC0">
        <w:rPr>
          <w:rFonts w:cs="Times New Roman"/>
          <w:szCs w:val="24"/>
        </w:rPr>
        <w:t xml:space="preserve"> </w:t>
      </w:r>
      <w:r w:rsidR="00411D0B" w:rsidRPr="00B83DC0">
        <w:rPr>
          <w:rFonts w:cs="Times New Roman"/>
          <w:szCs w:val="24"/>
        </w:rPr>
        <w:t xml:space="preserve">= </w:t>
      </w:r>
      <w:r w:rsidR="005007D1" w:rsidRPr="00B83DC0">
        <w:rPr>
          <w:rFonts w:cs="Times New Roman"/>
          <w:szCs w:val="24"/>
        </w:rPr>
        <w:t>0</w:t>
      </w:r>
      <w:r w:rsidR="00193110" w:rsidRPr="00B83DC0">
        <w:rPr>
          <w:rFonts w:cs="Times New Roman"/>
          <w:szCs w:val="24"/>
        </w:rPr>
        <w:t>.</w:t>
      </w:r>
      <w:r w:rsidRPr="00B83DC0">
        <w:rPr>
          <w:rFonts w:cs="Times New Roman"/>
          <w:szCs w:val="24"/>
        </w:rPr>
        <w:t>4</w:t>
      </w:r>
      <w:r w:rsidR="00F576A5" w:rsidRPr="00B83DC0">
        <w:rPr>
          <w:rFonts w:cs="Times New Roman"/>
          <w:szCs w:val="24"/>
        </w:rPr>
        <w:t>7</w:t>
      </w:r>
      <w:r w:rsidR="00411D0B" w:rsidRPr="00B83DC0">
        <w:rPr>
          <w:rFonts w:cs="Times New Roman"/>
          <w:szCs w:val="24"/>
        </w:rPr>
        <w:t xml:space="preserve">); </w:t>
      </w:r>
      <w:r w:rsidR="002C0E3C" w:rsidRPr="00B83DC0">
        <w:rPr>
          <w:rFonts w:cs="Times New Roman"/>
          <w:i/>
          <w:iCs/>
          <w:szCs w:val="24"/>
        </w:rPr>
        <w:t>t</w:t>
      </w:r>
      <w:r w:rsidR="002C0E3C" w:rsidRPr="00B83DC0">
        <w:rPr>
          <w:rFonts w:cs="Times New Roman"/>
          <w:szCs w:val="24"/>
        </w:rPr>
        <w:t>(</w:t>
      </w:r>
      <w:r w:rsidR="00F576A5" w:rsidRPr="00B83DC0">
        <w:rPr>
          <w:rFonts w:cs="Times New Roman"/>
          <w:szCs w:val="24"/>
        </w:rPr>
        <w:t>7</w:t>
      </w:r>
      <w:r w:rsidR="00C80132">
        <w:rPr>
          <w:rFonts w:cs="Times New Roman"/>
          <w:szCs w:val="24"/>
        </w:rPr>
        <w:t>2</w:t>
      </w:r>
      <w:r w:rsidR="002C0E3C" w:rsidRPr="00B83DC0">
        <w:rPr>
          <w:rFonts w:cs="Times New Roman"/>
          <w:szCs w:val="24"/>
        </w:rPr>
        <w:t xml:space="preserve">) = </w:t>
      </w:r>
      <w:r w:rsidR="00520B69" w:rsidRPr="00B83DC0">
        <w:rPr>
          <w:rFonts w:cs="Times New Roman"/>
          <w:szCs w:val="24"/>
        </w:rPr>
        <w:t>-</w:t>
      </w:r>
      <w:r w:rsidR="00F576A5" w:rsidRPr="00B83DC0">
        <w:rPr>
          <w:rFonts w:cs="Times New Roman"/>
          <w:szCs w:val="24"/>
        </w:rPr>
        <w:t>8.</w:t>
      </w:r>
      <w:r w:rsidR="00C80132">
        <w:rPr>
          <w:rFonts w:cs="Times New Roman"/>
          <w:szCs w:val="24"/>
        </w:rPr>
        <w:t>44</w:t>
      </w:r>
      <w:r w:rsidR="002C0E3C" w:rsidRPr="00B83DC0">
        <w:rPr>
          <w:rFonts w:cs="Times New Roman"/>
          <w:szCs w:val="24"/>
        </w:rPr>
        <w:t>,</w:t>
      </w:r>
      <w:r w:rsidR="00411D0B" w:rsidRPr="00B83DC0">
        <w:rPr>
          <w:rFonts w:cs="Times New Roman"/>
          <w:szCs w:val="24"/>
        </w:rPr>
        <w:t xml:space="preserve"> </w:t>
      </w:r>
      <w:r w:rsidR="002C0E3C" w:rsidRPr="00B83DC0">
        <w:rPr>
          <w:rFonts w:cs="Times New Roman"/>
          <w:i/>
          <w:iCs/>
          <w:szCs w:val="24"/>
        </w:rPr>
        <w:t>p</w:t>
      </w:r>
      <w:r w:rsidR="00411D0B" w:rsidRPr="00B83DC0">
        <w:rPr>
          <w:rFonts w:cs="Times New Roman"/>
          <w:szCs w:val="24"/>
        </w:rPr>
        <w:t xml:space="preserve"> </w:t>
      </w:r>
      <w:r w:rsidR="002C0E3C" w:rsidRPr="00B83DC0">
        <w:rPr>
          <w:rFonts w:cs="Times New Roman"/>
          <w:szCs w:val="24"/>
        </w:rPr>
        <w:t>&lt;</w:t>
      </w:r>
      <w:r w:rsidR="00411D0B" w:rsidRPr="00B83DC0">
        <w:rPr>
          <w:rFonts w:cs="Times New Roman"/>
          <w:szCs w:val="24"/>
        </w:rPr>
        <w:t xml:space="preserve"> </w:t>
      </w:r>
      <w:r w:rsidR="002C0E3C" w:rsidRPr="00B83DC0">
        <w:rPr>
          <w:rFonts w:cs="Times New Roman"/>
          <w:szCs w:val="24"/>
        </w:rPr>
        <w:t>.001</w:t>
      </w:r>
      <w:r w:rsidR="00411D0B" w:rsidRPr="00B83DC0">
        <w:rPr>
          <w:rFonts w:cs="Times New Roman"/>
          <w:szCs w:val="24"/>
        </w:rPr>
        <w:t>,</w:t>
      </w:r>
      <w:r w:rsidR="002C0E3C" w:rsidRPr="00B83DC0">
        <w:rPr>
          <w:rFonts w:cs="Times New Roman"/>
          <w:szCs w:val="24"/>
        </w:rPr>
        <w:t xml:space="preserve"> </w:t>
      </w:r>
      <w:r w:rsidR="002C0E3C" w:rsidRPr="00B83DC0">
        <w:rPr>
          <w:rFonts w:cs="Times New Roman"/>
          <w:i/>
          <w:iCs/>
          <w:szCs w:val="24"/>
        </w:rPr>
        <w:t>d</w:t>
      </w:r>
      <w:r w:rsidR="00411D0B" w:rsidRPr="00B83DC0">
        <w:rPr>
          <w:rFonts w:cs="Times New Roman"/>
          <w:szCs w:val="24"/>
        </w:rPr>
        <w:t xml:space="preserve"> </w:t>
      </w:r>
      <w:r w:rsidR="002C0E3C" w:rsidRPr="00B83DC0">
        <w:rPr>
          <w:rFonts w:cs="Times New Roman"/>
          <w:szCs w:val="24"/>
        </w:rPr>
        <w:t>=</w:t>
      </w:r>
      <w:r w:rsidR="00411D0B" w:rsidRPr="00B83DC0">
        <w:rPr>
          <w:rFonts w:cs="Times New Roman"/>
          <w:szCs w:val="24"/>
        </w:rPr>
        <w:t xml:space="preserve"> </w:t>
      </w:r>
      <w:r w:rsidR="002C0E3C" w:rsidRPr="00B83DC0">
        <w:rPr>
          <w:rFonts w:cs="Times New Roman"/>
          <w:szCs w:val="24"/>
        </w:rPr>
        <w:t>0.9</w:t>
      </w:r>
      <w:r w:rsidR="00C80132">
        <w:rPr>
          <w:rFonts w:cs="Times New Roman"/>
          <w:szCs w:val="24"/>
        </w:rPr>
        <w:t>9</w:t>
      </w:r>
      <w:r w:rsidR="007343A4" w:rsidRPr="00B83DC0">
        <w:rPr>
          <w:rFonts w:cs="Times New Roman"/>
          <w:szCs w:val="24"/>
        </w:rPr>
        <w:t>, indicating significantly greater endorsement of benefits than barriers.</w:t>
      </w:r>
    </w:p>
    <w:p w14:paraId="45E400DF" w14:textId="5E01EB47" w:rsidR="000F22D2" w:rsidRPr="00B83DC0" w:rsidRDefault="000F22D2" w:rsidP="00B83DC0">
      <w:pPr>
        <w:spacing w:line="480" w:lineRule="auto"/>
        <w:rPr>
          <w:rFonts w:cs="Times New Roman"/>
          <w:b/>
          <w:bCs/>
          <w:szCs w:val="24"/>
        </w:rPr>
      </w:pPr>
      <w:r w:rsidRPr="00B83DC0">
        <w:rPr>
          <w:rFonts w:cs="Times New Roman"/>
          <w:b/>
          <w:bCs/>
          <w:szCs w:val="24"/>
        </w:rPr>
        <w:t xml:space="preserve">Factors </w:t>
      </w:r>
      <w:r w:rsidR="007818F0" w:rsidRPr="00B83DC0">
        <w:rPr>
          <w:rFonts w:cs="Times New Roman"/>
          <w:b/>
          <w:bCs/>
          <w:szCs w:val="24"/>
        </w:rPr>
        <w:t>A</w:t>
      </w:r>
      <w:r w:rsidRPr="00B83DC0">
        <w:rPr>
          <w:rFonts w:cs="Times New Roman"/>
          <w:b/>
          <w:bCs/>
          <w:szCs w:val="24"/>
        </w:rPr>
        <w:t xml:space="preserve">ssociated with </w:t>
      </w:r>
      <w:r w:rsidR="007818F0" w:rsidRPr="00B83DC0">
        <w:rPr>
          <w:rFonts w:cs="Times New Roman"/>
          <w:b/>
          <w:bCs/>
          <w:szCs w:val="24"/>
        </w:rPr>
        <w:t>I</w:t>
      </w:r>
      <w:r w:rsidRPr="00B83DC0">
        <w:rPr>
          <w:rFonts w:cs="Times New Roman"/>
          <w:b/>
          <w:bCs/>
          <w:szCs w:val="24"/>
        </w:rPr>
        <w:t xml:space="preserve">ntent to </w:t>
      </w:r>
      <w:r w:rsidR="007818F0" w:rsidRPr="00B83DC0">
        <w:rPr>
          <w:rFonts w:cs="Times New Roman"/>
          <w:b/>
          <w:bCs/>
          <w:szCs w:val="24"/>
        </w:rPr>
        <w:t>U</w:t>
      </w:r>
      <w:r w:rsidRPr="00B83DC0">
        <w:rPr>
          <w:rFonts w:cs="Times New Roman"/>
          <w:b/>
          <w:bCs/>
          <w:szCs w:val="24"/>
        </w:rPr>
        <w:t>se</w:t>
      </w:r>
      <w:r w:rsidR="005C6D70" w:rsidRPr="00B83DC0">
        <w:rPr>
          <w:rFonts w:cs="Times New Roman"/>
          <w:b/>
          <w:bCs/>
          <w:szCs w:val="24"/>
        </w:rPr>
        <w:t xml:space="preserve"> VR</w:t>
      </w:r>
      <w:r w:rsidRPr="00B83DC0">
        <w:rPr>
          <w:rFonts w:cs="Times New Roman"/>
          <w:b/>
          <w:bCs/>
          <w:szCs w:val="24"/>
        </w:rPr>
        <w:t xml:space="preserve"> in</w:t>
      </w:r>
      <w:r w:rsidR="005C6D70" w:rsidRPr="00B83DC0">
        <w:rPr>
          <w:rFonts w:cs="Times New Roman"/>
          <w:b/>
          <w:bCs/>
          <w:szCs w:val="24"/>
        </w:rPr>
        <w:t xml:space="preserve"> the</w:t>
      </w:r>
      <w:r w:rsidRPr="00B83DC0">
        <w:rPr>
          <w:rFonts w:cs="Times New Roman"/>
          <w:b/>
          <w:bCs/>
          <w:szCs w:val="24"/>
        </w:rPr>
        <w:t xml:space="preserve"> </w:t>
      </w:r>
      <w:r w:rsidR="007818F0" w:rsidRPr="00B83DC0">
        <w:rPr>
          <w:rFonts w:cs="Times New Roman"/>
          <w:b/>
          <w:bCs/>
          <w:szCs w:val="24"/>
        </w:rPr>
        <w:t>F</w:t>
      </w:r>
      <w:r w:rsidRPr="00B83DC0">
        <w:rPr>
          <w:rFonts w:cs="Times New Roman"/>
          <w:b/>
          <w:bCs/>
          <w:szCs w:val="24"/>
        </w:rPr>
        <w:t>uture</w:t>
      </w:r>
    </w:p>
    <w:p w14:paraId="4FB30DF2" w14:textId="2C271BD9" w:rsidR="00110BC7" w:rsidRPr="00B83DC0" w:rsidRDefault="00E30067" w:rsidP="00D35EC8">
      <w:pPr>
        <w:spacing w:line="480" w:lineRule="auto"/>
        <w:ind w:firstLine="567"/>
        <w:rPr>
          <w:rFonts w:cs="Times New Roman"/>
          <w:szCs w:val="24"/>
        </w:rPr>
      </w:pPr>
      <w:r w:rsidRPr="00B83DC0">
        <w:rPr>
          <w:rFonts w:cs="Times New Roman"/>
          <w:szCs w:val="24"/>
        </w:rPr>
        <w:t xml:space="preserve">The majority of participants reported they did not plan on using VR with individuals with a history of firesetting in the future. However, </w:t>
      </w:r>
      <w:r w:rsidR="00110BC7">
        <w:rPr>
          <w:rFonts w:cs="Times New Roman"/>
          <w:szCs w:val="24"/>
        </w:rPr>
        <w:t>43.84</w:t>
      </w:r>
      <w:r w:rsidR="00584954" w:rsidRPr="00B83DC0">
        <w:rPr>
          <w:rFonts w:cs="Times New Roman"/>
          <w:szCs w:val="24"/>
        </w:rPr>
        <w:t xml:space="preserve">% </w:t>
      </w:r>
      <w:r w:rsidR="006D404B" w:rsidRPr="00B83DC0">
        <w:rPr>
          <w:rFonts w:cs="Times New Roman"/>
          <w:szCs w:val="24"/>
        </w:rPr>
        <w:t>(</w:t>
      </w:r>
      <w:r w:rsidR="006D404B" w:rsidRPr="00B83DC0">
        <w:rPr>
          <w:rFonts w:cs="Times New Roman"/>
          <w:i/>
          <w:iCs/>
          <w:szCs w:val="24"/>
        </w:rPr>
        <w:t xml:space="preserve">n </w:t>
      </w:r>
      <w:r w:rsidR="006D404B" w:rsidRPr="00B83DC0">
        <w:rPr>
          <w:rFonts w:cs="Times New Roman"/>
          <w:szCs w:val="24"/>
        </w:rPr>
        <w:t xml:space="preserve">= </w:t>
      </w:r>
      <w:r w:rsidRPr="00B83DC0">
        <w:rPr>
          <w:rFonts w:cs="Times New Roman"/>
          <w:szCs w:val="24"/>
        </w:rPr>
        <w:t>3</w:t>
      </w:r>
      <w:r w:rsidR="00110BC7">
        <w:rPr>
          <w:rFonts w:cs="Times New Roman"/>
          <w:szCs w:val="24"/>
        </w:rPr>
        <w:t>2</w:t>
      </w:r>
      <w:r w:rsidR="006D404B" w:rsidRPr="00B83DC0">
        <w:rPr>
          <w:rFonts w:cs="Times New Roman"/>
          <w:szCs w:val="24"/>
        </w:rPr>
        <w:t xml:space="preserve">) </w:t>
      </w:r>
      <w:r w:rsidR="00584954" w:rsidRPr="00B83DC0">
        <w:rPr>
          <w:rFonts w:cs="Times New Roman"/>
          <w:szCs w:val="24"/>
        </w:rPr>
        <w:t>reported they intended to use VR</w:t>
      </w:r>
      <w:r w:rsidRPr="00B83DC0">
        <w:rPr>
          <w:rFonts w:cs="Times New Roman"/>
          <w:szCs w:val="24"/>
        </w:rPr>
        <w:t xml:space="preserve"> with this population</w:t>
      </w:r>
      <w:r w:rsidR="00584954" w:rsidRPr="00B83DC0">
        <w:rPr>
          <w:rFonts w:cs="Times New Roman"/>
          <w:szCs w:val="24"/>
        </w:rPr>
        <w:t xml:space="preserve">. </w:t>
      </w:r>
      <w:r w:rsidR="007343A4" w:rsidRPr="00B83DC0">
        <w:rPr>
          <w:rFonts w:cs="Times New Roman"/>
          <w:szCs w:val="24"/>
        </w:rPr>
        <w:t>Exploratory tests were undertaken to examine which factors, if any, were associated with intent to use.</w:t>
      </w:r>
      <w:r w:rsidR="00D16336" w:rsidRPr="00B83DC0">
        <w:rPr>
          <w:rFonts w:cs="Times New Roman"/>
          <w:szCs w:val="24"/>
        </w:rPr>
        <w:t xml:space="preserve"> Due to the small sample size, Fisher’s Exact Tests were conducted for categorical variables</w:t>
      </w:r>
      <w:r w:rsidR="00690A34" w:rsidRPr="00B83DC0">
        <w:rPr>
          <w:rFonts w:cs="Times New Roman"/>
          <w:szCs w:val="24"/>
        </w:rPr>
        <w:t xml:space="preserve"> </w:t>
      </w:r>
      <w:r w:rsidR="00690A34" w:rsidRPr="00E3619D">
        <w:rPr>
          <w:rFonts w:cs="Times New Roman"/>
          <w:szCs w:val="24"/>
        </w:rPr>
        <w:t xml:space="preserve">(see </w:t>
      </w:r>
      <w:r w:rsidR="00AE4569" w:rsidRPr="00E3619D">
        <w:rPr>
          <w:rFonts w:cs="Times New Roman"/>
          <w:szCs w:val="24"/>
        </w:rPr>
        <w:t xml:space="preserve">Supplementary Materials </w:t>
      </w:r>
      <w:r w:rsidR="00690A34" w:rsidRPr="00E3619D">
        <w:rPr>
          <w:rFonts w:cs="Times New Roman"/>
          <w:szCs w:val="24"/>
        </w:rPr>
        <w:t>for contingency table)</w:t>
      </w:r>
      <w:r w:rsidR="00D16336" w:rsidRPr="00E3619D">
        <w:rPr>
          <w:rFonts w:cs="Times New Roman"/>
          <w:szCs w:val="24"/>
        </w:rPr>
        <w:t>, while point biserial correlations were calculated where the variable</w:t>
      </w:r>
      <w:r w:rsidR="00193110" w:rsidRPr="00E3619D">
        <w:rPr>
          <w:rFonts w:cs="Times New Roman"/>
          <w:szCs w:val="24"/>
        </w:rPr>
        <w:t xml:space="preserve"> examined</w:t>
      </w:r>
      <w:r w:rsidR="00D16336" w:rsidRPr="00E3619D">
        <w:rPr>
          <w:rFonts w:cs="Times New Roman"/>
          <w:szCs w:val="24"/>
        </w:rPr>
        <w:t xml:space="preserve"> was continuous. </w:t>
      </w:r>
    </w:p>
    <w:p w14:paraId="757472EC" w14:textId="19E0D467" w:rsidR="008D23A4" w:rsidRPr="00B83DC0" w:rsidRDefault="007343A4" w:rsidP="00B83DC0">
      <w:pPr>
        <w:spacing w:line="480" w:lineRule="auto"/>
        <w:ind w:firstLine="567"/>
        <w:rPr>
          <w:rFonts w:cs="Times New Roman"/>
          <w:szCs w:val="24"/>
        </w:rPr>
      </w:pPr>
      <w:r w:rsidRPr="00B83DC0">
        <w:rPr>
          <w:rFonts w:cs="Times New Roman"/>
          <w:szCs w:val="24"/>
        </w:rPr>
        <w:t>In terms of participants’ job roles, there</w:t>
      </w:r>
      <w:r w:rsidR="00E30067" w:rsidRPr="00B83DC0">
        <w:rPr>
          <w:rFonts w:cs="Times New Roman"/>
          <w:szCs w:val="24"/>
        </w:rPr>
        <w:t xml:space="preserve"> was</w:t>
      </w:r>
      <w:r w:rsidRPr="00B83DC0">
        <w:rPr>
          <w:rFonts w:cs="Times New Roman"/>
          <w:szCs w:val="24"/>
        </w:rPr>
        <w:t xml:space="preserve"> no significant </w:t>
      </w:r>
      <w:r w:rsidR="00E30067" w:rsidRPr="00B83DC0">
        <w:rPr>
          <w:rFonts w:cs="Times New Roman"/>
          <w:szCs w:val="24"/>
        </w:rPr>
        <w:t>association between</w:t>
      </w:r>
      <w:r w:rsidRPr="00B83DC0">
        <w:rPr>
          <w:rFonts w:cs="Times New Roman"/>
          <w:szCs w:val="24"/>
        </w:rPr>
        <w:t xml:space="preserve"> the proportion of </w:t>
      </w:r>
      <w:r w:rsidR="0072118B" w:rsidRPr="00B83DC0">
        <w:rPr>
          <w:rFonts w:cs="Times New Roman"/>
          <w:szCs w:val="24"/>
        </w:rPr>
        <w:t>participants</w:t>
      </w:r>
      <w:r w:rsidRPr="00B83DC0">
        <w:rPr>
          <w:rFonts w:cs="Times New Roman"/>
          <w:szCs w:val="24"/>
        </w:rPr>
        <w:t xml:space="preserve"> who </w:t>
      </w:r>
      <w:r w:rsidR="0072118B" w:rsidRPr="00B83DC0">
        <w:rPr>
          <w:rFonts w:cs="Times New Roman"/>
          <w:szCs w:val="24"/>
        </w:rPr>
        <w:t>intended</w:t>
      </w:r>
      <w:r w:rsidRPr="00B83DC0">
        <w:rPr>
          <w:rFonts w:cs="Times New Roman"/>
          <w:szCs w:val="24"/>
        </w:rPr>
        <w:t xml:space="preserve"> to use VR </w:t>
      </w:r>
      <w:r w:rsidR="00AB1DCA" w:rsidRPr="00B83DC0">
        <w:rPr>
          <w:rFonts w:cs="Times New Roman"/>
          <w:szCs w:val="24"/>
        </w:rPr>
        <w:t xml:space="preserve">for firesetting </w:t>
      </w:r>
      <w:r w:rsidR="00E30067" w:rsidRPr="00B83DC0">
        <w:rPr>
          <w:rFonts w:cs="Times New Roman"/>
          <w:szCs w:val="24"/>
        </w:rPr>
        <w:t>and participant</w:t>
      </w:r>
      <w:r w:rsidR="008D23A4" w:rsidRPr="00B83DC0">
        <w:rPr>
          <w:rFonts w:cs="Times New Roman"/>
          <w:szCs w:val="24"/>
        </w:rPr>
        <w:t xml:space="preserve"> profession (</w:t>
      </w:r>
      <w:r w:rsidR="008D23A4" w:rsidRPr="00B83DC0">
        <w:rPr>
          <w:rFonts w:cs="Times New Roman"/>
          <w:i/>
          <w:iCs/>
          <w:szCs w:val="24"/>
        </w:rPr>
        <w:t>p</w:t>
      </w:r>
      <w:r w:rsidR="008D23A4" w:rsidRPr="00B83DC0">
        <w:rPr>
          <w:rFonts w:cs="Times New Roman"/>
          <w:szCs w:val="24"/>
        </w:rPr>
        <w:t xml:space="preserve"> = .</w:t>
      </w:r>
      <w:r w:rsidR="00110BC7">
        <w:rPr>
          <w:rFonts w:cs="Times New Roman"/>
          <w:szCs w:val="24"/>
        </w:rPr>
        <w:t>207</w:t>
      </w:r>
      <w:r w:rsidR="008D23A4" w:rsidRPr="00B83DC0">
        <w:rPr>
          <w:rFonts w:cs="Times New Roman"/>
          <w:szCs w:val="24"/>
        </w:rPr>
        <w:t xml:space="preserve">), </w:t>
      </w:r>
      <w:r w:rsidR="0072118B" w:rsidRPr="00B83DC0">
        <w:rPr>
          <w:rFonts w:cs="Times New Roman"/>
          <w:szCs w:val="24"/>
        </w:rPr>
        <w:t>organisation</w:t>
      </w:r>
      <w:r w:rsidRPr="00B83DC0">
        <w:rPr>
          <w:rFonts w:cs="Times New Roman"/>
          <w:szCs w:val="24"/>
        </w:rPr>
        <w:t xml:space="preserve"> type</w:t>
      </w:r>
      <w:r w:rsidR="008D23A4" w:rsidRPr="00B83DC0">
        <w:rPr>
          <w:rFonts w:cs="Times New Roman"/>
          <w:szCs w:val="24"/>
        </w:rPr>
        <w:t xml:space="preserve"> (</w:t>
      </w:r>
      <w:r w:rsidR="00DE537B" w:rsidRPr="00B83DC0">
        <w:rPr>
          <w:rFonts w:cs="Times New Roman"/>
          <w:i/>
          <w:iCs/>
          <w:szCs w:val="24"/>
        </w:rPr>
        <w:t>p</w:t>
      </w:r>
      <w:r w:rsidR="008D23A4" w:rsidRPr="00B83DC0">
        <w:rPr>
          <w:rFonts w:cs="Times New Roman"/>
          <w:szCs w:val="24"/>
        </w:rPr>
        <w:t xml:space="preserve"> = .</w:t>
      </w:r>
      <w:r w:rsidR="00034401">
        <w:rPr>
          <w:rFonts w:cs="Times New Roman"/>
          <w:szCs w:val="24"/>
        </w:rPr>
        <w:t>711</w:t>
      </w:r>
      <w:r w:rsidR="008D23A4" w:rsidRPr="00B83DC0">
        <w:rPr>
          <w:rFonts w:cs="Times New Roman"/>
          <w:szCs w:val="24"/>
        </w:rPr>
        <w:t>)</w:t>
      </w:r>
      <w:r w:rsidRPr="00B83DC0">
        <w:rPr>
          <w:rFonts w:cs="Times New Roman"/>
          <w:szCs w:val="24"/>
        </w:rPr>
        <w:t>, client gender</w:t>
      </w:r>
      <w:r w:rsidR="008D23A4" w:rsidRPr="00B83DC0">
        <w:rPr>
          <w:rFonts w:cs="Times New Roman"/>
          <w:szCs w:val="24"/>
        </w:rPr>
        <w:t xml:space="preserve"> (</w:t>
      </w:r>
      <w:r w:rsidR="00DE537B" w:rsidRPr="00B83DC0">
        <w:rPr>
          <w:rFonts w:cs="Times New Roman"/>
          <w:i/>
          <w:iCs/>
          <w:szCs w:val="24"/>
        </w:rPr>
        <w:t>p</w:t>
      </w:r>
      <w:r w:rsidR="008D23A4" w:rsidRPr="00B83DC0">
        <w:rPr>
          <w:rFonts w:cs="Times New Roman"/>
          <w:szCs w:val="24"/>
        </w:rPr>
        <w:t xml:space="preserve"> = .</w:t>
      </w:r>
      <w:r w:rsidR="00110BC7">
        <w:rPr>
          <w:rFonts w:cs="Times New Roman"/>
          <w:szCs w:val="24"/>
        </w:rPr>
        <w:t>713</w:t>
      </w:r>
      <w:r w:rsidR="00FD355D">
        <w:rPr>
          <w:rFonts w:cs="Times New Roman"/>
          <w:szCs w:val="24"/>
        </w:rPr>
        <w:t xml:space="preserve">) </w:t>
      </w:r>
      <w:r w:rsidR="0072118B" w:rsidRPr="00B83DC0">
        <w:rPr>
          <w:rFonts w:cs="Times New Roman"/>
          <w:szCs w:val="24"/>
        </w:rPr>
        <w:t>or service security level</w:t>
      </w:r>
      <w:r w:rsidR="008D23A4" w:rsidRPr="00B83DC0">
        <w:rPr>
          <w:rFonts w:cs="Times New Roman"/>
          <w:szCs w:val="24"/>
        </w:rPr>
        <w:t xml:space="preserve"> (</w:t>
      </w:r>
      <w:r w:rsidR="00DE537B" w:rsidRPr="00B83DC0">
        <w:rPr>
          <w:rFonts w:cs="Times New Roman"/>
          <w:i/>
          <w:iCs/>
          <w:szCs w:val="24"/>
        </w:rPr>
        <w:t>p</w:t>
      </w:r>
      <w:r w:rsidR="008D23A4" w:rsidRPr="00B83DC0">
        <w:rPr>
          <w:rFonts w:cs="Times New Roman"/>
          <w:szCs w:val="24"/>
        </w:rPr>
        <w:t xml:space="preserve"> = .</w:t>
      </w:r>
      <w:r w:rsidR="005F7C8C">
        <w:rPr>
          <w:rFonts w:cs="Times New Roman"/>
          <w:szCs w:val="24"/>
        </w:rPr>
        <w:t>394</w:t>
      </w:r>
      <w:r w:rsidR="008D23A4" w:rsidRPr="00B83DC0">
        <w:rPr>
          <w:rFonts w:cs="Times New Roman"/>
          <w:szCs w:val="24"/>
        </w:rPr>
        <w:t>)</w:t>
      </w:r>
      <w:r w:rsidR="0072118B" w:rsidRPr="00B83DC0">
        <w:rPr>
          <w:rFonts w:cs="Times New Roman"/>
          <w:szCs w:val="24"/>
        </w:rPr>
        <w:t>.</w:t>
      </w:r>
      <w:r w:rsidR="008D23A4" w:rsidRPr="00B83DC0">
        <w:rPr>
          <w:rFonts w:cs="Times New Roman"/>
          <w:szCs w:val="24"/>
        </w:rPr>
        <w:t xml:space="preserve"> </w:t>
      </w:r>
      <w:r w:rsidR="00156CDD" w:rsidRPr="00B83DC0">
        <w:rPr>
          <w:rFonts w:cs="Times New Roman"/>
          <w:szCs w:val="24"/>
        </w:rPr>
        <w:t>In addition, p</w:t>
      </w:r>
      <w:r w:rsidR="008D23A4" w:rsidRPr="00B83DC0">
        <w:rPr>
          <w:rFonts w:cs="Times New Roman"/>
          <w:szCs w:val="24"/>
        </w:rPr>
        <w:t>articipants’ years of practice was not significantly associated with intent to use VR in the future;</w:t>
      </w:r>
      <w:r w:rsidR="0093144E" w:rsidRPr="00B83DC0">
        <w:rPr>
          <w:rFonts w:cs="Times New Roman"/>
          <w:i/>
          <w:iCs/>
          <w:szCs w:val="24"/>
        </w:rPr>
        <w:t xml:space="preserve"> </w:t>
      </w:r>
      <w:r w:rsidR="001066D5" w:rsidRPr="00B83DC0">
        <w:rPr>
          <w:rFonts w:cs="Times New Roman"/>
          <w:i/>
          <w:iCs/>
          <w:szCs w:val="24"/>
        </w:rPr>
        <w:t>r</w:t>
      </w:r>
      <w:r w:rsidR="001066D5" w:rsidRPr="00B83DC0">
        <w:rPr>
          <w:rFonts w:cs="Times New Roman"/>
          <w:szCs w:val="24"/>
        </w:rPr>
        <w:t>(6</w:t>
      </w:r>
      <w:r w:rsidR="005F7C8C">
        <w:rPr>
          <w:rFonts w:cs="Times New Roman"/>
          <w:szCs w:val="24"/>
        </w:rPr>
        <w:t>9</w:t>
      </w:r>
      <w:r w:rsidR="001066D5" w:rsidRPr="00B83DC0">
        <w:rPr>
          <w:rFonts w:cs="Times New Roman"/>
          <w:szCs w:val="24"/>
        </w:rPr>
        <w:t>)</w:t>
      </w:r>
      <w:r w:rsidR="0093144E" w:rsidRPr="00B83DC0">
        <w:rPr>
          <w:rFonts w:cs="Times New Roman"/>
          <w:szCs w:val="24"/>
        </w:rPr>
        <w:t xml:space="preserve"> = </w:t>
      </w:r>
      <w:r w:rsidR="00193110" w:rsidRPr="00B83DC0">
        <w:rPr>
          <w:rFonts w:cs="Times New Roman"/>
          <w:szCs w:val="24"/>
        </w:rPr>
        <w:t>.</w:t>
      </w:r>
      <w:r w:rsidR="0040005F" w:rsidRPr="00B83DC0">
        <w:rPr>
          <w:rFonts w:cs="Times New Roman"/>
          <w:szCs w:val="24"/>
        </w:rPr>
        <w:t>2</w:t>
      </w:r>
      <w:r w:rsidR="005F7C8C">
        <w:rPr>
          <w:rFonts w:cs="Times New Roman"/>
          <w:szCs w:val="24"/>
        </w:rPr>
        <w:t>2</w:t>
      </w:r>
      <w:r w:rsidR="001066D5" w:rsidRPr="00B83DC0">
        <w:rPr>
          <w:rFonts w:cs="Times New Roman"/>
          <w:szCs w:val="24"/>
        </w:rPr>
        <w:t xml:space="preserve">, </w:t>
      </w:r>
      <w:r w:rsidR="001066D5" w:rsidRPr="00B83DC0">
        <w:rPr>
          <w:rFonts w:cs="Times New Roman"/>
          <w:i/>
          <w:iCs/>
          <w:szCs w:val="24"/>
        </w:rPr>
        <w:t>p</w:t>
      </w:r>
      <w:r w:rsidR="00D94050" w:rsidRPr="00B83DC0">
        <w:rPr>
          <w:rFonts w:cs="Times New Roman"/>
          <w:szCs w:val="24"/>
        </w:rPr>
        <w:t xml:space="preserve"> </w:t>
      </w:r>
      <w:r w:rsidR="001066D5" w:rsidRPr="00B83DC0">
        <w:rPr>
          <w:rFonts w:cs="Times New Roman"/>
          <w:szCs w:val="24"/>
        </w:rPr>
        <w:t>=</w:t>
      </w:r>
      <w:r w:rsidR="008D23A4" w:rsidRPr="00B83DC0">
        <w:rPr>
          <w:rFonts w:cs="Times New Roman"/>
          <w:szCs w:val="24"/>
        </w:rPr>
        <w:t xml:space="preserve"> </w:t>
      </w:r>
      <w:r w:rsidR="001066D5" w:rsidRPr="00B83DC0">
        <w:rPr>
          <w:rFonts w:cs="Times New Roman"/>
          <w:szCs w:val="24"/>
        </w:rPr>
        <w:t>.</w:t>
      </w:r>
      <w:r w:rsidR="005F7C8C">
        <w:rPr>
          <w:rFonts w:cs="Times New Roman"/>
          <w:szCs w:val="24"/>
        </w:rPr>
        <w:t>062</w:t>
      </w:r>
      <w:r w:rsidR="008D23A4" w:rsidRPr="00B83DC0">
        <w:rPr>
          <w:rFonts w:cs="Times New Roman"/>
          <w:szCs w:val="24"/>
        </w:rPr>
        <w:t xml:space="preserve">. </w:t>
      </w:r>
    </w:p>
    <w:p w14:paraId="1AA44A4A" w14:textId="35FE895B" w:rsidR="00BC76EF" w:rsidRPr="00B83DC0" w:rsidRDefault="00110BC7" w:rsidP="00B83DC0">
      <w:pPr>
        <w:spacing w:line="480" w:lineRule="auto"/>
        <w:ind w:firstLine="567"/>
        <w:rPr>
          <w:rFonts w:cs="Times New Roman"/>
          <w:szCs w:val="24"/>
        </w:rPr>
      </w:pPr>
      <w:r>
        <w:rPr>
          <w:rFonts w:cs="Times New Roman"/>
          <w:szCs w:val="24"/>
        </w:rPr>
        <w:t>To</w:t>
      </w:r>
      <w:r w:rsidR="00D16336" w:rsidRPr="00B83DC0">
        <w:rPr>
          <w:rFonts w:cs="Times New Roman"/>
          <w:szCs w:val="24"/>
        </w:rPr>
        <w:t xml:space="preserve"> examin</w:t>
      </w:r>
      <w:r>
        <w:rPr>
          <w:rFonts w:cs="Times New Roman"/>
          <w:szCs w:val="24"/>
        </w:rPr>
        <w:t>e</w:t>
      </w:r>
      <w:r w:rsidR="00D16336" w:rsidRPr="00B83DC0">
        <w:rPr>
          <w:rFonts w:cs="Times New Roman"/>
          <w:szCs w:val="24"/>
        </w:rPr>
        <w:t xml:space="preserve"> the impact </w:t>
      </w:r>
      <w:r w:rsidR="008D23A4" w:rsidRPr="00B83DC0">
        <w:rPr>
          <w:rFonts w:cs="Times New Roman"/>
          <w:szCs w:val="24"/>
        </w:rPr>
        <w:t xml:space="preserve">of familiarity with VR, </w:t>
      </w:r>
      <w:r w:rsidR="005F7C8C">
        <w:rPr>
          <w:rFonts w:cs="Times New Roman"/>
          <w:szCs w:val="24"/>
        </w:rPr>
        <w:t>categories of experience were collapsed</w:t>
      </w:r>
      <w:r w:rsidR="0077745A">
        <w:rPr>
          <w:rFonts w:cs="Times New Roman"/>
          <w:szCs w:val="24"/>
        </w:rPr>
        <w:t xml:space="preserve"> </w:t>
      </w:r>
      <w:r w:rsidR="00732D28">
        <w:rPr>
          <w:rFonts w:cs="Times New Roman"/>
          <w:szCs w:val="24"/>
        </w:rPr>
        <w:t xml:space="preserve">into </w:t>
      </w:r>
      <w:r w:rsidR="0077745A">
        <w:rPr>
          <w:rFonts w:cs="Times New Roman"/>
          <w:szCs w:val="24"/>
        </w:rPr>
        <w:t>two levels: no experience, and any experience</w:t>
      </w:r>
      <w:r w:rsidR="006E163C">
        <w:rPr>
          <w:rFonts w:cs="Times New Roman"/>
          <w:szCs w:val="24"/>
        </w:rPr>
        <w:t xml:space="preserve">. </w:t>
      </w:r>
      <w:r w:rsidR="0077745A">
        <w:rPr>
          <w:rFonts w:cs="Times New Roman"/>
          <w:szCs w:val="24"/>
        </w:rPr>
        <w:t>T</w:t>
      </w:r>
      <w:r w:rsidR="001A0139" w:rsidRPr="00B83DC0">
        <w:rPr>
          <w:rFonts w:cs="Times New Roman"/>
          <w:szCs w:val="24"/>
        </w:rPr>
        <w:t>here w</w:t>
      </w:r>
      <w:r w:rsidR="00364DCA" w:rsidRPr="00B83DC0">
        <w:rPr>
          <w:rFonts w:cs="Times New Roman"/>
          <w:szCs w:val="24"/>
        </w:rPr>
        <w:t>as</w:t>
      </w:r>
      <w:r w:rsidR="0077745A">
        <w:rPr>
          <w:rFonts w:cs="Times New Roman"/>
          <w:szCs w:val="24"/>
        </w:rPr>
        <w:t xml:space="preserve"> no</w:t>
      </w:r>
      <w:r w:rsidR="00AC45D0">
        <w:rPr>
          <w:rFonts w:cs="Times New Roman"/>
          <w:szCs w:val="24"/>
        </w:rPr>
        <w:t xml:space="preserve"> </w:t>
      </w:r>
      <w:r w:rsidR="001A0139" w:rsidRPr="00B83DC0">
        <w:rPr>
          <w:rFonts w:cs="Times New Roman"/>
          <w:szCs w:val="24"/>
        </w:rPr>
        <w:t xml:space="preserve">significant </w:t>
      </w:r>
      <w:r w:rsidR="00364DCA" w:rsidRPr="00B83DC0">
        <w:rPr>
          <w:rFonts w:cs="Times New Roman"/>
          <w:szCs w:val="24"/>
        </w:rPr>
        <w:t xml:space="preserve">association </w:t>
      </w:r>
      <w:r w:rsidR="00364DCA" w:rsidRPr="00B83DC0">
        <w:rPr>
          <w:rFonts w:cs="Times New Roman"/>
          <w:szCs w:val="24"/>
        </w:rPr>
        <w:lastRenderedPageBreak/>
        <w:t>between</w:t>
      </w:r>
      <w:r w:rsidR="001A0139" w:rsidRPr="00B83DC0">
        <w:rPr>
          <w:rFonts w:cs="Times New Roman"/>
          <w:szCs w:val="24"/>
        </w:rPr>
        <w:t xml:space="preserve"> the proportion of participants who intended to use VR </w:t>
      </w:r>
      <w:r w:rsidR="00364DCA" w:rsidRPr="00B83DC0">
        <w:rPr>
          <w:rFonts w:cs="Times New Roman"/>
          <w:szCs w:val="24"/>
        </w:rPr>
        <w:t>and</w:t>
      </w:r>
      <w:r w:rsidR="001A0139" w:rsidRPr="00B83DC0">
        <w:rPr>
          <w:rFonts w:cs="Times New Roman"/>
          <w:szCs w:val="24"/>
        </w:rPr>
        <w:t xml:space="preserve"> </w:t>
      </w:r>
      <w:r w:rsidR="008D23A4" w:rsidRPr="00B83DC0">
        <w:rPr>
          <w:rFonts w:cs="Times New Roman"/>
          <w:szCs w:val="24"/>
        </w:rPr>
        <w:t>personal experience</w:t>
      </w:r>
      <w:r w:rsidR="00364DCA" w:rsidRPr="00B83DC0">
        <w:rPr>
          <w:rFonts w:cs="Times New Roman"/>
          <w:szCs w:val="24"/>
        </w:rPr>
        <w:t xml:space="preserve"> with VR</w:t>
      </w:r>
      <w:r w:rsidR="001A0139" w:rsidRPr="00B83DC0">
        <w:rPr>
          <w:rFonts w:cs="Times New Roman"/>
          <w:szCs w:val="24"/>
        </w:rPr>
        <w:t xml:space="preserve"> (</w:t>
      </w:r>
      <w:r w:rsidR="00DE537B" w:rsidRPr="00B83DC0">
        <w:rPr>
          <w:rFonts w:cs="Times New Roman"/>
          <w:i/>
          <w:iCs/>
          <w:szCs w:val="24"/>
        </w:rPr>
        <w:t>p</w:t>
      </w:r>
      <w:r w:rsidR="001A0139" w:rsidRPr="00B83DC0">
        <w:rPr>
          <w:rFonts w:cs="Times New Roman"/>
          <w:szCs w:val="24"/>
        </w:rPr>
        <w:t xml:space="preserve"> = .</w:t>
      </w:r>
      <w:r w:rsidR="0077745A">
        <w:rPr>
          <w:rFonts w:cs="Times New Roman"/>
          <w:szCs w:val="24"/>
        </w:rPr>
        <w:t>343</w:t>
      </w:r>
      <w:r w:rsidR="006E163C">
        <w:rPr>
          <w:rFonts w:cs="Times New Roman"/>
          <w:szCs w:val="24"/>
        </w:rPr>
        <w:t xml:space="preserve">) or </w:t>
      </w:r>
      <w:r w:rsidR="005C4CD3" w:rsidRPr="00B83DC0">
        <w:rPr>
          <w:rFonts w:cs="Times New Roman"/>
          <w:szCs w:val="24"/>
        </w:rPr>
        <w:t>experience of using VR with clients (</w:t>
      </w:r>
      <w:r w:rsidR="005C4CD3" w:rsidRPr="00B83DC0">
        <w:rPr>
          <w:rFonts w:cs="Times New Roman"/>
          <w:i/>
          <w:iCs/>
          <w:szCs w:val="24"/>
        </w:rPr>
        <w:t>p</w:t>
      </w:r>
      <w:r w:rsidR="005C4CD3" w:rsidRPr="00B83DC0">
        <w:rPr>
          <w:rFonts w:cs="Times New Roman"/>
          <w:szCs w:val="24"/>
        </w:rPr>
        <w:t xml:space="preserve"> = .</w:t>
      </w:r>
      <w:r w:rsidR="0077745A">
        <w:rPr>
          <w:rFonts w:cs="Times New Roman"/>
          <w:szCs w:val="24"/>
        </w:rPr>
        <w:t>127</w:t>
      </w:r>
      <w:r w:rsidR="005C4CD3" w:rsidRPr="00B83DC0">
        <w:rPr>
          <w:rFonts w:cs="Times New Roman"/>
          <w:szCs w:val="24"/>
        </w:rPr>
        <w:t>)</w:t>
      </w:r>
      <w:r w:rsidR="00295E06" w:rsidRPr="00B83DC0">
        <w:rPr>
          <w:rFonts w:cs="Times New Roman"/>
          <w:szCs w:val="24"/>
        </w:rPr>
        <w:t>. The number of clients participants had previously used VR with was not significantly</w:t>
      </w:r>
      <w:r w:rsidR="00734907" w:rsidRPr="00B83DC0">
        <w:rPr>
          <w:rFonts w:cs="Times New Roman"/>
          <w:szCs w:val="24"/>
        </w:rPr>
        <w:t xml:space="preserve"> correlated</w:t>
      </w:r>
      <w:r w:rsidR="00295E06" w:rsidRPr="00B83DC0">
        <w:rPr>
          <w:rFonts w:cs="Times New Roman"/>
          <w:szCs w:val="24"/>
        </w:rPr>
        <w:t xml:space="preserve"> with intent to use, </w:t>
      </w:r>
      <w:r w:rsidR="00295E06" w:rsidRPr="00B83DC0">
        <w:rPr>
          <w:rFonts w:cs="Times New Roman"/>
          <w:i/>
          <w:iCs/>
          <w:szCs w:val="24"/>
        </w:rPr>
        <w:t>r</w:t>
      </w:r>
      <w:r w:rsidR="00295E06" w:rsidRPr="00B83DC0">
        <w:rPr>
          <w:rFonts w:cs="Times New Roman"/>
          <w:szCs w:val="24"/>
        </w:rPr>
        <w:t xml:space="preserve">(5) </w:t>
      </w:r>
      <w:r w:rsidR="00295E06" w:rsidRPr="00B83DC0">
        <w:rPr>
          <w:rFonts w:cs="Times New Roman"/>
          <w:i/>
          <w:iCs/>
          <w:szCs w:val="24"/>
        </w:rPr>
        <w:t>= -</w:t>
      </w:r>
      <w:r w:rsidR="00295E06" w:rsidRPr="00B83DC0">
        <w:rPr>
          <w:rFonts w:cs="Times New Roman"/>
          <w:szCs w:val="24"/>
        </w:rPr>
        <w:t xml:space="preserve">.39, </w:t>
      </w:r>
      <w:r w:rsidR="00295E06" w:rsidRPr="00B83DC0">
        <w:rPr>
          <w:rFonts w:cs="Times New Roman"/>
          <w:i/>
          <w:iCs/>
          <w:szCs w:val="24"/>
        </w:rPr>
        <w:t>p</w:t>
      </w:r>
      <w:r w:rsidR="00295E06" w:rsidRPr="00B83DC0">
        <w:rPr>
          <w:rFonts w:cs="Times New Roman"/>
          <w:szCs w:val="24"/>
        </w:rPr>
        <w:t xml:space="preserve"> = .39</w:t>
      </w:r>
      <w:r w:rsidR="007501CD" w:rsidRPr="00B83DC0">
        <w:rPr>
          <w:rFonts w:cs="Times New Roman"/>
          <w:szCs w:val="24"/>
        </w:rPr>
        <w:t>3</w:t>
      </w:r>
      <w:r w:rsidR="00295E06" w:rsidRPr="00B83DC0">
        <w:rPr>
          <w:rFonts w:cs="Times New Roman"/>
          <w:szCs w:val="24"/>
        </w:rPr>
        <w:t>.</w:t>
      </w:r>
      <w:r w:rsidR="0077745A">
        <w:rPr>
          <w:rFonts w:cs="Times New Roman"/>
          <w:szCs w:val="24"/>
        </w:rPr>
        <w:t xml:space="preserve"> However, e</w:t>
      </w:r>
      <w:r w:rsidR="00295E06" w:rsidRPr="00B83DC0">
        <w:rPr>
          <w:rFonts w:cs="Times New Roman"/>
          <w:szCs w:val="24"/>
        </w:rPr>
        <w:t>xperience</w:t>
      </w:r>
      <w:r w:rsidR="001A0139" w:rsidRPr="00B83DC0">
        <w:rPr>
          <w:rFonts w:cs="Times New Roman"/>
          <w:szCs w:val="24"/>
        </w:rPr>
        <w:t xml:space="preserve"> of using VR with individuals with a history of firesetting</w:t>
      </w:r>
      <w:r w:rsidR="00295E06" w:rsidRPr="00B83DC0">
        <w:rPr>
          <w:rFonts w:cs="Times New Roman"/>
          <w:szCs w:val="24"/>
        </w:rPr>
        <w:t xml:space="preserve"> was significantly associated with intent to use in the future</w:t>
      </w:r>
      <w:r w:rsidR="001A0139" w:rsidRPr="00B83DC0">
        <w:rPr>
          <w:rFonts w:cs="Times New Roman"/>
          <w:szCs w:val="24"/>
        </w:rPr>
        <w:t xml:space="preserve"> (</w:t>
      </w:r>
      <w:r w:rsidR="00DE537B" w:rsidRPr="00B83DC0">
        <w:rPr>
          <w:rFonts w:cs="Times New Roman"/>
          <w:i/>
          <w:iCs/>
          <w:szCs w:val="24"/>
        </w:rPr>
        <w:t>p</w:t>
      </w:r>
      <w:r w:rsidR="001A0139" w:rsidRPr="00B83DC0">
        <w:rPr>
          <w:rFonts w:cs="Times New Roman"/>
          <w:szCs w:val="24"/>
        </w:rPr>
        <w:t xml:space="preserve"> = .0</w:t>
      </w:r>
      <w:r w:rsidR="00376033">
        <w:rPr>
          <w:rFonts w:cs="Times New Roman"/>
          <w:szCs w:val="24"/>
        </w:rPr>
        <w:t>13</w:t>
      </w:r>
      <w:r w:rsidR="001A0139" w:rsidRPr="00B83DC0">
        <w:rPr>
          <w:rFonts w:cs="Times New Roman"/>
          <w:szCs w:val="24"/>
        </w:rPr>
        <w:t>).</w:t>
      </w:r>
      <w:r w:rsidR="001E2480" w:rsidRPr="00B83DC0">
        <w:rPr>
          <w:rFonts w:cs="Times New Roman"/>
          <w:szCs w:val="24"/>
        </w:rPr>
        <w:t xml:space="preserve"> </w:t>
      </w:r>
    </w:p>
    <w:p w14:paraId="154A901D" w14:textId="3FD0B608" w:rsidR="008F5717" w:rsidRPr="00B83DC0" w:rsidRDefault="00280051" w:rsidP="00B83DC0">
      <w:pPr>
        <w:spacing w:line="480" w:lineRule="auto"/>
        <w:ind w:firstLine="567"/>
        <w:rPr>
          <w:rFonts w:cs="Times New Roman"/>
          <w:szCs w:val="24"/>
        </w:rPr>
      </w:pPr>
      <w:r w:rsidRPr="00B83DC0">
        <w:rPr>
          <w:rFonts w:cs="Times New Roman"/>
          <w:szCs w:val="24"/>
        </w:rPr>
        <w:t>With regards</w:t>
      </w:r>
      <w:r w:rsidR="00156CDD" w:rsidRPr="00B83DC0">
        <w:rPr>
          <w:rFonts w:cs="Times New Roman"/>
          <w:szCs w:val="24"/>
        </w:rPr>
        <w:t xml:space="preserve"> </w:t>
      </w:r>
      <w:r w:rsidRPr="00B83DC0">
        <w:rPr>
          <w:rFonts w:cs="Times New Roman"/>
          <w:szCs w:val="24"/>
        </w:rPr>
        <w:t xml:space="preserve">to the influence of participants’ views of VR for deliberate firesetting, </w:t>
      </w:r>
      <w:r w:rsidR="00D16336" w:rsidRPr="00B83DC0">
        <w:rPr>
          <w:rFonts w:cs="Times New Roman"/>
          <w:szCs w:val="24"/>
        </w:rPr>
        <w:t xml:space="preserve">there </w:t>
      </w:r>
      <w:r w:rsidR="00FD355D" w:rsidRPr="00B83DC0">
        <w:rPr>
          <w:rFonts w:cs="Times New Roman"/>
          <w:szCs w:val="24"/>
        </w:rPr>
        <w:t>w</w:t>
      </w:r>
      <w:r w:rsidR="00FD355D">
        <w:rPr>
          <w:rFonts w:cs="Times New Roman"/>
          <w:szCs w:val="24"/>
        </w:rPr>
        <w:t>ere</w:t>
      </w:r>
      <w:r w:rsidR="00AC45D0">
        <w:rPr>
          <w:rFonts w:cs="Times New Roman"/>
          <w:szCs w:val="24"/>
        </w:rPr>
        <w:t xml:space="preserve"> small, non-</w:t>
      </w:r>
      <w:r w:rsidR="00D16336" w:rsidRPr="00B83DC0">
        <w:rPr>
          <w:rFonts w:cs="Times New Roman"/>
          <w:szCs w:val="24"/>
        </w:rPr>
        <w:t xml:space="preserve">significant </w:t>
      </w:r>
      <w:r w:rsidR="00FD355D" w:rsidRPr="00B83DC0">
        <w:rPr>
          <w:rFonts w:cs="Times New Roman"/>
          <w:szCs w:val="24"/>
        </w:rPr>
        <w:t>correlation</w:t>
      </w:r>
      <w:r w:rsidR="00734907" w:rsidRPr="00B83DC0">
        <w:rPr>
          <w:rFonts w:cs="Times New Roman"/>
          <w:szCs w:val="24"/>
        </w:rPr>
        <w:t xml:space="preserve"> </w:t>
      </w:r>
      <w:r w:rsidR="00D16336" w:rsidRPr="00B83DC0">
        <w:rPr>
          <w:rFonts w:cs="Times New Roman"/>
          <w:szCs w:val="24"/>
        </w:rPr>
        <w:t xml:space="preserve">between intent to use VR with individuals with a history of firesetting in the future and </w:t>
      </w:r>
      <w:r w:rsidRPr="00B83DC0">
        <w:rPr>
          <w:rFonts w:cs="Times New Roman"/>
          <w:szCs w:val="24"/>
        </w:rPr>
        <w:t>average benefit</w:t>
      </w:r>
      <w:r w:rsidR="00F05F5C">
        <w:rPr>
          <w:rFonts w:cs="Times New Roman"/>
          <w:szCs w:val="24"/>
        </w:rPr>
        <w:t xml:space="preserve"> </w:t>
      </w:r>
      <w:r w:rsidR="00FD355D">
        <w:rPr>
          <w:rFonts w:cs="Times New Roman"/>
          <w:szCs w:val="24"/>
        </w:rPr>
        <w:t xml:space="preserve">and </w:t>
      </w:r>
      <w:r w:rsidR="006E163C">
        <w:rPr>
          <w:rFonts w:cs="Times New Roman"/>
          <w:szCs w:val="24"/>
        </w:rPr>
        <w:t xml:space="preserve">average </w:t>
      </w:r>
      <w:r w:rsidR="00F05F5C">
        <w:rPr>
          <w:rFonts w:cs="Times New Roman"/>
          <w:szCs w:val="24"/>
        </w:rPr>
        <w:t>barrier</w:t>
      </w:r>
      <w:r w:rsidRPr="00B83DC0">
        <w:rPr>
          <w:rFonts w:cs="Times New Roman"/>
          <w:szCs w:val="24"/>
        </w:rPr>
        <w:t xml:space="preserve"> score</w:t>
      </w:r>
      <w:r w:rsidR="00FD355D">
        <w:rPr>
          <w:rFonts w:cs="Times New Roman"/>
          <w:szCs w:val="24"/>
        </w:rPr>
        <w:t>s</w:t>
      </w:r>
      <w:r w:rsidRPr="00B83DC0">
        <w:rPr>
          <w:rFonts w:cs="Times New Roman"/>
          <w:szCs w:val="24"/>
        </w:rPr>
        <w:t xml:space="preserve"> (</w:t>
      </w:r>
      <w:r w:rsidRPr="00B83DC0">
        <w:rPr>
          <w:rFonts w:cs="Times New Roman"/>
          <w:i/>
          <w:iCs/>
          <w:szCs w:val="24"/>
        </w:rPr>
        <w:t>r</w:t>
      </w:r>
      <w:r w:rsidRPr="00B83DC0">
        <w:rPr>
          <w:rFonts w:cs="Times New Roman"/>
          <w:szCs w:val="24"/>
        </w:rPr>
        <w:t>(</w:t>
      </w:r>
      <w:r w:rsidR="00376033">
        <w:rPr>
          <w:rFonts w:cs="Times New Roman"/>
          <w:szCs w:val="24"/>
        </w:rPr>
        <w:t>71</w:t>
      </w:r>
      <w:r w:rsidRPr="00B83DC0">
        <w:rPr>
          <w:rFonts w:cs="Times New Roman"/>
          <w:szCs w:val="24"/>
        </w:rPr>
        <w:t>)</w:t>
      </w:r>
      <w:r w:rsidR="002F30FB" w:rsidRPr="00B83DC0">
        <w:rPr>
          <w:rFonts w:cs="Times New Roman"/>
          <w:i/>
          <w:iCs/>
          <w:szCs w:val="24"/>
        </w:rPr>
        <w:t xml:space="preserve"> </w:t>
      </w:r>
      <w:r w:rsidRPr="00B83DC0">
        <w:rPr>
          <w:rFonts w:cs="Times New Roman"/>
          <w:szCs w:val="24"/>
        </w:rPr>
        <w:t>=</w:t>
      </w:r>
      <w:r w:rsidR="002F30FB" w:rsidRPr="00B83DC0">
        <w:rPr>
          <w:rFonts w:cs="Times New Roman"/>
          <w:szCs w:val="24"/>
        </w:rPr>
        <w:t xml:space="preserve"> </w:t>
      </w:r>
      <w:r w:rsidRPr="00B83DC0">
        <w:rPr>
          <w:rFonts w:cs="Times New Roman"/>
          <w:szCs w:val="24"/>
        </w:rPr>
        <w:t>.1</w:t>
      </w:r>
      <w:r w:rsidR="00376033">
        <w:rPr>
          <w:rFonts w:cs="Times New Roman"/>
          <w:szCs w:val="24"/>
        </w:rPr>
        <w:t>8</w:t>
      </w:r>
      <w:r w:rsidR="002F30FB" w:rsidRPr="00B83DC0">
        <w:rPr>
          <w:rFonts w:cs="Times New Roman"/>
          <w:szCs w:val="24"/>
        </w:rPr>
        <w:t>,</w:t>
      </w:r>
      <w:r w:rsidRPr="00B83DC0">
        <w:rPr>
          <w:rFonts w:cs="Times New Roman"/>
          <w:i/>
          <w:iCs/>
          <w:szCs w:val="24"/>
        </w:rPr>
        <w:t xml:space="preserve"> p</w:t>
      </w:r>
      <w:r w:rsidR="002F30FB" w:rsidRPr="00B83DC0">
        <w:rPr>
          <w:rFonts w:cs="Times New Roman"/>
          <w:i/>
          <w:iCs/>
          <w:szCs w:val="24"/>
        </w:rPr>
        <w:t xml:space="preserve"> </w:t>
      </w:r>
      <w:r w:rsidRPr="00B83DC0">
        <w:rPr>
          <w:rFonts w:cs="Times New Roman"/>
          <w:i/>
          <w:iCs/>
          <w:szCs w:val="24"/>
        </w:rPr>
        <w:t>=</w:t>
      </w:r>
      <w:r w:rsidR="002F30FB" w:rsidRPr="00B83DC0">
        <w:rPr>
          <w:rFonts w:cs="Times New Roman"/>
          <w:i/>
          <w:iCs/>
          <w:szCs w:val="24"/>
        </w:rPr>
        <w:t xml:space="preserve"> </w:t>
      </w:r>
      <w:r w:rsidRPr="00B83DC0">
        <w:rPr>
          <w:rFonts w:cs="Times New Roman"/>
          <w:szCs w:val="24"/>
        </w:rPr>
        <w:t>.</w:t>
      </w:r>
      <w:r w:rsidR="008D44C3" w:rsidRPr="00B83DC0">
        <w:rPr>
          <w:rFonts w:cs="Times New Roman"/>
          <w:szCs w:val="24"/>
        </w:rPr>
        <w:t>1</w:t>
      </w:r>
      <w:r w:rsidR="00376033">
        <w:rPr>
          <w:rFonts w:cs="Times New Roman"/>
          <w:szCs w:val="24"/>
        </w:rPr>
        <w:t>29</w:t>
      </w:r>
      <w:r w:rsidR="00F05F5C">
        <w:rPr>
          <w:rFonts w:cs="Times New Roman"/>
          <w:szCs w:val="24"/>
        </w:rPr>
        <w:t xml:space="preserve">; </w:t>
      </w:r>
      <w:r w:rsidRPr="00B83DC0">
        <w:rPr>
          <w:rFonts w:cs="Times New Roman"/>
          <w:i/>
          <w:iCs/>
          <w:szCs w:val="24"/>
        </w:rPr>
        <w:t>r</w:t>
      </w:r>
      <w:r w:rsidRPr="00B83DC0">
        <w:rPr>
          <w:rFonts w:cs="Times New Roman"/>
          <w:szCs w:val="24"/>
        </w:rPr>
        <w:t>(</w:t>
      </w:r>
      <w:r w:rsidR="00376033">
        <w:rPr>
          <w:rFonts w:cs="Times New Roman"/>
          <w:szCs w:val="24"/>
        </w:rPr>
        <w:t>71</w:t>
      </w:r>
      <w:r w:rsidRPr="00B83DC0">
        <w:rPr>
          <w:rFonts w:cs="Times New Roman"/>
          <w:szCs w:val="24"/>
        </w:rPr>
        <w:t>)</w:t>
      </w:r>
      <w:r w:rsidR="002F30FB" w:rsidRPr="00B83DC0">
        <w:rPr>
          <w:rFonts w:cs="Times New Roman"/>
          <w:szCs w:val="24"/>
        </w:rPr>
        <w:t xml:space="preserve"> </w:t>
      </w:r>
      <w:r w:rsidRPr="00B83DC0">
        <w:rPr>
          <w:rFonts w:cs="Times New Roman"/>
          <w:szCs w:val="24"/>
        </w:rPr>
        <w:t>=</w:t>
      </w:r>
      <w:r w:rsidR="002F30FB" w:rsidRPr="00B83DC0">
        <w:rPr>
          <w:rFonts w:cs="Times New Roman"/>
          <w:szCs w:val="24"/>
        </w:rPr>
        <w:t xml:space="preserve"> </w:t>
      </w:r>
      <w:r w:rsidRPr="00B83DC0">
        <w:rPr>
          <w:rFonts w:cs="Times New Roman"/>
          <w:szCs w:val="24"/>
        </w:rPr>
        <w:t>-.</w:t>
      </w:r>
      <w:r w:rsidR="008D44C3" w:rsidRPr="00B83DC0">
        <w:rPr>
          <w:rFonts w:cs="Times New Roman"/>
          <w:szCs w:val="24"/>
        </w:rPr>
        <w:t>2</w:t>
      </w:r>
      <w:r w:rsidR="00376033">
        <w:rPr>
          <w:rFonts w:cs="Times New Roman"/>
          <w:szCs w:val="24"/>
        </w:rPr>
        <w:t>0</w:t>
      </w:r>
      <w:r w:rsidR="002F30FB" w:rsidRPr="00B83DC0">
        <w:rPr>
          <w:rFonts w:cs="Times New Roman"/>
          <w:szCs w:val="24"/>
        </w:rPr>
        <w:t>,</w:t>
      </w:r>
      <w:r w:rsidRPr="00B83DC0">
        <w:rPr>
          <w:rFonts w:cs="Times New Roman"/>
          <w:szCs w:val="24"/>
        </w:rPr>
        <w:t xml:space="preserve"> </w:t>
      </w:r>
      <w:r w:rsidRPr="00B83DC0">
        <w:rPr>
          <w:rFonts w:cs="Times New Roman"/>
          <w:i/>
          <w:iCs/>
          <w:szCs w:val="24"/>
        </w:rPr>
        <w:t>p</w:t>
      </w:r>
      <w:r w:rsidR="002F30FB" w:rsidRPr="00B83DC0">
        <w:rPr>
          <w:rFonts w:cs="Times New Roman"/>
          <w:i/>
          <w:iCs/>
          <w:szCs w:val="24"/>
        </w:rPr>
        <w:t xml:space="preserve"> </w:t>
      </w:r>
      <w:r w:rsidRPr="00B83DC0">
        <w:rPr>
          <w:rFonts w:cs="Times New Roman"/>
          <w:i/>
          <w:iCs/>
          <w:szCs w:val="24"/>
        </w:rPr>
        <w:t>=</w:t>
      </w:r>
      <w:r w:rsidR="002F30FB" w:rsidRPr="00B83DC0">
        <w:rPr>
          <w:rFonts w:cs="Times New Roman"/>
          <w:i/>
          <w:iCs/>
          <w:szCs w:val="24"/>
        </w:rPr>
        <w:t xml:space="preserve"> </w:t>
      </w:r>
      <w:r w:rsidRPr="00B83DC0">
        <w:rPr>
          <w:rFonts w:cs="Times New Roman"/>
          <w:szCs w:val="24"/>
        </w:rPr>
        <w:t>.</w:t>
      </w:r>
      <w:r w:rsidR="008D44C3" w:rsidRPr="00B83DC0">
        <w:rPr>
          <w:rFonts w:cs="Times New Roman"/>
          <w:szCs w:val="24"/>
        </w:rPr>
        <w:t>0</w:t>
      </w:r>
      <w:r w:rsidR="00376033">
        <w:rPr>
          <w:rFonts w:cs="Times New Roman"/>
          <w:szCs w:val="24"/>
        </w:rPr>
        <w:t>87</w:t>
      </w:r>
      <w:r w:rsidRPr="00B83DC0">
        <w:rPr>
          <w:rFonts w:cs="Times New Roman"/>
          <w:szCs w:val="24"/>
        </w:rPr>
        <w:t>)</w:t>
      </w:r>
      <w:r w:rsidR="00D16336" w:rsidRPr="00B83DC0">
        <w:rPr>
          <w:rFonts w:cs="Times New Roman"/>
          <w:szCs w:val="24"/>
        </w:rPr>
        <w:t>.</w:t>
      </w:r>
    </w:p>
    <w:p w14:paraId="372C7084" w14:textId="09A8F16E" w:rsidR="00A465DD" w:rsidRPr="00B83DC0" w:rsidRDefault="00A465DD" w:rsidP="00B83DC0">
      <w:pPr>
        <w:spacing w:line="480" w:lineRule="auto"/>
        <w:jc w:val="center"/>
        <w:rPr>
          <w:rFonts w:cs="Times New Roman"/>
          <w:b/>
          <w:bCs/>
          <w:szCs w:val="24"/>
        </w:rPr>
      </w:pPr>
      <w:bookmarkStart w:id="1" w:name="_Hlk83131517"/>
      <w:r w:rsidRPr="00B83DC0">
        <w:rPr>
          <w:rFonts w:cs="Times New Roman"/>
          <w:b/>
          <w:bCs/>
          <w:szCs w:val="24"/>
        </w:rPr>
        <w:t>Discussion</w:t>
      </w:r>
    </w:p>
    <w:p w14:paraId="230A44AE" w14:textId="7BD67C8D" w:rsidR="000D0EE0" w:rsidRPr="00B83DC0" w:rsidRDefault="00AB1DCA" w:rsidP="00B83DC0">
      <w:pPr>
        <w:pStyle w:val="NoSpacing"/>
        <w:spacing w:line="480" w:lineRule="auto"/>
        <w:ind w:firstLine="567"/>
        <w:rPr>
          <w:rFonts w:ascii="Times New Roman" w:hAnsi="Times New Roman" w:cs="Times New Roman"/>
          <w:sz w:val="24"/>
          <w:szCs w:val="24"/>
        </w:rPr>
      </w:pPr>
      <w:r w:rsidRPr="00B83DC0">
        <w:rPr>
          <w:rFonts w:ascii="Times New Roman" w:hAnsi="Times New Roman" w:cs="Times New Roman"/>
          <w:sz w:val="24"/>
          <w:szCs w:val="24"/>
        </w:rPr>
        <w:t>Deliberate firesetting is a highly prevalent</w:t>
      </w:r>
      <w:r w:rsidR="00034401">
        <w:rPr>
          <w:rFonts w:ascii="Times New Roman" w:hAnsi="Times New Roman" w:cs="Times New Roman"/>
          <w:sz w:val="24"/>
          <w:szCs w:val="24"/>
        </w:rPr>
        <w:t xml:space="preserve">, </w:t>
      </w:r>
      <w:r w:rsidRPr="00B83DC0">
        <w:rPr>
          <w:rFonts w:ascii="Times New Roman" w:hAnsi="Times New Roman" w:cs="Times New Roman"/>
          <w:sz w:val="24"/>
          <w:szCs w:val="24"/>
        </w:rPr>
        <w:t>problematic behaviour</w:t>
      </w:r>
      <w:r w:rsidR="00787512">
        <w:rPr>
          <w:rFonts w:ascii="Times New Roman" w:hAnsi="Times New Roman" w:cs="Times New Roman"/>
          <w:sz w:val="24"/>
          <w:szCs w:val="24"/>
        </w:rPr>
        <w:t xml:space="preserve"> that requires</w:t>
      </w:r>
      <w:r w:rsidRPr="00B83DC0">
        <w:rPr>
          <w:rFonts w:ascii="Times New Roman" w:hAnsi="Times New Roman" w:cs="Times New Roman"/>
          <w:sz w:val="24"/>
          <w:szCs w:val="24"/>
        </w:rPr>
        <w:t xml:space="preserve"> a specialised approach to assessment and treatment. </w:t>
      </w:r>
      <w:r w:rsidR="00577F4F" w:rsidRPr="00B83DC0">
        <w:rPr>
          <w:rFonts w:ascii="Times New Roman" w:hAnsi="Times New Roman" w:cs="Times New Roman"/>
          <w:sz w:val="24"/>
          <w:szCs w:val="24"/>
        </w:rPr>
        <w:t>However,</w:t>
      </w:r>
      <w:r w:rsidR="004D4F5E" w:rsidRPr="00B83DC0">
        <w:rPr>
          <w:rFonts w:ascii="Times New Roman" w:hAnsi="Times New Roman" w:cs="Times New Roman"/>
          <w:sz w:val="24"/>
          <w:szCs w:val="24"/>
        </w:rPr>
        <w:t xml:space="preserve"> until the present study</w:t>
      </w:r>
      <w:r w:rsidR="00577F4F" w:rsidRPr="00B83DC0">
        <w:rPr>
          <w:rFonts w:ascii="Times New Roman" w:hAnsi="Times New Roman" w:cs="Times New Roman"/>
          <w:sz w:val="24"/>
          <w:szCs w:val="24"/>
        </w:rPr>
        <w:t xml:space="preserve"> there ha</w:t>
      </w:r>
      <w:r w:rsidR="004D4F5E" w:rsidRPr="00B83DC0">
        <w:rPr>
          <w:rFonts w:ascii="Times New Roman" w:hAnsi="Times New Roman" w:cs="Times New Roman"/>
          <w:sz w:val="24"/>
          <w:szCs w:val="24"/>
        </w:rPr>
        <w:t>d</w:t>
      </w:r>
      <w:r w:rsidR="00577F4F" w:rsidRPr="00B83DC0">
        <w:rPr>
          <w:rFonts w:ascii="Times New Roman" w:hAnsi="Times New Roman" w:cs="Times New Roman"/>
          <w:sz w:val="24"/>
          <w:szCs w:val="24"/>
        </w:rPr>
        <w:t xml:space="preserve"> been no exploration of </w:t>
      </w:r>
      <w:r w:rsidR="00713577" w:rsidRPr="00B83DC0">
        <w:rPr>
          <w:rFonts w:ascii="Times New Roman" w:hAnsi="Times New Roman" w:cs="Times New Roman"/>
          <w:sz w:val="24"/>
          <w:szCs w:val="24"/>
        </w:rPr>
        <w:t>clinicians’ perception</w:t>
      </w:r>
      <w:r w:rsidR="00EF0F06" w:rsidRPr="00B83DC0">
        <w:rPr>
          <w:rFonts w:ascii="Times New Roman" w:hAnsi="Times New Roman" w:cs="Times New Roman"/>
          <w:sz w:val="24"/>
          <w:szCs w:val="24"/>
        </w:rPr>
        <w:t>s</w:t>
      </w:r>
      <w:r w:rsidR="00713577" w:rsidRPr="00B83DC0">
        <w:rPr>
          <w:rFonts w:ascii="Times New Roman" w:hAnsi="Times New Roman" w:cs="Times New Roman"/>
          <w:sz w:val="24"/>
          <w:szCs w:val="24"/>
        </w:rPr>
        <w:t xml:space="preserve"> of VR</w:t>
      </w:r>
      <w:r w:rsidR="0015265F" w:rsidRPr="00B83DC0">
        <w:rPr>
          <w:rFonts w:ascii="Times New Roman" w:hAnsi="Times New Roman" w:cs="Times New Roman"/>
          <w:sz w:val="24"/>
          <w:szCs w:val="24"/>
        </w:rPr>
        <w:t xml:space="preserve"> use</w:t>
      </w:r>
      <w:r w:rsidR="00713577" w:rsidRPr="00B83DC0">
        <w:rPr>
          <w:rFonts w:ascii="Times New Roman" w:hAnsi="Times New Roman" w:cs="Times New Roman"/>
          <w:sz w:val="24"/>
          <w:szCs w:val="24"/>
        </w:rPr>
        <w:t xml:space="preserve"> </w:t>
      </w:r>
      <w:r w:rsidR="00EF0F06" w:rsidRPr="00B83DC0">
        <w:rPr>
          <w:rFonts w:ascii="Times New Roman" w:hAnsi="Times New Roman" w:cs="Times New Roman"/>
          <w:sz w:val="24"/>
          <w:szCs w:val="24"/>
        </w:rPr>
        <w:t>in th</w:t>
      </w:r>
      <w:r w:rsidRPr="00B83DC0">
        <w:rPr>
          <w:rFonts w:ascii="Times New Roman" w:hAnsi="Times New Roman" w:cs="Times New Roman"/>
          <w:sz w:val="24"/>
          <w:szCs w:val="24"/>
        </w:rPr>
        <w:t xml:space="preserve">is </w:t>
      </w:r>
      <w:r w:rsidR="00EF0F06" w:rsidRPr="00B83DC0">
        <w:rPr>
          <w:rFonts w:ascii="Times New Roman" w:hAnsi="Times New Roman" w:cs="Times New Roman"/>
          <w:sz w:val="24"/>
          <w:szCs w:val="24"/>
        </w:rPr>
        <w:t>context.</w:t>
      </w:r>
      <w:r w:rsidR="00285EFA" w:rsidRPr="00B83DC0">
        <w:rPr>
          <w:rFonts w:ascii="Times New Roman" w:hAnsi="Times New Roman" w:cs="Times New Roman"/>
          <w:sz w:val="24"/>
          <w:szCs w:val="24"/>
        </w:rPr>
        <w:t xml:space="preserve"> </w:t>
      </w:r>
      <w:r w:rsidR="00A465DD" w:rsidRPr="00B83DC0">
        <w:rPr>
          <w:rFonts w:ascii="Times New Roman" w:hAnsi="Times New Roman" w:cs="Times New Roman"/>
          <w:sz w:val="24"/>
          <w:szCs w:val="24"/>
        </w:rPr>
        <w:t>Overall</w:t>
      </w:r>
      <w:r w:rsidR="00D71EE3" w:rsidRPr="00B83DC0">
        <w:rPr>
          <w:rFonts w:ascii="Times New Roman" w:hAnsi="Times New Roman" w:cs="Times New Roman"/>
          <w:sz w:val="24"/>
          <w:szCs w:val="24"/>
        </w:rPr>
        <w:t>,</w:t>
      </w:r>
      <w:r w:rsidR="00A465DD" w:rsidRPr="00B83DC0">
        <w:rPr>
          <w:rFonts w:ascii="Times New Roman" w:hAnsi="Times New Roman" w:cs="Times New Roman"/>
          <w:sz w:val="24"/>
          <w:szCs w:val="24"/>
        </w:rPr>
        <w:t xml:space="preserve"> clinicians </w:t>
      </w:r>
      <w:r w:rsidR="00EF0F06" w:rsidRPr="00B83DC0">
        <w:rPr>
          <w:rFonts w:ascii="Times New Roman" w:hAnsi="Times New Roman" w:cs="Times New Roman"/>
          <w:sz w:val="24"/>
          <w:szCs w:val="24"/>
        </w:rPr>
        <w:t>who work with individual</w:t>
      </w:r>
      <w:r w:rsidR="00F41417" w:rsidRPr="00B83DC0">
        <w:rPr>
          <w:rFonts w:ascii="Times New Roman" w:hAnsi="Times New Roman" w:cs="Times New Roman"/>
          <w:sz w:val="24"/>
          <w:szCs w:val="24"/>
        </w:rPr>
        <w:t>s</w:t>
      </w:r>
      <w:r w:rsidR="00EF0F06" w:rsidRPr="00B83DC0">
        <w:rPr>
          <w:rFonts w:ascii="Times New Roman" w:hAnsi="Times New Roman" w:cs="Times New Roman"/>
          <w:sz w:val="24"/>
          <w:szCs w:val="24"/>
        </w:rPr>
        <w:t xml:space="preserve"> </w:t>
      </w:r>
      <w:r w:rsidR="00B935EC" w:rsidRPr="00B83DC0">
        <w:rPr>
          <w:rFonts w:ascii="Times New Roman" w:hAnsi="Times New Roman" w:cs="Times New Roman"/>
          <w:sz w:val="24"/>
          <w:szCs w:val="24"/>
        </w:rPr>
        <w:t>who have set fires</w:t>
      </w:r>
      <w:r w:rsidR="00A465DD" w:rsidRPr="00B83DC0">
        <w:rPr>
          <w:rFonts w:ascii="Times New Roman" w:hAnsi="Times New Roman" w:cs="Times New Roman"/>
          <w:sz w:val="24"/>
          <w:szCs w:val="24"/>
        </w:rPr>
        <w:t xml:space="preserve"> </w:t>
      </w:r>
      <w:r w:rsidR="00173353" w:rsidRPr="00B83DC0">
        <w:rPr>
          <w:rFonts w:ascii="Times New Roman" w:hAnsi="Times New Roman" w:cs="Times New Roman"/>
          <w:sz w:val="24"/>
          <w:szCs w:val="24"/>
        </w:rPr>
        <w:t>perceive</w:t>
      </w:r>
      <w:r w:rsidR="00AE211E">
        <w:rPr>
          <w:rFonts w:ascii="Times New Roman" w:hAnsi="Times New Roman" w:cs="Times New Roman"/>
          <w:sz w:val="24"/>
          <w:szCs w:val="24"/>
        </w:rPr>
        <w:t>d</w:t>
      </w:r>
      <w:r w:rsidR="00A465DD" w:rsidRPr="00B83DC0">
        <w:rPr>
          <w:rFonts w:ascii="Times New Roman" w:hAnsi="Times New Roman" w:cs="Times New Roman"/>
          <w:sz w:val="24"/>
          <w:szCs w:val="24"/>
        </w:rPr>
        <w:t xml:space="preserve"> potential benefits of using VR </w:t>
      </w:r>
      <w:r w:rsidR="00260F1F">
        <w:rPr>
          <w:rFonts w:ascii="Times New Roman" w:hAnsi="Times New Roman" w:cs="Times New Roman"/>
          <w:sz w:val="24"/>
          <w:szCs w:val="24"/>
        </w:rPr>
        <w:t>with these clients</w:t>
      </w:r>
      <w:r w:rsidR="00A465DD" w:rsidRPr="00B83DC0">
        <w:rPr>
          <w:rFonts w:ascii="Times New Roman" w:hAnsi="Times New Roman" w:cs="Times New Roman"/>
          <w:sz w:val="24"/>
          <w:szCs w:val="24"/>
        </w:rPr>
        <w:t xml:space="preserve"> </w:t>
      </w:r>
      <w:r w:rsidR="00173353" w:rsidRPr="00B83DC0">
        <w:rPr>
          <w:rFonts w:ascii="Times New Roman" w:hAnsi="Times New Roman" w:cs="Times New Roman"/>
          <w:sz w:val="24"/>
          <w:szCs w:val="24"/>
        </w:rPr>
        <w:t xml:space="preserve">as </w:t>
      </w:r>
      <w:r w:rsidR="00A465DD" w:rsidRPr="00B83DC0">
        <w:rPr>
          <w:rFonts w:ascii="Times New Roman" w:hAnsi="Times New Roman" w:cs="Times New Roman"/>
          <w:sz w:val="24"/>
          <w:szCs w:val="24"/>
        </w:rPr>
        <w:t>outweigh</w:t>
      </w:r>
      <w:r w:rsidR="00173353" w:rsidRPr="00B83DC0">
        <w:rPr>
          <w:rFonts w:ascii="Times New Roman" w:hAnsi="Times New Roman" w:cs="Times New Roman"/>
          <w:sz w:val="24"/>
          <w:szCs w:val="24"/>
        </w:rPr>
        <w:t>ing</w:t>
      </w:r>
      <w:r w:rsidR="00A465DD" w:rsidRPr="00B83DC0">
        <w:rPr>
          <w:rFonts w:ascii="Times New Roman" w:hAnsi="Times New Roman" w:cs="Times New Roman"/>
          <w:sz w:val="24"/>
          <w:szCs w:val="24"/>
        </w:rPr>
        <w:t xml:space="preserve">  potential barriers. </w:t>
      </w:r>
      <w:r w:rsidR="00F41417" w:rsidRPr="00B83DC0">
        <w:rPr>
          <w:rFonts w:ascii="Times New Roman" w:hAnsi="Times New Roman" w:cs="Times New Roman"/>
          <w:sz w:val="24"/>
          <w:szCs w:val="24"/>
        </w:rPr>
        <w:t xml:space="preserve">This suggests that, on balance, VR for deliberate firesetting is viewed positively by clinicians. </w:t>
      </w:r>
    </w:p>
    <w:p w14:paraId="1CC20F2A" w14:textId="3B320E87" w:rsidR="00AA10D4" w:rsidRPr="00B83DC0" w:rsidRDefault="00AA10D4" w:rsidP="00B83DC0">
      <w:pPr>
        <w:pStyle w:val="NoSpacing"/>
        <w:spacing w:line="480" w:lineRule="auto"/>
        <w:rPr>
          <w:rFonts w:ascii="Times New Roman" w:hAnsi="Times New Roman" w:cs="Times New Roman"/>
          <w:b/>
          <w:bCs/>
          <w:sz w:val="24"/>
          <w:szCs w:val="24"/>
        </w:rPr>
      </w:pPr>
      <w:r w:rsidRPr="00B83DC0">
        <w:rPr>
          <w:rFonts w:ascii="Times New Roman" w:hAnsi="Times New Roman" w:cs="Times New Roman"/>
          <w:b/>
          <w:bCs/>
          <w:sz w:val="24"/>
          <w:szCs w:val="24"/>
        </w:rPr>
        <w:t>Potential benefits of VR</w:t>
      </w:r>
      <w:r w:rsidR="00AB1DCA" w:rsidRPr="00B83DC0">
        <w:rPr>
          <w:rFonts w:ascii="Times New Roman" w:hAnsi="Times New Roman" w:cs="Times New Roman"/>
          <w:b/>
          <w:bCs/>
          <w:sz w:val="24"/>
          <w:szCs w:val="24"/>
        </w:rPr>
        <w:t xml:space="preserve"> for firesetting</w:t>
      </w:r>
    </w:p>
    <w:p w14:paraId="1E76E6CA" w14:textId="3AAF21BB" w:rsidR="0015265F" w:rsidRPr="00B83DC0" w:rsidRDefault="0015265F" w:rsidP="008234BB">
      <w:pPr>
        <w:pStyle w:val="NoSpacing"/>
        <w:spacing w:line="480" w:lineRule="auto"/>
        <w:ind w:firstLine="567"/>
        <w:rPr>
          <w:rFonts w:ascii="Times New Roman" w:hAnsi="Times New Roman" w:cs="Times New Roman"/>
          <w:sz w:val="24"/>
          <w:szCs w:val="24"/>
        </w:rPr>
      </w:pPr>
      <w:r w:rsidRPr="00B83DC0">
        <w:rPr>
          <w:rFonts w:ascii="Times New Roman" w:hAnsi="Times New Roman" w:cs="Times New Roman"/>
          <w:sz w:val="24"/>
          <w:szCs w:val="24"/>
        </w:rPr>
        <w:t xml:space="preserve"> </w:t>
      </w:r>
      <w:r w:rsidR="00F05F5C">
        <w:rPr>
          <w:rFonts w:ascii="Times New Roman" w:hAnsi="Times New Roman" w:cs="Times New Roman"/>
          <w:sz w:val="24"/>
          <w:szCs w:val="24"/>
        </w:rPr>
        <w:t xml:space="preserve">A </w:t>
      </w:r>
      <w:r w:rsidRPr="00B83DC0">
        <w:rPr>
          <w:rFonts w:ascii="Times New Roman" w:hAnsi="Times New Roman" w:cs="Times New Roman"/>
          <w:sz w:val="24"/>
          <w:szCs w:val="24"/>
        </w:rPr>
        <w:t xml:space="preserve">wide range of potential benefits of using VR </w:t>
      </w:r>
      <w:r w:rsidR="00260F1F">
        <w:rPr>
          <w:rFonts w:ascii="Times New Roman" w:hAnsi="Times New Roman" w:cs="Times New Roman"/>
          <w:sz w:val="24"/>
          <w:szCs w:val="24"/>
        </w:rPr>
        <w:t>for</w:t>
      </w:r>
      <w:r w:rsidR="00F05F5C">
        <w:rPr>
          <w:rFonts w:ascii="Times New Roman" w:hAnsi="Times New Roman" w:cs="Times New Roman"/>
          <w:sz w:val="24"/>
          <w:szCs w:val="24"/>
        </w:rPr>
        <w:t xml:space="preserve"> deliberate firesetting</w:t>
      </w:r>
      <w:r w:rsidRPr="00B83DC0">
        <w:rPr>
          <w:rFonts w:ascii="Times New Roman" w:hAnsi="Times New Roman" w:cs="Times New Roman"/>
          <w:sz w:val="24"/>
          <w:szCs w:val="24"/>
        </w:rPr>
        <w:t xml:space="preserve"> emerged. </w:t>
      </w:r>
      <w:r w:rsidR="001417AF" w:rsidRPr="00B83DC0">
        <w:rPr>
          <w:rFonts w:ascii="Times New Roman" w:hAnsi="Times New Roman" w:cs="Times New Roman"/>
          <w:sz w:val="24"/>
          <w:szCs w:val="24"/>
        </w:rPr>
        <w:t>F</w:t>
      </w:r>
      <w:r w:rsidR="00285EFA" w:rsidRPr="00B83DC0">
        <w:rPr>
          <w:rFonts w:ascii="Times New Roman" w:hAnsi="Times New Roman" w:cs="Times New Roman"/>
          <w:sz w:val="24"/>
          <w:szCs w:val="24"/>
        </w:rPr>
        <w:t>irst</w:t>
      </w:r>
      <w:r w:rsidR="001417AF" w:rsidRPr="00B83DC0">
        <w:rPr>
          <w:rFonts w:ascii="Times New Roman" w:hAnsi="Times New Roman" w:cs="Times New Roman"/>
          <w:sz w:val="24"/>
          <w:szCs w:val="24"/>
        </w:rPr>
        <w:t>, i</w:t>
      </w:r>
      <w:r w:rsidRPr="00B83DC0">
        <w:rPr>
          <w:rFonts w:ascii="Times New Roman" w:hAnsi="Times New Roman" w:cs="Times New Roman"/>
          <w:sz w:val="24"/>
          <w:szCs w:val="24"/>
        </w:rPr>
        <w:t>t was apparent that the ability to</w:t>
      </w:r>
      <w:r w:rsidR="00B935EC" w:rsidRPr="00B83DC0">
        <w:rPr>
          <w:rFonts w:ascii="Times New Roman" w:hAnsi="Times New Roman" w:cs="Times New Roman"/>
          <w:sz w:val="24"/>
          <w:szCs w:val="24"/>
        </w:rPr>
        <w:t xml:space="preserve"> safely</w:t>
      </w:r>
      <w:r w:rsidRPr="00B83DC0">
        <w:rPr>
          <w:rFonts w:ascii="Times New Roman" w:hAnsi="Times New Roman" w:cs="Times New Roman"/>
          <w:sz w:val="24"/>
          <w:szCs w:val="24"/>
        </w:rPr>
        <w:t xml:space="preserve"> expose clients</w:t>
      </w:r>
      <w:r w:rsidR="009A3B5B" w:rsidRPr="00B83DC0">
        <w:rPr>
          <w:rFonts w:ascii="Times New Roman" w:hAnsi="Times New Roman" w:cs="Times New Roman"/>
          <w:sz w:val="24"/>
          <w:szCs w:val="24"/>
        </w:rPr>
        <w:t xml:space="preserve"> who have set fires</w:t>
      </w:r>
      <w:r w:rsidRPr="00B83DC0">
        <w:rPr>
          <w:rFonts w:ascii="Times New Roman" w:hAnsi="Times New Roman" w:cs="Times New Roman"/>
          <w:sz w:val="24"/>
          <w:szCs w:val="24"/>
        </w:rPr>
        <w:t xml:space="preserve"> to relevant stimuli was </w:t>
      </w:r>
      <w:r w:rsidR="00B935EC" w:rsidRPr="00B83DC0">
        <w:rPr>
          <w:rFonts w:ascii="Times New Roman" w:hAnsi="Times New Roman" w:cs="Times New Roman"/>
          <w:sz w:val="24"/>
          <w:szCs w:val="24"/>
        </w:rPr>
        <w:t>highly valued by clinicians</w:t>
      </w:r>
      <w:r w:rsidRPr="00B83DC0">
        <w:rPr>
          <w:rFonts w:ascii="Times New Roman" w:hAnsi="Times New Roman" w:cs="Times New Roman"/>
          <w:sz w:val="24"/>
          <w:szCs w:val="24"/>
        </w:rPr>
        <w:t xml:space="preserve">. This </w:t>
      </w:r>
      <w:r w:rsidR="0028486D" w:rsidRPr="00B83DC0">
        <w:rPr>
          <w:rFonts w:ascii="Times New Roman" w:hAnsi="Times New Roman" w:cs="Times New Roman"/>
          <w:sz w:val="24"/>
          <w:szCs w:val="24"/>
        </w:rPr>
        <w:t xml:space="preserve">was also viewed as </w:t>
      </w:r>
      <w:r w:rsidR="00F05F5C">
        <w:rPr>
          <w:rFonts w:ascii="Times New Roman" w:hAnsi="Times New Roman" w:cs="Times New Roman"/>
          <w:sz w:val="24"/>
          <w:szCs w:val="24"/>
        </w:rPr>
        <w:t>a</w:t>
      </w:r>
      <w:r w:rsidR="0028486D" w:rsidRPr="00B83DC0">
        <w:rPr>
          <w:rFonts w:ascii="Times New Roman" w:hAnsi="Times New Roman" w:cs="Times New Roman"/>
          <w:sz w:val="24"/>
          <w:szCs w:val="24"/>
        </w:rPr>
        <w:t xml:space="preserve"> primary benefit in</w:t>
      </w:r>
      <w:r w:rsidRPr="00B83DC0">
        <w:rPr>
          <w:rFonts w:ascii="Times New Roman" w:hAnsi="Times New Roman" w:cs="Times New Roman"/>
          <w:sz w:val="24"/>
          <w:szCs w:val="24"/>
        </w:rPr>
        <w:t xml:space="preserve"> research examining clinicians’ views of VR</w:t>
      </w:r>
      <w:r w:rsidR="00260F1F">
        <w:rPr>
          <w:rFonts w:ascii="Times New Roman" w:hAnsi="Times New Roman" w:cs="Times New Roman"/>
          <w:sz w:val="24"/>
          <w:szCs w:val="24"/>
        </w:rPr>
        <w:t xml:space="preserve"> use</w:t>
      </w:r>
      <w:r w:rsidRPr="00B83DC0">
        <w:rPr>
          <w:rFonts w:ascii="Times New Roman" w:hAnsi="Times New Roman" w:cs="Times New Roman"/>
          <w:sz w:val="24"/>
          <w:szCs w:val="24"/>
        </w:rPr>
        <w:t xml:space="preserve"> in </w:t>
      </w:r>
      <w:r w:rsidR="0053031E" w:rsidRPr="00B83DC0">
        <w:rPr>
          <w:rFonts w:ascii="Times New Roman" w:hAnsi="Times New Roman" w:cs="Times New Roman"/>
          <w:sz w:val="24"/>
          <w:szCs w:val="24"/>
        </w:rPr>
        <w:t>broader clinical</w:t>
      </w:r>
      <w:r w:rsidRPr="00B83DC0">
        <w:rPr>
          <w:rFonts w:ascii="Times New Roman" w:hAnsi="Times New Roman" w:cs="Times New Roman"/>
          <w:sz w:val="24"/>
          <w:szCs w:val="24"/>
        </w:rPr>
        <w:t xml:space="preserve"> contexts </w:t>
      </w:r>
      <w:r w:rsidR="00260F1F" w:rsidRPr="00260F1F">
        <w:rPr>
          <w:rFonts w:ascii="Times New Roman" w:hAnsi="Times New Roman" w:cs="Times New Roman"/>
          <w:sz w:val="24"/>
        </w:rPr>
        <w:t>(e.g., Kip et al., 2019; Segal et al., 2010)</w:t>
      </w:r>
      <w:r w:rsidRPr="00B83DC0">
        <w:rPr>
          <w:rFonts w:ascii="Times New Roman" w:hAnsi="Times New Roman" w:cs="Times New Roman"/>
          <w:sz w:val="24"/>
          <w:szCs w:val="24"/>
        </w:rPr>
        <w:t>.</w:t>
      </w:r>
      <w:r w:rsidR="00AC3A2A" w:rsidRPr="00B83DC0">
        <w:rPr>
          <w:rFonts w:ascii="Times New Roman" w:hAnsi="Times New Roman" w:cs="Times New Roman"/>
          <w:sz w:val="24"/>
          <w:szCs w:val="24"/>
        </w:rPr>
        <w:t xml:space="preserve"> </w:t>
      </w:r>
      <w:r w:rsidR="00097F2A" w:rsidRPr="00B83DC0">
        <w:rPr>
          <w:rFonts w:ascii="Times New Roman" w:hAnsi="Times New Roman" w:cs="Times New Roman"/>
          <w:sz w:val="24"/>
          <w:szCs w:val="24"/>
        </w:rPr>
        <w:t>The</w:t>
      </w:r>
      <w:r w:rsidR="008855EC" w:rsidRPr="00B83DC0">
        <w:rPr>
          <w:rFonts w:ascii="Times New Roman" w:hAnsi="Times New Roman" w:cs="Times New Roman"/>
          <w:sz w:val="24"/>
          <w:szCs w:val="24"/>
        </w:rPr>
        <w:t xml:space="preserve"> possibility of </w:t>
      </w:r>
      <w:r w:rsidR="00097F2A" w:rsidRPr="00B83DC0">
        <w:rPr>
          <w:rFonts w:ascii="Times New Roman" w:hAnsi="Times New Roman" w:cs="Times New Roman"/>
          <w:sz w:val="24"/>
          <w:szCs w:val="24"/>
        </w:rPr>
        <w:t>safe</w:t>
      </w:r>
      <w:r w:rsidR="0028486D" w:rsidRPr="00B83DC0">
        <w:rPr>
          <w:rFonts w:ascii="Times New Roman" w:hAnsi="Times New Roman" w:cs="Times New Roman"/>
          <w:sz w:val="24"/>
          <w:szCs w:val="24"/>
        </w:rPr>
        <w:t xml:space="preserve"> </w:t>
      </w:r>
      <w:r w:rsidR="00B935EC" w:rsidRPr="00B83DC0">
        <w:rPr>
          <w:rFonts w:ascii="Times New Roman" w:hAnsi="Times New Roman" w:cs="Times New Roman"/>
          <w:sz w:val="24"/>
          <w:szCs w:val="24"/>
        </w:rPr>
        <w:t>exposure</w:t>
      </w:r>
      <w:r w:rsidR="006A507A" w:rsidRPr="00B83DC0">
        <w:rPr>
          <w:rFonts w:ascii="Times New Roman" w:hAnsi="Times New Roman" w:cs="Times New Roman"/>
          <w:sz w:val="24"/>
          <w:szCs w:val="24"/>
        </w:rPr>
        <w:t xml:space="preserve"> to fire-related stimuli</w:t>
      </w:r>
      <w:r w:rsidR="0028486D" w:rsidRPr="00B83DC0">
        <w:rPr>
          <w:rFonts w:ascii="Times New Roman" w:hAnsi="Times New Roman" w:cs="Times New Roman"/>
          <w:sz w:val="24"/>
          <w:szCs w:val="24"/>
        </w:rPr>
        <w:t xml:space="preserve"> has a clear potential application</w:t>
      </w:r>
      <w:r w:rsidR="0018319E" w:rsidRPr="00B83DC0">
        <w:rPr>
          <w:rFonts w:ascii="Times New Roman" w:hAnsi="Times New Roman" w:cs="Times New Roman"/>
          <w:sz w:val="24"/>
          <w:szCs w:val="24"/>
        </w:rPr>
        <w:t>,</w:t>
      </w:r>
      <w:r w:rsidR="00B204FE" w:rsidRPr="00B83DC0">
        <w:rPr>
          <w:rFonts w:ascii="Times New Roman" w:hAnsi="Times New Roman" w:cs="Times New Roman"/>
          <w:sz w:val="24"/>
          <w:szCs w:val="24"/>
        </w:rPr>
        <w:t xml:space="preserve"> given that</w:t>
      </w:r>
      <w:r w:rsidRPr="00B83DC0">
        <w:rPr>
          <w:rFonts w:ascii="Times New Roman" w:hAnsi="Times New Roman" w:cs="Times New Roman"/>
          <w:sz w:val="24"/>
          <w:szCs w:val="24"/>
        </w:rPr>
        <w:t xml:space="preserve"> </w:t>
      </w:r>
      <w:r w:rsidR="00B338DA" w:rsidRPr="00B83DC0">
        <w:rPr>
          <w:rFonts w:ascii="Times New Roman" w:hAnsi="Times New Roman" w:cs="Times New Roman"/>
          <w:sz w:val="24"/>
          <w:szCs w:val="24"/>
        </w:rPr>
        <w:t xml:space="preserve">current </w:t>
      </w:r>
      <w:r w:rsidRPr="00B83DC0">
        <w:rPr>
          <w:rFonts w:ascii="Times New Roman" w:hAnsi="Times New Roman" w:cs="Times New Roman"/>
          <w:sz w:val="24"/>
          <w:szCs w:val="24"/>
        </w:rPr>
        <w:t xml:space="preserve">assessments </w:t>
      </w:r>
      <w:r w:rsidR="00491143">
        <w:rPr>
          <w:rFonts w:ascii="Times New Roman" w:hAnsi="Times New Roman" w:cs="Times New Roman"/>
          <w:sz w:val="24"/>
          <w:szCs w:val="24"/>
        </w:rPr>
        <w:t>of</w:t>
      </w:r>
      <w:r w:rsidRPr="00B83DC0">
        <w:rPr>
          <w:rFonts w:ascii="Times New Roman" w:hAnsi="Times New Roman" w:cs="Times New Roman"/>
          <w:sz w:val="24"/>
          <w:szCs w:val="24"/>
        </w:rPr>
        <w:t xml:space="preserve"> fire-specific treatment needs require clients to imagine </w:t>
      </w:r>
      <w:r w:rsidR="006A507A" w:rsidRPr="00B83DC0">
        <w:rPr>
          <w:rFonts w:ascii="Times New Roman" w:hAnsi="Times New Roman" w:cs="Times New Roman"/>
          <w:sz w:val="24"/>
          <w:szCs w:val="24"/>
        </w:rPr>
        <w:t>such</w:t>
      </w:r>
      <w:r w:rsidRPr="00B83DC0">
        <w:rPr>
          <w:rFonts w:ascii="Times New Roman" w:hAnsi="Times New Roman" w:cs="Times New Roman"/>
          <w:sz w:val="24"/>
          <w:szCs w:val="24"/>
        </w:rPr>
        <w:t xml:space="preserve"> stimuli and self-report their affect and cognitions</w:t>
      </w:r>
      <w:r w:rsidR="001417AF" w:rsidRPr="00B83DC0">
        <w:rPr>
          <w:rFonts w:ascii="Times New Roman" w:hAnsi="Times New Roman" w:cs="Times New Roman"/>
          <w:sz w:val="24"/>
          <w:szCs w:val="24"/>
        </w:rPr>
        <w:t xml:space="preserve"> </w:t>
      </w:r>
      <w:r w:rsidR="00E52336" w:rsidRPr="00E52336">
        <w:rPr>
          <w:rFonts w:ascii="Times New Roman" w:hAnsi="Times New Roman" w:cs="Times New Roman"/>
          <w:sz w:val="24"/>
          <w:szCs w:val="24"/>
        </w:rPr>
        <w:t>(Ó Ciardha et al., 2015)</w:t>
      </w:r>
      <w:r w:rsidR="0028486D" w:rsidRPr="00B83DC0">
        <w:rPr>
          <w:rFonts w:ascii="Times New Roman" w:hAnsi="Times New Roman" w:cs="Times New Roman"/>
          <w:sz w:val="24"/>
          <w:szCs w:val="24"/>
        </w:rPr>
        <w:t xml:space="preserve">. </w:t>
      </w:r>
      <w:r w:rsidR="00441E0D" w:rsidRPr="00B83DC0">
        <w:rPr>
          <w:rFonts w:ascii="Times New Roman" w:hAnsi="Times New Roman" w:cs="Times New Roman"/>
          <w:sz w:val="24"/>
          <w:szCs w:val="24"/>
        </w:rPr>
        <w:lastRenderedPageBreak/>
        <w:t xml:space="preserve">Clinicians </w:t>
      </w:r>
      <w:r w:rsidR="00491143">
        <w:rPr>
          <w:rFonts w:ascii="Times New Roman" w:hAnsi="Times New Roman" w:cs="Times New Roman"/>
          <w:sz w:val="24"/>
          <w:szCs w:val="24"/>
        </w:rPr>
        <w:t>perceived</w:t>
      </w:r>
      <w:r w:rsidR="00C70FBF" w:rsidRPr="00B83DC0">
        <w:rPr>
          <w:rFonts w:ascii="Times New Roman" w:hAnsi="Times New Roman" w:cs="Times New Roman"/>
          <w:sz w:val="24"/>
          <w:szCs w:val="24"/>
        </w:rPr>
        <w:t xml:space="preserve"> that using VR</w:t>
      </w:r>
      <w:r w:rsidR="00B04FB9">
        <w:rPr>
          <w:rFonts w:ascii="Times New Roman" w:hAnsi="Times New Roman" w:cs="Times New Roman"/>
          <w:sz w:val="24"/>
          <w:szCs w:val="24"/>
        </w:rPr>
        <w:t xml:space="preserve"> </w:t>
      </w:r>
      <w:r w:rsidR="00C70FBF" w:rsidRPr="00B83DC0">
        <w:rPr>
          <w:rFonts w:ascii="Times New Roman" w:hAnsi="Times New Roman" w:cs="Times New Roman"/>
          <w:sz w:val="24"/>
          <w:szCs w:val="24"/>
        </w:rPr>
        <w:t>could allow greater insight</w:t>
      </w:r>
      <w:r w:rsidR="006A507A" w:rsidRPr="00B83DC0">
        <w:rPr>
          <w:rFonts w:ascii="Times New Roman" w:hAnsi="Times New Roman" w:cs="Times New Roman"/>
          <w:sz w:val="24"/>
          <w:szCs w:val="24"/>
        </w:rPr>
        <w:t xml:space="preserve"> into </w:t>
      </w:r>
      <w:r w:rsidR="00AE211E" w:rsidRPr="00B83DC0">
        <w:rPr>
          <w:rFonts w:ascii="Times New Roman" w:hAnsi="Times New Roman" w:cs="Times New Roman"/>
          <w:sz w:val="24"/>
          <w:szCs w:val="24"/>
        </w:rPr>
        <w:t xml:space="preserve">the cognitions and affect underlying </w:t>
      </w:r>
      <w:r w:rsidR="006A507A" w:rsidRPr="00B83DC0">
        <w:rPr>
          <w:rFonts w:ascii="Times New Roman" w:hAnsi="Times New Roman" w:cs="Times New Roman"/>
          <w:sz w:val="24"/>
          <w:szCs w:val="24"/>
        </w:rPr>
        <w:t>their</w:t>
      </w:r>
      <w:r w:rsidR="00034401">
        <w:rPr>
          <w:rFonts w:ascii="Times New Roman" w:hAnsi="Times New Roman" w:cs="Times New Roman"/>
          <w:sz w:val="24"/>
          <w:szCs w:val="24"/>
        </w:rPr>
        <w:t xml:space="preserve"> clients’</w:t>
      </w:r>
      <w:r w:rsidR="006A507A" w:rsidRPr="00B83DC0">
        <w:rPr>
          <w:rFonts w:ascii="Times New Roman" w:hAnsi="Times New Roman" w:cs="Times New Roman"/>
          <w:sz w:val="24"/>
          <w:szCs w:val="24"/>
        </w:rPr>
        <w:t xml:space="preserve"> behaviour </w:t>
      </w:r>
      <w:r w:rsidR="00B204FE" w:rsidRPr="00B83DC0">
        <w:rPr>
          <w:rFonts w:ascii="Times New Roman" w:hAnsi="Times New Roman" w:cs="Times New Roman"/>
          <w:sz w:val="24"/>
          <w:szCs w:val="24"/>
        </w:rPr>
        <w:t>,</w:t>
      </w:r>
      <w:r w:rsidR="00C70FBF" w:rsidRPr="00B83DC0">
        <w:rPr>
          <w:rFonts w:ascii="Times New Roman" w:hAnsi="Times New Roman" w:cs="Times New Roman"/>
          <w:sz w:val="24"/>
          <w:szCs w:val="24"/>
        </w:rPr>
        <w:t xml:space="preserve"> which could add value to</w:t>
      </w:r>
      <w:r w:rsidR="00B204FE" w:rsidRPr="00B83DC0">
        <w:rPr>
          <w:rFonts w:ascii="Times New Roman" w:hAnsi="Times New Roman" w:cs="Times New Roman"/>
          <w:sz w:val="24"/>
          <w:szCs w:val="24"/>
        </w:rPr>
        <w:t xml:space="preserve"> </w:t>
      </w:r>
      <w:r w:rsidR="00C70FBF" w:rsidRPr="00B83DC0">
        <w:rPr>
          <w:rFonts w:ascii="Times New Roman" w:hAnsi="Times New Roman" w:cs="Times New Roman"/>
          <w:sz w:val="24"/>
          <w:szCs w:val="24"/>
        </w:rPr>
        <w:t xml:space="preserve">assessments. </w:t>
      </w:r>
      <w:r w:rsidR="002E2353" w:rsidRPr="00B83DC0">
        <w:rPr>
          <w:rFonts w:ascii="Times New Roman" w:hAnsi="Times New Roman" w:cs="Times New Roman"/>
          <w:sz w:val="24"/>
          <w:szCs w:val="24"/>
        </w:rPr>
        <w:t>Therefore, the development of a VR-based assessment for deliberate firesetting should be a priority for future research.</w:t>
      </w:r>
      <w:r w:rsidR="00AC3A2A" w:rsidRPr="00B83DC0">
        <w:rPr>
          <w:rFonts w:ascii="Times New Roman" w:hAnsi="Times New Roman" w:cs="Times New Roman"/>
          <w:sz w:val="24"/>
          <w:szCs w:val="24"/>
        </w:rPr>
        <w:t xml:space="preserve"> </w:t>
      </w:r>
    </w:p>
    <w:p w14:paraId="57024CB2" w14:textId="01D38A21" w:rsidR="005D66D4" w:rsidRDefault="00B935EC" w:rsidP="00B83DC0">
      <w:pPr>
        <w:spacing w:line="480" w:lineRule="auto"/>
        <w:ind w:firstLine="567"/>
        <w:rPr>
          <w:rFonts w:cs="Times New Roman"/>
          <w:szCs w:val="24"/>
        </w:rPr>
      </w:pPr>
      <w:r w:rsidRPr="00B83DC0">
        <w:rPr>
          <w:rFonts w:cs="Times New Roman"/>
          <w:szCs w:val="24"/>
        </w:rPr>
        <w:t xml:space="preserve">Clinicians also highlighted a number of ways in which VR could improve treatment for deliberate firesetting. </w:t>
      </w:r>
      <w:r w:rsidR="00B04FB9">
        <w:rPr>
          <w:rFonts w:cs="Times New Roman"/>
          <w:szCs w:val="24"/>
        </w:rPr>
        <w:t xml:space="preserve">The </w:t>
      </w:r>
      <w:r w:rsidR="005D66D4" w:rsidRPr="00B83DC0">
        <w:rPr>
          <w:rFonts w:cs="Times New Roman"/>
          <w:szCs w:val="24"/>
        </w:rPr>
        <w:t>potential of VR to allow clients</w:t>
      </w:r>
      <w:r w:rsidR="00097CFB" w:rsidRPr="00B83DC0">
        <w:rPr>
          <w:rFonts w:cs="Times New Roman"/>
          <w:szCs w:val="24"/>
        </w:rPr>
        <w:t xml:space="preserve"> with a history of firesetting</w:t>
      </w:r>
      <w:r w:rsidR="005D66D4" w:rsidRPr="00B83DC0">
        <w:rPr>
          <w:rFonts w:cs="Times New Roman"/>
          <w:szCs w:val="24"/>
        </w:rPr>
        <w:t xml:space="preserve"> to practice new skills was considered to be a strong benefit.</w:t>
      </w:r>
      <w:r w:rsidR="00AF3FF1" w:rsidRPr="00B83DC0">
        <w:rPr>
          <w:rFonts w:cs="Times New Roman"/>
          <w:szCs w:val="24"/>
        </w:rPr>
        <w:t xml:space="preserve"> </w:t>
      </w:r>
      <w:r w:rsidR="00D957B8" w:rsidRPr="00B83DC0">
        <w:rPr>
          <w:rFonts w:cs="Times New Roman"/>
          <w:szCs w:val="24"/>
        </w:rPr>
        <w:t>Again, t</w:t>
      </w:r>
      <w:r w:rsidR="00AF3FF1" w:rsidRPr="00B83DC0">
        <w:rPr>
          <w:rFonts w:cs="Times New Roman"/>
          <w:szCs w:val="24"/>
        </w:rPr>
        <w:t xml:space="preserve">his </w:t>
      </w:r>
      <w:r w:rsidR="00C30928" w:rsidRPr="00B83DC0">
        <w:rPr>
          <w:rFonts w:cs="Times New Roman"/>
          <w:szCs w:val="24"/>
        </w:rPr>
        <w:t>is</w:t>
      </w:r>
      <w:r w:rsidR="00D957B8" w:rsidRPr="00B83DC0">
        <w:rPr>
          <w:rFonts w:cs="Times New Roman"/>
          <w:szCs w:val="24"/>
        </w:rPr>
        <w:t xml:space="preserve"> </w:t>
      </w:r>
      <w:r w:rsidR="00AF3FF1" w:rsidRPr="00B83DC0">
        <w:rPr>
          <w:rFonts w:cs="Times New Roman"/>
          <w:szCs w:val="24"/>
        </w:rPr>
        <w:t xml:space="preserve">consistent </w:t>
      </w:r>
      <w:r w:rsidR="00D957B8" w:rsidRPr="00B83DC0">
        <w:rPr>
          <w:rFonts w:cs="Times New Roman"/>
          <w:szCs w:val="24"/>
        </w:rPr>
        <w:t>with previous</w:t>
      </w:r>
      <w:r w:rsidR="00AF3FF1" w:rsidRPr="00B83DC0">
        <w:rPr>
          <w:rFonts w:cs="Times New Roman"/>
          <w:szCs w:val="24"/>
        </w:rPr>
        <w:t xml:space="preserve"> findings regarding </w:t>
      </w:r>
      <w:r w:rsidR="00787512">
        <w:rPr>
          <w:rFonts w:cs="Times New Roman"/>
          <w:szCs w:val="24"/>
        </w:rPr>
        <w:t xml:space="preserve">views of </w:t>
      </w:r>
      <w:r w:rsidR="00AF3FF1" w:rsidRPr="00B83DC0">
        <w:rPr>
          <w:rFonts w:cs="Times New Roman"/>
          <w:szCs w:val="24"/>
        </w:rPr>
        <w:t xml:space="preserve">VR use in forensic mental health settings </w:t>
      </w:r>
      <w:r w:rsidR="00E52336" w:rsidRPr="00E52336">
        <w:rPr>
          <w:rFonts w:cs="Times New Roman"/>
        </w:rPr>
        <w:t>(Kip et al., 2019)</w:t>
      </w:r>
      <w:r w:rsidR="00AF3FF1" w:rsidRPr="00B83DC0">
        <w:rPr>
          <w:rFonts w:cs="Times New Roman"/>
          <w:szCs w:val="24"/>
        </w:rPr>
        <w:t xml:space="preserve">. </w:t>
      </w:r>
      <w:r w:rsidR="00491143">
        <w:rPr>
          <w:rFonts w:cs="Times New Roman"/>
          <w:szCs w:val="24"/>
        </w:rPr>
        <w:t>While</w:t>
      </w:r>
      <w:r w:rsidR="00786DD5">
        <w:rPr>
          <w:rFonts w:cs="Times New Roman"/>
          <w:szCs w:val="24"/>
        </w:rPr>
        <w:t xml:space="preserve"> </w:t>
      </w:r>
      <w:r w:rsidR="00097CFB" w:rsidRPr="00B83DC0">
        <w:rPr>
          <w:rFonts w:cs="Times New Roman"/>
          <w:szCs w:val="24"/>
        </w:rPr>
        <w:t>VR has been established as an effective methodology for learning and practicing skills in a variety of contexts</w:t>
      </w:r>
      <w:r w:rsidR="000A038E" w:rsidRPr="00B83DC0">
        <w:rPr>
          <w:rFonts w:cs="Times New Roman"/>
          <w:szCs w:val="24"/>
        </w:rPr>
        <w:t xml:space="preserve"> </w:t>
      </w:r>
      <w:r w:rsidR="00491143" w:rsidRPr="00491143">
        <w:rPr>
          <w:rFonts w:cs="Times New Roman"/>
          <w:szCs w:val="24"/>
        </w:rPr>
        <w:t xml:space="preserve">(e.g., </w:t>
      </w:r>
      <w:proofErr w:type="spellStart"/>
      <w:r w:rsidR="00491143" w:rsidRPr="00491143">
        <w:rPr>
          <w:rFonts w:cs="Times New Roman"/>
          <w:szCs w:val="24"/>
        </w:rPr>
        <w:t>Çakiroğlu</w:t>
      </w:r>
      <w:proofErr w:type="spellEnd"/>
      <w:r w:rsidR="00491143" w:rsidRPr="00491143">
        <w:rPr>
          <w:rFonts w:cs="Times New Roman"/>
          <w:szCs w:val="24"/>
        </w:rPr>
        <w:t xml:space="preserve"> &amp; </w:t>
      </w:r>
      <w:proofErr w:type="spellStart"/>
      <w:r w:rsidR="00491143" w:rsidRPr="00491143">
        <w:rPr>
          <w:rFonts w:cs="Times New Roman"/>
          <w:szCs w:val="24"/>
        </w:rPr>
        <w:t>Gökoğlu</w:t>
      </w:r>
      <w:proofErr w:type="spellEnd"/>
      <w:r w:rsidR="00491143" w:rsidRPr="00491143">
        <w:rPr>
          <w:rFonts w:cs="Times New Roman"/>
          <w:szCs w:val="24"/>
        </w:rPr>
        <w:t>, 2019)</w:t>
      </w:r>
      <w:r w:rsidR="000A038E" w:rsidRPr="00B83DC0">
        <w:rPr>
          <w:rFonts w:cs="Times New Roman"/>
          <w:szCs w:val="24"/>
        </w:rPr>
        <w:t>, there is currently a dearth of empirical evidence to support s</w:t>
      </w:r>
      <w:r w:rsidR="00C25AF2" w:rsidRPr="00B83DC0">
        <w:rPr>
          <w:rFonts w:cs="Times New Roman"/>
          <w:szCs w:val="24"/>
        </w:rPr>
        <w:t>ki</w:t>
      </w:r>
      <w:r w:rsidR="000A038E" w:rsidRPr="00B83DC0">
        <w:rPr>
          <w:rFonts w:cs="Times New Roman"/>
          <w:szCs w:val="24"/>
        </w:rPr>
        <w:t xml:space="preserve">ll acquisition </w:t>
      </w:r>
      <w:r w:rsidR="00C25AF2" w:rsidRPr="00B83DC0">
        <w:rPr>
          <w:rFonts w:cs="Times New Roman"/>
          <w:szCs w:val="24"/>
        </w:rPr>
        <w:t xml:space="preserve">through </w:t>
      </w:r>
      <w:r w:rsidR="000A038E" w:rsidRPr="00B83DC0">
        <w:rPr>
          <w:rFonts w:cs="Times New Roman"/>
          <w:szCs w:val="24"/>
        </w:rPr>
        <w:t xml:space="preserve">VR in forensic contexts. </w:t>
      </w:r>
      <w:r w:rsidR="00C25AF2" w:rsidRPr="00B83DC0">
        <w:rPr>
          <w:rFonts w:cs="Times New Roman"/>
          <w:szCs w:val="24"/>
        </w:rPr>
        <w:t>This may explain why</w:t>
      </w:r>
      <w:r w:rsidR="00D500A1" w:rsidRPr="00B83DC0">
        <w:rPr>
          <w:rFonts w:cs="Times New Roman"/>
          <w:szCs w:val="24"/>
        </w:rPr>
        <w:t xml:space="preserve"> </w:t>
      </w:r>
      <w:r w:rsidR="000A038E" w:rsidRPr="00B83DC0">
        <w:rPr>
          <w:rFonts w:cs="Times New Roman"/>
          <w:szCs w:val="24"/>
        </w:rPr>
        <w:t xml:space="preserve">forensic mental health clinicians </w:t>
      </w:r>
      <w:proofErr w:type="gramStart"/>
      <w:r w:rsidR="000A038E" w:rsidRPr="00B83DC0">
        <w:rPr>
          <w:rFonts w:cs="Times New Roman"/>
          <w:szCs w:val="24"/>
        </w:rPr>
        <w:t>ha</w:t>
      </w:r>
      <w:r w:rsidR="0053031E" w:rsidRPr="00B83DC0">
        <w:rPr>
          <w:rFonts w:cs="Times New Roman"/>
          <w:szCs w:val="24"/>
        </w:rPr>
        <w:t xml:space="preserve">ve previously </w:t>
      </w:r>
      <w:r w:rsidR="00491143">
        <w:rPr>
          <w:rFonts w:cs="Times New Roman"/>
          <w:szCs w:val="24"/>
        </w:rPr>
        <w:t>voiced</w:t>
      </w:r>
      <w:r w:rsidR="00491143" w:rsidRPr="00B83DC0">
        <w:rPr>
          <w:rFonts w:cs="Times New Roman"/>
          <w:szCs w:val="24"/>
        </w:rPr>
        <w:t xml:space="preserve"> </w:t>
      </w:r>
      <w:r w:rsidR="000A038E" w:rsidRPr="00B83DC0">
        <w:rPr>
          <w:rFonts w:cs="Times New Roman"/>
          <w:szCs w:val="24"/>
        </w:rPr>
        <w:t>reservations</w:t>
      </w:r>
      <w:proofErr w:type="gramEnd"/>
      <w:r w:rsidR="000A038E" w:rsidRPr="00B83DC0">
        <w:rPr>
          <w:rFonts w:cs="Times New Roman"/>
          <w:szCs w:val="24"/>
        </w:rPr>
        <w:t xml:space="preserve"> about whether skills learnt in VR transfer to real life </w:t>
      </w:r>
      <w:r w:rsidR="00E52336" w:rsidRPr="00E52336">
        <w:rPr>
          <w:rFonts w:cs="Times New Roman"/>
        </w:rPr>
        <w:t>(Kip et al., 2019)</w:t>
      </w:r>
      <w:r w:rsidR="000A038E" w:rsidRPr="00B83DC0">
        <w:rPr>
          <w:rFonts w:cs="Times New Roman"/>
          <w:szCs w:val="24"/>
        </w:rPr>
        <w:t>.</w:t>
      </w:r>
      <w:r w:rsidR="00AF3FF1" w:rsidRPr="00B83DC0">
        <w:rPr>
          <w:rFonts w:cs="Times New Roman"/>
          <w:szCs w:val="24"/>
        </w:rPr>
        <w:t xml:space="preserve"> </w:t>
      </w:r>
      <w:r w:rsidR="000A038E" w:rsidRPr="00B83DC0">
        <w:rPr>
          <w:rFonts w:cs="Times New Roman"/>
          <w:szCs w:val="24"/>
        </w:rPr>
        <w:t>However, this did not seem to be as pressing of a concern for clinicians dealing with deliberate firesetting</w:t>
      </w:r>
      <w:r w:rsidR="00EA3C42" w:rsidRPr="00B83DC0">
        <w:rPr>
          <w:rFonts w:cs="Times New Roman"/>
          <w:szCs w:val="24"/>
        </w:rPr>
        <w:t xml:space="preserve">. </w:t>
      </w:r>
    </w:p>
    <w:p w14:paraId="73033CFD" w14:textId="0DE2E10E" w:rsidR="00687DDF" w:rsidRDefault="00BF390D" w:rsidP="0096020D">
      <w:pPr>
        <w:spacing w:line="480" w:lineRule="auto"/>
        <w:ind w:firstLine="567"/>
        <w:rPr>
          <w:rFonts w:cs="Times New Roman"/>
          <w:szCs w:val="24"/>
          <w:shd w:val="clear" w:color="auto" w:fill="FFFFFF"/>
        </w:rPr>
      </w:pPr>
      <w:r w:rsidRPr="00B83DC0">
        <w:rPr>
          <w:rFonts w:cs="Times New Roman"/>
          <w:szCs w:val="24"/>
          <w:shd w:val="clear" w:color="auto" w:fill="FFFFFF"/>
        </w:rPr>
        <w:t>C</w:t>
      </w:r>
      <w:r w:rsidR="00687DDF" w:rsidRPr="00B83DC0">
        <w:rPr>
          <w:rFonts w:cs="Times New Roman"/>
          <w:szCs w:val="24"/>
          <w:shd w:val="clear" w:color="auto" w:fill="FFFFFF"/>
        </w:rPr>
        <w:t>linicians</w:t>
      </w:r>
      <w:r w:rsidR="00431853" w:rsidRPr="00B83DC0">
        <w:rPr>
          <w:rFonts w:cs="Times New Roman"/>
          <w:szCs w:val="24"/>
          <w:shd w:val="clear" w:color="auto" w:fill="FFFFFF"/>
        </w:rPr>
        <w:t xml:space="preserve"> also</w:t>
      </w:r>
      <w:r w:rsidR="00687DDF" w:rsidRPr="00B83DC0">
        <w:rPr>
          <w:rFonts w:cs="Times New Roman"/>
          <w:szCs w:val="24"/>
          <w:shd w:val="clear" w:color="auto" w:fill="FFFFFF"/>
        </w:rPr>
        <w:t xml:space="preserve"> appreciated the possibility that VR could </w:t>
      </w:r>
      <w:r w:rsidR="00491143" w:rsidRPr="00B83DC0">
        <w:rPr>
          <w:rFonts w:cs="Times New Roman"/>
          <w:szCs w:val="24"/>
          <w:shd w:val="clear" w:color="auto" w:fill="FFFFFF"/>
        </w:rPr>
        <w:t>facilitat</w:t>
      </w:r>
      <w:r w:rsidR="00491143">
        <w:rPr>
          <w:rFonts w:cs="Times New Roman"/>
          <w:szCs w:val="24"/>
          <w:shd w:val="clear" w:color="auto" w:fill="FFFFFF"/>
        </w:rPr>
        <w:t>e</w:t>
      </w:r>
      <w:r w:rsidR="00491143" w:rsidRPr="00B83DC0">
        <w:rPr>
          <w:rFonts w:cs="Times New Roman"/>
          <w:szCs w:val="24"/>
          <w:shd w:val="clear" w:color="auto" w:fill="FFFFFF"/>
        </w:rPr>
        <w:t xml:space="preserve"> </w:t>
      </w:r>
      <w:r w:rsidR="00086FB3" w:rsidRPr="00B83DC0">
        <w:rPr>
          <w:rFonts w:cs="Times New Roman"/>
          <w:szCs w:val="24"/>
          <w:shd w:val="clear" w:color="auto" w:fill="FFFFFF"/>
        </w:rPr>
        <w:t xml:space="preserve">key tasks aimed at reducing </w:t>
      </w:r>
      <w:r w:rsidR="00530BE8">
        <w:rPr>
          <w:rFonts w:cs="Times New Roman"/>
          <w:szCs w:val="24"/>
          <w:shd w:val="clear" w:color="auto" w:fill="FFFFFF"/>
        </w:rPr>
        <w:t>firesetting-specific risk factors</w:t>
      </w:r>
      <w:r w:rsidR="006E16BA" w:rsidRPr="00B83DC0">
        <w:rPr>
          <w:rFonts w:cs="Times New Roman"/>
          <w:szCs w:val="24"/>
          <w:shd w:val="clear" w:color="auto" w:fill="FFFFFF"/>
        </w:rPr>
        <w:t>. F</w:t>
      </w:r>
      <w:r w:rsidR="00086FB3" w:rsidRPr="00B83DC0">
        <w:rPr>
          <w:rFonts w:cs="Times New Roman"/>
          <w:szCs w:val="24"/>
          <w:shd w:val="clear" w:color="auto" w:fill="FFFFFF"/>
        </w:rPr>
        <w:t xml:space="preserve">or example, </w:t>
      </w:r>
      <w:r w:rsidR="00AC3A2A" w:rsidRPr="00B83DC0">
        <w:rPr>
          <w:rFonts w:cs="Times New Roman"/>
          <w:szCs w:val="24"/>
          <w:shd w:val="clear" w:color="auto" w:fill="FFFFFF"/>
        </w:rPr>
        <w:t>clinicians</w:t>
      </w:r>
      <w:r w:rsidR="00687DDF" w:rsidRPr="00B83DC0">
        <w:rPr>
          <w:rFonts w:cs="Times New Roman"/>
          <w:szCs w:val="24"/>
          <w:shd w:val="clear" w:color="auto" w:fill="FFFFFF"/>
        </w:rPr>
        <w:t xml:space="preserve"> viewed VR as</w:t>
      </w:r>
      <w:r w:rsidR="00086FB3" w:rsidRPr="00B83DC0">
        <w:rPr>
          <w:rFonts w:cs="Times New Roman"/>
          <w:szCs w:val="24"/>
          <w:shd w:val="clear" w:color="auto" w:fill="FFFFFF"/>
        </w:rPr>
        <w:t xml:space="preserve"> potentially a </w:t>
      </w:r>
      <w:r w:rsidR="00687DDF" w:rsidRPr="00B83DC0">
        <w:rPr>
          <w:rFonts w:cs="Times New Roman"/>
          <w:szCs w:val="24"/>
          <w:shd w:val="clear" w:color="auto" w:fill="FFFFFF"/>
        </w:rPr>
        <w:t xml:space="preserve">good </w:t>
      </w:r>
      <w:r w:rsidR="003A2F0F">
        <w:rPr>
          <w:rFonts w:cs="Times New Roman"/>
          <w:szCs w:val="24"/>
          <w:shd w:val="clear" w:color="auto" w:fill="FFFFFF"/>
        </w:rPr>
        <w:t xml:space="preserve">methodology </w:t>
      </w:r>
      <w:r w:rsidR="00687DDF" w:rsidRPr="00B83DC0">
        <w:rPr>
          <w:rFonts w:cs="Times New Roman"/>
          <w:szCs w:val="24"/>
          <w:shd w:val="clear" w:color="auto" w:fill="FFFFFF"/>
        </w:rPr>
        <w:t>for addressing fire interest</w:t>
      </w:r>
      <w:r w:rsidR="000F0CFB">
        <w:rPr>
          <w:rFonts w:cs="Times New Roman"/>
          <w:szCs w:val="24"/>
          <w:shd w:val="clear" w:color="auto" w:fill="FFFFFF"/>
        </w:rPr>
        <w:t xml:space="preserve">, which </w:t>
      </w:r>
      <w:r w:rsidR="00687DDF" w:rsidRPr="00B83DC0">
        <w:rPr>
          <w:rFonts w:cs="Times New Roman"/>
          <w:szCs w:val="24"/>
          <w:shd w:val="clear" w:color="auto" w:fill="FFFFFF"/>
        </w:rPr>
        <w:t xml:space="preserve">is a well-established risk factor for repeat firesetting </w:t>
      </w:r>
      <w:r w:rsidR="00E51BB2" w:rsidRPr="00B83DC0">
        <w:rPr>
          <w:rFonts w:cs="Times New Roman"/>
          <w:szCs w:val="24"/>
          <w:shd w:val="clear" w:color="auto" w:fill="FFFFFF"/>
        </w:rPr>
        <w:t xml:space="preserve">in both adults and juveniles </w:t>
      </w:r>
      <w:r w:rsidR="00E52336" w:rsidRPr="00E52336">
        <w:rPr>
          <w:rFonts w:cs="Times New Roman"/>
        </w:rPr>
        <w:t>(MacKay et al., 2006; Tyler et al., 2015)</w:t>
      </w:r>
      <w:r w:rsidR="00687DDF" w:rsidRPr="00B83DC0">
        <w:rPr>
          <w:rFonts w:cs="Times New Roman"/>
          <w:szCs w:val="24"/>
          <w:shd w:val="clear" w:color="auto" w:fill="FFFFFF"/>
        </w:rPr>
        <w:t>.</w:t>
      </w:r>
      <w:r w:rsidR="00431853" w:rsidRPr="00B83DC0">
        <w:rPr>
          <w:rFonts w:cs="Times New Roman"/>
          <w:szCs w:val="24"/>
          <w:shd w:val="clear" w:color="auto" w:fill="FFFFFF"/>
        </w:rPr>
        <w:t xml:space="preserve"> However</w:t>
      </w:r>
      <w:r w:rsidR="00687DDF" w:rsidRPr="00B83DC0">
        <w:rPr>
          <w:rFonts w:cs="Times New Roman"/>
          <w:szCs w:val="24"/>
          <w:shd w:val="clear" w:color="auto" w:fill="FFFFFF"/>
        </w:rPr>
        <w:t>,</w:t>
      </w:r>
      <w:r w:rsidR="00086FB3" w:rsidRPr="00B83DC0">
        <w:rPr>
          <w:rFonts w:cs="Times New Roman"/>
          <w:szCs w:val="24"/>
          <w:shd w:val="clear" w:color="auto" w:fill="FFFFFF"/>
        </w:rPr>
        <w:t xml:space="preserve"> </w:t>
      </w:r>
      <w:r w:rsidR="00687DDF" w:rsidRPr="00B83DC0">
        <w:rPr>
          <w:rFonts w:cs="Times New Roman"/>
          <w:szCs w:val="24"/>
          <w:shd w:val="clear" w:color="auto" w:fill="FFFFFF"/>
        </w:rPr>
        <w:t xml:space="preserve">other clinicians were concerned that using VR may exacerbate </w:t>
      </w:r>
      <w:r w:rsidR="00086FB3" w:rsidRPr="00B83DC0">
        <w:rPr>
          <w:rFonts w:cs="Times New Roman"/>
          <w:szCs w:val="24"/>
          <w:shd w:val="clear" w:color="auto" w:fill="FFFFFF"/>
        </w:rPr>
        <w:t xml:space="preserve">pre-existing </w:t>
      </w:r>
      <w:r w:rsidR="00687DDF" w:rsidRPr="00B83DC0">
        <w:rPr>
          <w:rFonts w:cs="Times New Roman"/>
          <w:szCs w:val="24"/>
          <w:shd w:val="clear" w:color="auto" w:fill="FFFFFF"/>
        </w:rPr>
        <w:t xml:space="preserve">issues with fire interest. </w:t>
      </w:r>
      <w:r w:rsidR="00086FB3" w:rsidRPr="00B83DC0">
        <w:rPr>
          <w:rFonts w:cs="Times New Roman"/>
          <w:szCs w:val="24"/>
          <w:shd w:val="clear" w:color="auto" w:fill="FFFFFF"/>
        </w:rPr>
        <w:t>Clearly</w:t>
      </w:r>
      <w:r w:rsidR="00431853" w:rsidRPr="00B83DC0">
        <w:rPr>
          <w:rFonts w:cs="Times New Roman"/>
          <w:szCs w:val="24"/>
          <w:shd w:val="clear" w:color="auto" w:fill="FFFFFF"/>
        </w:rPr>
        <w:t>,</w:t>
      </w:r>
      <w:r w:rsidR="00F05F5C">
        <w:rPr>
          <w:rFonts w:cs="Times New Roman"/>
          <w:szCs w:val="24"/>
          <w:shd w:val="clear" w:color="auto" w:fill="FFFFFF"/>
        </w:rPr>
        <w:t xml:space="preserve"> </w:t>
      </w:r>
      <w:r w:rsidR="00431853" w:rsidRPr="00B83DC0">
        <w:rPr>
          <w:rFonts w:cs="Times New Roman"/>
          <w:szCs w:val="24"/>
          <w:shd w:val="clear" w:color="auto" w:fill="FFFFFF"/>
        </w:rPr>
        <w:t>any</w:t>
      </w:r>
      <w:r w:rsidR="00FA0F33" w:rsidRPr="00B83DC0">
        <w:rPr>
          <w:rFonts w:cs="Times New Roman"/>
          <w:szCs w:val="24"/>
          <w:shd w:val="clear" w:color="auto" w:fill="FFFFFF"/>
        </w:rPr>
        <w:t xml:space="preserve"> </w:t>
      </w:r>
      <w:r w:rsidR="00431853" w:rsidRPr="00B83DC0">
        <w:rPr>
          <w:rFonts w:cs="Times New Roman"/>
          <w:szCs w:val="24"/>
          <w:shd w:val="clear" w:color="auto" w:fill="FFFFFF"/>
        </w:rPr>
        <w:t>VR-based firesetting</w:t>
      </w:r>
      <w:r w:rsidR="003D48D6">
        <w:rPr>
          <w:rFonts w:cs="Times New Roman"/>
          <w:szCs w:val="24"/>
          <w:shd w:val="clear" w:color="auto" w:fill="FFFFFF"/>
        </w:rPr>
        <w:t xml:space="preserve"> applications </w:t>
      </w:r>
      <w:r w:rsidR="00431853" w:rsidRPr="00B83DC0">
        <w:rPr>
          <w:rFonts w:cs="Times New Roman"/>
          <w:szCs w:val="24"/>
          <w:shd w:val="clear" w:color="auto" w:fill="FFFFFF"/>
        </w:rPr>
        <w:t>need to</w:t>
      </w:r>
      <w:r w:rsidR="00FC7FA0" w:rsidRPr="00B83DC0">
        <w:rPr>
          <w:rFonts w:cs="Times New Roman"/>
          <w:szCs w:val="24"/>
          <w:shd w:val="clear" w:color="auto" w:fill="FFFFFF"/>
        </w:rPr>
        <w:t xml:space="preserve"> be</w:t>
      </w:r>
      <w:r w:rsidR="00431853" w:rsidRPr="00B83DC0">
        <w:rPr>
          <w:rFonts w:cs="Times New Roman"/>
          <w:szCs w:val="24"/>
          <w:shd w:val="clear" w:color="auto" w:fill="FFFFFF"/>
        </w:rPr>
        <w:t xml:space="preserve"> carefully</w:t>
      </w:r>
      <w:r w:rsidR="00FA0F33" w:rsidRPr="00B83DC0">
        <w:rPr>
          <w:rFonts w:cs="Times New Roman"/>
          <w:szCs w:val="24"/>
          <w:shd w:val="clear" w:color="auto" w:fill="FFFFFF"/>
        </w:rPr>
        <w:t xml:space="preserve"> evaluated to</w:t>
      </w:r>
      <w:r w:rsidR="00431853" w:rsidRPr="00B83DC0">
        <w:rPr>
          <w:rFonts w:cs="Times New Roman"/>
          <w:szCs w:val="24"/>
          <w:shd w:val="clear" w:color="auto" w:fill="FFFFFF"/>
        </w:rPr>
        <w:t xml:space="preserve"> examine the impact on fire interest.</w:t>
      </w:r>
    </w:p>
    <w:p w14:paraId="252B523E" w14:textId="77777777" w:rsidR="00AA10D4" w:rsidRPr="00B83DC0" w:rsidRDefault="00AA10D4" w:rsidP="00B83DC0">
      <w:pPr>
        <w:spacing w:line="480" w:lineRule="auto"/>
        <w:rPr>
          <w:rFonts w:cs="Times New Roman"/>
          <w:b/>
          <w:bCs/>
          <w:szCs w:val="24"/>
          <w:shd w:val="clear" w:color="auto" w:fill="FFFFFF"/>
        </w:rPr>
      </w:pPr>
      <w:r w:rsidRPr="00B83DC0">
        <w:rPr>
          <w:rFonts w:cs="Times New Roman"/>
          <w:b/>
          <w:bCs/>
          <w:szCs w:val="24"/>
          <w:shd w:val="clear" w:color="auto" w:fill="FFFFFF"/>
        </w:rPr>
        <w:t>Potential barriers to using firesetting VR</w:t>
      </w:r>
    </w:p>
    <w:p w14:paraId="22C02C6F" w14:textId="2B574367" w:rsidR="00C42721" w:rsidRDefault="00491143" w:rsidP="00E17D92">
      <w:pPr>
        <w:spacing w:line="480" w:lineRule="auto"/>
        <w:ind w:firstLine="567"/>
        <w:rPr>
          <w:rFonts w:cs="Times New Roman"/>
          <w:szCs w:val="24"/>
          <w:shd w:val="clear" w:color="auto" w:fill="FFFFFF"/>
        </w:rPr>
      </w:pPr>
      <w:r>
        <w:rPr>
          <w:rFonts w:cs="Times New Roman"/>
          <w:szCs w:val="24"/>
          <w:shd w:val="clear" w:color="auto" w:fill="FFFFFF"/>
        </w:rPr>
        <w:t xml:space="preserve">While some clinicians suggested that using VR may improve the accessibility of firesetting treatments, others were concerned about the feasibility of using VR with a </w:t>
      </w:r>
      <w:r>
        <w:rPr>
          <w:rFonts w:cs="Times New Roman"/>
          <w:szCs w:val="24"/>
          <w:shd w:val="clear" w:color="auto" w:fill="FFFFFF"/>
        </w:rPr>
        <w:lastRenderedPageBreak/>
        <w:t>population</w:t>
      </w:r>
      <w:r w:rsidR="00131F00">
        <w:rPr>
          <w:rFonts w:cs="Times New Roman"/>
          <w:szCs w:val="24"/>
          <w:shd w:val="clear" w:color="auto" w:fill="FFFFFF"/>
        </w:rPr>
        <w:t xml:space="preserve"> characterised by</w:t>
      </w:r>
      <w:r>
        <w:rPr>
          <w:rFonts w:cs="Times New Roman"/>
          <w:szCs w:val="24"/>
          <w:shd w:val="clear" w:color="auto" w:fill="FFFFFF"/>
        </w:rPr>
        <w:t xml:space="preserve"> high co-morbidity rates. </w:t>
      </w:r>
      <w:r w:rsidR="006001D1">
        <w:rPr>
          <w:rFonts w:cs="Times New Roman"/>
          <w:szCs w:val="24"/>
          <w:shd w:val="clear" w:color="auto" w:fill="FFFFFF"/>
        </w:rPr>
        <w:t>For example, c</w:t>
      </w:r>
      <w:r w:rsidR="00EA3C42" w:rsidRPr="00B83DC0">
        <w:rPr>
          <w:rFonts w:cs="Times New Roman"/>
          <w:szCs w:val="24"/>
          <w:shd w:val="clear" w:color="auto" w:fill="FFFFFF"/>
        </w:rPr>
        <w:t xml:space="preserve">linicians were </w:t>
      </w:r>
      <w:r w:rsidR="004431CC" w:rsidRPr="00B83DC0">
        <w:rPr>
          <w:rFonts w:cs="Times New Roman"/>
          <w:szCs w:val="24"/>
          <w:shd w:val="clear" w:color="auto" w:fill="FFFFFF"/>
        </w:rPr>
        <w:t>worried</w:t>
      </w:r>
      <w:r w:rsidR="00EA3C42" w:rsidRPr="00B83DC0">
        <w:rPr>
          <w:rFonts w:cs="Times New Roman"/>
          <w:szCs w:val="24"/>
          <w:shd w:val="clear" w:color="auto" w:fill="FFFFFF"/>
        </w:rPr>
        <w:t xml:space="preserve"> about using VR with individuals with a diagnosis of psychosis. </w:t>
      </w:r>
      <w:r w:rsidR="005C5DD7" w:rsidRPr="00B83DC0">
        <w:rPr>
          <w:rFonts w:cs="Times New Roman"/>
          <w:szCs w:val="24"/>
          <w:shd w:val="clear" w:color="auto" w:fill="FFFFFF"/>
        </w:rPr>
        <w:t>In light of the</w:t>
      </w:r>
      <w:r w:rsidR="00EA3C42" w:rsidRPr="00B83DC0">
        <w:rPr>
          <w:rFonts w:cs="Times New Roman"/>
          <w:szCs w:val="24"/>
          <w:shd w:val="clear" w:color="auto" w:fill="FFFFFF"/>
        </w:rPr>
        <w:t xml:space="preserve"> high </w:t>
      </w:r>
      <w:r w:rsidR="003E03A8">
        <w:rPr>
          <w:rFonts w:cs="Times New Roman"/>
          <w:szCs w:val="24"/>
          <w:shd w:val="clear" w:color="auto" w:fill="FFFFFF"/>
        </w:rPr>
        <w:t>prevalence</w:t>
      </w:r>
      <w:r w:rsidR="003E03A8" w:rsidRPr="00B83DC0">
        <w:rPr>
          <w:rFonts w:cs="Times New Roman"/>
          <w:szCs w:val="24"/>
          <w:shd w:val="clear" w:color="auto" w:fill="FFFFFF"/>
        </w:rPr>
        <w:t xml:space="preserve"> </w:t>
      </w:r>
      <w:r w:rsidR="00EA3C42" w:rsidRPr="00B83DC0">
        <w:rPr>
          <w:rFonts w:cs="Times New Roman"/>
          <w:szCs w:val="24"/>
          <w:shd w:val="clear" w:color="auto" w:fill="FFFFFF"/>
        </w:rPr>
        <w:t xml:space="preserve">of psychosis among individuals with a history of firesetting </w:t>
      </w:r>
      <w:r w:rsidR="00E52336" w:rsidRPr="00E52336">
        <w:rPr>
          <w:rFonts w:cs="Times New Roman"/>
        </w:rPr>
        <w:t>(Sambrooks et al., 2021)</w:t>
      </w:r>
      <w:r w:rsidR="00EA3C42" w:rsidRPr="00B83DC0">
        <w:rPr>
          <w:rFonts w:cs="Times New Roman"/>
          <w:szCs w:val="24"/>
          <w:shd w:val="clear" w:color="auto" w:fill="FFFFFF"/>
        </w:rPr>
        <w:t xml:space="preserve">, this is a legitimate concern. </w:t>
      </w:r>
      <w:r w:rsidR="003E03A8">
        <w:rPr>
          <w:rFonts w:cs="Times New Roman"/>
          <w:szCs w:val="24"/>
          <w:shd w:val="clear" w:color="auto" w:fill="FFFFFF"/>
        </w:rPr>
        <w:t>Although</w:t>
      </w:r>
      <w:r w:rsidR="00F05F5C">
        <w:rPr>
          <w:rFonts w:cs="Times New Roman"/>
          <w:szCs w:val="24"/>
          <w:shd w:val="clear" w:color="auto" w:fill="FFFFFF"/>
        </w:rPr>
        <w:t xml:space="preserve"> there is a growing body of research examining the use of VR with </w:t>
      </w:r>
      <w:r w:rsidR="003E03A8">
        <w:rPr>
          <w:rFonts w:cs="Times New Roman"/>
          <w:szCs w:val="24"/>
          <w:shd w:val="clear" w:color="auto" w:fill="FFFFFF"/>
        </w:rPr>
        <w:t>individuals with psychosis</w:t>
      </w:r>
      <w:r w:rsidR="00F05F5C">
        <w:rPr>
          <w:rFonts w:cs="Times New Roman"/>
          <w:szCs w:val="24"/>
          <w:shd w:val="clear" w:color="auto" w:fill="FFFFFF"/>
        </w:rPr>
        <w:t xml:space="preserve"> </w:t>
      </w:r>
      <w:r w:rsidR="007017F3" w:rsidRPr="007017F3">
        <w:rPr>
          <w:rFonts w:cs="Times New Roman"/>
        </w:rPr>
        <w:t>(e.g., Freeman et al., 2019)</w:t>
      </w:r>
      <w:r w:rsidR="006001D1">
        <w:rPr>
          <w:rFonts w:cs="Times New Roman"/>
          <w:szCs w:val="24"/>
          <w:shd w:val="clear" w:color="auto" w:fill="FFFFFF"/>
        </w:rPr>
        <w:t xml:space="preserve">, </w:t>
      </w:r>
      <w:r w:rsidR="005D2C24" w:rsidRPr="00B83DC0">
        <w:rPr>
          <w:rFonts w:cs="Times New Roman"/>
          <w:szCs w:val="24"/>
          <w:shd w:val="clear" w:color="auto" w:fill="FFFFFF"/>
        </w:rPr>
        <w:t xml:space="preserve">there is currently a lack of research </w:t>
      </w:r>
      <w:r w:rsidR="00C42721" w:rsidRPr="00B83DC0">
        <w:rPr>
          <w:rFonts w:cs="Times New Roman"/>
          <w:szCs w:val="24"/>
          <w:shd w:val="clear" w:color="auto" w:fill="FFFFFF"/>
        </w:rPr>
        <w:t>investigating</w:t>
      </w:r>
      <w:r w:rsidR="005D2C24" w:rsidRPr="00B83DC0">
        <w:rPr>
          <w:rFonts w:cs="Times New Roman"/>
          <w:szCs w:val="24"/>
          <w:shd w:val="clear" w:color="auto" w:fill="FFFFFF"/>
        </w:rPr>
        <w:t xml:space="preserve"> the utility of VR appli</w:t>
      </w:r>
      <w:r w:rsidR="00C42721" w:rsidRPr="00B83DC0">
        <w:rPr>
          <w:rFonts w:cs="Times New Roman"/>
          <w:szCs w:val="24"/>
          <w:shd w:val="clear" w:color="auto" w:fill="FFFFFF"/>
        </w:rPr>
        <w:t>cations for</w:t>
      </w:r>
      <w:r w:rsidR="00087DB6" w:rsidRPr="00B83DC0">
        <w:rPr>
          <w:rFonts w:cs="Times New Roman"/>
          <w:szCs w:val="24"/>
          <w:shd w:val="clear" w:color="auto" w:fill="FFFFFF"/>
        </w:rPr>
        <w:t xml:space="preserve"> both</w:t>
      </w:r>
      <w:r w:rsidR="00C42721" w:rsidRPr="00B83DC0">
        <w:rPr>
          <w:rFonts w:cs="Times New Roman"/>
          <w:szCs w:val="24"/>
          <w:shd w:val="clear" w:color="auto" w:fill="FFFFFF"/>
        </w:rPr>
        <w:t xml:space="preserve"> psychosis and offending behaviour</w:t>
      </w:r>
      <w:r w:rsidR="00087DB6" w:rsidRPr="00B83DC0">
        <w:rPr>
          <w:rFonts w:cs="Times New Roman"/>
          <w:szCs w:val="24"/>
          <w:shd w:val="clear" w:color="auto" w:fill="FFFFFF"/>
        </w:rPr>
        <w:t>s</w:t>
      </w:r>
      <w:r w:rsidR="00C42721" w:rsidRPr="00B83DC0">
        <w:rPr>
          <w:rFonts w:cs="Times New Roman"/>
          <w:szCs w:val="24"/>
          <w:shd w:val="clear" w:color="auto" w:fill="FFFFFF"/>
        </w:rPr>
        <w:t xml:space="preserve"> </w:t>
      </w:r>
      <w:r w:rsidR="00E52336" w:rsidRPr="00E52336">
        <w:rPr>
          <w:rFonts w:cs="Times New Roman"/>
        </w:rPr>
        <w:t>(</w:t>
      </w:r>
      <w:proofErr w:type="spellStart"/>
      <w:r w:rsidR="00E52336" w:rsidRPr="00E52336">
        <w:rPr>
          <w:rFonts w:cs="Times New Roman"/>
        </w:rPr>
        <w:t>Dellazizzo</w:t>
      </w:r>
      <w:proofErr w:type="spellEnd"/>
      <w:r w:rsidR="00E52336" w:rsidRPr="00E52336">
        <w:rPr>
          <w:rFonts w:cs="Times New Roman"/>
        </w:rPr>
        <w:t xml:space="preserve"> et al., 2019)</w:t>
      </w:r>
      <w:r w:rsidR="00C42721" w:rsidRPr="00B83DC0">
        <w:rPr>
          <w:rFonts w:cs="Times New Roman"/>
          <w:szCs w:val="24"/>
          <w:shd w:val="clear" w:color="auto" w:fill="FFFFFF"/>
        </w:rPr>
        <w:t xml:space="preserve">. </w:t>
      </w:r>
      <w:r w:rsidR="00084294" w:rsidRPr="00B83DC0">
        <w:rPr>
          <w:rFonts w:cs="Times New Roman"/>
          <w:szCs w:val="24"/>
          <w:shd w:val="clear" w:color="auto" w:fill="FFFFFF"/>
        </w:rPr>
        <w:t xml:space="preserve">The overall lack of an evidence base concerning </w:t>
      </w:r>
      <w:r w:rsidR="005926FC" w:rsidRPr="00B83DC0">
        <w:rPr>
          <w:rFonts w:cs="Times New Roman"/>
          <w:szCs w:val="24"/>
          <w:shd w:val="clear" w:color="auto" w:fill="FFFFFF"/>
        </w:rPr>
        <w:t xml:space="preserve">the application of </w:t>
      </w:r>
      <w:r w:rsidR="00084294" w:rsidRPr="00B83DC0">
        <w:rPr>
          <w:rFonts w:cs="Times New Roman"/>
          <w:szCs w:val="24"/>
          <w:shd w:val="clear" w:color="auto" w:fill="FFFFFF"/>
        </w:rPr>
        <w:t xml:space="preserve">VR </w:t>
      </w:r>
      <w:r w:rsidR="005926FC" w:rsidRPr="00B83DC0">
        <w:rPr>
          <w:rFonts w:cs="Times New Roman"/>
          <w:szCs w:val="24"/>
          <w:shd w:val="clear" w:color="auto" w:fill="FFFFFF"/>
        </w:rPr>
        <w:t xml:space="preserve">to deliberate </w:t>
      </w:r>
      <w:r w:rsidR="00084294" w:rsidRPr="00B83DC0">
        <w:rPr>
          <w:rFonts w:cs="Times New Roman"/>
          <w:szCs w:val="24"/>
          <w:shd w:val="clear" w:color="auto" w:fill="FFFFFF"/>
        </w:rPr>
        <w:t>firesetting</w:t>
      </w:r>
      <w:r w:rsidR="004C75B9">
        <w:rPr>
          <w:rFonts w:cs="Times New Roman"/>
          <w:szCs w:val="24"/>
          <w:shd w:val="clear" w:color="auto" w:fill="FFFFFF"/>
        </w:rPr>
        <w:t xml:space="preserve"> </w:t>
      </w:r>
      <w:r w:rsidR="00084294" w:rsidRPr="00B83DC0">
        <w:rPr>
          <w:rFonts w:cs="Times New Roman"/>
          <w:szCs w:val="24"/>
          <w:shd w:val="clear" w:color="auto" w:fill="FFFFFF"/>
        </w:rPr>
        <w:t xml:space="preserve">was a common </w:t>
      </w:r>
      <w:r w:rsidR="00530BE8">
        <w:rPr>
          <w:rFonts w:cs="Times New Roman"/>
          <w:szCs w:val="24"/>
          <w:shd w:val="clear" w:color="auto" w:fill="FFFFFF"/>
        </w:rPr>
        <w:t>apprehension</w:t>
      </w:r>
      <w:r w:rsidR="00084294" w:rsidRPr="00B83DC0">
        <w:rPr>
          <w:rFonts w:cs="Times New Roman"/>
          <w:szCs w:val="24"/>
          <w:shd w:val="clear" w:color="auto" w:fill="FFFFFF"/>
        </w:rPr>
        <w:t xml:space="preserve"> for clinicians.</w:t>
      </w:r>
      <w:r w:rsidR="00B25F1B" w:rsidRPr="00B83DC0">
        <w:rPr>
          <w:rFonts w:cs="Times New Roman"/>
          <w:szCs w:val="24"/>
          <w:shd w:val="clear" w:color="auto" w:fill="FFFFFF"/>
        </w:rPr>
        <w:t xml:space="preserve"> </w:t>
      </w:r>
      <w:r w:rsidR="00C17F1C" w:rsidRPr="00B83DC0">
        <w:rPr>
          <w:rFonts w:cs="Times New Roman"/>
          <w:szCs w:val="24"/>
          <w:shd w:val="clear" w:color="auto" w:fill="FFFFFF"/>
        </w:rPr>
        <w:t>Thus, it should be a priority to advance research to improve clinicians’ knowledge of the</w:t>
      </w:r>
      <w:r w:rsidR="00B13618" w:rsidRPr="00B83DC0">
        <w:rPr>
          <w:rFonts w:cs="Times New Roman"/>
          <w:szCs w:val="24"/>
          <w:shd w:val="clear" w:color="auto" w:fill="FFFFFF"/>
        </w:rPr>
        <w:t xml:space="preserve"> appropriateness and</w:t>
      </w:r>
      <w:r w:rsidR="00C17F1C" w:rsidRPr="00B83DC0">
        <w:rPr>
          <w:rFonts w:cs="Times New Roman"/>
          <w:szCs w:val="24"/>
          <w:shd w:val="clear" w:color="auto" w:fill="FFFFFF"/>
        </w:rPr>
        <w:t xml:space="preserve"> effectiveness of VR in this context.</w:t>
      </w:r>
    </w:p>
    <w:p w14:paraId="050AEA45" w14:textId="6F7616D4" w:rsidR="00ED4B02" w:rsidRPr="00B83DC0" w:rsidRDefault="005544B9" w:rsidP="00B83DC0">
      <w:pPr>
        <w:spacing w:line="480" w:lineRule="auto"/>
        <w:ind w:firstLine="567"/>
        <w:rPr>
          <w:rFonts w:cs="Times New Roman"/>
          <w:szCs w:val="24"/>
        </w:rPr>
      </w:pPr>
      <w:r w:rsidRPr="00B83DC0">
        <w:rPr>
          <w:rFonts w:cs="Times New Roman"/>
          <w:szCs w:val="24"/>
        </w:rPr>
        <w:t xml:space="preserve">There were numerous </w:t>
      </w:r>
      <w:r w:rsidR="00A80769" w:rsidRPr="00B83DC0">
        <w:rPr>
          <w:rFonts w:cs="Times New Roman"/>
          <w:szCs w:val="24"/>
        </w:rPr>
        <w:t xml:space="preserve">other </w:t>
      </w:r>
      <w:r w:rsidRPr="00B83DC0">
        <w:rPr>
          <w:rFonts w:cs="Times New Roman"/>
          <w:szCs w:val="24"/>
        </w:rPr>
        <w:t xml:space="preserve">barriers </w:t>
      </w:r>
      <w:r w:rsidR="00A80769" w:rsidRPr="00B83DC0">
        <w:rPr>
          <w:rFonts w:cs="Times New Roman"/>
          <w:szCs w:val="24"/>
        </w:rPr>
        <w:t xml:space="preserve">identified </w:t>
      </w:r>
      <w:r w:rsidRPr="00B83DC0">
        <w:rPr>
          <w:rFonts w:cs="Times New Roman"/>
          <w:szCs w:val="24"/>
        </w:rPr>
        <w:t>that would potentially prevent clinicians from implementing the technology</w:t>
      </w:r>
      <w:r w:rsidR="00B13618" w:rsidRPr="00B83DC0">
        <w:rPr>
          <w:rFonts w:cs="Times New Roman"/>
          <w:szCs w:val="24"/>
        </w:rPr>
        <w:t xml:space="preserve"> for firesetting</w:t>
      </w:r>
      <w:r w:rsidR="006001D1">
        <w:rPr>
          <w:rFonts w:cs="Times New Roman"/>
          <w:szCs w:val="24"/>
        </w:rPr>
        <w:t xml:space="preserve">, including </w:t>
      </w:r>
      <w:r w:rsidR="00C822CA" w:rsidRPr="00B83DC0">
        <w:rPr>
          <w:rFonts w:cs="Times New Roman"/>
          <w:szCs w:val="24"/>
        </w:rPr>
        <w:t>the possibility of e</w:t>
      </w:r>
      <w:r w:rsidR="003621A7" w:rsidRPr="00B83DC0">
        <w:rPr>
          <w:rFonts w:cs="Times New Roman"/>
          <w:szCs w:val="24"/>
        </w:rPr>
        <w:t>v</w:t>
      </w:r>
      <w:r w:rsidR="00ED4B02" w:rsidRPr="00B83DC0">
        <w:rPr>
          <w:rFonts w:cs="Times New Roman"/>
          <w:szCs w:val="24"/>
        </w:rPr>
        <w:t>oking trauma.</w:t>
      </w:r>
      <w:r w:rsidR="0086799C" w:rsidRPr="00B83DC0">
        <w:rPr>
          <w:rFonts w:cs="Times New Roman"/>
          <w:szCs w:val="24"/>
        </w:rPr>
        <w:t xml:space="preserve"> </w:t>
      </w:r>
      <w:r w:rsidR="001726C7" w:rsidRPr="00B83DC0">
        <w:rPr>
          <w:rFonts w:cs="Times New Roman"/>
          <w:szCs w:val="24"/>
        </w:rPr>
        <w:t xml:space="preserve">Trauma has been noted as a particular challenge when delivering firesetting treatment </w:t>
      </w:r>
      <w:r w:rsidR="00583B9D" w:rsidRPr="00583B9D">
        <w:rPr>
          <w:rFonts w:cs="Times New Roman"/>
        </w:rPr>
        <w:t>(Gannon et al., 2022)</w:t>
      </w:r>
      <w:r w:rsidR="00C0170F" w:rsidRPr="00B83DC0">
        <w:rPr>
          <w:rFonts w:cs="Times New Roman"/>
          <w:szCs w:val="24"/>
        </w:rPr>
        <w:t>, so this is not a concern unique to VR</w:t>
      </w:r>
      <w:r w:rsidR="00F967DD" w:rsidRPr="00B83DC0">
        <w:rPr>
          <w:rFonts w:cs="Times New Roman"/>
          <w:szCs w:val="24"/>
        </w:rPr>
        <w:t>-based interventions or assessments</w:t>
      </w:r>
      <w:r w:rsidR="00C0170F" w:rsidRPr="00B83DC0">
        <w:rPr>
          <w:rFonts w:cs="Times New Roman"/>
          <w:szCs w:val="24"/>
        </w:rPr>
        <w:t xml:space="preserve">. With the current </w:t>
      </w:r>
      <w:r w:rsidR="00241D78" w:rsidRPr="00B83DC0">
        <w:rPr>
          <w:rFonts w:cs="Times New Roman"/>
          <w:szCs w:val="24"/>
        </w:rPr>
        <w:t xml:space="preserve">firesetting </w:t>
      </w:r>
      <w:r w:rsidR="00D23C26" w:rsidRPr="00B83DC0">
        <w:rPr>
          <w:rFonts w:cs="Times New Roman"/>
          <w:szCs w:val="24"/>
        </w:rPr>
        <w:t xml:space="preserve">treatment offerings, it is advised that clients with high likelihood of </w:t>
      </w:r>
      <w:r w:rsidR="007763D7">
        <w:rPr>
          <w:rFonts w:cs="Times New Roman"/>
          <w:szCs w:val="24"/>
        </w:rPr>
        <w:t>re-</w:t>
      </w:r>
      <w:r w:rsidR="007B6393" w:rsidRPr="00B83DC0">
        <w:rPr>
          <w:rFonts w:cs="Times New Roman"/>
          <w:szCs w:val="24"/>
        </w:rPr>
        <w:t>traumatisation</w:t>
      </w:r>
      <w:r w:rsidR="00D23C26" w:rsidRPr="00B83DC0">
        <w:rPr>
          <w:rFonts w:cs="Times New Roman"/>
          <w:szCs w:val="24"/>
        </w:rPr>
        <w:t xml:space="preserve"> undergo </w:t>
      </w:r>
      <w:r w:rsidR="007B6393" w:rsidRPr="00B83DC0">
        <w:rPr>
          <w:rFonts w:cs="Times New Roman"/>
          <w:szCs w:val="24"/>
        </w:rPr>
        <w:t>trauma-focused therapy before engaging with firesetting-specific treatment</w:t>
      </w:r>
      <w:r w:rsidR="00F967DD" w:rsidRPr="00B83DC0">
        <w:rPr>
          <w:rFonts w:cs="Times New Roman"/>
          <w:szCs w:val="24"/>
        </w:rPr>
        <w:t xml:space="preserve"> </w:t>
      </w:r>
      <w:r w:rsidR="00E52336" w:rsidRPr="00E52336">
        <w:rPr>
          <w:rFonts w:cs="Times New Roman"/>
        </w:rPr>
        <w:t>(Gannon, 2012; Gannon &amp; Lockerbie, 2014)</w:t>
      </w:r>
      <w:r w:rsidR="007B6393" w:rsidRPr="00B83DC0">
        <w:rPr>
          <w:rFonts w:cs="Times New Roman"/>
          <w:szCs w:val="24"/>
        </w:rPr>
        <w:t>.</w:t>
      </w:r>
      <w:r w:rsidR="00441C25" w:rsidRPr="00B83DC0">
        <w:rPr>
          <w:rFonts w:cs="Times New Roman"/>
          <w:szCs w:val="24"/>
        </w:rPr>
        <w:t xml:space="preserve"> Therefore, this is likely to be a strategy that needs to be employed with VR-based treatment for firesetting. </w:t>
      </w:r>
    </w:p>
    <w:p w14:paraId="421340D3" w14:textId="4E209F1E" w:rsidR="007447C8" w:rsidRPr="00B83DC0" w:rsidRDefault="00822330" w:rsidP="00B83DC0">
      <w:pPr>
        <w:spacing w:line="480" w:lineRule="auto"/>
        <w:ind w:firstLine="567"/>
        <w:rPr>
          <w:rFonts w:cs="Times New Roman"/>
          <w:szCs w:val="24"/>
        </w:rPr>
      </w:pPr>
      <w:r>
        <w:rPr>
          <w:rFonts w:cs="Times New Roman"/>
          <w:szCs w:val="24"/>
        </w:rPr>
        <w:t>I</w:t>
      </w:r>
      <w:r w:rsidRPr="00B83DC0">
        <w:rPr>
          <w:rFonts w:cs="Times New Roman"/>
          <w:szCs w:val="24"/>
        </w:rPr>
        <w:t>n line with the potential negative aspects of VR identified in forensic mental health settings</w:t>
      </w:r>
      <w:r>
        <w:rPr>
          <w:rFonts w:cs="Times New Roman"/>
          <w:szCs w:val="24"/>
        </w:rPr>
        <w:t xml:space="preserve"> </w:t>
      </w:r>
      <w:r w:rsidRPr="006001D1">
        <w:rPr>
          <w:rFonts w:cs="Times New Roman"/>
        </w:rPr>
        <w:t>(Kip et al., 2019)</w:t>
      </w:r>
      <w:r>
        <w:rPr>
          <w:rFonts w:cs="Times New Roman"/>
          <w:szCs w:val="24"/>
        </w:rPr>
        <w:t>, e</w:t>
      </w:r>
      <w:r w:rsidR="007447C8" w:rsidRPr="00B83DC0">
        <w:rPr>
          <w:rFonts w:cs="Times New Roman"/>
          <w:szCs w:val="24"/>
        </w:rPr>
        <w:t>conomic</w:t>
      </w:r>
      <w:r w:rsidR="005E13BC" w:rsidRPr="00B83DC0">
        <w:rPr>
          <w:rFonts w:cs="Times New Roman"/>
          <w:szCs w:val="24"/>
        </w:rPr>
        <w:t xml:space="preserve"> concerns were</w:t>
      </w:r>
      <w:r w:rsidR="00D24C04" w:rsidRPr="00B83DC0">
        <w:rPr>
          <w:rFonts w:cs="Times New Roman"/>
          <w:szCs w:val="24"/>
        </w:rPr>
        <w:t xml:space="preserve"> highly</w:t>
      </w:r>
      <w:r w:rsidR="005E13BC" w:rsidRPr="00B83DC0">
        <w:rPr>
          <w:rFonts w:cs="Times New Roman"/>
          <w:szCs w:val="24"/>
        </w:rPr>
        <w:t xml:space="preserve"> prevalent among clinicians. . Although the costs associated with VR equipment have vastly reduced </w:t>
      </w:r>
      <w:r w:rsidR="00BC01AC">
        <w:rPr>
          <w:rFonts w:cs="Times New Roman"/>
          <w:szCs w:val="24"/>
        </w:rPr>
        <w:t>in recent years</w:t>
      </w:r>
      <w:r w:rsidR="00241D78" w:rsidRPr="00B83DC0">
        <w:rPr>
          <w:rFonts w:cs="Times New Roman"/>
          <w:szCs w:val="24"/>
        </w:rPr>
        <w:t xml:space="preserve">, the costs of developing VR applications for specific contexts </w:t>
      </w:r>
      <w:proofErr w:type="gramStart"/>
      <w:r w:rsidR="00241D78" w:rsidRPr="00B83DC0">
        <w:rPr>
          <w:rFonts w:cs="Times New Roman"/>
          <w:szCs w:val="24"/>
        </w:rPr>
        <w:t>is</w:t>
      </w:r>
      <w:proofErr w:type="gramEnd"/>
      <w:r w:rsidR="00241D78" w:rsidRPr="00B83DC0">
        <w:rPr>
          <w:rFonts w:cs="Times New Roman"/>
          <w:szCs w:val="24"/>
        </w:rPr>
        <w:t xml:space="preserve"> still considered to be prohibitive </w:t>
      </w:r>
      <w:r w:rsidR="00E52336" w:rsidRPr="00E52336">
        <w:rPr>
          <w:rFonts w:cs="Times New Roman"/>
        </w:rPr>
        <w:t>(</w:t>
      </w:r>
      <w:proofErr w:type="spellStart"/>
      <w:r w:rsidR="00E52336" w:rsidRPr="00E52336">
        <w:rPr>
          <w:rFonts w:cs="Times New Roman"/>
        </w:rPr>
        <w:t>Grochowska</w:t>
      </w:r>
      <w:proofErr w:type="spellEnd"/>
      <w:r w:rsidR="00E52336" w:rsidRPr="00E52336">
        <w:rPr>
          <w:rFonts w:cs="Times New Roman"/>
        </w:rPr>
        <w:t xml:space="preserve"> et al., 2019)</w:t>
      </w:r>
      <w:r w:rsidR="00241D78" w:rsidRPr="00B83DC0">
        <w:rPr>
          <w:rFonts w:cs="Times New Roman"/>
          <w:szCs w:val="24"/>
        </w:rPr>
        <w:t>.</w:t>
      </w:r>
      <w:r w:rsidR="00AF3FF1" w:rsidRPr="00B83DC0">
        <w:rPr>
          <w:rFonts w:cs="Times New Roman"/>
          <w:szCs w:val="24"/>
        </w:rPr>
        <w:t xml:space="preserve"> Indeed, several clinicians discussed how having a VR application that could be applied to multiple behaviours</w:t>
      </w:r>
      <w:r w:rsidR="00D24C04" w:rsidRPr="00B83DC0">
        <w:rPr>
          <w:rFonts w:cs="Times New Roman"/>
          <w:szCs w:val="24"/>
        </w:rPr>
        <w:t xml:space="preserve"> </w:t>
      </w:r>
      <w:r w:rsidR="00AF3FF1" w:rsidRPr="00B83DC0">
        <w:rPr>
          <w:rFonts w:cs="Times New Roman"/>
          <w:szCs w:val="24"/>
        </w:rPr>
        <w:t>would make it more feasible</w:t>
      </w:r>
      <w:r w:rsidR="00B13618" w:rsidRPr="00B83DC0">
        <w:rPr>
          <w:rFonts w:cs="Times New Roman"/>
          <w:szCs w:val="24"/>
        </w:rPr>
        <w:t xml:space="preserve">, and thus an avenue that </w:t>
      </w:r>
      <w:r w:rsidR="009E7746">
        <w:rPr>
          <w:rFonts w:cs="Times New Roman"/>
          <w:szCs w:val="24"/>
        </w:rPr>
        <w:t>may</w:t>
      </w:r>
      <w:r w:rsidR="00B13618" w:rsidRPr="00B83DC0">
        <w:rPr>
          <w:rFonts w:cs="Times New Roman"/>
          <w:szCs w:val="24"/>
        </w:rPr>
        <w:t xml:space="preserve"> need to be explored to facilitate wider implementation. </w:t>
      </w:r>
    </w:p>
    <w:p w14:paraId="01E18A95" w14:textId="200EE09F" w:rsidR="00787512" w:rsidRDefault="002D0A2F" w:rsidP="00B83DC0">
      <w:pPr>
        <w:spacing w:line="480" w:lineRule="auto"/>
        <w:ind w:firstLine="567"/>
        <w:rPr>
          <w:rFonts w:cs="Times New Roman"/>
          <w:szCs w:val="24"/>
          <w:shd w:val="clear" w:color="auto" w:fill="FFFFFF"/>
        </w:rPr>
      </w:pPr>
      <w:r w:rsidRPr="00B83DC0">
        <w:rPr>
          <w:rFonts w:cs="Times New Roman"/>
          <w:szCs w:val="24"/>
        </w:rPr>
        <w:lastRenderedPageBreak/>
        <w:t>Concerns about</w:t>
      </w:r>
      <w:r w:rsidR="006B5872" w:rsidRPr="00B83DC0">
        <w:rPr>
          <w:rFonts w:cs="Times New Roman"/>
          <w:szCs w:val="24"/>
        </w:rPr>
        <w:t xml:space="preserve"> bringing the necessary technology into </w:t>
      </w:r>
      <w:r w:rsidR="00102873">
        <w:rPr>
          <w:rFonts w:cs="Times New Roman"/>
          <w:szCs w:val="24"/>
        </w:rPr>
        <w:t>forensic</w:t>
      </w:r>
      <w:r w:rsidR="006B5872" w:rsidRPr="00B83DC0">
        <w:rPr>
          <w:rFonts w:cs="Times New Roman"/>
          <w:szCs w:val="24"/>
        </w:rPr>
        <w:t xml:space="preserve"> settings were also rife. </w:t>
      </w:r>
      <w:r w:rsidR="006001D1">
        <w:rPr>
          <w:rFonts w:cs="Times New Roman"/>
          <w:szCs w:val="24"/>
        </w:rPr>
        <w:t>H</w:t>
      </w:r>
      <w:r w:rsidR="006B5872" w:rsidRPr="00B83DC0">
        <w:rPr>
          <w:rFonts w:cs="Times New Roman"/>
          <w:szCs w:val="24"/>
        </w:rPr>
        <w:t>istorically</w:t>
      </w:r>
      <w:r w:rsidRPr="00B83DC0">
        <w:rPr>
          <w:rFonts w:cs="Times New Roman"/>
          <w:szCs w:val="24"/>
        </w:rPr>
        <w:t>,</w:t>
      </w:r>
      <w:r w:rsidR="006B5872" w:rsidRPr="00B83DC0">
        <w:rPr>
          <w:rFonts w:cs="Times New Roman"/>
          <w:szCs w:val="24"/>
        </w:rPr>
        <w:t xml:space="preserve"> prison services </w:t>
      </w:r>
      <w:r w:rsidR="00B13618" w:rsidRPr="00B83DC0">
        <w:rPr>
          <w:rFonts w:cs="Times New Roman"/>
          <w:szCs w:val="24"/>
        </w:rPr>
        <w:t xml:space="preserve">across countries </w:t>
      </w:r>
      <w:r w:rsidR="006B5872" w:rsidRPr="00B83DC0">
        <w:rPr>
          <w:rFonts w:cs="Times New Roman"/>
          <w:szCs w:val="24"/>
        </w:rPr>
        <w:t xml:space="preserve">have been hesitant to adopt digital technologies </w:t>
      </w:r>
      <w:r w:rsidR="00E52336" w:rsidRPr="00E52336">
        <w:rPr>
          <w:rFonts w:cs="Times New Roman"/>
        </w:rPr>
        <w:t>(Teng &amp; Gordon, 2021)</w:t>
      </w:r>
      <w:r w:rsidR="006B5872" w:rsidRPr="00B83DC0">
        <w:rPr>
          <w:rFonts w:cs="Times New Roman"/>
          <w:szCs w:val="24"/>
        </w:rPr>
        <w:t xml:space="preserve">. However, more recently prisons in both the US and the UK have begun to pilot VR applications </w:t>
      </w:r>
      <w:r w:rsidR="00E52336" w:rsidRPr="00E52336">
        <w:rPr>
          <w:rFonts w:cs="Times New Roman"/>
        </w:rPr>
        <w:t>(Teng &amp; Gordon, 2021; van Rijn et al., 2017)</w:t>
      </w:r>
      <w:r w:rsidR="00D24C04" w:rsidRPr="00B83DC0">
        <w:rPr>
          <w:rFonts w:cs="Times New Roman"/>
          <w:szCs w:val="24"/>
        </w:rPr>
        <w:t xml:space="preserve">, as have forensic inpatient settings </w:t>
      </w:r>
      <w:r w:rsidR="00E52336" w:rsidRPr="00E52336">
        <w:rPr>
          <w:rFonts w:cs="Times New Roman"/>
        </w:rPr>
        <w:t xml:space="preserve">(Klein </w:t>
      </w:r>
      <w:proofErr w:type="spellStart"/>
      <w:r w:rsidR="00E52336" w:rsidRPr="00E52336">
        <w:rPr>
          <w:rFonts w:cs="Times New Roman"/>
        </w:rPr>
        <w:t>Tuente</w:t>
      </w:r>
      <w:proofErr w:type="spellEnd"/>
      <w:r w:rsidR="00E52336" w:rsidRPr="00E52336">
        <w:rPr>
          <w:rFonts w:cs="Times New Roman"/>
        </w:rPr>
        <w:t xml:space="preserve"> et al., 2020)</w:t>
      </w:r>
      <w:r w:rsidR="00D24C04" w:rsidRPr="00B83DC0">
        <w:rPr>
          <w:rFonts w:cs="Times New Roman"/>
          <w:szCs w:val="24"/>
        </w:rPr>
        <w:t xml:space="preserve">, demonstrating the feasibility of VR in these secure facilities. </w:t>
      </w:r>
    </w:p>
    <w:p w14:paraId="448E2482" w14:textId="3CA78D79" w:rsidR="00787512" w:rsidRPr="00B83DC0" w:rsidRDefault="00787512" w:rsidP="00787512">
      <w:pPr>
        <w:spacing w:line="480" w:lineRule="auto"/>
        <w:rPr>
          <w:rFonts w:cs="Times New Roman"/>
          <w:b/>
          <w:bCs/>
          <w:szCs w:val="24"/>
          <w:shd w:val="clear" w:color="auto" w:fill="FFFFFF"/>
        </w:rPr>
      </w:pPr>
      <w:r>
        <w:rPr>
          <w:rFonts w:cs="Times New Roman"/>
          <w:b/>
          <w:bCs/>
          <w:szCs w:val="24"/>
          <w:shd w:val="clear" w:color="auto" w:fill="FFFFFF"/>
        </w:rPr>
        <w:t>Increasing the likelihood of use</w:t>
      </w:r>
    </w:p>
    <w:p w14:paraId="5C595DF8" w14:textId="1D814214" w:rsidR="00C15F7B" w:rsidRPr="00B83DC0" w:rsidRDefault="00C71832" w:rsidP="00B83DC0">
      <w:pPr>
        <w:spacing w:line="480" w:lineRule="auto"/>
        <w:ind w:firstLine="567"/>
        <w:rPr>
          <w:rFonts w:cs="Times New Roman"/>
          <w:szCs w:val="24"/>
          <w:shd w:val="clear" w:color="auto" w:fill="FFFFFF"/>
        </w:rPr>
      </w:pPr>
      <w:r w:rsidRPr="00B83DC0">
        <w:rPr>
          <w:rFonts w:cs="Times New Roman"/>
          <w:szCs w:val="24"/>
        </w:rPr>
        <w:t>It is not clear to what extent clinicians in this study were aware of these pilots</w:t>
      </w:r>
      <w:r>
        <w:rPr>
          <w:rFonts w:cs="Times New Roman"/>
          <w:szCs w:val="24"/>
        </w:rPr>
        <w:t xml:space="preserve"> </w:t>
      </w:r>
      <w:r w:rsidRPr="00B83DC0">
        <w:rPr>
          <w:rFonts w:cs="Times New Roman"/>
          <w:szCs w:val="24"/>
        </w:rPr>
        <w:t>establish</w:t>
      </w:r>
      <w:r>
        <w:rPr>
          <w:rFonts w:cs="Times New Roman"/>
          <w:szCs w:val="24"/>
        </w:rPr>
        <w:t>ing</w:t>
      </w:r>
      <w:r w:rsidRPr="00B83DC0">
        <w:rPr>
          <w:rFonts w:cs="Times New Roman"/>
          <w:szCs w:val="24"/>
        </w:rPr>
        <w:t xml:space="preserve"> the practicability of using VR with forensic populations. However, given that</w:t>
      </w:r>
      <w:r w:rsidRPr="00B83DC0">
        <w:rPr>
          <w:rFonts w:cs="Times New Roman"/>
          <w:szCs w:val="24"/>
          <w:shd w:val="clear" w:color="auto" w:fill="FFFFFF"/>
        </w:rPr>
        <w:t xml:space="preserve"> previous research has suggested knowledge may be important for </w:t>
      </w:r>
      <w:r w:rsidR="00102873">
        <w:rPr>
          <w:rFonts w:cs="Times New Roman"/>
          <w:szCs w:val="24"/>
          <w:shd w:val="clear" w:color="auto" w:fill="FFFFFF"/>
        </w:rPr>
        <w:t>improving views of VR</w:t>
      </w:r>
      <w:r w:rsidRPr="00B83DC0">
        <w:rPr>
          <w:rFonts w:cs="Times New Roman"/>
          <w:szCs w:val="24"/>
          <w:shd w:val="clear" w:color="auto" w:fill="FFFFFF"/>
        </w:rPr>
        <w:t xml:space="preserve"> </w:t>
      </w:r>
      <w:r w:rsidR="00D93B91" w:rsidRPr="00D93B91">
        <w:rPr>
          <w:rFonts w:cs="Times New Roman"/>
        </w:rPr>
        <w:t>(Segal et al., 2010)</w:t>
      </w:r>
      <w:r w:rsidRPr="00B83DC0">
        <w:rPr>
          <w:rFonts w:cs="Times New Roman"/>
          <w:szCs w:val="24"/>
          <w:shd w:val="clear" w:color="auto" w:fill="FFFFFF"/>
        </w:rPr>
        <w:t>,</w:t>
      </w:r>
      <w:r w:rsidRPr="00B83DC0">
        <w:rPr>
          <w:rFonts w:cs="Times New Roman"/>
          <w:szCs w:val="24"/>
        </w:rPr>
        <w:t xml:space="preserve"> it is likely that greater dissemination of such studies </w:t>
      </w:r>
      <w:r w:rsidR="00102873">
        <w:rPr>
          <w:rFonts w:cs="Times New Roman"/>
          <w:szCs w:val="24"/>
        </w:rPr>
        <w:t>may</w:t>
      </w:r>
      <w:r w:rsidRPr="00B83DC0">
        <w:rPr>
          <w:rFonts w:cs="Times New Roman"/>
          <w:szCs w:val="24"/>
        </w:rPr>
        <w:t xml:space="preserve"> be beneficial.</w:t>
      </w:r>
      <w:r w:rsidRPr="00B83DC0">
        <w:rPr>
          <w:rFonts w:cs="Times New Roman"/>
          <w:szCs w:val="24"/>
          <w:shd w:val="clear" w:color="auto" w:fill="FFFFFF"/>
        </w:rPr>
        <w:t xml:space="preserve"> </w:t>
      </w:r>
      <w:r w:rsidR="00102873">
        <w:rPr>
          <w:rFonts w:cs="Times New Roman"/>
          <w:szCs w:val="24"/>
          <w:shd w:val="clear" w:color="auto" w:fill="FFFFFF"/>
        </w:rPr>
        <w:t xml:space="preserve">However, the present study did not find a significant correlation between positive views of VR for firesetting and intent to use in the future. </w:t>
      </w:r>
      <w:r w:rsidR="00EF0A5B" w:rsidRPr="00B83DC0">
        <w:rPr>
          <w:rFonts w:cs="Times New Roman"/>
          <w:szCs w:val="24"/>
          <w:shd w:val="clear" w:color="auto" w:fill="FFFFFF"/>
        </w:rPr>
        <w:t>W</w:t>
      </w:r>
      <w:r w:rsidR="00A736C0" w:rsidRPr="00B83DC0">
        <w:rPr>
          <w:rFonts w:cs="Times New Roman"/>
          <w:szCs w:val="24"/>
          <w:shd w:val="clear" w:color="auto" w:fill="FFFFFF"/>
        </w:rPr>
        <w:t>e did measure familiarity with VR, and our findings suggest a potential role for familiarity</w:t>
      </w:r>
      <w:r w:rsidR="009E7746">
        <w:rPr>
          <w:rFonts w:cs="Times New Roman"/>
          <w:szCs w:val="24"/>
          <w:shd w:val="clear" w:color="auto" w:fill="FFFFFF"/>
        </w:rPr>
        <w:t xml:space="preserve"> with firesetting VR applications</w:t>
      </w:r>
      <w:r w:rsidR="00A736C0" w:rsidRPr="00B83DC0">
        <w:rPr>
          <w:rFonts w:cs="Times New Roman"/>
          <w:szCs w:val="24"/>
          <w:shd w:val="clear" w:color="auto" w:fill="FFFFFF"/>
        </w:rPr>
        <w:t xml:space="preserve"> in the likelihood of using VR for deliberate firesetting in the future</w:t>
      </w:r>
      <w:r w:rsidR="00EF0A5B" w:rsidRPr="00B83DC0">
        <w:rPr>
          <w:rFonts w:cs="Times New Roman"/>
          <w:szCs w:val="24"/>
          <w:shd w:val="clear" w:color="auto" w:fill="FFFFFF"/>
        </w:rPr>
        <w:t xml:space="preserve">. </w:t>
      </w:r>
      <w:r>
        <w:rPr>
          <w:rFonts w:cs="Times New Roman"/>
          <w:szCs w:val="24"/>
          <w:shd w:val="clear" w:color="auto" w:fill="FFFFFF"/>
        </w:rPr>
        <w:t>T</w:t>
      </w:r>
      <w:r w:rsidR="00EF0A5B" w:rsidRPr="00B83DC0">
        <w:rPr>
          <w:rFonts w:cs="Times New Roman"/>
          <w:szCs w:val="24"/>
          <w:shd w:val="clear" w:color="auto" w:fill="FFFFFF"/>
        </w:rPr>
        <w:t xml:space="preserve">his suggests </w:t>
      </w:r>
      <w:r>
        <w:rPr>
          <w:rFonts w:cs="Times New Roman"/>
          <w:szCs w:val="24"/>
          <w:shd w:val="clear" w:color="auto" w:fill="FFFFFF"/>
        </w:rPr>
        <w:t>increasing opportunities for clinicians to experience a firesetting VR programme</w:t>
      </w:r>
      <w:r w:rsidR="00EF0A5B" w:rsidRPr="00B83DC0">
        <w:rPr>
          <w:rFonts w:cs="Times New Roman"/>
          <w:szCs w:val="24"/>
          <w:shd w:val="clear" w:color="auto" w:fill="FFFFFF"/>
        </w:rPr>
        <w:t xml:space="preserve"> </w:t>
      </w:r>
      <w:r w:rsidR="006001D1">
        <w:rPr>
          <w:rFonts w:cs="Times New Roman"/>
          <w:szCs w:val="24"/>
          <w:shd w:val="clear" w:color="auto" w:fill="FFFFFF"/>
        </w:rPr>
        <w:t>may</w:t>
      </w:r>
      <w:r w:rsidR="00EF0A5B" w:rsidRPr="00B83DC0">
        <w:rPr>
          <w:rFonts w:cs="Times New Roman"/>
          <w:szCs w:val="24"/>
          <w:shd w:val="clear" w:color="auto" w:fill="FFFFFF"/>
        </w:rPr>
        <w:t xml:space="preserve"> be a vital strategy</w:t>
      </w:r>
      <w:r w:rsidR="00C13CC7" w:rsidRPr="00B83DC0">
        <w:rPr>
          <w:rFonts w:cs="Times New Roman"/>
          <w:szCs w:val="24"/>
          <w:shd w:val="clear" w:color="auto" w:fill="FFFFFF"/>
        </w:rPr>
        <w:t xml:space="preserve"> for widening the implementation of V</w:t>
      </w:r>
      <w:r>
        <w:rPr>
          <w:rFonts w:cs="Times New Roman"/>
          <w:szCs w:val="24"/>
          <w:shd w:val="clear" w:color="auto" w:fill="FFFFFF"/>
        </w:rPr>
        <w:t>R in this context</w:t>
      </w:r>
      <w:r w:rsidR="00EF0A5B" w:rsidRPr="00B83DC0">
        <w:rPr>
          <w:rFonts w:cs="Times New Roman"/>
          <w:szCs w:val="24"/>
          <w:shd w:val="clear" w:color="auto" w:fill="FFFFFF"/>
        </w:rPr>
        <w:t xml:space="preserve">. </w:t>
      </w:r>
    </w:p>
    <w:p w14:paraId="77192BCD" w14:textId="6454D825" w:rsidR="003E5AC9" w:rsidRPr="00B83DC0" w:rsidRDefault="003E5AC9" w:rsidP="00B83DC0">
      <w:pPr>
        <w:spacing w:line="480" w:lineRule="auto"/>
        <w:rPr>
          <w:rFonts w:cs="Times New Roman"/>
          <w:b/>
          <w:bCs/>
          <w:szCs w:val="24"/>
          <w:shd w:val="clear" w:color="auto" w:fill="FFFFFF"/>
        </w:rPr>
      </w:pPr>
      <w:r w:rsidRPr="00B83DC0">
        <w:rPr>
          <w:rFonts w:cs="Times New Roman"/>
          <w:b/>
          <w:bCs/>
          <w:szCs w:val="24"/>
          <w:shd w:val="clear" w:color="auto" w:fill="FFFFFF"/>
        </w:rPr>
        <w:t>Limitations</w:t>
      </w:r>
    </w:p>
    <w:p w14:paraId="5FF93AF4" w14:textId="27F4414C" w:rsidR="00C14652" w:rsidRPr="00B83DC0" w:rsidRDefault="00B13618" w:rsidP="00B83DC0">
      <w:pPr>
        <w:spacing w:line="480" w:lineRule="auto"/>
        <w:ind w:firstLine="567"/>
        <w:rPr>
          <w:rFonts w:cs="Times New Roman"/>
          <w:b/>
          <w:bCs/>
          <w:szCs w:val="24"/>
          <w:shd w:val="clear" w:color="auto" w:fill="FFFFFF"/>
        </w:rPr>
      </w:pPr>
      <w:r w:rsidRPr="00B83DC0">
        <w:rPr>
          <w:rFonts w:cs="Times New Roman"/>
          <w:szCs w:val="24"/>
          <w:shd w:val="clear" w:color="auto" w:fill="FFFFFF"/>
        </w:rPr>
        <w:t xml:space="preserve">The current study is limited as the sample size was relatively small, in part due to the research being conducted during the COVID-19 pandemic. During this time, </w:t>
      </w:r>
      <w:r w:rsidR="00787512">
        <w:rPr>
          <w:rFonts w:cs="Times New Roman"/>
          <w:szCs w:val="24"/>
          <w:shd w:val="clear" w:color="auto" w:fill="FFFFFF"/>
        </w:rPr>
        <w:t>many</w:t>
      </w:r>
      <w:r w:rsidR="00102873">
        <w:rPr>
          <w:rFonts w:cs="Times New Roman"/>
          <w:szCs w:val="24"/>
          <w:shd w:val="clear" w:color="auto" w:fill="FFFFFF"/>
        </w:rPr>
        <w:t xml:space="preserve"> forensic</w:t>
      </w:r>
      <w:r w:rsidR="00787512">
        <w:rPr>
          <w:rFonts w:cs="Times New Roman"/>
          <w:szCs w:val="24"/>
          <w:shd w:val="clear" w:color="auto" w:fill="FFFFFF"/>
        </w:rPr>
        <w:t xml:space="preserve"> </w:t>
      </w:r>
      <w:r w:rsidRPr="00B83DC0">
        <w:rPr>
          <w:rFonts w:cs="Times New Roman"/>
          <w:szCs w:val="24"/>
          <w:shd w:val="clear" w:color="auto" w:fill="FFFFFF"/>
        </w:rPr>
        <w:t>clinicians were overwhelmed</w:t>
      </w:r>
      <w:r w:rsidR="00CF15E5">
        <w:rPr>
          <w:rFonts w:cs="Times New Roman"/>
          <w:szCs w:val="24"/>
          <w:shd w:val="clear" w:color="auto" w:fill="FFFFFF"/>
        </w:rPr>
        <w:t xml:space="preserve"> by additional demands on their workloads </w:t>
      </w:r>
      <w:r w:rsidR="00381548" w:rsidRPr="00381548">
        <w:rPr>
          <w:rFonts w:cs="Times New Roman"/>
        </w:rPr>
        <w:t>(</w:t>
      </w:r>
      <w:proofErr w:type="spellStart"/>
      <w:r w:rsidR="00381548" w:rsidRPr="00381548">
        <w:rPr>
          <w:rFonts w:cs="Times New Roman"/>
        </w:rPr>
        <w:t>Liebrenz</w:t>
      </w:r>
      <w:proofErr w:type="spellEnd"/>
      <w:r w:rsidR="00381548" w:rsidRPr="00381548">
        <w:rPr>
          <w:rFonts w:cs="Times New Roman"/>
        </w:rPr>
        <w:t xml:space="preserve"> et al., 2020)</w:t>
      </w:r>
      <w:r w:rsidR="000F2799">
        <w:rPr>
          <w:rFonts w:cs="Times New Roman"/>
          <w:szCs w:val="24"/>
          <w:shd w:val="clear" w:color="auto" w:fill="FFFFFF"/>
        </w:rPr>
        <w:t>,</w:t>
      </w:r>
      <w:r w:rsidRPr="00B83DC0">
        <w:rPr>
          <w:rFonts w:cs="Times New Roman"/>
          <w:szCs w:val="24"/>
          <w:shd w:val="clear" w:color="auto" w:fill="FFFFFF"/>
        </w:rPr>
        <w:t xml:space="preserve"> and thus had little time spare to participate in research. </w:t>
      </w:r>
      <w:r w:rsidR="00D73425">
        <w:rPr>
          <w:rFonts w:cs="Times New Roman"/>
          <w:szCs w:val="24"/>
          <w:shd w:val="clear" w:color="auto" w:fill="FFFFFF"/>
        </w:rPr>
        <w:t>In addition, the sample was predominately made up of psychologists, with other disciplines underrepresented. This could be an issue since the importance of a multi-di</w:t>
      </w:r>
      <w:r w:rsidR="00876FD8">
        <w:rPr>
          <w:rFonts w:cs="Times New Roman"/>
          <w:szCs w:val="24"/>
          <w:shd w:val="clear" w:color="auto" w:fill="FFFFFF"/>
        </w:rPr>
        <w:t>sciplin</w:t>
      </w:r>
      <w:r w:rsidR="00D73425">
        <w:rPr>
          <w:rFonts w:cs="Times New Roman"/>
          <w:szCs w:val="24"/>
          <w:shd w:val="clear" w:color="auto" w:fill="FFFFFF"/>
        </w:rPr>
        <w:t xml:space="preserve">ary approach to the care of forensic </w:t>
      </w:r>
      <w:r w:rsidR="00D73425">
        <w:rPr>
          <w:rFonts w:cs="Times New Roman"/>
          <w:szCs w:val="24"/>
          <w:shd w:val="clear" w:color="auto" w:fill="FFFFFF"/>
        </w:rPr>
        <w:lastRenderedPageBreak/>
        <w:t xml:space="preserve">clients has been emphasised </w:t>
      </w:r>
      <w:r w:rsidR="006001D1" w:rsidRPr="006001D1">
        <w:rPr>
          <w:rFonts w:cs="Times New Roman"/>
        </w:rPr>
        <w:t>(Haines et al., 2018)</w:t>
      </w:r>
      <w:r w:rsidR="00876FD8">
        <w:rPr>
          <w:rFonts w:cs="Times New Roman"/>
          <w:szCs w:val="24"/>
          <w:shd w:val="clear" w:color="auto" w:fill="FFFFFF"/>
        </w:rPr>
        <w:t>, and therefore understand</w:t>
      </w:r>
      <w:r w:rsidR="00E6088D">
        <w:rPr>
          <w:rFonts w:cs="Times New Roman"/>
          <w:szCs w:val="24"/>
          <w:shd w:val="clear" w:color="auto" w:fill="FFFFFF"/>
        </w:rPr>
        <w:t>ing</w:t>
      </w:r>
      <w:r w:rsidR="00876FD8">
        <w:rPr>
          <w:rFonts w:cs="Times New Roman"/>
          <w:szCs w:val="24"/>
          <w:shd w:val="clear" w:color="auto" w:fill="FFFFFF"/>
        </w:rPr>
        <w:t xml:space="preserve"> the views of all members of the clients’ multi-disciplinary teams</w:t>
      </w:r>
      <w:r w:rsidR="00E6088D">
        <w:rPr>
          <w:rFonts w:cs="Times New Roman"/>
          <w:szCs w:val="24"/>
          <w:shd w:val="clear" w:color="auto" w:fill="FFFFFF"/>
        </w:rPr>
        <w:t xml:space="preserve"> is essential</w:t>
      </w:r>
      <w:r w:rsidR="00876FD8">
        <w:rPr>
          <w:rFonts w:cs="Times New Roman"/>
          <w:szCs w:val="24"/>
          <w:shd w:val="clear" w:color="auto" w:fill="FFFFFF"/>
        </w:rPr>
        <w:t>. Finally,</w:t>
      </w:r>
      <w:r w:rsidRPr="00B83DC0">
        <w:rPr>
          <w:rFonts w:cs="Times New Roman"/>
          <w:szCs w:val="24"/>
          <w:shd w:val="clear" w:color="auto" w:fill="FFFFFF"/>
        </w:rPr>
        <w:t xml:space="preserve"> we did not ask participants whether they worked with adults or children. </w:t>
      </w:r>
      <w:r w:rsidR="00817C8D">
        <w:rPr>
          <w:rFonts w:cs="Times New Roman"/>
          <w:szCs w:val="24"/>
          <w:shd w:val="clear" w:color="auto" w:fill="FFFFFF"/>
        </w:rPr>
        <w:t>A</w:t>
      </w:r>
      <w:r w:rsidRPr="00B83DC0">
        <w:rPr>
          <w:rFonts w:cs="Times New Roman"/>
          <w:szCs w:val="24"/>
          <w:shd w:val="clear" w:color="auto" w:fill="FFFFFF"/>
        </w:rPr>
        <w:t>dults and children are responsible for a similar proportion of firesetting incidents</w:t>
      </w:r>
      <w:r w:rsidR="00DA656D">
        <w:rPr>
          <w:rFonts w:cs="Times New Roman"/>
          <w:szCs w:val="24"/>
          <w:shd w:val="clear" w:color="auto" w:fill="FFFFFF"/>
        </w:rPr>
        <w:t xml:space="preserve"> </w:t>
      </w:r>
      <w:r w:rsidR="00E52336" w:rsidRPr="00E52336">
        <w:rPr>
          <w:rFonts w:cs="Times New Roman"/>
        </w:rPr>
        <w:t>(see Kennedy et al., 2006; Lambie &amp; Randell, 2011)</w:t>
      </w:r>
      <w:r w:rsidR="00DA656D">
        <w:rPr>
          <w:rFonts w:cs="Times New Roman"/>
          <w:szCs w:val="24"/>
          <w:shd w:val="clear" w:color="auto" w:fill="FFFFFF"/>
        </w:rPr>
        <w:t xml:space="preserve">, </w:t>
      </w:r>
      <w:r w:rsidRPr="00B83DC0">
        <w:rPr>
          <w:rFonts w:cs="Times New Roman"/>
          <w:szCs w:val="24"/>
          <w:shd w:val="clear" w:color="auto" w:fill="FFFFFF"/>
        </w:rPr>
        <w:t xml:space="preserve">and </w:t>
      </w:r>
      <w:r w:rsidR="007017F3">
        <w:rPr>
          <w:rFonts w:cs="Times New Roman"/>
          <w:szCs w:val="24"/>
          <w:shd w:val="clear" w:color="auto" w:fill="FFFFFF"/>
        </w:rPr>
        <w:t>consequently</w:t>
      </w:r>
      <w:r w:rsidRPr="00B83DC0">
        <w:rPr>
          <w:rFonts w:cs="Times New Roman"/>
          <w:szCs w:val="24"/>
          <w:shd w:val="clear" w:color="auto" w:fill="FFFFFF"/>
        </w:rPr>
        <w:t xml:space="preserve"> both age groups should be the target of specialised </w:t>
      </w:r>
      <w:r w:rsidR="00C14652" w:rsidRPr="00B83DC0">
        <w:rPr>
          <w:rFonts w:cs="Times New Roman"/>
          <w:szCs w:val="24"/>
          <w:shd w:val="clear" w:color="auto" w:fill="FFFFFF"/>
        </w:rPr>
        <w:t xml:space="preserve">firesetting </w:t>
      </w:r>
      <w:r w:rsidRPr="00B83DC0">
        <w:rPr>
          <w:rFonts w:cs="Times New Roman"/>
          <w:szCs w:val="24"/>
          <w:shd w:val="clear" w:color="auto" w:fill="FFFFFF"/>
        </w:rPr>
        <w:t>assessment and treatment</w:t>
      </w:r>
      <w:r w:rsidR="00C14652" w:rsidRPr="00B83DC0">
        <w:rPr>
          <w:rFonts w:cs="Times New Roman"/>
          <w:szCs w:val="24"/>
          <w:shd w:val="clear" w:color="auto" w:fill="FFFFFF"/>
        </w:rPr>
        <w:t xml:space="preserve">. However, the items included in the survey may have been biased towards adult provision, due to the authors working exclusively with adults. Future research should investigate any perceived differences in the appropriateness </w:t>
      </w:r>
      <w:r w:rsidR="009E7746">
        <w:rPr>
          <w:rFonts w:cs="Times New Roman"/>
          <w:szCs w:val="24"/>
          <w:shd w:val="clear" w:color="auto" w:fill="FFFFFF"/>
        </w:rPr>
        <w:t xml:space="preserve">or effectiveness </w:t>
      </w:r>
      <w:r w:rsidR="00C14652" w:rsidRPr="00B83DC0">
        <w:rPr>
          <w:rFonts w:cs="Times New Roman"/>
          <w:szCs w:val="24"/>
          <w:shd w:val="clear" w:color="auto" w:fill="FFFFFF"/>
        </w:rPr>
        <w:t xml:space="preserve">of VR for children </w:t>
      </w:r>
      <w:r w:rsidR="009E7746">
        <w:rPr>
          <w:rFonts w:cs="Times New Roman"/>
          <w:szCs w:val="24"/>
          <w:shd w:val="clear" w:color="auto" w:fill="FFFFFF"/>
        </w:rPr>
        <w:t xml:space="preserve">in comparison to </w:t>
      </w:r>
      <w:r w:rsidR="00C14652" w:rsidRPr="00B83DC0">
        <w:rPr>
          <w:rFonts w:cs="Times New Roman"/>
          <w:szCs w:val="24"/>
          <w:shd w:val="clear" w:color="auto" w:fill="FFFFFF"/>
        </w:rPr>
        <w:t>adults who have set fires.</w:t>
      </w:r>
    </w:p>
    <w:p w14:paraId="75420D08" w14:textId="607E1505" w:rsidR="003E5AC9" w:rsidRPr="00B83DC0" w:rsidRDefault="003E5AC9" w:rsidP="00B83DC0">
      <w:pPr>
        <w:spacing w:line="480" w:lineRule="auto"/>
        <w:rPr>
          <w:rFonts w:cs="Times New Roman"/>
          <w:b/>
          <w:bCs/>
          <w:szCs w:val="24"/>
          <w:shd w:val="clear" w:color="auto" w:fill="FFFFFF"/>
        </w:rPr>
      </w:pPr>
      <w:r w:rsidRPr="00B83DC0">
        <w:rPr>
          <w:rFonts w:cs="Times New Roman"/>
          <w:b/>
          <w:bCs/>
          <w:szCs w:val="24"/>
          <w:shd w:val="clear" w:color="auto" w:fill="FFFFFF"/>
        </w:rPr>
        <w:t>Conclusion</w:t>
      </w:r>
    </w:p>
    <w:p w14:paraId="7024AF9C" w14:textId="4B02C582" w:rsidR="00BB0936" w:rsidRDefault="00817C8D" w:rsidP="00B83DC0">
      <w:pPr>
        <w:spacing w:line="480" w:lineRule="auto"/>
        <w:ind w:firstLine="567"/>
        <w:rPr>
          <w:rFonts w:cs="Times New Roman"/>
          <w:szCs w:val="24"/>
          <w:shd w:val="clear" w:color="auto" w:fill="FFFFFF"/>
        </w:rPr>
      </w:pPr>
      <w:r>
        <w:rPr>
          <w:rFonts w:cs="Times New Roman"/>
          <w:szCs w:val="24"/>
          <w:shd w:val="clear" w:color="auto" w:fill="FFFFFF"/>
        </w:rPr>
        <w:t>The</w:t>
      </w:r>
      <w:r w:rsidR="0062686A" w:rsidRPr="00B83DC0">
        <w:rPr>
          <w:rFonts w:cs="Times New Roman"/>
          <w:szCs w:val="24"/>
          <w:shd w:val="clear" w:color="auto" w:fill="FFFFFF"/>
        </w:rPr>
        <w:t xml:space="preserve"> current study</w:t>
      </w:r>
      <w:r w:rsidR="00C42721" w:rsidRPr="00B83DC0">
        <w:rPr>
          <w:rFonts w:cs="Times New Roman"/>
          <w:szCs w:val="24"/>
          <w:shd w:val="clear" w:color="auto" w:fill="FFFFFF"/>
        </w:rPr>
        <w:t xml:space="preserve"> has clearly identified the primary perceived benefits of using VR for firesetting</w:t>
      </w:r>
      <w:r w:rsidR="00AA10D4" w:rsidRPr="00B83DC0">
        <w:rPr>
          <w:rFonts w:cs="Times New Roman"/>
          <w:szCs w:val="24"/>
          <w:shd w:val="clear" w:color="auto" w:fill="FFFFFF"/>
        </w:rPr>
        <w:t xml:space="preserve"> assessments and treatments</w:t>
      </w:r>
      <w:r w:rsidR="00C42721" w:rsidRPr="00B83DC0">
        <w:rPr>
          <w:rFonts w:cs="Times New Roman"/>
          <w:szCs w:val="24"/>
          <w:shd w:val="clear" w:color="auto" w:fill="FFFFFF"/>
        </w:rPr>
        <w:t xml:space="preserve"> which should be capitalised on in any applications developed. It has also highlighted the main barriers that need to be addressed before wider implementation of VR for firesetting can be achieved. Building the evidence base</w:t>
      </w:r>
      <w:r w:rsidR="00D24C04" w:rsidRPr="00B83DC0">
        <w:rPr>
          <w:rFonts w:cs="Times New Roman"/>
          <w:szCs w:val="24"/>
          <w:shd w:val="clear" w:color="auto" w:fill="FFFFFF"/>
        </w:rPr>
        <w:t xml:space="preserve"> regarding the feasibility and effectiveness of using VR with individuals with a history of firesetting,</w:t>
      </w:r>
      <w:r w:rsidR="00C42721" w:rsidRPr="00B83DC0">
        <w:rPr>
          <w:rFonts w:cs="Times New Roman"/>
          <w:szCs w:val="24"/>
          <w:shd w:val="clear" w:color="auto" w:fill="FFFFFF"/>
        </w:rPr>
        <w:t xml:space="preserve"> and </w:t>
      </w:r>
      <w:r w:rsidR="00D24C04" w:rsidRPr="00B83DC0">
        <w:rPr>
          <w:rFonts w:cs="Times New Roman"/>
          <w:szCs w:val="24"/>
          <w:shd w:val="clear" w:color="auto" w:fill="FFFFFF"/>
        </w:rPr>
        <w:t xml:space="preserve">widely </w:t>
      </w:r>
      <w:r w:rsidR="00C42721" w:rsidRPr="00B83DC0">
        <w:rPr>
          <w:rFonts w:cs="Times New Roman"/>
          <w:szCs w:val="24"/>
          <w:shd w:val="clear" w:color="auto" w:fill="FFFFFF"/>
        </w:rPr>
        <w:t xml:space="preserve">disseminating this information </w:t>
      </w:r>
      <w:r w:rsidR="009D5674" w:rsidRPr="00B83DC0">
        <w:rPr>
          <w:rFonts w:cs="Times New Roman"/>
          <w:szCs w:val="24"/>
          <w:shd w:val="clear" w:color="auto" w:fill="FFFFFF"/>
        </w:rPr>
        <w:t>to clinicians</w:t>
      </w:r>
      <w:r w:rsidR="009E7746">
        <w:rPr>
          <w:rFonts w:cs="Times New Roman"/>
          <w:szCs w:val="24"/>
          <w:shd w:val="clear" w:color="auto" w:fill="FFFFFF"/>
        </w:rPr>
        <w:t>,</w:t>
      </w:r>
      <w:r w:rsidR="009D5674" w:rsidRPr="00B83DC0">
        <w:rPr>
          <w:rFonts w:cs="Times New Roman"/>
          <w:szCs w:val="24"/>
          <w:shd w:val="clear" w:color="auto" w:fill="FFFFFF"/>
        </w:rPr>
        <w:t xml:space="preserve"> </w:t>
      </w:r>
      <w:r w:rsidR="00C42721" w:rsidRPr="00B83DC0">
        <w:rPr>
          <w:rFonts w:cs="Times New Roman"/>
          <w:szCs w:val="24"/>
          <w:shd w:val="clear" w:color="auto" w:fill="FFFFFF"/>
        </w:rPr>
        <w:t>may</w:t>
      </w:r>
      <w:r w:rsidR="009D5674" w:rsidRPr="00B83DC0">
        <w:rPr>
          <w:rFonts w:cs="Times New Roman"/>
          <w:szCs w:val="24"/>
          <w:shd w:val="clear" w:color="auto" w:fill="FFFFFF"/>
        </w:rPr>
        <w:t xml:space="preserve"> help </w:t>
      </w:r>
      <w:r w:rsidR="00C42721" w:rsidRPr="00B83DC0">
        <w:rPr>
          <w:rFonts w:cs="Times New Roman"/>
          <w:szCs w:val="24"/>
          <w:shd w:val="clear" w:color="auto" w:fill="FFFFFF"/>
        </w:rPr>
        <w:t xml:space="preserve">alleviate </w:t>
      </w:r>
      <w:r w:rsidR="009D5674" w:rsidRPr="00B83DC0">
        <w:rPr>
          <w:rFonts w:cs="Times New Roman"/>
          <w:szCs w:val="24"/>
          <w:shd w:val="clear" w:color="auto" w:fill="FFFFFF"/>
        </w:rPr>
        <w:t>some of their</w:t>
      </w:r>
      <w:r w:rsidR="00C42721" w:rsidRPr="00B83DC0">
        <w:rPr>
          <w:rFonts w:cs="Times New Roman"/>
          <w:szCs w:val="24"/>
          <w:shd w:val="clear" w:color="auto" w:fill="FFFFFF"/>
        </w:rPr>
        <w:t xml:space="preserve"> concerns.</w:t>
      </w:r>
      <w:bookmarkEnd w:id="1"/>
    </w:p>
    <w:p w14:paraId="6CF2BBB2" w14:textId="280D4AD6" w:rsidR="00644F31" w:rsidRDefault="00644F31" w:rsidP="00644F31">
      <w:pPr>
        <w:spacing w:line="480" w:lineRule="auto"/>
        <w:rPr>
          <w:rFonts w:cs="Times New Roman"/>
          <w:b/>
          <w:bCs/>
          <w:szCs w:val="24"/>
          <w:shd w:val="clear" w:color="auto" w:fill="FFFFFF"/>
        </w:rPr>
      </w:pPr>
      <w:r>
        <w:rPr>
          <w:rFonts w:cs="Times New Roman"/>
          <w:b/>
          <w:bCs/>
          <w:szCs w:val="24"/>
          <w:shd w:val="clear" w:color="auto" w:fill="FFFFFF"/>
        </w:rPr>
        <w:t>Implications for practice</w:t>
      </w:r>
    </w:p>
    <w:p w14:paraId="20FCBDA0" w14:textId="5AB5B146" w:rsidR="00644F31" w:rsidRPr="00817C8D" w:rsidRDefault="00644F31" w:rsidP="00644F31">
      <w:pPr>
        <w:pStyle w:val="ListParagraph"/>
        <w:numPr>
          <w:ilvl w:val="0"/>
          <w:numId w:val="1"/>
        </w:numPr>
        <w:spacing w:line="480" w:lineRule="auto"/>
        <w:rPr>
          <w:rFonts w:cs="Times New Roman"/>
          <w:b/>
          <w:bCs/>
          <w:szCs w:val="24"/>
        </w:rPr>
      </w:pPr>
      <w:r>
        <w:rPr>
          <w:rFonts w:cs="Times New Roman"/>
          <w:szCs w:val="24"/>
        </w:rPr>
        <w:t xml:space="preserve">On balance, front-line clinicians view the use of VR for the assessment and treatment of deliberate firesetting positively. </w:t>
      </w:r>
    </w:p>
    <w:p w14:paraId="38FFE4FF" w14:textId="69768E77" w:rsidR="00644F31" w:rsidRPr="00817C8D" w:rsidRDefault="00644F31" w:rsidP="00644F31">
      <w:pPr>
        <w:pStyle w:val="ListParagraph"/>
        <w:numPr>
          <w:ilvl w:val="0"/>
          <w:numId w:val="1"/>
        </w:numPr>
        <w:spacing w:line="480" w:lineRule="auto"/>
        <w:rPr>
          <w:rFonts w:cs="Times New Roman"/>
          <w:b/>
          <w:bCs/>
          <w:szCs w:val="24"/>
        </w:rPr>
      </w:pPr>
      <w:r>
        <w:rPr>
          <w:rFonts w:cs="Times New Roman"/>
          <w:szCs w:val="24"/>
        </w:rPr>
        <w:t>The ability to safely expose clients who have set fires to fire-related stimuli could add value to both assessment</w:t>
      </w:r>
      <w:r w:rsidR="004B1D68">
        <w:rPr>
          <w:rFonts w:cs="Times New Roman"/>
          <w:szCs w:val="24"/>
        </w:rPr>
        <w:t>s</w:t>
      </w:r>
      <w:r>
        <w:rPr>
          <w:rFonts w:cs="Times New Roman"/>
          <w:szCs w:val="24"/>
        </w:rPr>
        <w:t xml:space="preserve"> and treatments for deliberate firesetting.</w:t>
      </w:r>
    </w:p>
    <w:p w14:paraId="628A78FB" w14:textId="16A63341" w:rsidR="00644F31" w:rsidRPr="00817C8D" w:rsidRDefault="00644F31" w:rsidP="00644F31">
      <w:pPr>
        <w:pStyle w:val="ListParagraph"/>
        <w:numPr>
          <w:ilvl w:val="0"/>
          <w:numId w:val="1"/>
        </w:numPr>
        <w:spacing w:line="480" w:lineRule="auto"/>
        <w:rPr>
          <w:rFonts w:cs="Times New Roman"/>
          <w:b/>
          <w:bCs/>
          <w:szCs w:val="24"/>
        </w:rPr>
      </w:pPr>
      <w:r>
        <w:rPr>
          <w:rFonts w:cs="Times New Roman"/>
          <w:szCs w:val="24"/>
        </w:rPr>
        <w:t xml:space="preserve">The evidence base for firesetting VR needs to expand before barriers </w:t>
      </w:r>
      <w:r w:rsidR="00131F00">
        <w:rPr>
          <w:rFonts w:cs="Times New Roman"/>
          <w:szCs w:val="24"/>
        </w:rPr>
        <w:t>for its</w:t>
      </w:r>
      <w:r w:rsidR="004B1D68">
        <w:rPr>
          <w:rFonts w:cs="Times New Roman"/>
          <w:szCs w:val="24"/>
        </w:rPr>
        <w:t xml:space="preserve"> use </w:t>
      </w:r>
      <w:r w:rsidR="00131F00">
        <w:rPr>
          <w:rFonts w:cs="Times New Roman"/>
          <w:szCs w:val="24"/>
        </w:rPr>
        <w:t xml:space="preserve">can be </w:t>
      </w:r>
      <w:r>
        <w:rPr>
          <w:rFonts w:cs="Times New Roman"/>
          <w:szCs w:val="24"/>
        </w:rPr>
        <w:t xml:space="preserve">overcome. </w:t>
      </w:r>
    </w:p>
    <w:p w14:paraId="6B7B0AD2" w14:textId="3B5C2546" w:rsidR="000F3AAB" w:rsidRPr="00817C8D" w:rsidRDefault="000F3AAB" w:rsidP="00817C8D">
      <w:pPr>
        <w:pStyle w:val="ListParagraph"/>
        <w:numPr>
          <w:ilvl w:val="0"/>
          <w:numId w:val="1"/>
        </w:numPr>
        <w:spacing w:line="480" w:lineRule="auto"/>
        <w:rPr>
          <w:rFonts w:cs="Times New Roman"/>
          <w:b/>
          <w:bCs/>
          <w:szCs w:val="24"/>
        </w:rPr>
      </w:pPr>
      <w:r>
        <w:rPr>
          <w:rFonts w:cs="Times New Roman"/>
          <w:szCs w:val="24"/>
        </w:rPr>
        <w:lastRenderedPageBreak/>
        <w:t xml:space="preserve">Providing opportunities for clinicians to experience a firesetting VR application may increase likelihood of future use. </w:t>
      </w:r>
    </w:p>
    <w:p w14:paraId="2C4E3B59" w14:textId="69D37461" w:rsidR="00173A98" w:rsidRPr="003D5A5B" w:rsidRDefault="00972B10" w:rsidP="00B83DC0">
      <w:pPr>
        <w:spacing w:line="480" w:lineRule="auto"/>
        <w:rPr>
          <w:rFonts w:cs="Times New Roman"/>
          <w:b/>
          <w:bCs/>
          <w:szCs w:val="24"/>
        </w:rPr>
      </w:pPr>
      <w:r w:rsidRPr="00B83DC0">
        <w:rPr>
          <w:rFonts w:cs="Times New Roman"/>
          <w:b/>
          <w:bCs/>
          <w:szCs w:val="24"/>
        </w:rPr>
        <w:t>References</w:t>
      </w:r>
    </w:p>
    <w:p w14:paraId="51B937E5" w14:textId="7B0E4BA5" w:rsidR="00976B98" w:rsidRPr="00976B98" w:rsidRDefault="00976B98" w:rsidP="00976B98">
      <w:pPr>
        <w:pStyle w:val="Bibliography"/>
        <w:rPr>
          <w:rFonts w:cs="Times New Roman"/>
        </w:rPr>
      </w:pPr>
      <w:proofErr w:type="spellStart"/>
      <w:r w:rsidRPr="00976B98">
        <w:rPr>
          <w:rFonts w:cs="Times New Roman"/>
        </w:rPr>
        <w:t>Benbouriche</w:t>
      </w:r>
      <w:proofErr w:type="spellEnd"/>
      <w:r w:rsidRPr="00976B98">
        <w:rPr>
          <w:rFonts w:cs="Times New Roman"/>
        </w:rPr>
        <w:t xml:space="preserve">, M., Nolet, K., Trottier, D., &amp; Renaud, P. (2014). Virtual reality applications in forensic psychiatry. </w:t>
      </w:r>
      <w:r w:rsidRPr="00976B98">
        <w:rPr>
          <w:rFonts w:cs="Times New Roman"/>
          <w:i/>
          <w:iCs/>
        </w:rPr>
        <w:t>VRIC ’14: Proceedings of the 2014 Virtual Reality International Conference</w:t>
      </w:r>
      <w:r w:rsidRPr="00976B98">
        <w:rPr>
          <w:rFonts w:cs="Times New Roman"/>
        </w:rPr>
        <w:t>, 1–4. https://doi.org/10.1145/2617841.2620692</w:t>
      </w:r>
    </w:p>
    <w:p w14:paraId="49A236D0" w14:textId="77777777" w:rsidR="00976B98" w:rsidRPr="00976B98" w:rsidRDefault="00976B98" w:rsidP="00976B98">
      <w:pPr>
        <w:pStyle w:val="Bibliography"/>
        <w:rPr>
          <w:rFonts w:cs="Times New Roman"/>
        </w:rPr>
      </w:pPr>
      <w:r w:rsidRPr="00976B98">
        <w:rPr>
          <w:rFonts w:cs="Times New Roman"/>
        </w:rPr>
        <w:t xml:space="preserve">Çakiroğlu, Ü., &amp; Gökoğlu, S. (2019). Development of fire safety behavioral skills via virtual reality. </w:t>
      </w:r>
      <w:r w:rsidRPr="00976B98">
        <w:rPr>
          <w:rFonts w:cs="Times New Roman"/>
          <w:i/>
          <w:iCs/>
        </w:rPr>
        <w:t>Computers &amp; Education</w:t>
      </w:r>
      <w:r w:rsidRPr="00976B98">
        <w:rPr>
          <w:rFonts w:cs="Times New Roman"/>
        </w:rPr>
        <w:t xml:space="preserve">, </w:t>
      </w:r>
      <w:r w:rsidRPr="00976B98">
        <w:rPr>
          <w:rFonts w:cs="Times New Roman"/>
          <w:i/>
          <w:iCs/>
        </w:rPr>
        <w:t>133</w:t>
      </w:r>
      <w:r w:rsidRPr="00976B98">
        <w:rPr>
          <w:rFonts w:cs="Times New Roman"/>
        </w:rPr>
        <w:t>, 56–68. https://doi.org/10.1016/j.compedu.2019.01.014</w:t>
      </w:r>
    </w:p>
    <w:p w14:paraId="6F1DB59B" w14:textId="77777777" w:rsidR="00976B98" w:rsidRPr="00976B98" w:rsidRDefault="00976B98" w:rsidP="00976B98">
      <w:pPr>
        <w:pStyle w:val="Bibliography"/>
        <w:rPr>
          <w:rFonts w:cs="Times New Roman"/>
        </w:rPr>
      </w:pPr>
      <w:r w:rsidRPr="00976B98">
        <w:rPr>
          <w:rFonts w:cs="Times New Roman"/>
        </w:rPr>
        <w:t xml:space="preserve">Cornet, L. J. M., &amp; Van Gelder, J.-L. (2020). Virtual reality: A use case for criminal justice practice. </w:t>
      </w:r>
      <w:r w:rsidRPr="00976B98">
        <w:rPr>
          <w:rFonts w:cs="Times New Roman"/>
          <w:i/>
          <w:iCs/>
        </w:rPr>
        <w:t>Psychology, Crime &amp; Law</w:t>
      </w:r>
      <w:r w:rsidRPr="00976B98">
        <w:rPr>
          <w:rFonts w:cs="Times New Roman"/>
        </w:rPr>
        <w:t xml:space="preserve">, </w:t>
      </w:r>
      <w:r w:rsidRPr="00976B98">
        <w:rPr>
          <w:rFonts w:cs="Times New Roman"/>
          <w:i/>
          <w:iCs/>
        </w:rPr>
        <w:t>26</w:t>
      </w:r>
      <w:r w:rsidRPr="00976B98">
        <w:rPr>
          <w:rFonts w:cs="Times New Roman"/>
        </w:rPr>
        <w:t>(7), 1–17. https://doi.org/10.1080/1068316X.2019.1708357</w:t>
      </w:r>
    </w:p>
    <w:p w14:paraId="61CCF8A9" w14:textId="77777777" w:rsidR="00976B98" w:rsidRPr="00976B98" w:rsidRDefault="00976B98" w:rsidP="00976B98">
      <w:pPr>
        <w:pStyle w:val="Bibliography"/>
        <w:rPr>
          <w:rFonts w:cs="Times New Roman"/>
        </w:rPr>
      </w:pPr>
      <w:r w:rsidRPr="00976B98">
        <w:rPr>
          <w:rFonts w:cs="Times New Roman"/>
        </w:rPr>
        <w:t xml:space="preserve">Dellazizzo, L., Potvin, S., Bahig, S., &amp; Dumais, A. (2019). Comprehensive review on virtual reality for the treatment of violence: Implications for youth with schizophrenia. </w:t>
      </w:r>
      <w:r w:rsidRPr="00976B98">
        <w:rPr>
          <w:rFonts w:cs="Times New Roman"/>
          <w:i/>
          <w:iCs/>
        </w:rPr>
        <w:t>NPJ Schizophrenia</w:t>
      </w:r>
      <w:r w:rsidRPr="00976B98">
        <w:rPr>
          <w:rFonts w:cs="Times New Roman"/>
        </w:rPr>
        <w:t xml:space="preserve">, </w:t>
      </w:r>
      <w:r w:rsidRPr="00976B98">
        <w:rPr>
          <w:rFonts w:cs="Times New Roman"/>
          <w:i/>
          <w:iCs/>
        </w:rPr>
        <w:t>5</w:t>
      </w:r>
      <w:r w:rsidRPr="00976B98">
        <w:rPr>
          <w:rFonts w:cs="Times New Roman"/>
        </w:rPr>
        <w:t>(1), 1–12. https://doi.org/10.1038/s41537-019-0079-7</w:t>
      </w:r>
    </w:p>
    <w:p w14:paraId="0F6C6741" w14:textId="77777777" w:rsidR="00976B98" w:rsidRPr="00976B98" w:rsidRDefault="00976B98" w:rsidP="00976B98">
      <w:pPr>
        <w:pStyle w:val="Bibliography"/>
        <w:rPr>
          <w:rFonts w:cs="Times New Roman"/>
        </w:rPr>
      </w:pPr>
      <w:r w:rsidRPr="00976B98">
        <w:rPr>
          <w:rFonts w:cs="Times New Roman"/>
        </w:rPr>
        <w:t xml:space="preserve">Diemer, J., Alpers, G. W., Peperkorn, H. M., Shiban, Y., &amp; Mühlberger, A. (2015). The impact of perception and presence on emotional reactions: A review of research in virtual reality. </w:t>
      </w:r>
      <w:r w:rsidRPr="00976B98">
        <w:rPr>
          <w:rFonts w:cs="Times New Roman"/>
          <w:i/>
          <w:iCs/>
        </w:rPr>
        <w:t>Frontiers in Psychology</w:t>
      </w:r>
      <w:r w:rsidRPr="00976B98">
        <w:rPr>
          <w:rFonts w:cs="Times New Roman"/>
        </w:rPr>
        <w:t xml:space="preserve">, </w:t>
      </w:r>
      <w:r w:rsidRPr="00976B98">
        <w:rPr>
          <w:rFonts w:cs="Times New Roman"/>
          <w:i/>
          <w:iCs/>
        </w:rPr>
        <w:t>6</w:t>
      </w:r>
      <w:r w:rsidRPr="00976B98">
        <w:rPr>
          <w:rFonts w:cs="Times New Roman"/>
        </w:rPr>
        <w:t>, 26. https://doi.org/10.3389/fpsyg.2015.00026</w:t>
      </w:r>
    </w:p>
    <w:p w14:paraId="4CC1E5C1" w14:textId="77777777" w:rsidR="00976B98" w:rsidRPr="00976B98" w:rsidRDefault="00976B98" w:rsidP="00976B98">
      <w:pPr>
        <w:pStyle w:val="Bibliography"/>
        <w:rPr>
          <w:rFonts w:cs="Times New Roman"/>
        </w:rPr>
      </w:pPr>
      <w:r w:rsidRPr="00976B98">
        <w:rPr>
          <w:rFonts w:cs="Times New Roman"/>
        </w:rPr>
        <w:t xml:space="preserve">Douglas, K. S., Hart, S. D., Webster, C. D., &amp; Belfrage, H. (2013). </w:t>
      </w:r>
      <w:r w:rsidRPr="00976B98">
        <w:rPr>
          <w:rFonts w:cs="Times New Roman"/>
          <w:i/>
          <w:iCs/>
        </w:rPr>
        <w:t>HCR-20: Assessing risk for violence (Version 3)</w:t>
      </w:r>
      <w:r w:rsidRPr="00976B98">
        <w:rPr>
          <w:rFonts w:cs="Times New Roman"/>
        </w:rPr>
        <w:t>. Mental Health, Law, and Policy Institute, Simon Fraser University.</w:t>
      </w:r>
    </w:p>
    <w:p w14:paraId="4597FF58" w14:textId="77777777" w:rsidR="00976B98" w:rsidRPr="00976B98" w:rsidRDefault="00976B98" w:rsidP="00976B98">
      <w:pPr>
        <w:pStyle w:val="Bibliography"/>
        <w:rPr>
          <w:rFonts w:cs="Times New Roman"/>
        </w:rPr>
      </w:pPr>
      <w:r w:rsidRPr="00976B98">
        <w:rPr>
          <w:rFonts w:cs="Times New Roman"/>
        </w:rPr>
        <w:t xml:space="preserve">Freeman, D., Reeve, S., Robinson, A., Ehlers, A., Clark, D., Spanlang, B., &amp; Slater, M. (2017). Virtual reality in the assessment, understanding, and treatment of mental </w:t>
      </w:r>
      <w:r w:rsidRPr="00976B98">
        <w:rPr>
          <w:rFonts w:cs="Times New Roman"/>
        </w:rPr>
        <w:lastRenderedPageBreak/>
        <w:t xml:space="preserve">health disorders. </w:t>
      </w:r>
      <w:r w:rsidRPr="00976B98">
        <w:rPr>
          <w:rFonts w:cs="Times New Roman"/>
          <w:i/>
          <w:iCs/>
        </w:rPr>
        <w:t>Psychological Medicine</w:t>
      </w:r>
      <w:r w:rsidRPr="00976B98">
        <w:rPr>
          <w:rFonts w:cs="Times New Roman"/>
        </w:rPr>
        <w:t xml:space="preserve">, </w:t>
      </w:r>
      <w:r w:rsidRPr="00976B98">
        <w:rPr>
          <w:rFonts w:cs="Times New Roman"/>
          <w:i/>
          <w:iCs/>
        </w:rPr>
        <w:t>47</w:t>
      </w:r>
      <w:r w:rsidRPr="00976B98">
        <w:rPr>
          <w:rFonts w:cs="Times New Roman"/>
        </w:rPr>
        <w:t>(14), 2393–2400. https://doi.org/10.1017/S003329171700040X</w:t>
      </w:r>
    </w:p>
    <w:p w14:paraId="732BB1D3" w14:textId="77777777" w:rsidR="00976B98" w:rsidRPr="00976B98" w:rsidRDefault="00976B98" w:rsidP="00976B98">
      <w:pPr>
        <w:pStyle w:val="Bibliography"/>
        <w:rPr>
          <w:rFonts w:cs="Times New Roman"/>
        </w:rPr>
      </w:pPr>
      <w:r w:rsidRPr="00976B98">
        <w:rPr>
          <w:rFonts w:cs="Times New Roman"/>
        </w:rPr>
        <w:t xml:space="preserve">Freeman, D., Yu, L.-M., Kabir, T., Martin, J., Craven, M., Leal, J., Lambe, S., Brown, S., Morrison, A., Chapman, K., Dudley, R., O’Regan, E., Rovira, A., Goodsell, A., Rosebrock, L., Bergin, A., Cryer, T. L., Robotham, D., Andleeb, H., … Waite, F. (2019). Automated virtual reality (VR) cognitive therapy for patients with psychosis: Study protocol for a single-blind parallel group randomised controlled trial (gameChange). </w:t>
      </w:r>
      <w:r w:rsidRPr="00976B98">
        <w:rPr>
          <w:rFonts w:cs="Times New Roman"/>
          <w:i/>
          <w:iCs/>
        </w:rPr>
        <w:t>BMJ Open</w:t>
      </w:r>
      <w:r w:rsidRPr="00976B98">
        <w:rPr>
          <w:rFonts w:cs="Times New Roman"/>
        </w:rPr>
        <w:t xml:space="preserve">, </w:t>
      </w:r>
      <w:r w:rsidRPr="00976B98">
        <w:rPr>
          <w:rFonts w:cs="Times New Roman"/>
          <w:i/>
          <w:iCs/>
        </w:rPr>
        <w:t>9</w:t>
      </w:r>
      <w:r w:rsidRPr="00976B98">
        <w:rPr>
          <w:rFonts w:cs="Times New Roman"/>
        </w:rPr>
        <w:t>(8), e031606. https://doi.org/10.1136/bmjopen-2019-031606</w:t>
      </w:r>
    </w:p>
    <w:p w14:paraId="6E51EA34" w14:textId="77777777" w:rsidR="00976B98" w:rsidRPr="00976B98" w:rsidRDefault="00976B98" w:rsidP="00976B98">
      <w:pPr>
        <w:pStyle w:val="Bibliography"/>
        <w:rPr>
          <w:rFonts w:cs="Times New Roman"/>
        </w:rPr>
      </w:pPr>
      <w:r w:rsidRPr="00976B98">
        <w:rPr>
          <w:rFonts w:cs="Times New Roman"/>
        </w:rPr>
        <w:t xml:space="preserve">Fromberger, P., Jordan, K., &amp; Müller, J. L. (2018). Virtual reality applications for diagnosis, risk assessment and therapy of child abusers. </w:t>
      </w:r>
      <w:r w:rsidRPr="00976B98">
        <w:rPr>
          <w:rFonts w:cs="Times New Roman"/>
          <w:i/>
          <w:iCs/>
        </w:rPr>
        <w:t>Behavioral Sciences &amp; the Law</w:t>
      </w:r>
      <w:r w:rsidRPr="00976B98">
        <w:rPr>
          <w:rFonts w:cs="Times New Roman"/>
        </w:rPr>
        <w:t xml:space="preserve">, </w:t>
      </w:r>
      <w:r w:rsidRPr="00976B98">
        <w:rPr>
          <w:rFonts w:cs="Times New Roman"/>
          <w:i/>
          <w:iCs/>
        </w:rPr>
        <w:t>36</w:t>
      </w:r>
      <w:r w:rsidRPr="00976B98">
        <w:rPr>
          <w:rFonts w:cs="Times New Roman"/>
        </w:rPr>
        <w:t>(2), 235–244. https://doi.org/10.1002/bsl.2332</w:t>
      </w:r>
    </w:p>
    <w:p w14:paraId="5792C526" w14:textId="77777777" w:rsidR="00976B98" w:rsidRPr="00976B98" w:rsidRDefault="00976B98" w:rsidP="00976B98">
      <w:pPr>
        <w:pStyle w:val="Bibliography"/>
        <w:rPr>
          <w:rFonts w:cs="Times New Roman"/>
        </w:rPr>
      </w:pPr>
      <w:r w:rsidRPr="00976B98">
        <w:rPr>
          <w:rFonts w:cs="Times New Roman"/>
        </w:rPr>
        <w:t xml:space="preserve">Fromberger, P., Meyer, S., Jordan, K., &amp; Müller, J. L. (2018). Behavioral Monitoring of Sexual Offenders Against Children in Virtual Risk Situations: A Feasibility Study. </w:t>
      </w:r>
      <w:r w:rsidRPr="00976B98">
        <w:rPr>
          <w:rFonts w:cs="Times New Roman"/>
          <w:i/>
          <w:iCs/>
        </w:rPr>
        <w:t>Frontiers in Psychology</w:t>
      </w:r>
      <w:r w:rsidRPr="00976B98">
        <w:rPr>
          <w:rFonts w:cs="Times New Roman"/>
        </w:rPr>
        <w:t xml:space="preserve">, </w:t>
      </w:r>
      <w:r w:rsidRPr="00976B98">
        <w:rPr>
          <w:rFonts w:cs="Times New Roman"/>
          <w:i/>
          <w:iCs/>
        </w:rPr>
        <w:t>9</w:t>
      </w:r>
      <w:r w:rsidRPr="00976B98">
        <w:rPr>
          <w:rFonts w:cs="Times New Roman"/>
        </w:rPr>
        <w:t>. https://doi.org/10.3389/fpsyg.2018.00224</w:t>
      </w:r>
    </w:p>
    <w:p w14:paraId="34A2312D" w14:textId="77777777" w:rsidR="00976B98" w:rsidRPr="00976B98" w:rsidRDefault="00976B98" w:rsidP="00976B98">
      <w:pPr>
        <w:pStyle w:val="Bibliography"/>
        <w:rPr>
          <w:rFonts w:cs="Times New Roman"/>
        </w:rPr>
      </w:pPr>
      <w:r w:rsidRPr="00976B98">
        <w:rPr>
          <w:rFonts w:cs="Times New Roman"/>
        </w:rPr>
        <w:t xml:space="preserve">Gannon, T. A. (2012). </w:t>
      </w:r>
      <w:r w:rsidRPr="00976B98">
        <w:rPr>
          <w:rFonts w:cs="Times New Roman"/>
          <w:i/>
          <w:iCs/>
        </w:rPr>
        <w:t>Firesetting Intervention Programme for Prisoners (FIPP) Version 2</w:t>
      </w:r>
      <w:r w:rsidRPr="00976B98">
        <w:rPr>
          <w:rFonts w:cs="Times New Roman"/>
        </w:rPr>
        <w:t>. CORE-FP, University of Kent.</w:t>
      </w:r>
    </w:p>
    <w:p w14:paraId="4D45542D" w14:textId="77777777" w:rsidR="00976B98" w:rsidRPr="00976B98" w:rsidRDefault="00976B98" w:rsidP="00976B98">
      <w:pPr>
        <w:pStyle w:val="Bibliography"/>
        <w:rPr>
          <w:rFonts w:cs="Times New Roman"/>
        </w:rPr>
      </w:pPr>
      <w:r w:rsidRPr="00976B98">
        <w:rPr>
          <w:rFonts w:cs="Times New Roman"/>
        </w:rPr>
        <w:t xml:space="preserve">Gannon, T. A., &amp; Lockerbie, L. (2014). </w:t>
      </w:r>
      <w:r w:rsidRPr="00976B98">
        <w:rPr>
          <w:rFonts w:cs="Times New Roman"/>
          <w:i/>
          <w:iCs/>
        </w:rPr>
        <w:t>Firesetting Intervention Programme for Mentally Disordered Offenders (FIP-MO) Version 2.0</w:t>
      </w:r>
      <w:r w:rsidRPr="00976B98">
        <w:rPr>
          <w:rFonts w:cs="Times New Roman"/>
        </w:rPr>
        <w:t>. CORE-FP, University of Kent and Kent Forensic Psychiatry Services, NHS.</w:t>
      </w:r>
    </w:p>
    <w:p w14:paraId="77BB3177" w14:textId="77777777" w:rsidR="00976B98" w:rsidRPr="00976B98" w:rsidRDefault="00976B98" w:rsidP="00976B98">
      <w:pPr>
        <w:pStyle w:val="Bibliography"/>
        <w:rPr>
          <w:rFonts w:cs="Times New Roman"/>
        </w:rPr>
      </w:pPr>
      <w:r w:rsidRPr="00976B98">
        <w:rPr>
          <w:rFonts w:cs="Times New Roman"/>
        </w:rPr>
        <w:t xml:space="preserve">Gannon, T. A., Ó Ciardha, C., Barnoux, M., Tyler, N., Mozova, K., &amp; Alleyne, E. K. (2013). Male imprisoned firesetters have different characteristics than other imprisoned offenders and require specialist treatment. </w:t>
      </w:r>
      <w:r w:rsidRPr="00976B98">
        <w:rPr>
          <w:rFonts w:cs="Times New Roman"/>
          <w:i/>
          <w:iCs/>
        </w:rPr>
        <w:t>Psychiatry: Interpersonal and Biological Processes</w:t>
      </w:r>
      <w:r w:rsidRPr="00976B98">
        <w:rPr>
          <w:rFonts w:cs="Times New Roman"/>
        </w:rPr>
        <w:t xml:space="preserve">, </w:t>
      </w:r>
      <w:r w:rsidRPr="00976B98">
        <w:rPr>
          <w:rFonts w:cs="Times New Roman"/>
          <w:i/>
          <w:iCs/>
        </w:rPr>
        <w:t>76</w:t>
      </w:r>
      <w:r w:rsidRPr="00976B98">
        <w:rPr>
          <w:rFonts w:cs="Times New Roman"/>
        </w:rPr>
        <w:t>(4), 349–364. https://doi.org/10.1521/psyc.2013.76.4.349</w:t>
      </w:r>
    </w:p>
    <w:p w14:paraId="63658A61" w14:textId="77777777" w:rsidR="00976B98" w:rsidRPr="00976B98" w:rsidRDefault="00976B98" w:rsidP="00976B98">
      <w:pPr>
        <w:pStyle w:val="Bibliography"/>
        <w:rPr>
          <w:rFonts w:cs="Times New Roman"/>
        </w:rPr>
      </w:pPr>
      <w:r w:rsidRPr="00976B98">
        <w:rPr>
          <w:rFonts w:cs="Times New Roman"/>
        </w:rPr>
        <w:lastRenderedPageBreak/>
        <w:t xml:space="preserve">Gannon, T. A., Tyler, N., Ó Ciardha, C., &amp; Alleyne, E. (2022). </w:t>
      </w:r>
      <w:r w:rsidRPr="00976B98">
        <w:rPr>
          <w:rFonts w:cs="Times New Roman"/>
          <w:i/>
          <w:iCs/>
        </w:rPr>
        <w:t>Adult Deliberate Firesetting: Theory, Assessment and Treatment</w:t>
      </w:r>
      <w:r w:rsidRPr="00976B98">
        <w:rPr>
          <w:rFonts w:cs="Times New Roman"/>
        </w:rPr>
        <w:t>. Wiley-Blackwell.</w:t>
      </w:r>
    </w:p>
    <w:p w14:paraId="497A97A9" w14:textId="77777777" w:rsidR="00976B98" w:rsidRPr="00976B98" w:rsidRDefault="00976B98" w:rsidP="00976B98">
      <w:pPr>
        <w:pStyle w:val="Bibliography"/>
        <w:rPr>
          <w:rFonts w:cs="Times New Roman"/>
        </w:rPr>
      </w:pPr>
      <w:r w:rsidRPr="00976B98">
        <w:rPr>
          <w:rFonts w:cs="Times New Roman"/>
        </w:rPr>
        <w:t xml:space="preserve">Geraets, C. N. W., van der Stouwe, E. C. D., Pot-Kolder, R., &amp; Veling, W. (2021). Advances in immersive virtual reality interventions for mental disorders: A new reality? </w:t>
      </w:r>
      <w:r w:rsidRPr="00976B98">
        <w:rPr>
          <w:rFonts w:cs="Times New Roman"/>
          <w:i/>
          <w:iCs/>
        </w:rPr>
        <w:t>Current Opinion in Psychology</w:t>
      </w:r>
      <w:r w:rsidRPr="00976B98">
        <w:rPr>
          <w:rFonts w:cs="Times New Roman"/>
        </w:rPr>
        <w:t xml:space="preserve">, </w:t>
      </w:r>
      <w:r w:rsidRPr="00976B98">
        <w:rPr>
          <w:rFonts w:cs="Times New Roman"/>
          <w:i/>
          <w:iCs/>
        </w:rPr>
        <w:t>41</w:t>
      </w:r>
      <w:r w:rsidRPr="00976B98">
        <w:rPr>
          <w:rFonts w:cs="Times New Roman"/>
        </w:rPr>
        <w:t>, 40–45. https://doi.org/10.1016/j.copsyc.2021.02.004</w:t>
      </w:r>
    </w:p>
    <w:p w14:paraId="7F1901DC" w14:textId="77777777" w:rsidR="00976B98" w:rsidRPr="00976B98" w:rsidRDefault="00976B98" w:rsidP="00976B98">
      <w:pPr>
        <w:pStyle w:val="Bibliography"/>
        <w:rPr>
          <w:rFonts w:cs="Times New Roman"/>
        </w:rPr>
      </w:pPr>
      <w:r w:rsidRPr="00976B98">
        <w:rPr>
          <w:rFonts w:cs="Times New Roman"/>
        </w:rPr>
        <w:t xml:space="preserve">Grochowska, A., Wichniak, A., &amp; Jarema, M. (2019). Virtual reality – a valuable tool to advance treatment of mental disorders. </w:t>
      </w:r>
      <w:r w:rsidRPr="00976B98">
        <w:rPr>
          <w:rFonts w:cs="Times New Roman"/>
          <w:i/>
          <w:iCs/>
        </w:rPr>
        <w:t>Archives of Psychiatry and Psychotherapy</w:t>
      </w:r>
      <w:r w:rsidRPr="00976B98">
        <w:rPr>
          <w:rFonts w:cs="Times New Roman"/>
        </w:rPr>
        <w:t xml:space="preserve">, </w:t>
      </w:r>
      <w:r w:rsidRPr="00976B98">
        <w:rPr>
          <w:rFonts w:cs="Times New Roman"/>
          <w:i/>
          <w:iCs/>
        </w:rPr>
        <w:t>21</w:t>
      </w:r>
      <w:r w:rsidRPr="00976B98">
        <w:rPr>
          <w:rFonts w:cs="Times New Roman"/>
        </w:rPr>
        <w:t>(1), 65–73. https://doi.org/10.12740/APP/101654</w:t>
      </w:r>
    </w:p>
    <w:p w14:paraId="7D696275" w14:textId="77777777" w:rsidR="00976B98" w:rsidRPr="00976B98" w:rsidRDefault="00976B98" w:rsidP="00976B98">
      <w:pPr>
        <w:pStyle w:val="Bibliography"/>
        <w:rPr>
          <w:rFonts w:cs="Times New Roman"/>
        </w:rPr>
      </w:pPr>
      <w:r w:rsidRPr="00976B98">
        <w:rPr>
          <w:rFonts w:cs="Times New Roman"/>
        </w:rPr>
        <w:t xml:space="preserve">Haines, A., Perkins, E., Evans, E. A., &amp; McCabe, R. (2018). Multidisciplinary team functioning and decision making within forensic mental health. </w:t>
      </w:r>
      <w:r w:rsidRPr="00976B98">
        <w:rPr>
          <w:rFonts w:cs="Times New Roman"/>
          <w:i/>
          <w:iCs/>
        </w:rPr>
        <w:t>Mental Health Review Journal</w:t>
      </w:r>
      <w:r w:rsidRPr="00976B98">
        <w:rPr>
          <w:rFonts w:cs="Times New Roman"/>
        </w:rPr>
        <w:t xml:space="preserve">, </w:t>
      </w:r>
      <w:r w:rsidRPr="00976B98">
        <w:rPr>
          <w:rFonts w:cs="Times New Roman"/>
          <w:i/>
          <w:iCs/>
        </w:rPr>
        <w:t>23</w:t>
      </w:r>
      <w:r w:rsidRPr="00976B98">
        <w:rPr>
          <w:rFonts w:cs="Times New Roman"/>
        </w:rPr>
        <w:t>(3), 185–196. https://doi.org/10.1108/MHRJ-01-2018-0001</w:t>
      </w:r>
    </w:p>
    <w:p w14:paraId="4EF3275A" w14:textId="77777777" w:rsidR="00976B98" w:rsidRPr="00976B98" w:rsidRDefault="00976B98" w:rsidP="00976B98">
      <w:pPr>
        <w:pStyle w:val="Bibliography"/>
        <w:rPr>
          <w:rFonts w:cs="Times New Roman"/>
        </w:rPr>
      </w:pPr>
      <w:r w:rsidRPr="00976B98">
        <w:rPr>
          <w:rFonts w:cs="Times New Roman"/>
        </w:rPr>
        <w:t xml:space="preserve">Home Office. (2021a). </w:t>
      </w:r>
      <w:r w:rsidRPr="00976B98">
        <w:rPr>
          <w:rFonts w:cs="Times New Roman"/>
          <w:i/>
          <w:iCs/>
        </w:rPr>
        <w:t>FIRE0401: Deliberate fires attended by the Fire and Rescue Services.</w:t>
      </w:r>
      <w:r w:rsidRPr="00976B98">
        <w:rPr>
          <w:rFonts w:cs="Times New Roman"/>
        </w:rPr>
        <w:t xml:space="preserve"> https://assets.publishing.service.gov.uk/government/uploads/system/uploads/attachment_data/file/864156/fire-statistics-data-tables-fire0401-141119.xlsx</w:t>
      </w:r>
    </w:p>
    <w:p w14:paraId="6139837B" w14:textId="77777777" w:rsidR="00976B98" w:rsidRPr="00976B98" w:rsidRDefault="00976B98" w:rsidP="00976B98">
      <w:pPr>
        <w:pStyle w:val="Bibliography"/>
        <w:rPr>
          <w:rFonts w:cs="Times New Roman"/>
        </w:rPr>
      </w:pPr>
      <w:r w:rsidRPr="00976B98">
        <w:rPr>
          <w:rFonts w:cs="Times New Roman"/>
        </w:rPr>
        <w:t xml:space="preserve">Home Office. (2021b). </w:t>
      </w:r>
      <w:r w:rsidRPr="00976B98">
        <w:rPr>
          <w:rFonts w:cs="Times New Roman"/>
          <w:i/>
          <w:iCs/>
        </w:rPr>
        <w:t>FIRE0402: Fatalities and non-fatal casualties in deliberate fires attended.</w:t>
      </w:r>
      <w:r w:rsidRPr="00976B98">
        <w:rPr>
          <w:rFonts w:cs="Times New Roman"/>
        </w:rPr>
        <w:t xml:space="preserve"> https://assets.publishing.service.gov.uk/government/uploads/system/uploads/attachment_data/file/883632/fire-statistics-data-tables-fire0402-141119.xlsx</w:t>
      </w:r>
    </w:p>
    <w:p w14:paraId="7675F313" w14:textId="77777777" w:rsidR="00976B98" w:rsidRPr="00976B98" w:rsidRDefault="00976B98" w:rsidP="00976B98">
      <w:pPr>
        <w:pStyle w:val="Bibliography"/>
        <w:rPr>
          <w:rFonts w:cs="Times New Roman"/>
        </w:rPr>
      </w:pPr>
      <w:r w:rsidRPr="00976B98">
        <w:rPr>
          <w:rFonts w:cs="Times New Roman"/>
        </w:rPr>
        <w:t xml:space="preserve">Kennedy, P. J., Vale, E. L., Khan, S. J., &amp; McAnaney, A. (2006). Factors predicting recidivism in childand adolescent fire-setters: A systematic review of the literature. </w:t>
      </w:r>
      <w:r w:rsidRPr="00976B98">
        <w:rPr>
          <w:rFonts w:cs="Times New Roman"/>
          <w:i/>
          <w:iCs/>
        </w:rPr>
        <w:t>The Journal of Forensic Psychiatry &amp; Psychology</w:t>
      </w:r>
      <w:r w:rsidRPr="00976B98">
        <w:rPr>
          <w:rFonts w:cs="Times New Roman"/>
        </w:rPr>
        <w:t xml:space="preserve">, </w:t>
      </w:r>
      <w:r w:rsidRPr="00976B98">
        <w:rPr>
          <w:rFonts w:cs="Times New Roman"/>
          <w:i/>
          <w:iCs/>
        </w:rPr>
        <w:t>17</w:t>
      </w:r>
      <w:r w:rsidRPr="00976B98">
        <w:rPr>
          <w:rFonts w:cs="Times New Roman"/>
        </w:rPr>
        <w:t>(1), 151–164. https://doi.org/10.1080/14789940500441501</w:t>
      </w:r>
    </w:p>
    <w:p w14:paraId="25FB2799" w14:textId="77777777" w:rsidR="00976B98" w:rsidRPr="00976B98" w:rsidRDefault="00976B98" w:rsidP="00976B98">
      <w:pPr>
        <w:pStyle w:val="Bibliography"/>
        <w:rPr>
          <w:rFonts w:cs="Times New Roman"/>
        </w:rPr>
      </w:pPr>
      <w:r w:rsidRPr="00976B98">
        <w:rPr>
          <w:rFonts w:cs="Times New Roman"/>
        </w:rPr>
        <w:t xml:space="preserve">Kip, H., Kelders, S. M., Weerink, K., Kuiper, A., Brüninghoff, I., Bouman, Y. H. A., Dijkslag, D., &amp; van Gemert-Pijnen, L. J. E. W. C. (2019). Identifying the Added Value of Virtual Reality for Treatment in Forensic Mental Health: A Scenario-Based, </w:t>
      </w:r>
      <w:r w:rsidRPr="00976B98">
        <w:rPr>
          <w:rFonts w:cs="Times New Roman"/>
        </w:rPr>
        <w:lastRenderedPageBreak/>
        <w:t xml:space="preserve">Qualitative Approach. </w:t>
      </w:r>
      <w:r w:rsidRPr="00976B98">
        <w:rPr>
          <w:rFonts w:cs="Times New Roman"/>
          <w:i/>
          <w:iCs/>
        </w:rPr>
        <w:t>Frontiers in Psychology</w:t>
      </w:r>
      <w:r w:rsidRPr="00976B98">
        <w:rPr>
          <w:rFonts w:cs="Times New Roman"/>
        </w:rPr>
        <w:t xml:space="preserve">, </w:t>
      </w:r>
      <w:r w:rsidRPr="00976B98">
        <w:rPr>
          <w:rFonts w:cs="Times New Roman"/>
          <w:i/>
          <w:iCs/>
        </w:rPr>
        <w:t>10</w:t>
      </w:r>
      <w:r w:rsidRPr="00976B98">
        <w:rPr>
          <w:rFonts w:cs="Times New Roman"/>
        </w:rPr>
        <w:t>. https://doi.org/10.3389/fpsyg.2019.00406</w:t>
      </w:r>
    </w:p>
    <w:p w14:paraId="2F2AF0A0" w14:textId="77777777" w:rsidR="00976B98" w:rsidRPr="00976B98" w:rsidRDefault="00976B98" w:rsidP="00976B98">
      <w:pPr>
        <w:pStyle w:val="Bibliography"/>
        <w:rPr>
          <w:rFonts w:cs="Times New Roman"/>
        </w:rPr>
      </w:pPr>
      <w:r w:rsidRPr="00976B98">
        <w:rPr>
          <w:rFonts w:cs="Times New Roman"/>
        </w:rPr>
        <w:t xml:space="preserve">Klein Tuente, S., Bogaerts, S., Bulten, E., Keulen-de Vos, M., Vos, M., Bokern, H., IJzendoorn, S. van, Geraets, C. N. W., &amp; Veling, W. (2020). Virtual Reality Aggression Prevention Therapy (VRAPT) versus Waiting List Control for Forensic Psychiatric Inpatients: A Multicenter Randomized Controlled Trial. </w:t>
      </w:r>
      <w:r w:rsidRPr="00976B98">
        <w:rPr>
          <w:rFonts w:cs="Times New Roman"/>
          <w:i/>
          <w:iCs/>
        </w:rPr>
        <w:t>Journal of Clinical Medicine</w:t>
      </w:r>
      <w:r w:rsidRPr="00976B98">
        <w:rPr>
          <w:rFonts w:cs="Times New Roman"/>
        </w:rPr>
        <w:t xml:space="preserve">, </w:t>
      </w:r>
      <w:r w:rsidRPr="00976B98">
        <w:rPr>
          <w:rFonts w:cs="Times New Roman"/>
          <w:i/>
          <w:iCs/>
        </w:rPr>
        <w:t>9</w:t>
      </w:r>
      <w:r w:rsidRPr="00976B98">
        <w:rPr>
          <w:rFonts w:cs="Times New Roman"/>
        </w:rPr>
        <w:t>(7), 2258. https://doi.org/10.3390/jcm9072258</w:t>
      </w:r>
    </w:p>
    <w:p w14:paraId="1D5DEE03" w14:textId="77777777" w:rsidR="00976B98" w:rsidRPr="00976B98" w:rsidRDefault="00976B98" w:rsidP="00976B98">
      <w:pPr>
        <w:pStyle w:val="Bibliography"/>
        <w:rPr>
          <w:rFonts w:cs="Times New Roman"/>
        </w:rPr>
      </w:pPr>
      <w:r w:rsidRPr="00976B98">
        <w:rPr>
          <w:rFonts w:cs="Times New Roman"/>
        </w:rPr>
        <w:t xml:space="preserve">Lambie, I., &amp; Randell, I. (2011). Creating a firestorm: A review of children who deliberately light fires. </w:t>
      </w:r>
      <w:r w:rsidRPr="00976B98">
        <w:rPr>
          <w:rFonts w:cs="Times New Roman"/>
          <w:i/>
          <w:iCs/>
        </w:rPr>
        <w:t>Clinical Psychology Review</w:t>
      </w:r>
      <w:r w:rsidRPr="00976B98">
        <w:rPr>
          <w:rFonts w:cs="Times New Roman"/>
        </w:rPr>
        <w:t xml:space="preserve">, </w:t>
      </w:r>
      <w:r w:rsidRPr="00976B98">
        <w:rPr>
          <w:rFonts w:cs="Times New Roman"/>
          <w:i/>
          <w:iCs/>
        </w:rPr>
        <w:t>31</w:t>
      </w:r>
      <w:r w:rsidRPr="00976B98">
        <w:rPr>
          <w:rFonts w:cs="Times New Roman"/>
        </w:rPr>
        <w:t>(3), 307–327.</w:t>
      </w:r>
    </w:p>
    <w:p w14:paraId="3780B24C" w14:textId="77777777" w:rsidR="00976B98" w:rsidRPr="00976B98" w:rsidRDefault="00976B98" w:rsidP="00976B98">
      <w:pPr>
        <w:pStyle w:val="Bibliography"/>
        <w:rPr>
          <w:rFonts w:cs="Times New Roman"/>
        </w:rPr>
      </w:pPr>
      <w:r w:rsidRPr="00976B98">
        <w:rPr>
          <w:rFonts w:cs="Times New Roman"/>
        </w:rPr>
        <w:t xml:space="preserve">Liebrenz, M., Bhugra, D., Buadze, A., &amp; Schleifer, R. (2020). Caring for persons in detention suffering with mental illness during the Covid-19 outbreak. </w:t>
      </w:r>
      <w:r w:rsidRPr="00976B98">
        <w:rPr>
          <w:rFonts w:cs="Times New Roman"/>
          <w:i/>
          <w:iCs/>
        </w:rPr>
        <w:t>Forensic Science International: Mind and Law</w:t>
      </w:r>
      <w:r w:rsidRPr="00976B98">
        <w:rPr>
          <w:rFonts w:cs="Times New Roman"/>
        </w:rPr>
        <w:t xml:space="preserve">, </w:t>
      </w:r>
      <w:r w:rsidRPr="00976B98">
        <w:rPr>
          <w:rFonts w:cs="Times New Roman"/>
          <w:i/>
          <w:iCs/>
        </w:rPr>
        <w:t>1</w:t>
      </w:r>
      <w:r w:rsidRPr="00976B98">
        <w:rPr>
          <w:rFonts w:cs="Times New Roman"/>
        </w:rPr>
        <w:t>, 100013. https://doi.org/10.1016/j.fsiml.2020.100013</w:t>
      </w:r>
    </w:p>
    <w:p w14:paraId="5F44D2D7" w14:textId="77777777" w:rsidR="00976B98" w:rsidRPr="00976B98" w:rsidRDefault="00976B98" w:rsidP="00976B98">
      <w:pPr>
        <w:pStyle w:val="Bibliography"/>
        <w:rPr>
          <w:rFonts w:cs="Times New Roman"/>
        </w:rPr>
      </w:pPr>
      <w:r w:rsidRPr="00976B98">
        <w:rPr>
          <w:rFonts w:cs="Times New Roman"/>
        </w:rPr>
        <w:t xml:space="preserve">Lindner, P., Miloff, A., Zetterlund, E., Reuterskiöld, L., Andersson, G., &amp; Carlbring, P. (2019). Attitudes Toward and Familiarity With Virtual Reality Therapy Among Practicing Cognitive Behavior Therapists: A Cross-Sectional Survey Study in the Era of Consumer VR Platforms. </w:t>
      </w:r>
      <w:r w:rsidRPr="00976B98">
        <w:rPr>
          <w:rFonts w:cs="Times New Roman"/>
          <w:i/>
          <w:iCs/>
        </w:rPr>
        <w:t>Frontiers in Psychology</w:t>
      </w:r>
      <w:r w:rsidRPr="00976B98">
        <w:rPr>
          <w:rFonts w:cs="Times New Roman"/>
        </w:rPr>
        <w:t xml:space="preserve">, </w:t>
      </w:r>
      <w:r w:rsidRPr="00976B98">
        <w:rPr>
          <w:rFonts w:cs="Times New Roman"/>
          <w:i/>
          <w:iCs/>
        </w:rPr>
        <w:t>10</w:t>
      </w:r>
      <w:r w:rsidRPr="00976B98">
        <w:rPr>
          <w:rFonts w:cs="Times New Roman"/>
        </w:rPr>
        <w:t>. https://doi.org/10.3389/fpsyg.2019.00176</w:t>
      </w:r>
    </w:p>
    <w:p w14:paraId="6E597C03" w14:textId="77777777" w:rsidR="00976B98" w:rsidRPr="00976B98" w:rsidRDefault="00976B98" w:rsidP="00976B98">
      <w:pPr>
        <w:pStyle w:val="Bibliography"/>
        <w:rPr>
          <w:rFonts w:cs="Times New Roman"/>
        </w:rPr>
      </w:pPr>
      <w:r w:rsidRPr="00976B98">
        <w:rPr>
          <w:rFonts w:cs="Times New Roman"/>
        </w:rPr>
        <w:t xml:space="preserve">Long, C., Banyard, E., Fulton, B., &amp; Hollin, C. (2013). Developing an Assessment of Fire-Setting to Guide Treatment in Secure Settings: The St Andrew’s Fire and Arson Risk Instrument (SAFARI). </w:t>
      </w:r>
      <w:r w:rsidRPr="00976B98">
        <w:rPr>
          <w:rFonts w:cs="Times New Roman"/>
          <w:i/>
          <w:iCs/>
        </w:rPr>
        <w:t>Behavioural and Cognitive Psychotherapy</w:t>
      </w:r>
      <w:r w:rsidRPr="00976B98">
        <w:rPr>
          <w:rFonts w:cs="Times New Roman"/>
        </w:rPr>
        <w:t xml:space="preserve">, </w:t>
      </w:r>
      <w:r w:rsidRPr="00976B98">
        <w:rPr>
          <w:rFonts w:cs="Times New Roman"/>
          <w:i/>
          <w:iCs/>
        </w:rPr>
        <w:t>42</w:t>
      </w:r>
      <w:r w:rsidRPr="00976B98">
        <w:rPr>
          <w:rFonts w:cs="Times New Roman"/>
        </w:rPr>
        <w:t>, 1–12. https://doi.org/10.1017/S1352465813000477</w:t>
      </w:r>
    </w:p>
    <w:p w14:paraId="79F76D3B" w14:textId="77777777" w:rsidR="00976B98" w:rsidRPr="00976B98" w:rsidRDefault="00976B98" w:rsidP="00976B98">
      <w:pPr>
        <w:pStyle w:val="Bibliography"/>
        <w:rPr>
          <w:rFonts w:cs="Times New Roman"/>
        </w:rPr>
      </w:pPr>
      <w:r w:rsidRPr="00976B98">
        <w:rPr>
          <w:rFonts w:cs="Times New Roman"/>
        </w:rPr>
        <w:t xml:space="preserve">MacKay, S., Henderson, J., Del Bove, G., Marton, P., Warling, D., &amp; Root, C. (2006). Fire interest and antisociality as risk factors in the severity and persistence of juvenile firesetting. </w:t>
      </w:r>
      <w:r w:rsidRPr="00976B98">
        <w:rPr>
          <w:rFonts w:cs="Times New Roman"/>
          <w:i/>
          <w:iCs/>
        </w:rPr>
        <w:t>Journal of the American Academy of Child &amp; Adolescent Psychiatry</w:t>
      </w:r>
      <w:r w:rsidRPr="00976B98">
        <w:rPr>
          <w:rFonts w:cs="Times New Roman"/>
        </w:rPr>
        <w:t xml:space="preserve">, </w:t>
      </w:r>
      <w:r w:rsidRPr="00976B98">
        <w:rPr>
          <w:rFonts w:cs="Times New Roman"/>
          <w:i/>
          <w:iCs/>
        </w:rPr>
        <w:t>45</w:t>
      </w:r>
      <w:r w:rsidRPr="00976B98">
        <w:rPr>
          <w:rFonts w:cs="Times New Roman"/>
        </w:rPr>
        <w:t>(9), 1077–1084. https://doi.org/10.1097/01.chi.0000227881.50404.ca</w:t>
      </w:r>
    </w:p>
    <w:p w14:paraId="2426713D" w14:textId="77777777" w:rsidR="00976B98" w:rsidRPr="00976B98" w:rsidRDefault="00976B98" w:rsidP="00976B98">
      <w:pPr>
        <w:pStyle w:val="Bibliography"/>
        <w:rPr>
          <w:rFonts w:cs="Times New Roman"/>
        </w:rPr>
      </w:pPr>
      <w:r w:rsidRPr="00976B98">
        <w:rPr>
          <w:rFonts w:cs="Times New Roman"/>
        </w:rPr>
        <w:lastRenderedPageBreak/>
        <w:t xml:space="preserve">Mallion, J. S., Tyler, N., &amp; Miles, H. L. (2020). What is the Evidence for Offense-Specific Group Treatment Programs for Forensic Patients? </w:t>
      </w:r>
      <w:r w:rsidRPr="00976B98">
        <w:rPr>
          <w:rFonts w:cs="Times New Roman"/>
          <w:i/>
          <w:iCs/>
        </w:rPr>
        <w:t>International Journal of Forensic Mental Health</w:t>
      </w:r>
      <w:r w:rsidRPr="00976B98">
        <w:rPr>
          <w:rFonts w:cs="Times New Roman"/>
        </w:rPr>
        <w:t xml:space="preserve">, </w:t>
      </w:r>
      <w:r w:rsidRPr="00976B98">
        <w:rPr>
          <w:rFonts w:cs="Times New Roman"/>
          <w:i/>
          <w:iCs/>
        </w:rPr>
        <w:t>19</w:t>
      </w:r>
      <w:r w:rsidRPr="00976B98">
        <w:rPr>
          <w:rFonts w:cs="Times New Roman"/>
        </w:rPr>
        <w:t>(2), 114–126. https://doi.org/10.1080/14999013.2019.1648344</w:t>
      </w:r>
    </w:p>
    <w:p w14:paraId="71D2EDED" w14:textId="77777777" w:rsidR="00976B98" w:rsidRPr="00976B98" w:rsidRDefault="00976B98" w:rsidP="00976B98">
      <w:pPr>
        <w:pStyle w:val="Bibliography"/>
        <w:rPr>
          <w:rFonts w:cs="Times New Roman"/>
        </w:rPr>
      </w:pPr>
      <w:r w:rsidRPr="00976B98">
        <w:rPr>
          <w:rFonts w:cs="Times New Roman"/>
        </w:rPr>
        <w:t xml:space="preserve">Muckley, A. (1997). </w:t>
      </w:r>
      <w:r w:rsidRPr="00976B98">
        <w:rPr>
          <w:rFonts w:cs="Times New Roman"/>
          <w:i/>
          <w:iCs/>
        </w:rPr>
        <w:t>Firesetting: Addressing offending behaviour, A resource and training manual</w:t>
      </w:r>
      <w:r w:rsidRPr="00976B98">
        <w:rPr>
          <w:rFonts w:cs="Times New Roman"/>
        </w:rPr>
        <w:t>. Redcar and Cleveland Psychological Service.</w:t>
      </w:r>
    </w:p>
    <w:p w14:paraId="43FE82DA" w14:textId="77777777" w:rsidR="00976B98" w:rsidRPr="00976B98" w:rsidRDefault="00976B98" w:rsidP="00976B98">
      <w:pPr>
        <w:pStyle w:val="Bibliography"/>
        <w:rPr>
          <w:rFonts w:cs="Times New Roman"/>
        </w:rPr>
      </w:pPr>
      <w:r w:rsidRPr="00976B98">
        <w:rPr>
          <w:rFonts w:cs="Times New Roman"/>
        </w:rPr>
        <w:t xml:space="preserve">Murphy, G. H., &amp; Clare, I. C. (1996). Analysis of motivation in people with mild learning disabilities (mental handicap) who set fires. </w:t>
      </w:r>
      <w:r w:rsidRPr="00976B98">
        <w:rPr>
          <w:rFonts w:cs="Times New Roman"/>
          <w:i/>
          <w:iCs/>
        </w:rPr>
        <w:t>Psychology, Crime and Law</w:t>
      </w:r>
      <w:r w:rsidRPr="00976B98">
        <w:rPr>
          <w:rFonts w:cs="Times New Roman"/>
        </w:rPr>
        <w:t xml:space="preserve">, </w:t>
      </w:r>
      <w:r w:rsidRPr="00976B98">
        <w:rPr>
          <w:rFonts w:cs="Times New Roman"/>
          <w:i/>
          <w:iCs/>
        </w:rPr>
        <w:t>2</w:t>
      </w:r>
      <w:r w:rsidRPr="00976B98">
        <w:rPr>
          <w:rFonts w:cs="Times New Roman"/>
        </w:rPr>
        <w:t>(3), 153–164. https://doi.org/10.1080/10683169608409774</w:t>
      </w:r>
    </w:p>
    <w:p w14:paraId="15EEB273" w14:textId="77777777" w:rsidR="00976B98" w:rsidRPr="00976B98" w:rsidRDefault="00976B98" w:rsidP="00976B98">
      <w:pPr>
        <w:pStyle w:val="Bibliography"/>
        <w:rPr>
          <w:rFonts w:cs="Times New Roman"/>
        </w:rPr>
      </w:pPr>
      <w:r w:rsidRPr="00976B98">
        <w:rPr>
          <w:rFonts w:cs="Times New Roman"/>
        </w:rPr>
        <w:t xml:space="preserve">Ó Ciardha, C., Tyler, N., &amp; Gannon, T. A. (2015). A practical guide to assessing adult firesetters’ fire-specific treatment needs using the Four Factor Fire Scales. </w:t>
      </w:r>
      <w:r w:rsidRPr="00976B98">
        <w:rPr>
          <w:rFonts w:cs="Times New Roman"/>
          <w:i/>
          <w:iCs/>
        </w:rPr>
        <w:t>Psychiatry</w:t>
      </w:r>
      <w:r w:rsidRPr="00976B98">
        <w:rPr>
          <w:rFonts w:cs="Times New Roman"/>
        </w:rPr>
        <w:t xml:space="preserve">, </w:t>
      </w:r>
      <w:r w:rsidRPr="00976B98">
        <w:rPr>
          <w:rFonts w:cs="Times New Roman"/>
          <w:i/>
          <w:iCs/>
        </w:rPr>
        <w:t>78</w:t>
      </w:r>
      <w:r w:rsidRPr="00976B98">
        <w:rPr>
          <w:rFonts w:cs="Times New Roman"/>
        </w:rPr>
        <w:t>(4), 293–304. https://doi.org/10.1080/00332747.2015.1061310</w:t>
      </w:r>
    </w:p>
    <w:p w14:paraId="0140A3AC" w14:textId="77777777" w:rsidR="00976B98" w:rsidRPr="00976B98" w:rsidRDefault="00976B98" w:rsidP="00976B98">
      <w:pPr>
        <w:pStyle w:val="Bibliography"/>
        <w:rPr>
          <w:rFonts w:cs="Times New Roman"/>
        </w:rPr>
      </w:pPr>
      <w:r w:rsidRPr="00976B98">
        <w:rPr>
          <w:rFonts w:cs="Times New Roman"/>
        </w:rPr>
        <w:t xml:space="preserve">Renaud, P., Trottier, D., Rouleau, J.-L., Goyette, M., Saumur, C., Boukhalfi, T., &amp; Bouchard, S. (2014). Using immersive virtual reality and anatomically correct computer-generated characters in the forensic assessment of deviant sexual preferences. </w:t>
      </w:r>
      <w:r w:rsidRPr="00976B98">
        <w:rPr>
          <w:rFonts w:cs="Times New Roman"/>
          <w:i/>
          <w:iCs/>
        </w:rPr>
        <w:t>Virtual Reality</w:t>
      </w:r>
      <w:r w:rsidRPr="00976B98">
        <w:rPr>
          <w:rFonts w:cs="Times New Roman"/>
        </w:rPr>
        <w:t xml:space="preserve">, </w:t>
      </w:r>
      <w:r w:rsidRPr="00976B98">
        <w:rPr>
          <w:rFonts w:cs="Times New Roman"/>
          <w:i/>
          <w:iCs/>
        </w:rPr>
        <w:t>18</w:t>
      </w:r>
      <w:r w:rsidRPr="00976B98">
        <w:rPr>
          <w:rFonts w:cs="Times New Roman"/>
        </w:rPr>
        <w:t>(1), 37–47. https://doi.org/10.1007/s10055-013-0235-8</w:t>
      </w:r>
    </w:p>
    <w:p w14:paraId="27D3B250" w14:textId="77777777" w:rsidR="00976B98" w:rsidRPr="00976B98" w:rsidRDefault="00976B98" w:rsidP="00976B98">
      <w:pPr>
        <w:pStyle w:val="Bibliography"/>
        <w:rPr>
          <w:rFonts w:cs="Times New Roman"/>
        </w:rPr>
      </w:pPr>
      <w:r w:rsidRPr="00976B98">
        <w:rPr>
          <w:rFonts w:cs="Times New Roman"/>
        </w:rPr>
        <w:t xml:space="preserve">Sambrooks, K., Olver, M. E., Page, T. E., &amp; Gannon, T. A. (2021). Firesetting Reoffending: A Meta-Analysis. </w:t>
      </w:r>
      <w:r w:rsidRPr="00976B98">
        <w:rPr>
          <w:rFonts w:cs="Times New Roman"/>
          <w:i/>
          <w:iCs/>
        </w:rPr>
        <w:t>Criminal Justice and Behavior</w:t>
      </w:r>
      <w:r w:rsidRPr="00976B98">
        <w:rPr>
          <w:rFonts w:cs="Times New Roman"/>
        </w:rPr>
        <w:t>, 00938548211013577. https://doi.org/10.1177/00938548211013577</w:t>
      </w:r>
    </w:p>
    <w:p w14:paraId="7F6C5CB5" w14:textId="77777777" w:rsidR="00976B98" w:rsidRPr="00976B98" w:rsidRDefault="00976B98" w:rsidP="00976B98">
      <w:pPr>
        <w:pStyle w:val="Bibliography"/>
        <w:rPr>
          <w:rFonts w:cs="Times New Roman"/>
        </w:rPr>
      </w:pPr>
      <w:r w:rsidRPr="00976B98">
        <w:rPr>
          <w:rFonts w:cs="Times New Roman"/>
        </w:rPr>
        <w:t xml:space="preserve">Sambrooks, K., &amp; Tyler, N. (2019). What works with adult deliberate firesetters? Where have we come from and where do we go from here? </w:t>
      </w:r>
      <w:r w:rsidRPr="00976B98">
        <w:rPr>
          <w:rFonts w:cs="Times New Roman"/>
          <w:i/>
          <w:iCs/>
        </w:rPr>
        <w:t>Forensic Update</w:t>
      </w:r>
      <w:r w:rsidRPr="00976B98">
        <w:rPr>
          <w:rFonts w:cs="Times New Roman"/>
        </w:rPr>
        <w:t xml:space="preserve">, </w:t>
      </w:r>
      <w:r w:rsidRPr="00976B98">
        <w:rPr>
          <w:rFonts w:cs="Times New Roman"/>
          <w:i/>
          <w:iCs/>
        </w:rPr>
        <w:t>130</w:t>
      </w:r>
      <w:r w:rsidRPr="00976B98">
        <w:rPr>
          <w:rFonts w:cs="Times New Roman"/>
        </w:rPr>
        <w:t>, 17–21.</w:t>
      </w:r>
    </w:p>
    <w:p w14:paraId="7B2D998D" w14:textId="77777777" w:rsidR="00976B98" w:rsidRPr="00976B98" w:rsidRDefault="00976B98" w:rsidP="00976B98">
      <w:pPr>
        <w:pStyle w:val="Bibliography"/>
        <w:rPr>
          <w:rFonts w:cs="Times New Roman"/>
        </w:rPr>
      </w:pPr>
      <w:r w:rsidRPr="00976B98">
        <w:rPr>
          <w:rFonts w:cs="Times New Roman"/>
        </w:rPr>
        <w:t xml:space="preserve">Segal, R., Bhatia, M., &amp; Drapeau, M. (2010). Therapists’ Perception of Benefits and Costs of Using Virtual Reality Treatments. </w:t>
      </w:r>
      <w:r w:rsidRPr="00976B98">
        <w:rPr>
          <w:rFonts w:cs="Times New Roman"/>
          <w:i/>
          <w:iCs/>
        </w:rPr>
        <w:t>Cyberpsychology, Behavior, and Social Networking</w:t>
      </w:r>
      <w:r w:rsidRPr="00976B98">
        <w:rPr>
          <w:rFonts w:cs="Times New Roman"/>
        </w:rPr>
        <w:t xml:space="preserve">, </w:t>
      </w:r>
      <w:r w:rsidRPr="00976B98">
        <w:rPr>
          <w:rFonts w:cs="Times New Roman"/>
          <w:i/>
          <w:iCs/>
        </w:rPr>
        <w:t>14</w:t>
      </w:r>
      <w:r w:rsidRPr="00976B98">
        <w:rPr>
          <w:rFonts w:cs="Times New Roman"/>
        </w:rPr>
        <w:t>(1–2), 29–34. https://doi.org/10.1089/cyber.2009.0398</w:t>
      </w:r>
    </w:p>
    <w:p w14:paraId="1F68C051" w14:textId="77777777" w:rsidR="00976B98" w:rsidRPr="00976B98" w:rsidRDefault="00976B98" w:rsidP="00976B98">
      <w:pPr>
        <w:pStyle w:val="Bibliography"/>
        <w:rPr>
          <w:rFonts w:cs="Times New Roman"/>
        </w:rPr>
      </w:pPr>
      <w:r w:rsidRPr="00976B98">
        <w:rPr>
          <w:rFonts w:cs="Times New Roman"/>
        </w:rPr>
        <w:lastRenderedPageBreak/>
        <w:t xml:space="preserve">Taylor, J. L., &amp; Thorne, I. (2013). Pathological firesetting by adults: Assessing and managing risk within a functional analytic framework. In C. G. Logan &amp; L. Johnstone (Eds.), </w:t>
      </w:r>
      <w:r w:rsidRPr="00976B98">
        <w:rPr>
          <w:rFonts w:cs="Times New Roman"/>
          <w:i/>
          <w:iCs/>
        </w:rPr>
        <w:t>Managing clinical risk</w:t>
      </w:r>
      <w:r w:rsidRPr="00976B98">
        <w:rPr>
          <w:rFonts w:cs="Times New Roman"/>
        </w:rPr>
        <w:t>. Routledge.</w:t>
      </w:r>
    </w:p>
    <w:p w14:paraId="10A6B447" w14:textId="77777777" w:rsidR="00976B98" w:rsidRPr="00976B98" w:rsidRDefault="00976B98" w:rsidP="00976B98">
      <w:pPr>
        <w:pStyle w:val="Bibliography"/>
        <w:rPr>
          <w:rFonts w:cs="Times New Roman"/>
        </w:rPr>
      </w:pPr>
      <w:r w:rsidRPr="00976B98">
        <w:rPr>
          <w:rFonts w:cs="Times New Roman"/>
        </w:rPr>
        <w:t xml:space="preserve">Taylor, J. L., Thorne, I., &amp; Slavkin, M. L. (2004). Treatment of fire-setting behaviour. In W. R. Lindsay, J. L. Taylor, &amp; P. Sturmey (Eds.), </w:t>
      </w:r>
      <w:r w:rsidRPr="00976B98">
        <w:rPr>
          <w:rFonts w:cs="Times New Roman"/>
          <w:i/>
          <w:iCs/>
        </w:rPr>
        <w:t>Offenders with developmental disabilities</w:t>
      </w:r>
      <w:r w:rsidRPr="00976B98">
        <w:rPr>
          <w:rFonts w:cs="Times New Roman"/>
        </w:rPr>
        <w:t xml:space="preserve"> (Vol. 3, pp. 221–240). John Wiley &amp; Sons, Ltd.</w:t>
      </w:r>
    </w:p>
    <w:p w14:paraId="665EBAE4" w14:textId="77777777" w:rsidR="00976B98" w:rsidRPr="00976B98" w:rsidRDefault="00976B98" w:rsidP="00976B98">
      <w:pPr>
        <w:pStyle w:val="Bibliography"/>
        <w:rPr>
          <w:rFonts w:cs="Times New Roman"/>
        </w:rPr>
      </w:pPr>
      <w:r w:rsidRPr="00976B98">
        <w:rPr>
          <w:rFonts w:cs="Times New Roman"/>
        </w:rPr>
        <w:t xml:space="preserve">Teng, M. Q., &amp; Gordon, E. (2021). Therapeutic virtual reality in prison: Participatory design with incarcerated women. </w:t>
      </w:r>
      <w:r w:rsidRPr="00976B98">
        <w:rPr>
          <w:rFonts w:cs="Times New Roman"/>
          <w:i/>
          <w:iCs/>
        </w:rPr>
        <w:t>New Media &amp; Society</w:t>
      </w:r>
      <w:r w:rsidRPr="00976B98">
        <w:rPr>
          <w:rFonts w:cs="Times New Roman"/>
        </w:rPr>
        <w:t xml:space="preserve">, </w:t>
      </w:r>
      <w:r w:rsidRPr="00976B98">
        <w:rPr>
          <w:rFonts w:cs="Times New Roman"/>
          <w:i/>
          <w:iCs/>
        </w:rPr>
        <w:t>23</w:t>
      </w:r>
      <w:r w:rsidRPr="00976B98">
        <w:rPr>
          <w:rFonts w:cs="Times New Roman"/>
        </w:rPr>
        <w:t>(8), 2210–2229. https://doi.org/10.1177/1461444821993131</w:t>
      </w:r>
    </w:p>
    <w:p w14:paraId="5B34B862" w14:textId="77777777" w:rsidR="00976B98" w:rsidRPr="00976B98" w:rsidRDefault="00976B98" w:rsidP="00976B98">
      <w:pPr>
        <w:pStyle w:val="Bibliography"/>
        <w:rPr>
          <w:rFonts w:cs="Times New Roman"/>
        </w:rPr>
      </w:pPr>
      <w:r w:rsidRPr="00976B98">
        <w:rPr>
          <w:rFonts w:cs="Times New Roman"/>
        </w:rPr>
        <w:t xml:space="preserve">Tyler, N., Gannon, T. A., Dickens, G. L., &amp; Lockerbie, L. (2015). Characteristics that predict firesetting in male and female mentally disordered offenders. </w:t>
      </w:r>
      <w:r w:rsidRPr="00976B98">
        <w:rPr>
          <w:rFonts w:cs="Times New Roman"/>
          <w:i/>
          <w:iCs/>
        </w:rPr>
        <w:t>Psychology, Crime &amp; Law</w:t>
      </w:r>
      <w:r w:rsidRPr="00976B98">
        <w:rPr>
          <w:rFonts w:cs="Times New Roman"/>
        </w:rPr>
        <w:t xml:space="preserve">, </w:t>
      </w:r>
      <w:r w:rsidRPr="00976B98">
        <w:rPr>
          <w:rFonts w:cs="Times New Roman"/>
          <w:i/>
          <w:iCs/>
        </w:rPr>
        <w:t>21</w:t>
      </w:r>
      <w:r w:rsidRPr="00976B98">
        <w:rPr>
          <w:rFonts w:cs="Times New Roman"/>
        </w:rPr>
        <w:t>(8), 776–797. https://doi.org/10.1080/1068316X.2015.1054382</w:t>
      </w:r>
    </w:p>
    <w:p w14:paraId="10927599" w14:textId="77777777" w:rsidR="00976B98" w:rsidRPr="00976B98" w:rsidRDefault="00976B98" w:rsidP="00976B98">
      <w:pPr>
        <w:pStyle w:val="Bibliography"/>
        <w:rPr>
          <w:rFonts w:cs="Times New Roman"/>
        </w:rPr>
      </w:pPr>
      <w:r w:rsidRPr="00976B98">
        <w:rPr>
          <w:rFonts w:cs="Times New Roman"/>
        </w:rPr>
        <w:t xml:space="preserve">Tyler, N., Gannon, T. A., Ó Ciardha, C., Ogloff, J. R., &amp; Stadolnik, R. (2019). Deliberate firesetting: An international public health issue. </w:t>
      </w:r>
      <w:r w:rsidRPr="00976B98">
        <w:rPr>
          <w:rFonts w:cs="Times New Roman"/>
          <w:i/>
          <w:iCs/>
        </w:rPr>
        <w:t>The Lancet Public Health</w:t>
      </w:r>
      <w:r w:rsidRPr="00976B98">
        <w:rPr>
          <w:rFonts w:cs="Times New Roman"/>
        </w:rPr>
        <w:t xml:space="preserve">, </w:t>
      </w:r>
      <w:r w:rsidRPr="00976B98">
        <w:rPr>
          <w:rFonts w:cs="Times New Roman"/>
          <w:i/>
          <w:iCs/>
        </w:rPr>
        <w:t>4</w:t>
      </w:r>
      <w:r w:rsidRPr="00976B98">
        <w:rPr>
          <w:rFonts w:cs="Times New Roman"/>
        </w:rPr>
        <w:t>(8), e371–e372. https://doi.org/10.1016/S2468-2667(19)30136-7</w:t>
      </w:r>
    </w:p>
    <w:p w14:paraId="5DB63AEF" w14:textId="77777777" w:rsidR="00976B98" w:rsidRPr="00976B98" w:rsidRDefault="00976B98" w:rsidP="00976B98">
      <w:pPr>
        <w:pStyle w:val="Bibliography"/>
        <w:rPr>
          <w:rFonts w:cs="Times New Roman"/>
        </w:rPr>
      </w:pPr>
      <w:r w:rsidRPr="00976B98">
        <w:rPr>
          <w:rFonts w:cs="Times New Roman"/>
        </w:rPr>
        <w:t xml:space="preserve">Tyler, N., Gannon, T. A., &amp; Sambrooks, K. (2019). Arson assessment and treatment: The need for an evidence-based approach. </w:t>
      </w:r>
      <w:r w:rsidRPr="00976B98">
        <w:rPr>
          <w:rFonts w:cs="Times New Roman"/>
          <w:i/>
          <w:iCs/>
        </w:rPr>
        <w:t>The Lancet Psychiatry</w:t>
      </w:r>
      <w:r w:rsidRPr="00976B98">
        <w:rPr>
          <w:rFonts w:cs="Times New Roman"/>
        </w:rPr>
        <w:t xml:space="preserve">, </w:t>
      </w:r>
      <w:r w:rsidRPr="00976B98">
        <w:rPr>
          <w:rFonts w:cs="Times New Roman"/>
          <w:i/>
          <w:iCs/>
        </w:rPr>
        <w:t>6</w:t>
      </w:r>
      <w:r w:rsidRPr="00976B98">
        <w:rPr>
          <w:rFonts w:cs="Times New Roman"/>
        </w:rPr>
        <w:t>(10), 808–809. https://doi.org/10.1016/S2215-0366(19)30341-4</w:t>
      </w:r>
    </w:p>
    <w:p w14:paraId="32FFC030" w14:textId="77777777" w:rsidR="00976B98" w:rsidRPr="00976B98" w:rsidRDefault="00976B98" w:rsidP="00976B98">
      <w:pPr>
        <w:pStyle w:val="Bibliography"/>
        <w:rPr>
          <w:rFonts w:cs="Times New Roman"/>
        </w:rPr>
      </w:pPr>
      <w:r w:rsidRPr="00976B98">
        <w:rPr>
          <w:rFonts w:cs="Times New Roman"/>
        </w:rPr>
        <w:t xml:space="preserve">van Rijn, B., Cooper, M., Jackson, A., &amp; Wild, C. (2017). Avatar-based therapy within prison settings: Pilot evaluation. </w:t>
      </w:r>
      <w:r w:rsidRPr="00976B98">
        <w:rPr>
          <w:rFonts w:cs="Times New Roman"/>
          <w:i/>
          <w:iCs/>
        </w:rPr>
        <w:t>British Journal of Guidance &amp; Counselling</w:t>
      </w:r>
      <w:r w:rsidRPr="00976B98">
        <w:rPr>
          <w:rFonts w:cs="Times New Roman"/>
        </w:rPr>
        <w:t xml:space="preserve">, </w:t>
      </w:r>
      <w:r w:rsidRPr="00976B98">
        <w:rPr>
          <w:rFonts w:cs="Times New Roman"/>
          <w:i/>
          <w:iCs/>
        </w:rPr>
        <w:t>45</w:t>
      </w:r>
      <w:r w:rsidRPr="00976B98">
        <w:rPr>
          <w:rFonts w:cs="Times New Roman"/>
        </w:rPr>
        <w:t>(3), 268–283. https://doi.org/10.1080/03069885.2015.1068273</w:t>
      </w:r>
    </w:p>
    <w:p w14:paraId="4C7FB7E1" w14:textId="027C712C" w:rsidR="00A7391A" w:rsidRPr="003D5A5B" w:rsidRDefault="00A7391A" w:rsidP="00B83DC0">
      <w:pPr>
        <w:spacing w:line="480" w:lineRule="auto"/>
        <w:ind w:firstLine="567"/>
        <w:rPr>
          <w:rFonts w:cs="Times New Roman"/>
          <w:szCs w:val="24"/>
        </w:rPr>
      </w:pPr>
    </w:p>
    <w:p w14:paraId="571F73D0" w14:textId="26D8C7D4" w:rsidR="002E5EC3" w:rsidRDefault="002E5EC3">
      <w:pPr>
        <w:rPr>
          <w:rFonts w:eastAsia="Calibri" w:cs="Times New Roman"/>
          <w:b/>
          <w:bCs/>
          <w:szCs w:val="24"/>
        </w:rPr>
      </w:pPr>
      <w:r>
        <w:rPr>
          <w:rFonts w:eastAsia="Calibri" w:cs="Times New Roman"/>
          <w:b/>
          <w:bCs/>
          <w:szCs w:val="24"/>
        </w:rPr>
        <w:br w:type="page"/>
      </w:r>
    </w:p>
    <w:p w14:paraId="1919A03B" w14:textId="77777777" w:rsidR="002E5EC3" w:rsidRPr="0053132D" w:rsidRDefault="002E5EC3" w:rsidP="002E5EC3">
      <w:pPr>
        <w:rPr>
          <w:rFonts w:eastAsia="Calibri" w:cs="Times New Roman"/>
          <w:b/>
          <w:bCs/>
          <w:szCs w:val="24"/>
        </w:rPr>
      </w:pPr>
      <w:r w:rsidRPr="0053132D">
        <w:rPr>
          <w:rFonts w:eastAsia="Calibri" w:cs="Times New Roman"/>
          <w:b/>
          <w:bCs/>
          <w:szCs w:val="24"/>
        </w:rPr>
        <w:lastRenderedPageBreak/>
        <w:t xml:space="preserve">Table </w:t>
      </w:r>
      <w:r>
        <w:rPr>
          <w:rFonts w:eastAsia="Calibri" w:cs="Times New Roman"/>
          <w:b/>
          <w:bCs/>
          <w:szCs w:val="24"/>
        </w:rPr>
        <w:t>I</w:t>
      </w:r>
    </w:p>
    <w:p w14:paraId="0724BE2B" w14:textId="77777777" w:rsidR="002E5EC3" w:rsidRPr="0053132D" w:rsidRDefault="002E5EC3" w:rsidP="002E5EC3">
      <w:pPr>
        <w:pStyle w:val="NoSpacing"/>
        <w:spacing w:line="480" w:lineRule="auto"/>
        <w:ind w:left="567" w:hanging="567"/>
        <w:rPr>
          <w:rFonts w:ascii="Times New Roman" w:eastAsia="Calibri" w:hAnsi="Times New Roman" w:cs="Times New Roman"/>
          <w:i/>
          <w:sz w:val="24"/>
          <w:szCs w:val="24"/>
        </w:rPr>
      </w:pPr>
      <w:r>
        <w:rPr>
          <w:rFonts w:ascii="Times New Roman" w:eastAsia="Calibri" w:hAnsi="Times New Roman" w:cs="Times New Roman"/>
          <w:i/>
          <w:sz w:val="24"/>
          <w:szCs w:val="24"/>
        </w:rPr>
        <w:t xml:space="preserve">Sample </w:t>
      </w:r>
      <w:proofErr w:type="spellStart"/>
      <w:r>
        <w:rPr>
          <w:rFonts w:ascii="Times New Roman" w:eastAsia="Calibri" w:hAnsi="Times New Roman" w:cs="Times New Roman"/>
          <w:i/>
          <w:sz w:val="24"/>
          <w:szCs w:val="24"/>
        </w:rPr>
        <w:t>d</w:t>
      </w:r>
      <w:r w:rsidRPr="0053132D">
        <w:rPr>
          <w:rFonts w:ascii="Times New Roman" w:eastAsia="Calibri" w:hAnsi="Times New Roman" w:cs="Times New Roman"/>
          <w:i/>
          <w:sz w:val="24"/>
          <w:szCs w:val="24"/>
        </w:rPr>
        <w:t>escriptives</w:t>
      </w:r>
      <w:proofErr w:type="spellEnd"/>
    </w:p>
    <w:tbl>
      <w:tblPr>
        <w:tblStyle w:val="TableGrid1"/>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1721"/>
        <w:gridCol w:w="1721"/>
      </w:tblGrid>
      <w:tr w:rsidR="002E5EC3" w:rsidRPr="0053132D" w14:paraId="071FCBC2" w14:textId="77777777" w:rsidTr="0018480C">
        <w:trPr>
          <w:trHeight w:val="283"/>
        </w:trPr>
        <w:tc>
          <w:tcPr>
            <w:tcW w:w="3261" w:type="dxa"/>
            <w:tcBorders>
              <w:top w:val="single" w:sz="4" w:space="0" w:color="auto"/>
              <w:bottom w:val="single" w:sz="4" w:space="0" w:color="auto"/>
            </w:tcBorders>
            <w:vAlign w:val="center"/>
          </w:tcPr>
          <w:p w14:paraId="27A03D15"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Variable</w:t>
            </w:r>
          </w:p>
        </w:tc>
        <w:tc>
          <w:tcPr>
            <w:tcW w:w="1721" w:type="dxa"/>
            <w:tcBorders>
              <w:top w:val="single" w:sz="4" w:space="0" w:color="auto"/>
              <w:bottom w:val="single" w:sz="4" w:space="0" w:color="auto"/>
            </w:tcBorders>
            <w:vAlign w:val="center"/>
          </w:tcPr>
          <w:p w14:paraId="495410B7"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i/>
                <w:szCs w:val="24"/>
                <w:lang w:val="en-GB"/>
              </w:rPr>
              <w:t>Mean</w:t>
            </w:r>
            <w:r w:rsidRPr="0053132D">
              <w:rPr>
                <w:rFonts w:eastAsia="Calibri" w:cs="Times New Roman"/>
                <w:szCs w:val="24"/>
                <w:lang w:val="en-GB"/>
              </w:rPr>
              <w:t xml:space="preserve"> (</w:t>
            </w:r>
            <w:r w:rsidRPr="0053132D">
              <w:rPr>
                <w:rFonts w:eastAsia="Calibri" w:cs="Times New Roman"/>
                <w:i/>
                <w:szCs w:val="24"/>
                <w:lang w:val="en-GB"/>
              </w:rPr>
              <w:t>SD</w:t>
            </w:r>
            <w:r w:rsidRPr="0053132D">
              <w:rPr>
                <w:rFonts w:eastAsia="Calibri" w:cs="Times New Roman"/>
                <w:szCs w:val="24"/>
                <w:lang w:val="en-GB"/>
              </w:rPr>
              <w:t>) or %</w:t>
            </w:r>
          </w:p>
        </w:tc>
        <w:tc>
          <w:tcPr>
            <w:tcW w:w="1721" w:type="dxa"/>
            <w:tcBorders>
              <w:top w:val="single" w:sz="4" w:space="0" w:color="auto"/>
              <w:bottom w:val="single" w:sz="4" w:space="0" w:color="auto"/>
            </w:tcBorders>
            <w:vAlign w:val="center"/>
          </w:tcPr>
          <w:p w14:paraId="39121E43" w14:textId="77777777" w:rsidR="002E5EC3" w:rsidRPr="0053132D" w:rsidRDefault="002E5EC3" w:rsidP="0018480C">
            <w:pPr>
              <w:spacing w:line="276" w:lineRule="auto"/>
              <w:jc w:val="center"/>
              <w:rPr>
                <w:rFonts w:eastAsia="Calibri" w:cs="Times New Roman"/>
                <w:i/>
                <w:szCs w:val="24"/>
                <w:lang w:val="en-GB"/>
              </w:rPr>
            </w:pPr>
            <w:r w:rsidRPr="0053132D">
              <w:rPr>
                <w:rFonts w:eastAsia="Calibri" w:cs="Times New Roman"/>
                <w:i/>
                <w:szCs w:val="24"/>
                <w:lang w:val="en-GB"/>
              </w:rPr>
              <w:t>N</w:t>
            </w:r>
          </w:p>
        </w:tc>
      </w:tr>
      <w:tr w:rsidR="002E5EC3" w:rsidRPr="0053132D" w14:paraId="73928B00" w14:textId="77777777" w:rsidTr="0018480C">
        <w:trPr>
          <w:trHeight w:val="283"/>
        </w:trPr>
        <w:tc>
          <w:tcPr>
            <w:tcW w:w="3261" w:type="dxa"/>
            <w:tcBorders>
              <w:top w:val="single" w:sz="4" w:space="0" w:color="auto"/>
            </w:tcBorders>
          </w:tcPr>
          <w:p w14:paraId="69D875AA"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Gender</w:t>
            </w:r>
          </w:p>
        </w:tc>
        <w:tc>
          <w:tcPr>
            <w:tcW w:w="1721" w:type="dxa"/>
            <w:tcBorders>
              <w:top w:val="single" w:sz="4" w:space="0" w:color="auto"/>
            </w:tcBorders>
          </w:tcPr>
          <w:p w14:paraId="3026F0B2" w14:textId="77777777" w:rsidR="002E5EC3" w:rsidRPr="0053132D" w:rsidRDefault="002E5EC3" w:rsidP="0018480C">
            <w:pPr>
              <w:spacing w:line="276" w:lineRule="auto"/>
              <w:rPr>
                <w:rFonts w:eastAsia="Calibri" w:cs="Times New Roman"/>
                <w:szCs w:val="24"/>
                <w:lang w:val="en-GB"/>
              </w:rPr>
            </w:pPr>
          </w:p>
        </w:tc>
        <w:tc>
          <w:tcPr>
            <w:tcW w:w="1721" w:type="dxa"/>
            <w:tcBorders>
              <w:top w:val="single" w:sz="4" w:space="0" w:color="auto"/>
            </w:tcBorders>
          </w:tcPr>
          <w:p w14:paraId="60ECB2C1" w14:textId="77777777" w:rsidR="002E5EC3" w:rsidRPr="0053132D" w:rsidRDefault="002E5EC3" w:rsidP="0018480C">
            <w:pPr>
              <w:spacing w:line="276" w:lineRule="auto"/>
              <w:rPr>
                <w:rFonts w:eastAsia="Calibri" w:cs="Times New Roman"/>
                <w:szCs w:val="24"/>
                <w:lang w:val="en-GB"/>
              </w:rPr>
            </w:pPr>
          </w:p>
        </w:tc>
      </w:tr>
      <w:tr w:rsidR="002E5EC3" w:rsidRPr="0053132D" w14:paraId="0582FF27" w14:textId="77777777" w:rsidTr="0018480C">
        <w:trPr>
          <w:trHeight w:val="283"/>
        </w:trPr>
        <w:tc>
          <w:tcPr>
            <w:tcW w:w="3261" w:type="dxa"/>
          </w:tcPr>
          <w:p w14:paraId="57EB66A0"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Male</w:t>
            </w:r>
          </w:p>
        </w:tc>
        <w:tc>
          <w:tcPr>
            <w:tcW w:w="1721" w:type="dxa"/>
          </w:tcPr>
          <w:p w14:paraId="7CCCEA0E"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r>
              <w:rPr>
                <w:rFonts w:eastAsia="Calibri" w:cs="Times New Roman"/>
                <w:szCs w:val="24"/>
                <w:lang w:val="en-GB"/>
              </w:rPr>
              <w:t>8.77</w:t>
            </w:r>
          </w:p>
        </w:tc>
        <w:tc>
          <w:tcPr>
            <w:tcW w:w="1721" w:type="dxa"/>
          </w:tcPr>
          <w:p w14:paraId="5C3C046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21</w:t>
            </w:r>
          </w:p>
        </w:tc>
      </w:tr>
      <w:tr w:rsidR="002E5EC3" w:rsidRPr="0053132D" w14:paraId="06C388CA" w14:textId="77777777" w:rsidTr="0018480C">
        <w:trPr>
          <w:trHeight w:val="283"/>
        </w:trPr>
        <w:tc>
          <w:tcPr>
            <w:tcW w:w="3261" w:type="dxa"/>
          </w:tcPr>
          <w:p w14:paraId="0D833311"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Female</w:t>
            </w:r>
          </w:p>
        </w:tc>
        <w:tc>
          <w:tcPr>
            <w:tcW w:w="1721" w:type="dxa"/>
          </w:tcPr>
          <w:p w14:paraId="7D4AD9F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69.</w:t>
            </w:r>
            <w:r>
              <w:rPr>
                <w:rFonts w:eastAsia="Calibri" w:cs="Times New Roman"/>
                <w:szCs w:val="24"/>
                <w:lang w:val="en-GB"/>
              </w:rPr>
              <w:t>86</w:t>
            </w:r>
          </w:p>
        </w:tc>
        <w:tc>
          <w:tcPr>
            <w:tcW w:w="1721" w:type="dxa"/>
          </w:tcPr>
          <w:p w14:paraId="3B9964F9"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51</w:t>
            </w:r>
          </w:p>
        </w:tc>
      </w:tr>
      <w:tr w:rsidR="002E5EC3" w:rsidRPr="0053132D" w14:paraId="7D34C667" w14:textId="77777777" w:rsidTr="0018480C">
        <w:trPr>
          <w:trHeight w:val="283"/>
        </w:trPr>
        <w:tc>
          <w:tcPr>
            <w:tcW w:w="3261" w:type="dxa"/>
          </w:tcPr>
          <w:p w14:paraId="1663692E"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Non-Binary</w:t>
            </w:r>
          </w:p>
        </w:tc>
        <w:tc>
          <w:tcPr>
            <w:tcW w:w="1721" w:type="dxa"/>
          </w:tcPr>
          <w:p w14:paraId="7EC6BB3C"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1.37</w:t>
            </w:r>
          </w:p>
        </w:tc>
        <w:tc>
          <w:tcPr>
            <w:tcW w:w="1721" w:type="dxa"/>
          </w:tcPr>
          <w:p w14:paraId="2909EF79"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p>
        </w:tc>
      </w:tr>
      <w:tr w:rsidR="002E5EC3" w:rsidRPr="0053132D" w14:paraId="6D56B191" w14:textId="77777777" w:rsidTr="0018480C">
        <w:trPr>
          <w:trHeight w:val="283"/>
        </w:trPr>
        <w:tc>
          <w:tcPr>
            <w:tcW w:w="3261" w:type="dxa"/>
          </w:tcPr>
          <w:p w14:paraId="6CAC4843"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Age</w:t>
            </w:r>
          </w:p>
        </w:tc>
        <w:tc>
          <w:tcPr>
            <w:tcW w:w="1721" w:type="dxa"/>
          </w:tcPr>
          <w:p w14:paraId="285D337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36.</w:t>
            </w:r>
            <w:r>
              <w:rPr>
                <w:rFonts w:eastAsia="Calibri" w:cs="Times New Roman"/>
                <w:szCs w:val="24"/>
                <w:lang w:val="en-GB"/>
              </w:rPr>
              <w:t>04</w:t>
            </w:r>
            <w:r w:rsidRPr="0053132D">
              <w:rPr>
                <w:rFonts w:eastAsia="Calibri" w:cs="Times New Roman"/>
                <w:szCs w:val="24"/>
                <w:lang w:val="en-GB"/>
              </w:rPr>
              <w:t xml:space="preserve"> (</w:t>
            </w:r>
            <w:r>
              <w:rPr>
                <w:rFonts w:eastAsia="Calibri" w:cs="Times New Roman"/>
                <w:szCs w:val="24"/>
                <w:lang w:val="en-GB"/>
              </w:rPr>
              <w:t>8.61</w:t>
            </w:r>
            <w:r w:rsidRPr="0053132D">
              <w:rPr>
                <w:rFonts w:eastAsia="Calibri" w:cs="Times New Roman"/>
                <w:szCs w:val="24"/>
                <w:lang w:val="en-GB"/>
              </w:rPr>
              <w:t>)</w:t>
            </w:r>
          </w:p>
        </w:tc>
        <w:tc>
          <w:tcPr>
            <w:tcW w:w="1721" w:type="dxa"/>
          </w:tcPr>
          <w:p w14:paraId="1A8B4EB2"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71</w:t>
            </w:r>
          </w:p>
        </w:tc>
      </w:tr>
      <w:tr w:rsidR="002E5EC3" w:rsidRPr="0053132D" w14:paraId="57DA9678" w14:textId="77777777" w:rsidTr="0018480C">
        <w:trPr>
          <w:trHeight w:val="283"/>
        </w:trPr>
        <w:tc>
          <w:tcPr>
            <w:tcW w:w="3261" w:type="dxa"/>
          </w:tcPr>
          <w:p w14:paraId="31E6FCA4"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Country of practice</w:t>
            </w:r>
          </w:p>
        </w:tc>
        <w:tc>
          <w:tcPr>
            <w:tcW w:w="1721" w:type="dxa"/>
          </w:tcPr>
          <w:p w14:paraId="0576E7E3" w14:textId="77777777" w:rsidR="002E5EC3" w:rsidRPr="0053132D" w:rsidRDefault="002E5EC3" w:rsidP="0018480C">
            <w:pPr>
              <w:spacing w:line="276" w:lineRule="auto"/>
              <w:jc w:val="center"/>
              <w:rPr>
                <w:rFonts w:eastAsia="Calibri" w:cs="Times New Roman"/>
                <w:szCs w:val="24"/>
                <w:lang w:val="en-GB"/>
              </w:rPr>
            </w:pPr>
          </w:p>
        </w:tc>
        <w:tc>
          <w:tcPr>
            <w:tcW w:w="1721" w:type="dxa"/>
          </w:tcPr>
          <w:p w14:paraId="3DAAADCE"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36BA8F6C" w14:textId="77777777" w:rsidTr="0018480C">
        <w:trPr>
          <w:trHeight w:val="283"/>
        </w:trPr>
        <w:tc>
          <w:tcPr>
            <w:tcW w:w="3261" w:type="dxa"/>
          </w:tcPr>
          <w:p w14:paraId="77CB633D" w14:textId="77777777" w:rsidR="002E5EC3" w:rsidRPr="0053132D" w:rsidRDefault="002E5EC3" w:rsidP="0018480C">
            <w:pPr>
              <w:spacing w:line="276" w:lineRule="auto"/>
              <w:ind w:left="170" w:firstLine="114"/>
              <w:rPr>
                <w:rFonts w:eastAsia="Calibri" w:cs="Times New Roman"/>
                <w:szCs w:val="24"/>
                <w:lang w:val="en-GB"/>
              </w:rPr>
            </w:pPr>
            <w:r w:rsidRPr="0053132D">
              <w:rPr>
                <w:rFonts w:eastAsia="Calibri" w:cs="Times New Roman"/>
                <w:szCs w:val="24"/>
                <w:lang w:val="en-GB"/>
              </w:rPr>
              <w:t>UK</w:t>
            </w:r>
          </w:p>
        </w:tc>
        <w:tc>
          <w:tcPr>
            <w:tcW w:w="1721" w:type="dxa"/>
          </w:tcPr>
          <w:p w14:paraId="50AB1FB5"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90.</w:t>
            </w:r>
            <w:r>
              <w:rPr>
                <w:rFonts w:eastAsia="Calibri" w:cs="Times New Roman"/>
                <w:szCs w:val="24"/>
                <w:lang w:val="en-GB"/>
              </w:rPr>
              <w:t>28</w:t>
            </w:r>
          </w:p>
        </w:tc>
        <w:tc>
          <w:tcPr>
            <w:tcW w:w="1721" w:type="dxa"/>
          </w:tcPr>
          <w:p w14:paraId="4FEC4908"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6</w:t>
            </w:r>
            <w:r>
              <w:rPr>
                <w:rFonts w:eastAsia="Calibri" w:cs="Times New Roman"/>
                <w:szCs w:val="24"/>
                <w:lang w:val="en-GB"/>
              </w:rPr>
              <w:t>5</w:t>
            </w:r>
          </w:p>
        </w:tc>
      </w:tr>
      <w:tr w:rsidR="002E5EC3" w:rsidRPr="0053132D" w14:paraId="112F1032" w14:textId="77777777" w:rsidTr="0018480C">
        <w:trPr>
          <w:trHeight w:val="283"/>
        </w:trPr>
        <w:tc>
          <w:tcPr>
            <w:tcW w:w="3261" w:type="dxa"/>
          </w:tcPr>
          <w:p w14:paraId="2E1D0212" w14:textId="77777777" w:rsidR="002E5EC3" w:rsidRPr="0053132D" w:rsidRDefault="002E5EC3" w:rsidP="0018480C">
            <w:pPr>
              <w:spacing w:line="276" w:lineRule="auto"/>
              <w:ind w:left="170" w:firstLine="114"/>
              <w:rPr>
                <w:rFonts w:eastAsia="Calibri" w:cs="Times New Roman"/>
                <w:szCs w:val="24"/>
                <w:lang w:val="en-GB"/>
              </w:rPr>
            </w:pPr>
            <w:r w:rsidRPr="0053132D">
              <w:rPr>
                <w:rFonts w:eastAsia="Calibri" w:cs="Times New Roman"/>
                <w:szCs w:val="24"/>
                <w:lang w:val="en-GB"/>
              </w:rPr>
              <w:t xml:space="preserve">USA </w:t>
            </w:r>
          </w:p>
        </w:tc>
        <w:tc>
          <w:tcPr>
            <w:tcW w:w="1721" w:type="dxa"/>
          </w:tcPr>
          <w:p w14:paraId="29E52C3B"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6.94</w:t>
            </w:r>
          </w:p>
        </w:tc>
        <w:tc>
          <w:tcPr>
            <w:tcW w:w="1721" w:type="dxa"/>
          </w:tcPr>
          <w:p w14:paraId="57DE960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p>
        </w:tc>
      </w:tr>
      <w:tr w:rsidR="002E5EC3" w:rsidRPr="0053132D" w14:paraId="1D80C1D1" w14:textId="77777777" w:rsidTr="0018480C">
        <w:trPr>
          <w:trHeight w:val="283"/>
        </w:trPr>
        <w:tc>
          <w:tcPr>
            <w:tcW w:w="3261" w:type="dxa"/>
          </w:tcPr>
          <w:p w14:paraId="558D0CBA" w14:textId="77777777" w:rsidR="002E5EC3" w:rsidRPr="0053132D" w:rsidRDefault="002E5EC3" w:rsidP="0018480C">
            <w:pPr>
              <w:spacing w:line="276" w:lineRule="auto"/>
              <w:ind w:left="170" w:firstLine="114"/>
              <w:rPr>
                <w:rFonts w:eastAsia="Calibri" w:cs="Times New Roman"/>
                <w:szCs w:val="24"/>
              </w:rPr>
            </w:pPr>
            <w:r w:rsidRPr="0053132D">
              <w:rPr>
                <w:rFonts w:eastAsia="Calibri" w:cs="Times New Roman"/>
                <w:szCs w:val="24"/>
              </w:rPr>
              <w:t>Australia</w:t>
            </w:r>
          </w:p>
        </w:tc>
        <w:tc>
          <w:tcPr>
            <w:tcW w:w="1721" w:type="dxa"/>
          </w:tcPr>
          <w:p w14:paraId="1F2E2F1D" w14:textId="77777777" w:rsidR="002E5EC3" w:rsidRPr="0053132D" w:rsidRDefault="002E5EC3" w:rsidP="0018480C">
            <w:pPr>
              <w:spacing w:line="276" w:lineRule="auto"/>
              <w:jc w:val="center"/>
              <w:rPr>
                <w:rFonts w:eastAsia="Calibri" w:cs="Times New Roman"/>
                <w:szCs w:val="24"/>
              </w:rPr>
            </w:pPr>
            <w:r>
              <w:rPr>
                <w:rFonts w:eastAsia="Calibri" w:cs="Times New Roman"/>
                <w:szCs w:val="24"/>
              </w:rPr>
              <w:t>2.78</w:t>
            </w:r>
          </w:p>
        </w:tc>
        <w:tc>
          <w:tcPr>
            <w:tcW w:w="1721" w:type="dxa"/>
          </w:tcPr>
          <w:p w14:paraId="49D22275" w14:textId="77777777" w:rsidR="002E5EC3" w:rsidRPr="0053132D" w:rsidRDefault="002E5EC3" w:rsidP="0018480C">
            <w:pPr>
              <w:spacing w:line="276" w:lineRule="auto"/>
              <w:jc w:val="center"/>
              <w:rPr>
                <w:rFonts w:eastAsia="Calibri" w:cs="Times New Roman"/>
                <w:szCs w:val="24"/>
              </w:rPr>
            </w:pPr>
            <w:r w:rsidRPr="0053132D">
              <w:rPr>
                <w:rFonts w:eastAsia="Calibri" w:cs="Times New Roman"/>
                <w:szCs w:val="24"/>
              </w:rPr>
              <w:t>2</w:t>
            </w:r>
          </w:p>
        </w:tc>
      </w:tr>
      <w:tr w:rsidR="002E5EC3" w:rsidRPr="0053132D" w14:paraId="5D18A438" w14:textId="77777777" w:rsidTr="0018480C">
        <w:trPr>
          <w:trHeight w:val="283"/>
        </w:trPr>
        <w:tc>
          <w:tcPr>
            <w:tcW w:w="3261" w:type="dxa"/>
          </w:tcPr>
          <w:p w14:paraId="6F982432"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Profession/Discipline</w:t>
            </w:r>
          </w:p>
        </w:tc>
        <w:tc>
          <w:tcPr>
            <w:tcW w:w="1721" w:type="dxa"/>
          </w:tcPr>
          <w:p w14:paraId="3AB197FD" w14:textId="77777777" w:rsidR="002E5EC3" w:rsidRPr="0053132D" w:rsidRDefault="002E5EC3" w:rsidP="0018480C">
            <w:pPr>
              <w:spacing w:line="276" w:lineRule="auto"/>
              <w:jc w:val="center"/>
              <w:rPr>
                <w:rFonts w:eastAsia="Calibri" w:cs="Times New Roman"/>
                <w:szCs w:val="24"/>
                <w:lang w:val="en-GB"/>
              </w:rPr>
            </w:pPr>
          </w:p>
        </w:tc>
        <w:tc>
          <w:tcPr>
            <w:tcW w:w="1721" w:type="dxa"/>
          </w:tcPr>
          <w:p w14:paraId="4A208845"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40CD84D3" w14:textId="77777777" w:rsidTr="0018480C">
        <w:trPr>
          <w:trHeight w:val="283"/>
        </w:trPr>
        <w:tc>
          <w:tcPr>
            <w:tcW w:w="3261" w:type="dxa"/>
          </w:tcPr>
          <w:p w14:paraId="1560DA6E"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Psychology</w:t>
            </w:r>
          </w:p>
        </w:tc>
        <w:tc>
          <w:tcPr>
            <w:tcW w:w="1721" w:type="dxa"/>
          </w:tcPr>
          <w:p w14:paraId="3FA85885"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78.08</w:t>
            </w:r>
          </w:p>
        </w:tc>
        <w:tc>
          <w:tcPr>
            <w:tcW w:w="1721" w:type="dxa"/>
          </w:tcPr>
          <w:p w14:paraId="3858C6C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r>
              <w:rPr>
                <w:rFonts w:eastAsia="Calibri" w:cs="Times New Roman"/>
                <w:szCs w:val="24"/>
                <w:lang w:val="en-GB"/>
              </w:rPr>
              <w:t>7</w:t>
            </w:r>
          </w:p>
        </w:tc>
      </w:tr>
      <w:tr w:rsidR="002E5EC3" w:rsidRPr="0053132D" w14:paraId="5AFA39CD" w14:textId="77777777" w:rsidTr="0018480C">
        <w:trPr>
          <w:trHeight w:val="283"/>
        </w:trPr>
        <w:tc>
          <w:tcPr>
            <w:tcW w:w="3261" w:type="dxa"/>
          </w:tcPr>
          <w:p w14:paraId="276D5AA9"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Psychiatry</w:t>
            </w:r>
          </w:p>
        </w:tc>
        <w:tc>
          <w:tcPr>
            <w:tcW w:w="1721" w:type="dxa"/>
          </w:tcPr>
          <w:p w14:paraId="293BCE3A"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6.85</w:t>
            </w:r>
          </w:p>
        </w:tc>
        <w:tc>
          <w:tcPr>
            <w:tcW w:w="1721" w:type="dxa"/>
          </w:tcPr>
          <w:p w14:paraId="76634FD3"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p>
        </w:tc>
      </w:tr>
      <w:tr w:rsidR="002E5EC3" w:rsidRPr="0053132D" w14:paraId="056AD274" w14:textId="77777777" w:rsidTr="0018480C">
        <w:trPr>
          <w:trHeight w:val="283"/>
        </w:trPr>
        <w:tc>
          <w:tcPr>
            <w:tcW w:w="3261" w:type="dxa"/>
          </w:tcPr>
          <w:p w14:paraId="4C8859E5"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Nursing</w:t>
            </w:r>
          </w:p>
        </w:tc>
        <w:tc>
          <w:tcPr>
            <w:tcW w:w="1721" w:type="dxa"/>
          </w:tcPr>
          <w:p w14:paraId="25ED79AA"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11</w:t>
            </w:r>
          </w:p>
        </w:tc>
        <w:tc>
          <w:tcPr>
            <w:tcW w:w="1721" w:type="dxa"/>
          </w:tcPr>
          <w:p w14:paraId="22612F93"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p>
        </w:tc>
      </w:tr>
      <w:tr w:rsidR="002E5EC3" w:rsidRPr="0053132D" w14:paraId="5E54FBA3" w14:textId="77777777" w:rsidTr="0018480C">
        <w:trPr>
          <w:trHeight w:val="283"/>
        </w:trPr>
        <w:tc>
          <w:tcPr>
            <w:tcW w:w="3261" w:type="dxa"/>
          </w:tcPr>
          <w:p w14:paraId="6E185A85"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Social Work</w:t>
            </w:r>
          </w:p>
        </w:tc>
        <w:tc>
          <w:tcPr>
            <w:tcW w:w="1721" w:type="dxa"/>
          </w:tcPr>
          <w:p w14:paraId="37558ADE"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37</w:t>
            </w:r>
          </w:p>
        </w:tc>
        <w:tc>
          <w:tcPr>
            <w:tcW w:w="1721" w:type="dxa"/>
          </w:tcPr>
          <w:p w14:paraId="67BD2583"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p>
        </w:tc>
      </w:tr>
      <w:tr w:rsidR="002E5EC3" w:rsidRPr="0053132D" w14:paraId="25145E69" w14:textId="77777777" w:rsidTr="0018480C">
        <w:trPr>
          <w:trHeight w:val="283"/>
        </w:trPr>
        <w:tc>
          <w:tcPr>
            <w:tcW w:w="3261" w:type="dxa"/>
          </w:tcPr>
          <w:p w14:paraId="7D468F60"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Occupational Health</w:t>
            </w:r>
          </w:p>
        </w:tc>
        <w:tc>
          <w:tcPr>
            <w:tcW w:w="1721" w:type="dxa"/>
          </w:tcPr>
          <w:p w14:paraId="16F75D0C"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0</w:t>
            </w:r>
          </w:p>
        </w:tc>
        <w:tc>
          <w:tcPr>
            <w:tcW w:w="1721" w:type="dxa"/>
          </w:tcPr>
          <w:p w14:paraId="2AB962E9"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0</w:t>
            </w:r>
          </w:p>
        </w:tc>
      </w:tr>
      <w:tr w:rsidR="002E5EC3" w:rsidRPr="0053132D" w14:paraId="3ED87EA3" w14:textId="77777777" w:rsidTr="0018480C">
        <w:trPr>
          <w:trHeight w:val="283"/>
        </w:trPr>
        <w:tc>
          <w:tcPr>
            <w:tcW w:w="3261" w:type="dxa"/>
            <w:tcBorders>
              <w:bottom w:val="nil"/>
            </w:tcBorders>
          </w:tcPr>
          <w:p w14:paraId="1976ACDA"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Fire and Rescue Service</w:t>
            </w:r>
          </w:p>
        </w:tc>
        <w:tc>
          <w:tcPr>
            <w:tcW w:w="1721" w:type="dxa"/>
            <w:tcBorders>
              <w:bottom w:val="nil"/>
            </w:tcBorders>
          </w:tcPr>
          <w:p w14:paraId="78D1DE57"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r>
              <w:rPr>
                <w:rFonts w:eastAsia="Calibri" w:cs="Times New Roman"/>
                <w:szCs w:val="24"/>
                <w:lang w:val="en-GB"/>
              </w:rPr>
              <w:t>48</w:t>
            </w:r>
          </w:p>
        </w:tc>
        <w:tc>
          <w:tcPr>
            <w:tcW w:w="1721" w:type="dxa"/>
            <w:tcBorders>
              <w:bottom w:val="nil"/>
            </w:tcBorders>
          </w:tcPr>
          <w:p w14:paraId="264BA3D2"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p>
        </w:tc>
      </w:tr>
      <w:tr w:rsidR="002E5EC3" w:rsidRPr="0053132D" w14:paraId="3AF2C1FB" w14:textId="77777777" w:rsidTr="0018480C">
        <w:trPr>
          <w:trHeight w:val="283"/>
        </w:trPr>
        <w:tc>
          <w:tcPr>
            <w:tcW w:w="3261" w:type="dxa"/>
            <w:tcBorders>
              <w:bottom w:val="nil"/>
            </w:tcBorders>
          </w:tcPr>
          <w:p w14:paraId="127F1AC5"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Other</w:t>
            </w:r>
          </w:p>
        </w:tc>
        <w:tc>
          <w:tcPr>
            <w:tcW w:w="1721" w:type="dxa"/>
            <w:tcBorders>
              <w:bottom w:val="nil"/>
            </w:tcBorders>
          </w:tcPr>
          <w:p w14:paraId="3132AC18"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11</w:t>
            </w:r>
          </w:p>
        </w:tc>
        <w:tc>
          <w:tcPr>
            <w:tcW w:w="1721" w:type="dxa"/>
            <w:tcBorders>
              <w:bottom w:val="nil"/>
            </w:tcBorders>
          </w:tcPr>
          <w:p w14:paraId="0000D4DD"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p>
        </w:tc>
      </w:tr>
      <w:tr w:rsidR="002E5EC3" w:rsidRPr="0053132D" w14:paraId="43344A5D" w14:textId="77777777" w:rsidTr="0018480C">
        <w:trPr>
          <w:trHeight w:val="283"/>
        </w:trPr>
        <w:tc>
          <w:tcPr>
            <w:tcW w:w="3261" w:type="dxa"/>
          </w:tcPr>
          <w:p w14:paraId="0E088DA9"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Years of Practice</w:t>
            </w:r>
          </w:p>
        </w:tc>
        <w:tc>
          <w:tcPr>
            <w:tcW w:w="1721" w:type="dxa"/>
          </w:tcPr>
          <w:p w14:paraId="792F34A1"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8.20</w:t>
            </w:r>
            <w:r w:rsidRPr="0053132D">
              <w:rPr>
                <w:rFonts w:eastAsia="Calibri" w:cs="Times New Roman"/>
                <w:szCs w:val="24"/>
                <w:lang w:val="en-GB"/>
              </w:rPr>
              <w:t xml:space="preserve"> (7.</w:t>
            </w:r>
            <w:r>
              <w:rPr>
                <w:rFonts w:eastAsia="Calibri" w:cs="Times New Roman"/>
                <w:szCs w:val="24"/>
                <w:lang w:val="en-GB"/>
              </w:rPr>
              <w:t>51</w:t>
            </w:r>
            <w:r w:rsidRPr="0053132D">
              <w:rPr>
                <w:rFonts w:eastAsia="Calibri" w:cs="Times New Roman"/>
                <w:szCs w:val="24"/>
                <w:lang w:val="en-GB"/>
              </w:rPr>
              <w:t>)</w:t>
            </w:r>
          </w:p>
        </w:tc>
        <w:tc>
          <w:tcPr>
            <w:tcW w:w="1721" w:type="dxa"/>
          </w:tcPr>
          <w:p w14:paraId="2302F316"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71</w:t>
            </w:r>
          </w:p>
        </w:tc>
      </w:tr>
      <w:tr w:rsidR="002E5EC3" w:rsidRPr="0053132D" w14:paraId="2A07DDDB" w14:textId="77777777" w:rsidTr="0018480C">
        <w:trPr>
          <w:trHeight w:val="283"/>
        </w:trPr>
        <w:tc>
          <w:tcPr>
            <w:tcW w:w="3261" w:type="dxa"/>
          </w:tcPr>
          <w:p w14:paraId="4815B48A"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Organisation Type</w:t>
            </w:r>
          </w:p>
        </w:tc>
        <w:tc>
          <w:tcPr>
            <w:tcW w:w="1721" w:type="dxa"/>
          </w:tcPr>
          <w:p w14:paraId="03BBFB69" w14:textId="77777777" w:rsidR="002E5EC3" w:rsidRPr="0053132D" w:rsidRDefault="002E5EC3" w:rsidP="0018480C">
            <w:pPr>
              <w:spacing w:line="276" w:lineRule="auto"/>
              <w:jc w:val="center"/>
              <w:rPr>
                <w:rFonts w:eastAsia="Calibri" w:cs="Times New Roman"/>
                <w:szCs w:val="24"/>
                <w:lang w:val="en-GB"/>
              </w:rPr>
            </w:pPr>
          </w:p>
        </w:tc>
        <w:tc>
          <w:tcPr>
            <w:tcW w:w="1721" w:type="dxa"/>
          </w:tcPr>
          <w:p w14:paraId="5DA8A67C" w14:textId="77777777" w:rsidR="002E5EC3" w:rsidRPr="0053132D" w:rsidRDefault="002E5EC3" w:rsidP="0018480C">
            <w:pPr>
              <w:spacing w:line="276" w:lineRule="auto"/>
              <w:rPr>
                <w:rFonts w:eastAsia="Calibri" w:cs="Times New Roman"/>
                <w:szCs w:val="24"/>
                <w:lang w:val="en-GB"/>
              </w:rPr>
            </w:pPr>
          </w:p>
        </w:tc>
      </w:tr>
      <w:tr w:rsidR="002E5EC3" w:rsidRPr="0053132D" w14:paraId="47F70361" w14:textId="77777777" w:rsidTr="0018480C">
        <w:trPr>
          <w:trHeight w:val="283"/>
        </w:trPr>
        <w:tc>
          <w:tcPr>
            <w:tcW w:w="3261" w:type="dxa"/>
          </w:tcPr>
          <w:p w14:paraId="0AD6E93D" w14:textId="77777777" w:rsidR="002E5EC3" w:rsidRPr="0053132D" w:rsidRDefault="002E5EC3" w:rsidP="0018480C">
            <w:pPr>
              <w:spacing w:line="276" w:lineRule="auto"/>
              <w:ind w:left="284"/>
              <w:rPr>
                <w:rFonts w:eastAsia="Calibri" w:cs="Times New Roman"/>
                <w:szCs w:val="24"/>
                <w:lang w:val="en-GB"/>
              </w:rPr>
            </w:pPr>
            <w:r>
              <w:rPr>
                <w:rFonts w:eastAsia="Calibri" w:cs="Times New Roman"/>
                <w:szCs w:val="24"/>
                <w:lang w:val="en-GB"/>
              </w:rPr>
              <w:t>Criminal Justice</w:t>
            </w:r>
          </w:p>
        </w:tc>
        <w:tc>
          <w:tcPr>
            <w:tcW w:w="1721" w:type="dxa"/>
          </w:tcPr>
          <w:p w14:paraId="71BE71FE"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28.77</w:t>
            </w:r>
          </w:p>
        </w:tc>
        <w:tc>
          <w:tcPr>
            <w:tcW w:w="1721" w:type="dxa"/>
          </w:tcPr>
          <w:p w14:paraId="32281D41"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21</w:t>
            </w:r>
          </w:p>
        </w:tc>
      </w:tr>
      <w:tr w:rsidR="002E5EC3" w:rsidRPr="0053132D" w14:paraId="6BDE0E3A" w14:textId="77777777" w:rsidTr="0018480C">
        <w:trPr>
          <w:trHeight w:val="283"/>
        </w:trPr>
        <w:tc>
          <w:tcPr>
            <w:tcW w:w="3261" w:type="dxa"/>
          </w:tcPr>
          <w:p w14:paraId="6A4985FD" w14:textId="77777777" w:rsidR="002E5EC3" w:rsidRPr="0053132D" w:rsidRDefault="002E5EC3" w:rsidP="0018480C">
            <w:pPr>
              <w:spacing w:line="276" w:lineRule="auto"/>
              <w:ind w:left="284"/>
              <w:rPr>
                <w:rFonts w:eastAsia="Calibri" w:cs="Times New Roman"/>
                <w:szCs w:val="24"/>
                <w:lang w:val="en-GB"/>
              </w:rPr>
            </w:pPr>
            <w:r>
              <w:rPr>
                <w:rFonts w:eastAsia="Calibri" w:cs="Times New Roman"/>
                <w:szCs w:val="24"/>
                <w:lang w:val="en-GB"/>
              </w:rPr>
              <w:t>Healthcare</w:t>
            </w:r>
          </w:p>
        </w:tc>
        <w:tc>
          <w:tcPr>
            <w:tcW w:w="1721" w:type="dxa"/>
          </w:tcPr>
          <w:p w14:paraId="21A62E60"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58.90</w:t>
            </w:r>
          </w:p>
        </w:tc>
        <w:tc>
          <w:tcPr>
            <w:tcW w:w="1721" w:type="dxa"/>
          </w:tcPr>
          <w:p w14:paraId="7F4DEF30"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43</w:t>
            </w:r>
          </w:p>
        </w:tc>
      </w:tr>
      <w:tr w:rsidR="002E5EC3" w:rsidRPr="0053132D" w14:paraId="0CF27DEB" w14:textId="77777777" w:rsidTr="0018480C">
        <w:trPr>
          <w:trHeight w:val="283"/>
        </w:trPr>
        <w:tc>
          <w:tcPr>
            <w:tcW w:w="3261" w:type="dxa"/>
          </w:tcPr>
          <w:p w14:paraId="40D4C8C5"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Independent Practice</w:t>
            </w:r>
          </w:p>
        </w:tc>
        <w:tc>
          <w:tcPr>
            <w:tcW w:w="1721" w:type="dxa"/>
          </w:tcPr>
          <w:p w14:paraId="3E271797"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4.11</w:t>
            </w:r>
          </w:p>
        </w:tc>
        <w:tc>
          <w:tcPr>
            <w:tcW w:w="1721" w:type="dxa"/>
          </w:tcPr>
          <w:p w14:paraId="7CC0D684"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3</w:t>
            </w:r>
          </w:p>
        </w:tc>
      </w:tr>
      <w:tr w:rsidR="002E5EC3" w:rsidRPr="0053132D" w14:paraId="097DB2F9" w14:textId="77777777" w:rsidTr="0018480C">
        <w:trPr>
          <w:trHeight w:val="283"/>
        </w:trPr>
        <w:tc>
          <w:tcPr>
            <w:tcW w:w="3261" w:type="dxa"/>
          </w:tcPr>
          <w:p w14:paraId="4DD54C81"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Fire and Rescue Service</w:t>
            </w:r>
          </w:p>
        </w:tc>
        <w:tc>
          <w:tcPr>
            <w:tcW w:w="1721" w:type="dxa"/>
          </w:tcPr>
          <w:p w14:paraId="0AE4CA2E"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5.48</w:t>
            </w:r>
          </w:p>
        </w:tc>
        <w:tc>
          <w:tcPr>
            <w:tcW w:w="1721" w:type="dxa"/>
          </w:tcPr>
          <w:p w14:paraId="062D0DF9"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4</w:t>
            </w:r>
          </w:p>
        </w:tc>
      </w:tr>
      <w:tr w:rsidR="002E5EC3" w:rsidRPr="0053132D" w14:paraId="02CFD2D2" w14:textId="77777777" w:rsidTr="0018480C">
        <w:trPr>
          <w:trHeight w:val="283"/>
        </w:trPr>
        <w:tc>
          <w:tcPr>
            <w:tcW w:w="3261" w:type="dxa"/>
          </w:tcPr>
          <w:p w14:paraId="36479FB3"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Other</w:t>
            </w:r>
          </w:p>
        </w:tc>
        <w:tc>
          <w:tcPr>
            <w:tcW w:w="1721" w:type="dxa"/>
          </w:tcPr>
          <w:p w14:paraId="74C65411"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2.74</w:t>
            </w:r>
          </w:p>
        </w:tc>
        <w:tc>
          <w:tcPr>
            <w:tcW w:w="1721" w:type="dxa"/>
          </w:tcPr>
          <w:p w14:paraId="7793F94C"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2</w:t>
            </w:r>
          </w:p>
        </w:tc>
      </w:tr>
      <w:tr w:rsidR="002E5EC3" w:rsidRPr="0053132D" w14:paraId="02BE5B5D" w14:textId="77777777" w:rsidTr="0018480C">
        <w:trPr>
          <w:trHeight w:val="283"/>
        </w:trPr>
        <w:tc>
          <w:tcPr>
            <w:tcW w:w="3261" w:type="dxa"/>
            <w:tcBorders>
              <w:top w:val="nil"/>
              <w:bottom w:val="nil"/>
            </w:tcBorders>
          </w:tcPr>
          <w:p w14:paraId="79D77FA7"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Service Security Level</w:t>
            </w:r>
          </w:p>
        </w:tc>
        <w:tc>
          <w:tcPr>
            <w:tcW w:w="1721" w:type="dxa"/>
            <w:tcBorders>
              <w:top w:val="nil"/>
              <w:bottom w:val="nil"/>
            </w:tcBorders>
          </w:tcPr>
          <w:p w14:paraId="5B4920CE" w14:textId="77777777" w:rsidR="002E5EC3" w:rsidRPr="0053132D" w:rsidRDefault="002E5EC3" w:rsidP="0018480C">
            <w:pPr>
              <w:spacing w:line="276" w:lineRule="auto"/>
              <w:jc w:val="center"/>
              <w:rPr>
                <w:rFonts w:eastAsia="Calibri" w:cs="Times New Roman"/>
                <w:szCs w:val="24"/>
                <w:lang w:val="en-GB"/>
              </w:rPr>
            </w:pPr>
          </w:p>
        </w:tc>
        <w:tc>
          <w:tcPr>
            <w:tcW w:w="1721" w:type="dxa"/>
            <w:tcBorders>
              <w:top w:val="nil"/>
              <w:bottom w:val="nil"/>
            </w:tcBorders>
          </w:tcPr>
          <w:p w14:paraId="1F7C686A"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6E8473D0" w14:textId="77777777" w:rsidTr="0018480C">
        <w:trPr>
          <w:trHeight w:val="283"/>
        </w:trPr>
        <w:tc>
          <w:tcPr>
            <w:tcW w:w="3261" w:type="dxa"/>
            <w:tcBorders>
              <w:top w:val="nil"/>
            </w:tcBorders>
          </w:tcPr>
          <w:p w14:paraId="5BC3C2BE" w14:textId="77777777" w:rsidR="002E5EC3" w:rsidRPr="0053132D" w:rsidRDefault="002E5EC3" w:rsidP="0018480C">
            <w:pPr>
              <w:spacing w:line="276" w:lineRule="auto"/>
              <w:ind w:left="142" w:firstLine="142"/>
              <w:rPr>
                <w:rFonts w:eastAsia="Calibri" w:cs="Times New Roman"/>
                <w:szCs w:val="24"/>
                <w:lang w:val="en-GB"/>
              </w:rPr>
            </w:pPr>
            <w:r w:rsidRPr="0053132D">
              <w:rPr>
                <w:rFonts w:eastAsia="Calibri" w:cs="Times New Roman"/>
                <w:szCs w:val="24"/>
                <w:lang w:val="en-GB"/>
              </w:rPr>
              <w:t>Low</w:t>
            </w:r>
          </w:p>
        </w:tc>
        <w:tc>
          <w:tcPr>
            <w:tcW w:w="1721" w:type="dxa"/>
            <w:tcBorders>
              <w:top w:val="nil"/>
            </w:tcBorders>
          </w:tcPr>
          <w:p w14:paraId="0012E99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15.</w:t>
            </w:r>
            <w:r>
              <w:rPr>
                <w:rFonts w:eastAsia="Calibri" w:cs="Times New Roman"/>
                <w:szCs w:val="24"/>
                <w:lang w:val="en-GB"/>
              </w:rPr>
              <w:t>07</w:t>
            </w:r>
          </w:p>
        </w:tc>
        <w:tc>
          <w:tcPr>
            <w:tcW w:w="1721" w:type="dxa"/>
            <w:tcBorders>
              <w:top w:val="nil"/>
            </w:tcBorders>
          </w:tcPr>
          <w:p w14:paraId="7097116D"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11</w:t>
            </w:r>
          </w:p>
        </w:tc>
      </w:tr>
      <w:tr w:rsidR="002E5EC3" w:rsidRPr="0053132D" w14:paraId="3F6F1042" w14:textId="77777777" w:rsidTr="0018480C">
        <w:trPr>
          <w:trHeight w:val="283"/>
        </w:trPr>
        <w:tc>
          <w:tcPr>
            <w:tcW w:w="3261" w:type="dxa"/>
            <w:tcBorders>
              <w:top w:val="nil"/>
            </w:tcBorders>
          </w:tcPr>
          <w:p w14:paraId="6A5BEBB8" w14:textId="77777777" w:rsidR="002E5EC3" w:rsidRPr="0053132D" w:rsidRDefault="002E5EC3" w:rsidP="0018480C">
            <w:pPr>
              <w:spacing w:line="276" w:lineRule="auto"/>
              <w:ind w:left="142" w:firstLine="142"/>
              <w:rPr>
                <w:rFonts w:eastAsia="Calibri" w:cs="Times New Roman"/>
                <w:szCs w:val="24"/>
                <w:lang w:val="en-GB"/>
              </w:rPr>
            </w:pPr>
            <w:r w:rsidRPr="0053132D">
              <w:rPr>
                <w:rFonts w:eastAsia="Calibri" w:cs="Times New Roman"/>
                <w:szCs w:val="24"/>
                <w:lang w:val="en-GB"/>
              </w:rPr>
              <w:t>Medium</w:t>
            </w:r>
          </w:p>
        </w:tc>
        <w:tc>
          <w:tcPr>
            <w:tcW w:w="1721" w:type="dxa"/>
            <w:tcBorders>
              <w:top w:val="nil"/>
            </w:tcBorders>
          </w:tcPr>
          <w:p w14:paraId="636EE71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r>
              <w:rPr>
                <w:rFonts w:eastAsia="Calibri" w:cs="Times New Roman"/>
                <w:szCs w:val="24"/>
                <w:lang w:val="en-GB"/>
              </w:rPr>
              <w:t>4.25</w:t>
            </w:r>
          </w:p>
        </w:tc>
        <w:tc>
          <w:tcPr>
            <w:tcW w:w="1721" w:type="dxa"/>
            <w:tcBorders>
              <w:top w:val="nil"/>
            </w:tcBorders>
          </w:tcPr>
          <w:p w14:paraId="30A4DAEA"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r>
              <w:rPr>
                <w:rFonts w:eastAsia="Calibri" w:cs="Times New Roman"/>
                <w:szCs w:val="24"/>
                <w:lang w:val="en-GB"/>
              </w:rPr>
              <w:t>5</w:t>
            </w:r>
          </w:p>
        </w:tc>
      </w:tr>
      <w:tr w:rsidR="002E5EC3" w:rsidRPr="0053132D" w14:paraId="24B8D4DE" w14:textId="77777777" w:rsidTr="0018480C">
        <w:trPr>
          <w:trHeight w:val="283"/>
        </w:trPr>
        <w:tc>
          <w:tcPr>
            <w:tcW w:w="3261" w:type="dxa"/>
            <w:tcBorders>
              <w:top w:val="nil"/>
            </w:tcBorders>
          </w:tcPr>
          <w:p w14:paraId="22CF983C" w14:textId="77777777" w:rsidR="002E5EC3" w:rsidRPr="0053132D" w:rsidRDefault="002E5EC3" w:rsidP="0018480C">
            <w:pPr>
              <w:spacing w:line="276" w:lineRule="auto"/>
              <w:ind w:left="142" w:firstLine="142"/>
              <w:rPr>
                <w:rFonts w:eastAsia="Calibri" w:cs="Times New Roman"/>
                <w:szCs w:val="24"/>
                <w:lang w:val="en-GB"/>
              </w:rPr>
            </w:pPr>
            <w:r w:rsidRPr="0053132D">
              <w:rPr>
                <w:rFonts w:eastAsia="Calibri" w:cs="Times New Roman"/>
                <w:szCs w:val="24"/>
                <w:lang w:val="en-GB"/>
              </w:rPr>
              <w:t>High</w:t>
            </w:r>
          </w:p>
        </w:tc>
        <w:tc>
          <w:tcPr>
            <w:tcW w:w="1721" w:type="dxa"/>
            <w:tcBorders>
              <w:top w:val="nil"/>
            </w:tcBorders>
          </w:tcPr>
          <w:p w14:paraId="110FEAA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7.81</w:t>
            </w:r>
          </w:p>
        </w:tc>
        <w:tc>
          <w:tcPr>
            <w:tcW w:w="1721" w:type="dxa"/>
            <w:tcBorders>
              <w:top w:val="nil"/>
            </w:tcBorders>
          </w:tcPr>
          <w:p w14:paraId="2AA8B1C6"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13</w:t>
            </w:r>
          </w:p>
        </w:tc>
      </w:tr>
      <w:tr w:rsidR="002E5EC3" w:rsidRPr="0053132D" w14:paraId="64BD32DC" w14:textId="77777777" w:rsidTr="0018480C">
        <w:trPr>
          <w:trHeight w:val="283"/>
        </w:trPr>
        <w:tc>
          <w:tcPr>
            <w:tcW w:w="3261" w:type="dxa"/>
            <w:tcBorders>
              <w:top w:val="nil"/>
            </w:tcBorders>
          </w:tcPr>
          <w:p w14:paraId="61CB1D9E" w14:textId="77777777" w:rsidR="002E5EC3" w:rsidRPr="0053132D" w:rsidRDefault="002E5EC3" w:rsidP="0018480C">
            <w:pPr>
              <w:spacing w:line="276" w:lineRule="auto"/>
              <w:ind w:left="142" w:firstLine="142"/>
              <w:rPr>
                <w:rFonts w:eastAsia="Calibri" w:cs="Times New Roman"/>
                <w:szCs w:val="24"/>
                <w:lang w:val="en-GB"/>
              </w:rPr>
            </w:pPr>
            <w:r w:rsidRPr="0053132D">
              <w:rPr>
                <w:rFonts w:eastAsia="Calibri" w:cs="Times New Roman"/>
                <w:szCs w:val="24"/>
                <w:lang w:val="en-GB"/>
              </w:rPr>
              <w:t>Locked Rehab</w:t>
            </w:r>
          </w:p>
        </w:tc>
        <w:tc>
          <w:tcPr>
            <w:tcW w:w="1721" w:type="dxa"/>
            <w:tcBorders>
              <w:top w:val="nil"/>
            </w:tcBorders>
          </w:tcPr>
          <w:p w14:paraId="483C0F7D"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r>
              <w:rPr>
                <w:rFonts w:eastAsia="Calibri" w:cs="Times New Roman"/>
                <w:szCs w:val="24"/>
                <w:lang w:val="en-GB"/>
              </w:rPr>
              <w:t>48</w:t>
            </w:r>
          </w:p>
        </w:tc>
        <w:tc>
          <w:tcPr>
            <w:tcW w:w="1721" w:type="dxa"/>
            <w:tcBorders>
              <w:top w:val="nil"/>
            </w:tcBorders>
          </w:tcPr>
          <w:p w14:paraId="432B072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p>
        </w:tc>
      </w:tr>
      <w:tr w:rsidR="002E5EC3" w:rsidRPr="0053132D" w14:paraId="43C3ACA8" w14:textId="77777777" w:rsidTr="0018480C">
        <w:trPr>
          <w:trHeight w:val="283"/>
        </w:trPr>
        <w:tc>
          <w:tcPr>
            <w:tcW w:w="3261" w:type="dxa"/>
            <w:tcBorders>
              <w:top w:val="nil"/>
            </w:tcBorders>
          </w:tcPr>
          <w:p w14:paraId="495512C3" w14:textId="77777777" w:rsidR="002E5EC3" w:rsidRPr="0053132D" w:rsidRDefault="002E5EC3" w:rsidP="0018480C">
            <w:pPr>
              <w:spacing w:line="276" w:lineRule="auto"/>
              <w:ind w:left="142" w:firstLine="142"/>
              <w:rPr>
                <w:rFonts w:eastAsia="Calibri" w:cs="Times New Roman"/>
                <w:szCs w:val="24"/>
                <w:lang w:val="en-GB"/>
              </w:rPr>
            </w:pPr>
            <w:r w:rsidRPr="0053132D">
              <w:rPr>
                <w:rFonts w:eastAsia="Calibri" w:cs="Times New Roman"/>
                <w:szCs w:val="24"/>
                <w:lang w:val="en-GB"/>
              </w:rPr>
              <w:t>Community</w:t>
            </w:r>
          </w:p>
        </w:tc>
        <w:tc>
          <w:tcPr>
            <w:tcW w:w="1721" w:type="dxa"/>
            <w:tcBorders>
              <w:top w:val="nil"/>
            </w:tcBorders>
          </w:tcPr>
          <w:p w14:paraId="5FBDB1C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7.81</w:t>
            </w:r>
          </w:p>
        </w:tc>
        <w:tc>
          <w:tcPr>
            <w:tcW w:w="1721" w:type="dxa"/>
            <w:tcBorders>
              <w:top w:val="nil"/>
            </w:tcBorders>
          </w:tcPr>
          <w:p w14:paraId="0B5B2C6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13</w:t>
            </w:r>
          </w:p>
        </w:tc>
      </w:tr>
      <w:tr w:rsidR="002E5EC3" w:rsidRPr="0053132D" w14:paraId="37E660CC" w14:textId="77777777" w:rsidTr="0018480C">
        <w:trPr>
          <w:trHeight w:val="283"/>
        </w:trPr>
        <w:tc>
          <w:tcPr>
            <w:tcW w:w="3261" w:type="dxa"/>
            <w:tcBorders>
              <w:top w:val="nil"/>
              <w:bottom w:val="nil"/>
            </w:tcBorders>
          </w:tcPr>
          <w:p w14:paraId="44C3942E" w14:textId="77777777" w:rsidR="002E5EC3" w:rsidRPr="0053132D" w:rsidRDefault="002E5EC3" w:rsidP="0018480C">
            <w:pPr>
              <w:spacing w:line="276" w:lineRule="auto"/>
              <w:ind w:left="142" w:firstLine="142"/>
              <w:rPr>
                <w:rFonts w:eastAsia="Calibri" w:cs="Times New Roman"/>
                <w:szCs w:val="24"/>
                <w:lang w:val="en-GB"/>
              </w:rPr>
            </w:pPr>
            <w:r w:rsidRPr="0053132D">
              <w:rPr>
                <w:rFonts w:eastAsia="Calibri" w:cs="Times New Roman"/>
                <w:szCs w:val="24"/>
                <w:lang w:val="en-GB"/>
              </w:rPr>
              <w:t>Other</w:t>
            </w:r>
          </w:p>
        </w:tc>
        <w:tc>
          <w:tcPr>
            <w:tcW w:w="1721" w:type="dxa"/>
            <w:tcBorders>
              <w:top w:val="nil"/>
              <w:bottom w:val="nil"/>
            </w:tcBorders>
          </w:tcPr>
          <w:p w14:paraId="1E1878D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9.</w:t>
            </w:r>
            <w:r>
              <w:rPr>
                <w:rFonts w:eastAsia="Calibri" w:cs="Times New Roman"/>
                <w:szCs w:val="24"/>
                <w:lang w:val="en-GB"/>
              </w:rPr>
              <w:t>59</w:t>
            </w:r>
          </w:p>
        </w:tc>
        <w:tc>
          <w:tcPr>
            <w:tcW w:w="1721" w:type="dxa"/>
            <w:tcBorders>
              <w:top w:val="nil"/>
              <w:bottom w:val="nil"/>
            </w:tcBorders>
          </w:tcPr>
          <w:p w14:paraId="2BDF7DB5"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7</w:t>
            </w:r>
          </w:p>
        </w:tc>
      </w:tr>
      <w:tr w:rsidR="002E5EC3" w:rsidRPr="0053132D" w14:paraId="3501C3F0" w14:textId="77777777" w:rsidTr="0018480C">
        <w:trPr>
          <w:trHeight w:val="283"/>
        </w:trPr>
        <w:tc>
          <w:tcPr>
            <w:tcW w:w="3261" w:type="dxa"/>
            <w:tcBorders>
              <w:top w:val="nil"/>
              <w:bottom w:val="nil"/>
            </w:tcBorders>
          </w:tcPr>
          <w:p w14:paraId="1C1C35FF"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Client Gender</w:t>
            </w:r>
          </w:p>
        </w:tc>
        <w:tc>
          <w:tcPr>
            <w:tcW w:w="1721" w:type="dxa"/>
            <w:tcBorders>
              <w:top w:val="nil"/>
              <w:bottom w:val="nil"/>
            </w:tcBorders>
          </w:tcPr>
          <w:p w14:paraId="015040D9" w14:textId="77777777" w:rsidR="002E5EC3" w:rsidRPr="0053132D" w:rsidRDefault="002E5EC3" w:rsidP="0018480C">
            <w:pPr>
              <w:spacing w:line="276" w:lineRule="auto"/>
              <w:jc w:val="center"/>
              <w:rPr>
                <w:rFonts w:eastAsia="Calibri" w:cs="Times New Roman"/>
                <w:szCs w:val="24"/>
                <w:lang w:val="en-GB"/>
              </w:rPr>
            </w:pPr>
          </w:p>
        </w:tc>
        <w:tc>
          <w:tcPr>
            <w:tcW w:w="1721" w:type="dxa"/>
            <w:tcBorders>
              <w:top w:val="nil"/>
              <w:bottom w:val="nil"/>
            </w:tcBorders>
          </w:tcPr>
          <w:p w14:paraId="7ED463B3"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5E760A4C" w14:textId="77777777" w:rsidTr="0018480C">
        <w:trPr>
          <w:trHeight w:val="283"/>
        </w:trPr>
        <w:tc>
          <w:tcPr>
            <w:tcW w:w="3261" w:type="dxa"/>
            <w:tcBorders>
              <w:top w:val="nil"/>
              <w:bottom w:val="nil"/>
            </w:tcBorders>
          </w:tcPr>
          <w:p w14:paraId="1FC6A196"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Male</w:t>
            </w:r>
          </w:p>
        </w:tc>
        <w:tc>
          <w:tcPr>
            <w:tcW w:w="1721" w:type="dxa"/>
            <w:tcBorders>
              <w:top w:val="nil"/>
              <w:bottom w:val="nil"/>
            </w:tcBorders>
          </w:tcPr>
          <w:p w14:paraId="2231B157"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56.16</w:t>
            </w:r>
          </w:p>
        </w:tc>
        <w:tc>
          <w:tcPr>
            <w:tcW w:w="1721" w:type="dxa"/>
            <w:tcBorders>
              <w:top w:val="nil"/>
              <w:bottom w:val="nil"/>
            </w:tcBorders>
          </w:tcPr>
          <w:p w14:paraId="676D12C5"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41</w:t>
            </w:r>
          </w:p>
        </w:tc>
      </w:tr>
      <w:tr w:rsidR="002E5EC3" w:rsidRPr="0053132D" w14:paraId="2E520798" w14:textId="77777777" w:rsidTr="0018480C">
        <w:trPr>
          <w:trHeight w:val="283"/>
        </w:trPr>
        <w:tc>
          <w:tcPr>
            <w:tcW w:w="3261" w:type="dxa"/>
            <w:tcBorders>
              <w:top w:val="nil"/>
              <w:bottom w:val="nil"/>
            </w:tcBorders>
          </w:tcPr>
          <w:p w14:paraId="7175F3AD"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Female</w:t>
            </w:r>
          </w:p>
        </w:tc>
        <w:tc>
          <w:tcPr>
            <w:tcW w:w="1721" w:type="dxa"/>
            <w:tcBorders>
              <w:top w:val="nil"/>
              <w:bottom w:val="nil"/>
            </w:tcBorders>
          </w:tcPr>
          <w:p w14:paraId="55122D88"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11</w:t>
            </w:r>
          </w:p>
        </w:tc>
        <w:tc>
          <w:tcPr>
            <w:tcW w:w="1721" w:type="dxa"/>
            <w:tcBorders>
              <w:top w:val="nil"/>
              <w:bottom w:val="nil"/>
            </w:tcBorders>
          </w:tcPr>
          <w:p w14:paraId="356993A6"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p>
        </w:tc>
      </w:tr>
      <w:tr w:rsidR="002E5EC3" w:rsidRPr="0053132D" w14:paraId="57986014" w14:textId="77777777" w:rsidTr="0018480C">
        <w:trPr>
          <w:trHeight w:val="283"/>
        </w:trPr>
        <w:tc>
          <w:tcPr>
            <w:tcW w:w="3261" w:type="dxa"/>
            <w:tcBorders>
              <w:top w:val="nil"/>
              <w:bottom w:val="single" w:sz="4" w:space="0" w:color="000000"/>
            </w:tcBorders>
          </w:tcPr>
          <w:p w14:paraId="1BFA2637"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Male and Female</w:t>
            </w:r>
          </w:p>
        </w:tc>
        <w:tc>
          <w:tcPr>
            <w:tcW w:w="1721" w:type="dxa"/>
            <w:tcBorders>
              <w:top w:val="nil"/>
              <w:bottom w:val="single" w:sz="4" w:space="0" w:color="000000"/>
            </w:tcBorders>
          </w:tcPr>
          <w:p w14:paraId="6698D735"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39.73</w:t>
            </w:r>
          </w:p>
        </w:tc>
        <w:tc>
          <w:tcPr>
            <w:tcW w:w="1721" w:type="dxa"/>
            <w:tcBorders>
              <w:top w:val="nil"/>
              <w:bottom w:val="single" w:sz="4" w:space="0" w:color="000000"/>
            </w:tcBorders>
          </w:tcPr>
          <w:p w14:paraId="1084F42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29</w:t>
            </w:r>
          </w:p>
        </w:tc>
      </w:tr>
    </w:tbl>
    <w:p w14:paraId="0BAAB12A" w14:textId="77777777" w:rsidR="002E5EC3" w:rsidRPr="0053132D" w:rsidRDefault="002E5EC3" w:rsidP="002E5EC3">
      <w:pPr>
        <w:rPr>
          <w:rFonts w:cs="Times New Roman"/>
          <w:b/>
          <w:bCs/>
          <w:szCs w:val="24"/>
        </w:rPr>
      </w:pPr>
      <w:r w:rsidRPr="0053132D">
        <w:rPr>
          <w:rFonts w:cs="Times New Roman"/>
          <w:b/>
          <w:bCs/>
          <w:szCs w:val="24"/>
        </w:rPr>
        <w:br w:type="textWrapping" w:clear="all"/>
      </w:r>
      <w:r w:rsidRPr="0053132D">
        <w:rPr>
          <w:rFonts w:cs="Times New Roman"/>
          <w:szCs w:val="24"/>
        </w:rPr>
        <w:br w:type="page"/>
      </w:r>
    </w:p>
    <w:p w14:paraId="2E5B6031" w14:textId="77777777" w:rsidR="002E5EC3" w:rsidRPr="0053132D" w:rsidRDefault="002E5EC3" w:rsidP="002E5EC3">
      <w:pPr>
        <w:rPr>
          <w:rFonts w:cs="Times New Roman"/>
          <w:b/>
          <w:bCs/>
          <w:szCs w:val="24"/>
        </w:rPr>
      </w:pPr>
      <w:r w:rsidRPr="0053132D">
        <w:rPr>
          <w:rFonts w:cs="Times New Roman"/>
          <w:b/>
          <w:bCs/>
          <w:szCs w:val="24"/>
        </w:rPr>
        <w:lastRenderedPageBreak/>
        <w:t xml:space="preserve">Table </w:t>
      </w:r>
      <w:r>
        <w:rPr>
          <w:rFonts w:cs="Times New Roman"/>
          <w:b/>
          <w:bCs/>
          <w:szCs w:val="24"/>
        </w:rPr>
        <w:t>II</w:t>
      </w:r>
    </w:p>
    <w:p w14:paraId="0285F9AB" w14:textId="77777777" w:rsidR="002E5EC3" w:rsidRPr="0053132D" w:rsidRDefault="002E5EC3" w:rsidP="002E5EC3">
      <w:pPr>
        <w:rPr>
          <w:rFonts w:cs="Times New Roman"/>
          <w:i/>
          <w:iCs/>
          <w:szCs w:val="24"/>
        </w:rPr>
      </w:pPr>
      <w:r w:rsidRPr="0053132D">
        <w:rPr>
          <w:rFonts w:cs="Times New Roman"/>
          <w:i/>
          <w:iCs/>
          <w:szCs w:val="24"/>
        </w:rPr>
        <w:t>Current work with individuals with a history of firesetting</w:t>
      </w:r>
    </w:p>
    <w:tbl>
      <w:tblPr>
        <w:tblStyle w:val="TableGrid1"/>
        <w:tblW w:w="9214" w:type="dxa"/>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1134"/>
        <w:gridCol w:w="709"/>
      </w:tblGrid>
      <w:tr w:rsidR="002E5EC3" w:rsidRPr="0053132D" w14:paraId="41C6F3CF" w14:textId="77777777" w:rsidTr="0018480C">
        <w:trPr>
          <w:trHeight w:val="340"/>
        </w:trPr>
        <w:tc>
          <w:tcPr>
            <w:tcW w:w="7371" w:type="dxa"/>
            <w:tcBorders>
              <w:top w:val="single" w:sz="4" w:space="0" w:color="auto"/>
              <w:bottom w:val="single" w:sz="4" w:space="0" w:color="auto"/>
            </w:tcBorders>
            <w:vAlign w:val="center"/>
          </w:tcPr>
          <w:p w14:paraId="68C7BBA2"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Variable</w:t>
            </w:r>
          </w:p>
        </w:tc>
        <w:tc>
          <w:tcPr>
            <w:tcW w:w="1134" w:type="dxa"/>
            <w:tcBorders>
              <w:top w:val="single" w:sz="4" w:space="0" w:color="auto"/>
              <w:bottom w:val="single" w:sz="4" w:space="0" w:color="auto"/>
            </w:tcBorders>
            <w:vAlign w:val="center"/>
          </w:tcPr>
          <w:p w14:paraId="51761DA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 of sample</w:t>
            </w:r>
          </w:p>
        </w:tc>
        <w:tc>
          <w:tcPr>
            <w:tcW w:w="709" w:type="dxa"/>
            <w:tcBorders>
              <w:top w:val="single" w:sz="4" w:space="0" w:color="auto"/>
              <w:bottom w:val="single" w:sz="4" w:space="0" w:color="auto"/>
            </w:tcBorders>
            <w:vAlign w:val="center"/>
          </w:tcPr>
          <w:p w14:paraId="3B5B89EC" w14:textId="77777777" w:rsidR="002E5EC3" w:rsidRPr="0053132D" w:rsidRDefault="002E5EC3" w:rsidP="0018480C">
            <w:pPr>
              <w:spacing w:line="276" w:lineRule="auto"/>
              <w:jc w:val="center"/>
              <w:rPr>
                <w:rFonts w:eastAsia="Calibri" w:cs="Times New Roman"/>
                <w:i/>
                <w:szCs w:val="24"/>
                <w:lang w:val="en-GB"/>
              </w:rPr>
            </w:pPr>
            <w:r w:rsidRPr="0053132D">
              <w:rPr>
                <w:rFonts w:eastAsia="Calibri" w:cs="Times New Roman"/>
                <w:i/>
                <w:szCs w:val="24"/>
                <w:lang w:val="en-GB"/>
              </w:rPr>
              <w:t>N</w:t>
            </w:r>
          </w:p>
        </w:tc>
      </w:tr>
      <w:tr w:rsidR="002E5EC3" w:rsidRPr="0053132D" w14:paraId="7FC53989" w14:textId="77777777" w:rsidTr="0018480C">
        <w:trPr>
          <w:trHeight w:val="340"/>
        </w:trPr>
        <w:tc>
          <w:tcPr>
            <w:tcW w:w="7371" w:type="dxa"/>
            <w:tcBorders>
              <w:top w:val="single" w:sz="4" w:space="0" w:color="auto"/>
            </w:tcBorders>
          </w:tcPr>
          <w:p w14:paraId="08841436"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Capacity</w:t>
            </w:r>
          </w:p>
        </w:tc>
        <w:tc>
          <w:tcPr>
            <w:tcW w:w="1134" w:type="dxa"/>
            <w:tcBorders>
              <w:top w:val="single" w:sz="4" w:space="0" w:color="auto"/>
            </w:tcBorders>
          </w:tcPr>
          <w:p w14:paraId="4E07FE15" w14:textId="77777777" w:rsidR="002E5EC3" w:rsidRPr="0053132D" w:rsidRDefault="002E5EC3" w:rsidP="0018480C">
            <w:pPr>
              <w:spacing w:line="276" w:lineRule="auto"/>
              <w:rPr>
                <w:rFonts w:eastAsia="Calibri" w:cs="Times New Roman"/>
                <w:szCs w:val="24"/>
                <w:lang w:val="en-GB"/>
              </w:rPr>
            </w:pPr>
          </w:p>
        </w:tc>
        <w:tc>
          <w:tcPr>
            <w:tcW w:w="709" w:type="dxa"/>
            <w:tcBorders>
              <w:top w:val="single" w:sz="4" w:space="0" w:color="auto"/>
            </w:tcBorders>
          </w:tcPr>
          <w:p w14:paraId="23AB5AC0" w14:textId="77777777" w:rsidR="002E5EC3" w:rsidRPr="0053132D" w:rsidRDefault="002E5EC3" w:rsidP="0018480C">
            <w:pPr>
              <w:spacing w:line="276" w:lineRule="auto"/>
              <w:rPr>
                <w:rFonts w:eastAsia="Calibri" w:cs="Times New Roman"/>
                <w:szCs w:val="24"/>
                <w:lang w:val="en-GB"/>
              </w:rPr>
            </w:pPr>
          </w:p>
        </w:tc>
      </w:tr>
      <w:tr w:rsidR="002E5EC3" w:rsidRPr="0053132D" w14:paraId="1938086C" w14:textId="77777777" w:rsidTr="0018480C">
        <w:trPr>
          <w:trHeight w:val="340"/>
        </w:trPr>
        <w:tc>
          <w:tcPr>
            <w:tcW w:w="7371" w:type="dxa"/>
          </w:tcPr>
          <w:p w14:paraId="4C3D290A"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Formulation</w:t>
            </w:r>
          </w:p>
        </w:tc>
        <w:tc>
          <w:tcPr>
            <w:tcW w:w="1134" w:type="dxa"/>
          </w:tcPr>
          <w:p w14:paraId="615C509A"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73.</w:t>
            </w:r>
            <w:r>
              <w:rPr>
                <w:rFonts w:eastAsia="Calibri" w:cs="Times New Roman"/>
                <w:szCs w:val="24"/>
                <w:lang w:val="en-GB"/>
              </w:rPr>
              <w:t>97</w:t>
            </w:r>
          </w:p>
        </w:tc>
        <w:tc>
          <w:tcPr>
            <w:tcW w:w="709" w:type="dxa"/>
          </w:tcPr>
          <w:p w14:paraId="2D8D1A55"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r>
              <w:rPr>
                <w:rFonts w:eastAsia="Calibri" w:cs="Times New Roman"/>
                <w:szCs w:val="24"/>
                <w:lang w:val="en-GB"/>
              </w:rPr>
              <w:t>4</w:t>
            </w:r>
          </w:p>
        </w:tc>
      </w:tr>
      <w:tr w:rsidR="002E5EC3" w:rsidRPr="0053132D" w14:paraId="5B121770" w14:textId="77777777" w:rsidTr="0018480C">
        <w:trPr>
          <w:trHeight w:val="340"/>
        </w:trPr>
        <w:tc>
          <w:tcPr>
            <w:tcW w:w="7371" w:type="dxa"/>
          </w:tcPr>
          <w:p w14:paraId="15A7CD09"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Treatment needs assessment</w:t>
            </w:r>
          </w:p>
        </w:tc>
        <w:tc>
          <w:tcPr>
            <w:tcW w:w="1134" w:type="dxa"/>
          </w:tcPr>
          <w:p w14:paraId="617195C7"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63</w:t>
            </w:r>
            <w:r>
              <w:rPr>
                <w:rFonts w:eastAsia="Calibri" w:cs="Times New Roman"/>
                <w:szCs w:val="24"/>
                <w:lang w:val="en-GB"/>
              </w:rPr>
              <w:t>.01</w:t>
            </w:r>
          </w:p>
        </w:tc>
        <w:tc>
          <w:tcPr>
            <w:tcW w:w="709" w:type="dxa"/>
          </w:tcPr>
          <w:p w14:paraId="5D8BE662"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6</w:t>
            </w:r>
          </w:p>
        </w:tc>
      </w:tr>
      <w:tr w:rsidR="002E5EC3" w:rsidRPr="0053132D" w14:paraId="0027E8F5" w14:textId="77777777" w:rsidTr="0018480C">
        <w:trPr>
          <w:trHeight w:val="340"/>
        </w:trPr>
        <w:tc>
          <w:tcPr>
            <w:tcW w:w="7371" w:type="dxa"/>
          </w:tcPr>
          <w:p w14:paraId="601A1BB9"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Risk assessment</w:t>
            </w:r>
          </w:p>
        </w:tc>
        <w:tc>
          <w:tcPr>
            <w:tcW w:w="1134" w:type="dxa"/>
          </w:tcPr>
          <w:p w14:paraId="64A66198"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7</w:t>
            </w:r>
            <w:r>
              <w:rPr>
                <w:rFonts w:eastAsia="Calibri" w:cs="Times New Roman"/>
                <w:szCs w:val="24"/>
                <w:lang w:val="en-GB"/>
              </w:rPr>
              <w:t>8.08</w:t>
            </w:r>
          </w:p>
        </w:tc>
        <w:tc>
          <w:tcPr>
            <w:tcW w:w="709" w:type="dxa"/>
          </w:tcPr>
          <w:p w14:paraId="5DFAF8CE"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r>
              <w:rPr>
                <w:rFonts w:eastAsia="Calibri" w:cs="Times New Roman"/>
                <w:szCs w:val="24"/>
                <w:lang w:val="en-GB"/>
              </w:rPr>
              <w:t>7</w:t>
            </w:r>
          </w:p>
        </w:tc>
      </w:tr>
      <w:tr w:rsidR="002E5EC3" w:rsidRPr="0053132D" w14:paraId="4FA309C9" w14:textId="77777777" w:rsidTr="0018480C">
        <w:trPr>
          <w:trHeight w:val="340"/>
        </w:trPr>
        <w:tc>
          <w:tcPr>
            <w:tcW w:w="7371" w:type="dxa"/>
          </w:tcPr>
          <w:p w14:paraId="1620A49F" w14:textId="77777777" w:rsidR="002E5EC3" w:rsidRPr="0053132D" w:rsidRDefault="002E5EC3" w:rsidP="0018480C">
            <w:pPr>
              <w:spacing w:line="276" w:lineRule="auto"/>
              <w:ind w:left="720" w:hanging="436"/>
              <w:rPr>
                <w:rFonts w:eastAsia="Calibri" w:cs="Times New Roman"/>
                <w:szCs w:val="24"/>
                <w:lang w:val="en-GB"/>
              </w:rPr>
            </w:pPr>
            <w:r w:rsidRPr="0053132D">
              <w:rPr>
                <w:rFonts w:eastAsia="Calibri" w:cs="Times New Roman"/>
                <w:szCs w:val="24"/>
                <w:lang w:val="en-GB"/>
              </w:rPr>
              <w:t>Offence-specific treatment</w:t>
            </w:r>
          </w:p>
        </w:tc>
        <w:tc>
          <w:tcPr>
            <w:tcW w:w="1134" w:type="dxa"/>
          </w:tcPr>
          <w:p w14:paraId="7D582247"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9.32</w:t>
            </w:r>
          </w:p>
        </w:tc>
        <w:tc>
          <w:tcPr>
            <w:tcW w:w="709" w:type="dxa"/>
          </w:tcPr>
          <w:p w14:paraId="3928070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r>
              <w:rPr>
                <w:rFonts w:eastAsia="Calibri" w:cs="Times New Roman"/>
                <w:szCs w:val="24"/>
                <w:lang w:val="en-GB"/>
              </w:rPr>
              <w:t>6</w:t>
            </w:r>
          </w:p>
        </w:tc>
      </w:tr>
      <w:tr w:rsidR="002E5EC3" w:rsidRPr="0053132D" w14:paraId="36C07A65" w14:textId="77777777" w:rsidTr="0018480C">
        <w:trPr>
          <w:trHeight w:val="340"/>
        </w:trPr>
        <w:tc>
          <w:tcPr>
            <w:tcW w:w="7371" w:type="dxa"/>
          </w:tcPr>
          <w:p w14:paraId="3CBB473A" w14:textId="77777777" w:rsidR="002E5EC3" w:rsidRPr="0053132D" w:rsidRDefault="002E5EC3" w:rsidP="0018480C">
            <w:pPr>
              <w:spacing w:line="276" w:lineRule="auto"/>
              <w:ind w:left="720" w:hanging="436"/>
              <w:rPr>
                <w:rFonts w:eastAsia="Calibri" w:cs="Times New Roman"/>
                <w:szCs w:val="24"/>
                <w:lang w:val="en-GB"/>
              </w:rPr>
            </w:pPr>
            <w:r w:rsidRPr="0053132D">
              <w:rPr>
                <w:rFonts w:eastAsia="Calibri" w:cs="Times New Roman"/>
                <w:szCs w:val="24"/>
                <w:lang w:val="en-GB"/>
              </w:rPr>
              <w:t>General treatment</w:t>
            </w:r>
          </w:p>
        </w:tc>
        <w:tc>
          <w:tcPr>
            <w:tcW w:w="1134" w:type="dxa"/>
          </w:tcPr>
          <w:p w14:paraId="77A8426D"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60.</w:t>
            </w:r>
            <w:r>
              <w:rPr>
                <w:rFonts w:eastAsia="Calibri" w:cs="Times New Roman"/>
                <w:szCs w:val="24"/>
                <w:lang w:val="en-GB"/>
              </w:rPr>
              <w:t>27</w:t>
            </w:r>
          </w:p>
        </w:tc>
        <w:tc>
          <w:tcPr>
            <w:tcW w:w="709" w:type="dxa"/>
          </w:tcPr>
          <w:p w14:paraId="0D093EF2"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4</w:t>
            </w:r>
          </w:p>
        </w:tc>
      </w:tr>
      <w:tr w:rsidR="002E5EC3" w:rsidRPr="0053132D" w14:paraId="7B4C4293" w14:textId="77777777" w:rsidTr="0018480C">
        <w:trPr>
          <w:trHeight w:val="340"/>
        </w:trPr>
        <w:tc>
          <w:tcPr>
            <w:tcW w:w="7371" w:type="dxa"/>
          </w:tcPr>
          <w:p w14:paraId="11243C2D"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Other</w:t>
            </w:r>
          </w:p>
        </w:tc>
        <w:tc>
          <w:tcPr>
            <w:tcW w:w="1134" w:type="dxa"/>
          </w:tcPr>
          <w:p w14:paraId="362548C4"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r>
              <w:rPr>
                <w:rFonts w:eastAsia="Calibri" w:cs="Times New Roman"/>
                <w:szCs w:val="24"/>
                <w:lang w:val="en-GB"/>
              </w:rPr>
              <w:t>48</w:t>
            </w:r>
          </w:p>
        </w:tc>
        <w:tc>
          <w:tcPr>
            <w:tcW w:w="709" w:type="dxa"/>
          </w:tcPr>
          <w:p w14:paraId="4F65467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p>
        </w:tc>
      </w:tr>
      <w:tr w:rsidR="002E5EC3" w:rsidRPr="0053132D" w14:paraId="08B2EC30" w14:textId="77777777" w:rsidTr="0018480C">
        <w:trPr>
          <w:trHeight w:val="340"/>
        </w:trPr>
        <w:tc>
          <w:tcPr>
            <w:tcW w:w="7371" w:type="dxa"/>
          </w:tcPr>
          <w:p w14:paraId="37A30653"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Current assessments</w:t>
            </w:r>
          </w:p>
        </w:tc>
        <w:tc>
          <w:tcPr>
            <w:tcW w:w="1134" w:type="dxa"/>
          </w:tcPr>
          <w:p w14:paraId="043680FD" w14:textId="77777777" w:rsidR="002E5EC3" w:rsidRPr="0053132D" w:rsidRDefault="002E5EC3" w:rsidP="0018480C">
            <w:pPr>
              <w:spacing w:line="276" w:lineRule="auto"/>
              <w:jc w:val="center"/>
              <w:rPr>
                <w:rFonts w:eastAsia="Calibri" w:cs="Times New Roman"/>
                <w:szCs w:val="24"/>
                <w:lang w:val="en-GB"/>
              </w:rPr>
            </w:pPr>
          </w:p>
        </w:tc>
        <w:tc>
          <w:tcPr>
            <w:tcW w:w="709" w:type="dxa"/>
          </w:tcPr>
          <w:p w14:paraId="39FF0D6D"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47533296" w14:textId="77777777" w:rsidTr="0018480C">
        <w:trPr>
          <w:trHeight w:val="340"/>
        </w:trPr>
        <w:tc>
          <w:tcPr>
            <w:tcW w:w="7371" w:type="dxa"/>
          </w:tcPr>
          <w:p w14:paraId="531B9BE4"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 xml:space="preserve">Fire Interest Rating Scale </w:t>
            </w:r>
            <w:r>
              <w:rPr>
                <w:rFonts w:eastAsia="Calibri" w:cs="Times New Roman"/>
                <w:szCs w:val="24"/>
              </w:rPr>
              <w:fldChar w:fldCharType="begin"/>
            </w:r>
            <w:r>
              <w:rPr>
                <w:rFonts w:eastAsia="Calibri" w:cs="Times New Roman"/>
                <w:szCs w:val="24"/>
                <w:lang w:val="en-GB"/>
              </w:rPr>
              <w:instrText xml:space="preserve"> ADDIN ZOTERO_ITEM CSL_CITATION {"citationID":"DeYxGnJC","properties":{"formattedCitation":"(FIRS; Murphy &amp; Clare, 1996)","plainCitation":"(FIRS; Murphy &amp; Clare, 1996)","noteIndex":0},"citationItems":[{"id":1033,"uris":["http://zotero.org/users/6799753/items/I9KR5IN5"],"itemData":{"id":1033,"type":"article-journal","container-title":"Psychology, Crime and Law","DOI":"https://doi.org/10.1080/10683169608409774","issue":"3","note":"publisher: Taylor &amp; Francis","page":"153–164","source":"Google Scholar","title":"Analysis of motivation in people with mild learning disabilities (mental handicap) who set fires","volume":"2","author":[{"family":"Murphy","given":"Glynis H."},{"family":"Clare","given":"Isabel CH"}],"issued":{"date-parts":[["1996"]]}},"prefix":"FIRS;"}],"schema":"https://github.com/citation-style-language/schema/raw/master/csl-citation.json"} </w:instrText>
            </w:r>
            <w:r>
              <w:rPr>
                <w:rFonts w:eastAsia="Calibri" w:cs="Times New Roman"/>
                <w:szCs w:val="24"/>
              </w:rPr>
              <w:fldChar w:fldCharType="separate"/>
            </w:r>
            <w:r w:rsidRPr="00E52336">
              <w:rPr>
                <w:rFonts w:cs="Times New Roman"/>
              </w:rPr>
              <w:t>(FIRS; Murphy &amp; Clare, 1996)</w:t>
            </w:r>
            <w:r>
              <w:rPr>
                <w:rFonts w:eastAsia="Calibri" w:cs="Times New Roman"/>
                <w:szCs w:val="24"/>
              </w:rPr>
              <w:fldChar w:fldCharType="end"/>
            </w:r>
          </w:p>
        </w:tc>
        <w:tc>
          <w:tcPr>
            <w:tcW w:w="1134" w:type="dxa"/>
          </w:tcPr>
          <w:p w14:paraId="65386B58"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2.47</w:t>
            </w:r>
          </w:p>
        </w:tc>
        <w:tc>
          <w:tcPr>
            <w:tcW w:w="709" w:type="dxa"/>
          </w:tcPr>
          <w:p w14:paraId="407AEFED"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31</w:t>
            </w:r>
          </w:p>
        </w:tc>
      </w:tr>
      <w:tr w:rsidR="002E5EC3" w:rsidRPr="0053132D" w14:paraId="7BC254E6" w14:textId="77777777" w:rsidTr="0018480C">
        <w:trPr>
          <w:trHeight w:val="340"/>
        </w:trPr>
        <w:tc>
          <w:tcPr>
            <w:tcW w:w="7371" w:type="dxa"/>
          </w:tcPr>
          <w:p w14:paraId="5DC87603"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 xml:space="preserve">Fire Attitude Scale </w:t>
            </w:r>
            <w:r>
              <w:rPr>
                <w:rFonts w:eastAsia="Calibri" w:cs="Times New Roman"/>
                <w:szCs w:val="24"/>
              </w:rPr>
              <w:fldChar w:fldCharType="begin"/>
            </w:r>
            <w:r>
              <w:rPr>
                <w:rFonts w:eastAsia="Calibri" w:cs="Times New Roman"/>
                <w:szCs w:val="24"/>
                <w:lang w:val="en-GB"/>
              </w:rPr>
              <w:instrText xml:space="preserve"> ADDIN ZOTERO_ITEM CSL_CITATION {"citationID":"YBPP70Ll","properties":{"formattedCitation":"(FAS; Muckley, 1997)","plainCitation":"(FAS; Muckley, 1997)","noteIndex":0},"citationItems":[{"id":1035,"uris":["http://zotero.org/users/6799753/items/3KYMSNVQ"],"itemData":{"id":1035,"type":"document","publisher":"Redcar and Cleveland Psychological Service","source":"Google Scholar","title":"Firesetting: Addressing offending behaviour, A resource and training manual","title-short":"Firesetting","author":[{"family":"Muckley","given":"A."}],"issued":{"date-parts":[["1997"]]}},"prefix":"FAS;"}],"schema":"https://github.com/citation-style-language/schema/raw/master/csl-citation.json"} </w:instrText>
            </w:r>
            <w:r>
              <w:rPr>
                <w:rFonts w:eastAsia="Calibri" w:cs="Times New Roman"/>
                <w:szCs w:val="24"/>
              </w:rPr>
              <w:fldChar w:fldCharType="separate"/>
            </w:r>
            <w:r w:rsidRPr="00E52336">
              <w:rPr>
                <w:rFonts w:cs="Times New Roman"/>
              </w:rPr>
              <w:t xml:space="preserve">(FAS; </w:t>
            </w:r>
            <w:proofErr w:type="spellStart"/>
            <w:r w:rsidRPr="00E52336">
              <w:rPr>
                <w:rFonts w:cs="Times New Roman"/>
              </w:rPr>
              <w:t>Muckley</w:t>
            </w:r>
            <w:proofErr w:type="spellEnd"/>
            <w:r w:rsidRPr="00E52336">
              <w:rPr>
                <w:rFonts w:cs="Times New Roman"/>
              </w:rPr>
              <w:t>, 1997)</w:t>
            </w:r>
            <w:r>
              <w:rPr>
                <w:rFonts w:eastAsia="Calibri" w:cs="Times New Roman"/>
                <w:szCs w:val="24"/>
              </w:rPr>
              <w:fldChar w:fldCharType="end"/>
            </w:r>
          </w:p>
        </w:tc>
        <w:tc>
          <w:tcPr>
            <w:tcW w:w="1134" w:type="dxa"/>
          </w:tcPr>
          <w:p w14:paraId="6E6442E7"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r>
              <w:rPr>
                <w:rFonts w:eastAsia="Calibri" w:cs="Times New Roman"/>
                <w:szCs w:val="24"/>
                <w:lang w:val="en-GB"/>
              </w:rPr>
              <w:t>5.62</w:t>
            </w:r>
          </w:p>
        </w:tc>
        <w:tc>
          <w:tcPr>
            <w:tcW w:w="709" w:type="dxa"/>
          </w:tcPr>
          <w:p w14:paraId="176794C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26</w:t>
            </w:r>
          </w:p>
        </w:tc>
      </w:tr>
      <w:tr w:rsidR="002E5EC3" w:rsidRPr="0053132D" w14:paraId="0FE14D70" w14:textId="77777777" w:rsidTr="0018480C">
        <w:trPr>
          <w:trHeight w:val="340"/>
        </w:trPr>
        <w:tc>
          <w:tcPr>
            <w:tcW w:w="7371" w:type="dxa"/>
          </w:tcPr>
          <w:p w14:paraId="694002DF"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Four Factor Fire Scales</w:t>
            </w:r>
            <w:r>
              <w:rPr>
                <w:rFonts w:eastAsia="Calibri" w:cs="Times New Roman"/>
                <w:szCs w:val="24"/>
                <w:lang w:val="en-GB"/>
              </w:rPr>
              <w:t xml:space="preserve"> </w:t>
            </w:r>
            <w:r>
              <w:rPr>
                <w:rFonts w:eastAsia="Calibri" w:cs="Times New Roman"/>
                <w:szCs w:val="24"/>
              </w:rPr>
              <w:fldChar w:fldCharType="begin"/>
            </w:r>
            <w:r>
              <w:rPr>
                <w:rFonts w:eastAsia="Calibri" w:cs="Times New Roman"/>
                <w:szCs w:val="24"/>
                <w:lang w:val="en-GB"/>
              </w:rPr>
              <w:instrText xml:space="preserve"> ADDIN ZOTERO_ITEM CSL_CITATION {"citationID":"a10i7prB","properties":{"formattedCitation":"(\\uc0\\u211{} Ciardha et al., 2015)","plainCitation":"(Ó Ciardha et al., 2015)","noteIndex":0},"citationItems":[{"id":835,"uris":["http://zotero.org/users/6799753/items/8NXEDAUB"],"itemData":{"id":835,"type":"article-journal","container-title":"Psychiatry","DOI":"10.1080/00332747.2015.1061310","issue":"4","note":"publisher: Taylor &amp; Francis","page":"293–304","source":"Google Scholar","title":"A practical guide to assessing adult firesetters’ fire-specific treatment needs using the Four Factor Fire Scales","volume":"78","author":[{"family":"Ó Ciardha","given":"Caoilte"},{"family":"Tyler","given":"Nichola"},{"family":"Gannon","given":"Theresa A."}],"issued":{"date-parts":[["2015"]]}}}],"schema":"https://github.com/citation-style-language/schema/raw/master/csl-citation.json"} </w:instrText>
            </w:r>
            <w:r>
              <w:rPr>
                <w:rFonts w:eastAsia="Calibri" w:cs="Times New Roman"/>
                <w:szCs w:val="24"/>
              </w:rPr>
              <w:fldChar w:fldCharType="separate"/>
            </w:r>
            <w:r w:rsidRPr="00E52336">
              <w:rPr>
                <w:rFonts w:cs="Times New Roman"/>
                <w:szCs w:val="24"/>
              </w:rPr>
              <w:t>(Ó Ciardha et al., 2015)</w:t>
            </w:r>
            <w:r>
              <w:rPr>
                <w:rFonts w:eastAsia="Calibri" w:cs="Times New Roman"/>
                <w:szCs w:val="24"/>
              </w:rPr>
              <w:fldChar w:fldCharType="end"/>
            </w:r>
          </w:p>
        </w:tc>
        <w:tc>
          <w:tcPr>
            <w:tcW w:w="1134" w:type="dxa"/>
          </w:tcPr>
          <w:p w14:paraId="57BB2703"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23.</w:t>
            </w:r>
            <w:r>
              <w:rPr>
                <w:rFonts w:eastAsia="Calibri" w:cs="Times New Roman"/>
                <w:szCs w:val="24"/>
                <w:lang w:val="en-GB"/>
              </w:rPr>
              <w:t>29</w:t>
            </w:r>
          </w:p>
        </w:tc>
        <w:tc>
          <w:tcPr>
            <w:tcW w:w="709" w:type="dxa"/>
          </w:tcPr>
          <w:p w14:paraId="41D47D8C"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17</w:t>
            </w:r>
          </w:p>
        </w:tc>
      </w:tr>
      <w:tr w:rsidR="002E5EC3" w:rsidRPr="0053132D" w14:paraId="7EDB5E52" w14:textId="77777777" w:rsidTr="0018480C">
        <w:trPr>
          <w:trHeight w:val="340"/>
        </w:trPr>
        <w:tc>
          <w:tcPr>
            <w:tcW w:w="7371" w:type="dxa"/>
          </w:tcPr>
          <w:p w14:paraId="5164728A"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 xml:space="preserve">St Andrews Fire and Arson Risk Instrument </w:t>
            </w:r>
            <w:r>
              <w:rPr>
                <w:rFonts w:eastAsia="Calibri" w:cs="Times New Roman"/>
                <w:szCs w:val="24"/>
              </w:rPr>
              <w:fldChar w:fldCharType="begin"/>
            </w:r>
            <w:r>
              <w:rPr>
                <w:rFonts w:eastAsia="Calibri" w:cs="Times New Roman"/>
                <w:szCs w:val="24"/>
                <w:lang w:val="en-GB"/>
              </w:rPr>
              <w:instrText xml:space="preserve"> ADDIN ZOTERO_ITEM CSL_CITATION {"citationID":"mtQOUXYk","properties":{"formattedCitation":"(SAFARI; Long et al., 2013)","plainCitation":"(SAFARI; Long et al., 2013)","noteIndex":0},"citationItems":[{"id":820,"uris":["http://zotero.org/users/6799753/items/CIHXA9Z2"],"itemData":{"id":820,"type":"article-journal","abstract":"Background: \nArson and fire-setting are highly prevalent among patients in secure psychiatric settings but there is an absence of valid and reliable assessment instruments and no evidence of a significant approach to intervention.\n\nAims:\nTo develop a semi-structured interview assessment specifically for fire-setting to augment structured assessments of risk and need.\n\nMethod:\nThe extant literature was used to frame interview questions relating to the antecedents, behaviour and consequences necessary to formulate a functional analysis. Questions also covered readiness to change, fire-setting self-efficacy, the probability of future fire-setting, barriers to change, and understanding of fire-setting behaviour. The assessment concludes with indications for assessment and a treatment action plan. The inventory was piloted with a sample of women in secure care and was assessed for comprehensibility, reliability and validity.\n\nResults:\nStaff rated the St Andrews Fire and Risk Instrument (SAFARI) as acceptable to patients and easy to administer. SAFARI was found to be comprehensible by over 95% of the general population, to have good acceptance, high internal reliability, substantial test-retest reliability and validity.\n\nConclusions:\nSAFARI helps to provide a clear explanation of fire-setting in terms of the complex interplay of antecedents and consequences and facilitates the design of an individually tailored treatment programme in sympathy with a cognitive-behavioural approach. Further studies are needed to verify the reliability and validity of SAFARI with male populations and across settings.","container-title":"Behavioural and cognitive psychotherapy","DOI":"10.1017/S1352465813000477","journalAbbreviation":"Behavioural and cognitive psychotherapy","page":"1-12","source":"ResearchGate","title":"Developing an Assessment of Fire-Setting to Guide Treatment in Secure Settings: The St Andrew's Fire and Arson Risk Instrument (SAFARI)","title-short":"Developing an Assessment of Fire-Setting to Guide Treatment in Secure Settings","volume":"42","author":[{"family":"Long","given":"Clive"},{"family":"Banyard","given":"Ellen"},{"family":"Fulton","given":"Barbara"},{"family":"Hollin","given":"Clive"}],"issued":{"date-parts":[["2013",7,19]]}},"prefix":"SAFARI;"}],"schema":"https://github.com/citation-style-language/schema/raw/master/csl-citation.json"} </w:instrText>
            </w:r>
            <w:r>
              <w:rPr>
                <w:rFonts w:eastAsia="Calibri" w:cs="Times New Roman"/>
                <w:szCs w:val="24"/>
              </w:rPr>
              <w:fldChar w:fldCharType="separate"/>
            </w:r>
            <w:r w:rsidRPr="00E52336">
              <w:rPr>
                <w:rFonts w:cs="Times New Roman"/>
              </w:rPr>
              <w:t>(SAFARI; Long et al., 2013)</w:t>
            </w:r>
            <w:r>
              <w:rPr>
                <w:rFonts w:eastAsia="Calibri" w:cs="Times New Roman"/>
                <w:szCs w:val="24"/>
              </w:rPr>
              <w:fldChar w:fldCharType="end"/>
            </w:r>
          </w:p>
        </w:tc>
        <w:tc>
          <w:tcPr>
            <w:tcW w:w="1134" w:type="dxa"/>
          </w:tcPr>
          <w:p w14:paraId="158B0275"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9.59</w:t>
            </w:r>
          </w:p>
        </w:tc>
        <w:tc>
          <w:tcPr>
            <w:tcW w:w="709" w:type="dxa"/>
          </w:tcPr>
          <w:p w14:paraId="10EA12AE"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6</w:t>
            </w:r>
          </w:p>
        </w:tc>
      </w:tr>
      <w:tr w:rsidR="002E5EC3" w:rsidRPr="0053132D" w14:paraId="13311B8C" w14:textId="77777777" w:rsidTr="0018480C">
        <w:trPr>
          <w:trHeight w:val="340"/>
        </w:trPr>
        <w:tc>
          <w:tcPr>
            <w:tcW w:w="7371" w:type="dxa"/>
          </w:tcPr>
          <w:p w14:paraId="40BE6A13"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 xml:space="preserve">Pathological Fire-Setters Interview </w:t>
            </w:r>
            <w:r>
              <w:rPr>
                <w:rFonts w:eastAsia="Calibri" w:cs="Times New Roman"/>
                <w:szCs w:val="24"/>
              </w:rPr>
              <w:fldChar w:fldCharType="begin"/>
            </w:r>
            <w:r>
              <w:rPr>
                <w:rFonts w:eastAsia="Calibri" w:cs="Times New Roman"/>
                <w:szCs w:val="24"/>
                <w:lang w:val="en-GB"/>
              </w:rPr>
              <w:instrText xml:space="preserve"> ADDIN ZOTERO_ITEM CSL_CITATION {"citationID":"2N5t0NX3","properties":{"formattedCitation":"(PFSI; Taylor et al., 2004)","plainCitation":"(PFSI; Taylor et al., 2004)","noteIndex":0},"citationItems":[{"id":471,"uris":["http://zotero.org/users/6799753/items/USJCTVVD"],"itemData":{"id":471,"type":"chapter","container-title":"Offenders with developmental disabilities","note":"publisher: Wiley Online Library","page":"221-240","publisher":"John Wiley &amp; Sons, Ltd","source":"Google Scholar","title":"Treatment of fire-setting behaviour","volume":"3","author":[{"family":"Taylor","given":"John L."},{"family":"Thorne","given":"Ian"},{"family":"Slavkin","given":"Michael L."}],"editor":[{"family":"Lindsay","given":"W. R."},{"family":"Taylor","given":"J. L."},{"family":"Sturmey","given":"P."}],"issued":{"date-parts":[["2004"]]}},"prefix":"PFSI;"}],"schema":"https://github.com/citation-style-language/schema/raw/master/csl-citation.json"} </w:instrText>
            </w:r>
            <w:r>
              <w:rPr>
                <w:rFonts w:eastAsia="Calibri" w:cs="Times New Roman"/>
                <w:szCs w:val="24"/>
              </w:rPr>
              <w:fldChar w:fldCharType="separate"/>
            </w:r>
            <w:r w:rsidRPr="00E52336">
              <w:rPr>
                <w:rFonts w:cs="Times New Roman"/>
              </w:rPr>
              <w:t>(PFSI; Taylor et al., 2004)</w:t>
            </w:r>
            <w:r>
              <w:rPr>
                <w:rFonts w:eastAsia="Calibri" w:cs="Times New Roman"/>
                <w:szCs w:val="24"/>
              </w:rPr>
              <w:fldChar w:fldCharType="end"/>
            </w:r>
          </w:p>
        </w:tc>
        <w:tc>
          <w:tcPr>
            <w:tcW w:w="1134" w:type="dxa"/>
          </w:tcPr>
          <w:p w14:paraId="63F81F29"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9.59</w:t>
            </w:r>
          </w:p>
        </w:tc>
        <w:tc>
          <w:tcPr>
            <w:tcW w:w="709" w:type="dxa"/>
          </w:tcPr>
          <w:p w14:paraId="40D053F1"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7</w:t>
            </w:r>
          </w:p>
        </w:tc>
      </w:tr>
      <w:tr w:rsidR="002E5EC3" w:rsidRPr="0053132D" w14:paraId="71486277" w14:textId="77777777" w:rsidTr="0018480C">
        <w:trPr>
          <w:trHeight w:val="340"/>
        </w:trPr>
        <w:tc>
          <w:tcPr>
            <w:tcW w:w="7371" w:type="dxa"/>
          </w:tcPr>
          <w:p w14:paraId="5DFA78EA"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 xml:space="preserve">Northgate Firesetter Risk Assessment </w:t>
            </w:r>
            <w:r>
              <w:rPr>
                <w:rFonts w:eastAsia="Calibri" w:cs="Times New Roman"/>
                <w:szCs w:val="24"/>
              </w:rPr>
              <w:fldChar w:fldCharType="begin"/>
            </w:r>
            <w:r>
              <w:rPr>
                <w:rFonts w:eastAsia="Calibri" w:cs="Times New Roman"/>
                <w:szCs w:val="24"/>
                <w:lang w:val="en-GB"/>
              </w:rPr>
              <w:instrText xml:space="preserve"> ADDIN ZOTERO_ITEM CSL_CITATION {"citationID":"05gWvVLc","properties":{"formattedCitation":"(NFRA; Taylor &amp; Thorne, 2013)","plainCitation":"(NFRA; Taylor &amp; Thorne, 2013)","noteIndex":0},"citationItems":[{"id":828,"uris":["http://zotero.org/users/6799753/items/QIT7XFAU"],"itemData":{"id":828,"type":"chapter","container-title":"Managing clinical risk","note":"publisher: Oxon: UK. Routledge","publisher":"Routledge","source":"Google Scholar","title":"Pathological firesetting by adults: assessing and managing risk within a functional analytic framework","title-short":"Pathological firesetting by adults","author":[{"family":"Taylor","given":"John L."},{"family":"Thorne","given":"Ian"}],"editor":[{"family":"Logan","given":"C. G."},{"family":"Johnstone","given":"L."}],"issued":{"date-parts":[["2013"]]}},"prefix":"NFRA; "}],"schema":"https://github.com/citation-style-language/schema/raw/master/csl-citation.json"} </w:instrText>
            </w:r>
            <w:r>
              <w:rPr>
                <w:rFonts w:eastAsia="Calibri" w:cs="Times New Roman"/>
                <w:szCs w:val="24"/>
              </w:rPr>
              <w:fldChar w:fldCharType="separate"/>
            </w:r>
            <w:r w:rsidRPr="00E52336">
              <w:rPr>
                <w:rFonts w:cs="Times New Roman"/>
              </w:rPr>
              <w:t>(NFRA; Taylor &amp; Thorne, 2013)</w:t>
            </w:r>
            <w:r>
              <w:rPr>
                <w:rFonts w:eastAsia="Calibri" w:cs="Times New Roman"/>
                <w:szCs w:val="24"/>
              </w:rPr>
              <w:fldChar w:fldCharType="end"/>
            </w:r>
          </w:p>
        </w:tc>
        <w:tc>
          <w:tcPr>
            <w:tcW w:w="1134" w:type="dxa"/>
          </w:tcPr>
          <w:p w14:paraId="6CFD858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9.</w:t>
            </w:r>
            <w:r>
              <w:rPr>
                <w:rFonts w:eastAsia="Calibri" w:cs="Times New Roman"/>
                <w:szCs w:val="24"/>
                <w:lang w:val="en-GB"/>
              </w:rPr>
              <w:t>59</w:t>
            </w:r>
          </w:p>
        </w:tc>
        <w:tc>
          <w:tcPr>
            <w:tcW w:w="709" w:type="dxa"/>
          </w:tcPr>
          <w:p w14:paraId="54F90BD9"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7</w:t>
            </w:r>
          </w:p>
        </w:tc>
      </w:tr>
      <w:tr w:rsidR="002E5EC3" w:rsidRPr="0053132D" w14:paraId="6A5BB303" w14:textId="77777777" w:rsidTr="0018480C">
        <w:trPr>
          <w:trHeight w:val="340"/>
        </w:trPr>
        <w:tc>
          <w:tcPr>
            <w:tcW w:w="7371" w:type="dxa"/>
          </w:tcPr>
          <w:p w14:paraId="00F658E2"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HCR-20</w:t>
            </w:r>
            <w:r>
              <w:rPr>
                <w:rFonts w:eastAsia="Calibri" w:cs="Times New Roman"/>
                <w:szCs w:val="24"/>
                <w:lang w:val="en-GB"/>
              </w:rPr>
              <w:t xml:space="preserve"> </w:t>
            </w:r>
            <w:r>
              <w:rPr>
                <w:rFonts w:eastAsia="Calibri" w:cs="Times New Roman"/>
                <w:szCs w:val="24"/>
              </w:rPr>
              <w:fldChar w:fldCharType="begin"/>
            </w:r>
            <w:r>
              <w:rPr>
                <w:rFonts w:eastAsia="Calibri" w:cs="Times New Roman"/>
                <w:szCs w:val="24"/>
                <w:lang w:val="en-GB"/>
              </w:rPr>
              <w:instrText xml:space="preserve"> ADDIN ZOTERO_ITEM CSL_CITATION {"citationID":"O3KjaRfH","properties":{"formattedCitation":"(Douglas et al., 2013)","plainCitation":"(Douglas et al., 2013)","noteIndex":0},"citationItems":[{"id":825,"uris":["http://zotero.org/users/6799753/items/YNXM3279"],"itemData":{"id":825,"type":"document","publisher":"Mental Health, Law, and Policy Institute, Simon Fraser University","source":"Google Scholar","title":"HCR-20: Assessing risk for violence (Version 3)","title-short":"HCR-20","author":[{"family":"Douglas","given":"K. S."},{"family":"Hart","given":"S. D."},{"family":"Webster","given":"C. D."},{"family":"Belfrage","given":"H."}],"issued":{"date-parts":[["2013"]]}}}],"schema":"https://github.com/citation-style-language/schema/raw/master/csl-citation.json"} </w:instrText>
            </w:r>
            <w:r>
              <w:rPr>
                <w:rFonts w:eastAsia="Calibri" w:cs="Times New Roman"/>
                <w:szCs w:val="24"/>
              </w:rPr>
              <w:fldChar w:fldCharType="separate"/>
            </w:r>
            <w:r w:rsidRPr="00E52336">
              <w:rPr>
                <w:rFonts w:cs="Times New Roman"/>
              </w:rPr>
              <w:t>(Douglas et al., 2013)</w:t>
            </w:r>
            <w:r>
              <w:rPr>
                <w:rFonts w:eastAsia="Calibri" w:cs="Times New Roman"/>
                <w:szCs w:val="24"/>
              </w:rPr>
              <w:fldChar w:fldCharType="end"/>
            </w:r>
          </w:p>
        </w:tc>
        <w:tc>
          <w:tcPr>
            <w:tcW w:w="1134" w:type="dxa"/>
          </w:tcPr>
          <w:p w14:paraId="05BC8E14"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7</w:t>
            </w:r>
            <w:r>
              <w:rPr>
                <w:rFonts w:eastAsia="Calibri" w:cs="Times New Roman"/>
                <w:szCs w:val="24"/>
                <w:lang w:val="en-GB"/>
              </w:rPr>
              <w:t>5.34</w:t>
            </w:r>
          </w:p>
        </w:tc>
        <w:tc>
          <w:tcPr>
            <w:tcW w:w="709" w:type="dxa"/>
          </w:tcPr>
          <w:p w14:paraId="2DA33CAE"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r>
              <w:rPr>
                <w:rFonts w:eastAsia="Calibri" w:cs="Times New Roman"/>
                <w:szCs w:val="24"/>
                <w:lang w:val="en-GB"/>
              </w:rPr>
              <w:t>5</w:t>
            </w:r>
          </w:p>
        </w:tc>
      </w:tr>
      <w:tr w:rsidR="002E5EC3" w:rsidRPr="0053132D" w14:paraId="070B52AB" w14:textId="77777777" w:rsidTr="0018480C">
        <w:trPr>
          <w:trHeight w:val="340"/>
        </w:trPr>
        <w:tc>
          <w:tcPr>
            <w:tcW w:w="7371" w:type="dxa"/>
          </w:tcPr>
          <w:p w14:paraId="5AEF65CC"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Other</w:t>
            </w:r>
          </w:p>
        </w:tc>
        <w:tc>
          <w:tcPr>
            <w:tcW w:w="1134" w:type="dxa"/>
          </w:tcPr>
          <w:p w14:paraId="2D21344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16.</w:t>
            </w:r>
            <w:r>
              <w:rPr>
                <w:rFonts w:eastAsia="Calibri" w:cs="Times New Roman"/>
                <w:szCs w:val="24"/>
                <w:lang w:val="en-GB"/>
              </w:rPr>
              <w:t>44</w:t>
            </w:r>
          </w:p>
        </w:tc>
        <w:tc>
          <w:tcPr>
            <w:tcW w:w="709" w:type="dxa"/>
          </w:tcPr>
          <w:p w14:paraId="6DDE5FBA"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12</w:t>
            </w:r>
          </w:p>
        </w:tc>
      </w:tr>
      <w:tr w:rsidR="002E5EC3" w:rsidRPr="0053132D" w14:paraId="3008BC03" w14:textId="77777777" w:rsidTr="0018480C">
        <w:trPr>
          <w:trHeight w:val="340"/>
        </w:trPr>
        <w:tc>
          <w:tcPr>
            <w:tcW w:w="7371" w:type="dxa"/>
            <w:tcBorders>
              <w:bottom w:val="nil"/>
            </w:tcBorders>
          </w:tcPr>
          <w:p w14:paraId="586F1368"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Not applicable</w:t>
            </w:r>
          </w:p>
        </w:tc>
        <w:tc>
          <w:tcPr>
            <w:tcW w:w="1134" w:type="dxa"/>
            <w:tcBorders>
              <w:bottom w:val="nil"/>
            </w:tcBorders>
          </w:tcPr>
          <w:p w14:paraId="384859D8"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10.96</w:t>
            </w:r>
          </w:p>
        </w:tc>
        <w:tc>
          <w:tcPr>
            <w:tcW w:w="709" w:type="dxa"/>
            <w:tcBorders>
              <w:bottom w:val="nil"/>
            </w:tcBorders>
          </w:tcPr>
          <w:p w14:paraId="4AAB7DD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8</w:t>
            </w:r>
          </w:p>
        </w:tc>
      </w:tr>
      <w:tr w:rsidR="002E5EC3" w:rsidRPr="0053132D" w14:paraId="525BF46A" w14:textId="77777777" w:rsidTr="0018480C">
        <w:trPr>
          <w:trHeight w:val="340"/>
        </w:trPr>
        <w:tc>
          <w:tcPr>
            <w:tcW w:w="7371" w:type="dxa"/>
          </w:tcPr>
          <w:p w14:paraId="5A219D6C"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Current Treatments</w:t>
            </w:r>
          </w:p>
        </w:tc>
        <w:tc>
          <w:tcPr>
            <w:tcW w:w="1134" w:type="dxa"/>
          </w:tcPr>
          <w:p w14:paraId="56A12C5F" w14:textId="77777777" w:rsidR="002E5EC3" w:rsidRPr="0053132D" w:rsidRDefault="002E5EC3" w:rsidP="0018480C">
            <w:pPr>
              <w:spacing w:line="276" w:lineRule="auto"/>
              <w:jc w:val="center"/>
              <w:rPr>
                <w:rFonts w:eastAsia="Calibri" w:cs="Times New Roman"/>
                <w:szCs w:val="24"/>
                <w:lang w:val="en-GB"/>
              </w:rPr>
            </w:pPr>
          </w:p>
        </w:tc>
        <w:tc>
          <w:tcPr>
            <w:tcW w:w="709" w:type="dxa"/>
          </w:tcPr>
          <w:p w14:paraId="0030272F"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7E5F1D52" w14:textId="77777777" w:rsidTr="0018480C">
        <w:trPr>
          <w:trHeight w:val="340"/>
        </w:trPr>
        <w:tc>
          <w:tcPr>
            <w:tcW w:w="7371" w:type="dxa"/>
            <w:tcBorders>
              <w:bottom w:val="nil"/>
            </w:tcBorders>
          </w:tcPr>
          <w:p w14:paraId="2CBC6525" w14:textId="77777777" w:rsidR="002E5EC3" w:rsidRPr="0053132D" w:rsidRDefault="002E5EC3" w:rsidP="0018480C">
            <w:pPr>
              <w:spacing w:line="276" w:lineRule="auto"/>
              <w:ind w:left="426" w:hanging="142"/>
              <w:rPr>
                <w:rFonts w:eastAsia="Calibri" w:cs="Times New Roman"/>
                <w:szCs w:val="24"/>
                <w:lang w:val="en-GB"/>
              </w:rPr>
            </w:pPr>
            <w:r w:rsidRPr="0053132D">
              <w:rPr>
                <w:rFonts w:eastAsia="Calibri" w:cs="Times New Roman"/>
                <w:szCs w:val="24"/>
                <w:lang w:val="en-GB"/>
              </w:rPr>
              <w:t xml:space="preserve">The Firesetting Intervention Programme for Prisoners </w:t>
            </w:r>
            <w:r>
              <w:rPr>
                <w:rFonts w:eastAsia="Calibri" w:cs="Times New Roman"/>
                <w:szCs w:val="24"/>
              </w:rPr>
              <w:fldChar w:fldCharType="begin"/>
            </w:r>
            <w:r>
              <w:rPr>
                <w:rFonts w:eastAsia="Calibri" w:cs="Times New Roman"/>
                <w:szCs w:val="24"/>
                <w:lang w:val="en-GB"/>
              </w:rPr>
              <w:instrText xml:space="preserve"> ADDIN ZOTERO_ITEM CSL_CITATION {"citationID":"J8ZjrxaS","properties":{"formattedCitation":"(FIPP; Gannon, 2012)","plainCitation":"(FIPP; Gannon, 2012)","noteIndex":0},"citationItems":[{"id":462,"uris":["http://zotero.org/users/6799753/items/9SVNINKZ"],"itemData":{"id":462,"type":"document","publisher":"CORE-FP, University of Kent.","source":"Google Scholar","title":"Firesetting Intervention Programme for Prisoners (FIPP) Version 2","author":[{"family":"Gannon","given":"T. A."}],"issued":{"date-parts":[["2012"]]}},"prefix":"FIPP;"}],"schema":"https://github.com/citation-style-language/schema/raw/master/csl-citation.json"} </w:instrText>
            </w:r>
            <w:r>
              <w:rPr>
                <w:rFonts w:eastAsia="Calibri" w:cs="Times New Roman"/>
                <w:szCs w:val="24"/>
              </w:rPr>
              <w:fldChar w:fldCharType="separate"/>
            </w:r>
            <w:r w:rsidRPr="00E52336">
              <w:rPr>
                <w:rFonts w:cs="Times New Roman"/>
              </w:rPr>
              <w:t>(FIPP; Gannon, 2012)</w:t>
            </w:r>
            <w:r>
              <w:rPr>
                <w:rFonts w:eastAsia="Calibri" w:cs="Times New Roman"/>
                <w:szCs w:val="24"/>
              </w:rPr>
              <w:fldChar w:fldCharType="end"/>
            </w:r>
          </w:p>
        </w:tc>
        <w:tc>
          <w:tcPr>
            <w:tcW w:w="1134" w:type="dxa"/>
            <w:tcBorders>
              <w:bottom w:val="nil"/>
            </w:tcBorders>
          </w:tcPr>
          <w:p w14:paraId="52810E1D"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15.07</w:t>
            </w:r>
          </w:p>
        </w:tc>
        <w:tc>
          <w:tcPr>
            <w:tcW w:w="709" w:type="dxa"/>
            <w:tcBorders>
              <w:bottom w:val="nil"/>
            </w:tcBorders>
          </w:tcPr>
          <w:p w14:paraId="3C0747ED"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11</w:t>
            </w:r>
          </w:p>
        </w:tc>
      </w:tr>
      <w:tr w:rsidR="002E5EC3" w:rsidRPr="0053132D" w14:paraId="16614E56" w14:textId="77777777" w:rsidTr="0018480C">
        <w:trPr>
          <w:trHeight w:val="340"/>
        </w:trPr>
        <w:tc>
          <w:tcPr>
            <w:tcW w:w="7371" w:type="dxa"/>
            <w:tcBorders>
              <w:bottom w:val="nil"/>
            </w:tcBorders>
          </w:tcPr>
          <w:p w14:paraId="21F4C4E8" w14:textId="77777777" w:rsidR="002E5EC3" w:rsidRPr="0053132D" w:rsidRDefault="002E5EC3" w:rsidP="0018480C">
            <w:pPr>
              <w:spacing w:line="276" w:lineRule="auto"/>
              <w:ind w:left="426" w:hanging="142"/>
              <w:rPr>
                <w:rFonts w:eastAsia="Calibri" w:cs="Times New Roman"/>
                <w:szCs w:val="24"/>
                <w:lang w:val="en-GB"/>
              </w:rPr>
            </w:pPr>
            <w:r w:rsidRPr="0053132D">
              <w:rPr>
                <w:rFonts w:eastAsia="Calibri" w:cs="Times New Roman"/>
                <w:szCs w:val="24"/>
                <w:lang w:val="en-GB"/>
              </w:rPr>
              <w:t xml:space="preserve">The Firesetting Intervention Programme for Mentally Disordered Offenders </w:t>
            </w:r>
            <w:r>
              <w:rPr>
                <w:rFonts w:eastAsia="Calibri" w:cs="Times New Roman"/>
                <w:szCs w:val="24"/>
              </w:rPr>
              <w:fldChar w:fldCharType="begin"/>
            </w:r>
            <w:r>
              <w:rPr>
                <w:rFonts w:eastAsia="Calibri" w:cs="Times New Roman"/>
                <w:szCs w:val="24"/>
                <w:lang w:val="en-GB"/>
              </w:rPr>
              <w:instrText xml:space="preserve"> ADDIN ZOTERO_ITEM CSL_CITATION {"citationID":"Ibpgd5VV","properties":{"formattedCitation":"(FIP-MO; Gannon &amp; Lockerbie, 2014)","plainCitation":"(FIP-MO; Gannon &amp; Lockerbie, 2014)","noteIndex":0},"citationItems":[{"id":461,"uris":["http://zotero.org/users/6799753/items/BUPINHLW"],"itemData":{"id":461,"type":"document","publisher":"CORE-FP, University of Kent and Kent Forensic Psychiatry Services, NHS.","source":"Google Scholar","title":"Firesetting Intervention Programme for Mentally Disordered Offenders (FIP-MO) Version 2.0","author":[{"family":"Gannon","given":"T. A."},{"family":"Lockerbie","given":"L."}],"issued":{"date-parts":[["2014"]]}},"prefix":"FIP-MO;"}],"schema":"https://github.com/citation-style-language/schema/raw/master/csl-citation.json"} </w:instrText>
            </w:r>
            <w:r>
              <w:rPr>
                <w:rFonts w:eastAsia="Calibri" w:cs="Times New Roman"/>
                <w:szCs w:val="24"/>
              </w:rPr>
              <w:fldChar w:fldCharType="separate"/>
            </w:r>
            <w:r w:rsidRPr="00E52336">
              <w:rPr>
                <w:rFonts w:cs="Times New Roman"/>
              </w:rPr>
              <w:t>(FIP-MO; Gannon &amp; Lockerbie, 2014)</w:t>
            </w:r>
            <w:r>
              <w:rPr>
                <w:rFonts w:eastAsia="Calibri" w:cs="Times New Roman"/>
                <w:szCs w:val="24"/>
              </w:rPr>
              <w:fldChar w:fldCharType="end"/>
            </w:r>
          </w:p>
        </w:tc>
        <w:tc>
          <w:tcPr>
            <w:tcW w:w="1134" w:type="dxa"/>
            <w:tcBorders>
              <w:bottom w:val="nil"/>
            </w:tcBorders>
          </w:tcPr>
          <w:p w14:paraId="4632C455"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43.</w:t>
            </w:r>
            <w:r>
              <w:rPr>
                <w:rFonts w:eastAsia="Calibri" w:cs="Times New Roman"/>
                <w:szCs w:val="24"/>
                <w:lang w:val="en-GB"/>
              </w:rPr>
              <w:t>84</w:t>
            </w:r>
          </w:p>
        </w:tc>
        <w:tc>
          <w:tcPr>
            <w:tcW w:w="709" w:type="dxa"/>
            <w:tcBorders>
              <w:bottom w:val="nil"/>
            </w:tcBorders>
          </w:tcPr>
          <w:p w14:paraId="24A2D8B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r>
              <w:rPr>
                <w:rFonts w:eastAsia="Calibri" w:cs="Times New Roman"/>
                <w:szCs w:val="24"/>
                <w:lang w:val="en-GB"/>
              </w:rPr>
              <w:t>2</w:t>
            </w:r>
          </w:p>
        </w:tc>
      </w:tr>
      <w:tr w:rsidR="002E5EC3" w:rsidRPr="0053132D" w14:paraId="38B3A0DB" w14:textId="77777777" w:rsidTr="0018480C">
        <w:trPr>
          <w:trHeight w:val="340"/>
        </w:trPr>
        <w:tc>
          <w:tcPr>
            <w:tcW w:w="7371" w:type="dxa"/>
            <w:tcBorders>
              <w:bottom w:val="nil"/>
            </w:tcBorders>
          </w:tcPr>
          <w:p w14:paraId="2E06E8E6" w14:textId="77777777" w:rsidR="002E5EC3" w:rsidRPr="0053132D" w:rsidRDefault="002E5EC3" w:rsidP="0018480C">
            <w:pPr>
              <w:spacing w:line="276" w:lineRule="auto"/>
              <w:ind w:left="426" w:hanging="142"/>
              <w:rPr>
                <w:rFonts w:eastAsia="Calibri" w:cs="Times New Roman"/>
                <w:szCs w:val="24"/>
                <w:lang w:val="en-GB"/>
              </w:rPr>
            </w:pPr>
            <w:r w:rsidRPr="0053132D">
              <w:rPr>
                <w:rFonts w:eastAsia="Calibri" w:cs="Times New Roman"/>
                <w:szCs w:val="24"/>
                <w:lang w:val="en-GB"/>
              </w:rPr>
              <w:t>Other specialised firesetting treatment</w:t>
            </w:r>
          </w:p>
        </w:tc>
        <w:tc>
          <w:tcPr>
            <w:tcW w:w="1134" w:type="dxa"/>
            <w:tcBorders>
              <w:bottom w:val="nil"/>
            </w:tcBorders>
          </w:tcPr>
          <w:p w14:paraId="5A21871C"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0.96</w:t>
            </w:r>
          </w:p>
        </w:tc>
        <w:tc>
          <w:tcPr>
            <w:tcW w:w="709" w:type="dxa"/>
            <w:tcBorders>
              <w:bottom w:val="nil"/>
            </w:tcBorders>
          </w:tcPr>
          <w:p w14:paraId="534928E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8</w:t>
            </w:r>
          </w:p>
        </w:tc>
      </w:tr>
      <w:tr w:rsidR="002E5EC3" w:rsidRPr="0053132D" w14:paraId="236EED6C" w14:textId="77777777" w:rsidTr="0018480C">
        <w:trPr>
          <w:trHeight w:val="340"/>
        </w:trPr>
        <w:tc>
          <w:tcPr>
            <w:tcW w:w="7371" w:type="dxa"/>
            <w:tcBorders>
              <w:bottom w:val="nil"/>
            </w:tcBorders>
          </w:tcPr>
          <w:p w14:paraId="5E2EB119" w14:textId="77777777" w:rsidR="002E5EC3" w:rsidRPr="0053132D" w:rsidRDefault="002E5EC3" w:rsidP="0018480C">
            <w:pPr>
              <w:spacing w:line="276" w:lineRule="auto"/>
              <w:ind w:left="426" w:hanging="142"/>
              <w:rPr>
                <w:rFonts w:eastAsia="Calibri" w:cs="Times New Roman"/>
                <w:szCs w:val="24"/>
                <w:lang w:val="en-GB"/>
              </w:rPr>
            </w:pPr>
            <w:r w:rsidRPr="0053132D">
              <w:rPr>
                <w:rFonts w:eastAsia="Calibri" w:cs="Times New Roman"/>
                <w:szCs w:val="24"/>
                <w:lang w:val="en-GB"/>
              </w:rPr>
              <w:t>General offender behaviour programmes</w:t>
            </w:r>
          </w:p>
        </w:tc>
        <w:tc>
          <w:tcPr>
            <w:tcW w:w="1134" w:type="dxa"/>
            <w:tcBorders>
              <w:bottom w:val="nil"/>
            </w:tcBorders>
          </w:tcPr>
          <w:p w14:paraId="404CE71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r>
              <w:rPr>
                <w:rFonts w:eastAsia="Calibri" w:cs="Times New Roman"/>
                <w:szCs w:val="24"/>
                <w:lang w:val="en-GB"/>
              </w:rPr>
              <w:t>2.88</w:t>
            </w:r>
          </w:p>
        </w:tc>
        <w:tc>
          <w:tcPr>
            <w:tcW w:w="709" w:type="dxa"/>
            <w:tcBorders>
              <w:bottom w:val="nil"/>
            </w:tcBorders>
          </w:tcPr>
          <w:p w14:paraId="614B5E56"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24</w:t>
            </w:r>
          </w:p>
        </w:tc>
      </w:tr>
      <w:tr w:rsidR="002E5EC3" w:rsidRPr="0053132D" w14:paraId="23101EA3" w14:textId="77777777" w:rsidTr="0018480C">
        <w:trPr>
          <w:trHeight w:val="340"/>
        </w:trPr>
        <w:tc>
          <w:tcPr>
            <w:tcW w:w="7371" w:type="dxa"/>
          </w:tcPr>
          <w:p w14:paraId="71971C73" w14:textId="77777777" w:rsidR="002E5EC3" w:rsidRPr="0053132D" w:rsidRDefault="002E5EC3" w:rsidP="0018480C">
            <w:pPr>
              <w:spacing w:line="276" w:lineRule="auto"/>
              <w:ind w:left="426" w:hanging="142"/>
              <w:rPr>
                <w:rFonts w:eastAsia="Calibri" w:cs="Times New Roman"/>
                <w:szCs w:val="24"/>
                <w:lang w:val="en-GB"/>
              </w:rPr>
            </w:pPr>
            <w:r w:rsidRPr="0053132D">
              <w:rPr>
                <w:rFonts w:eastAsia="Calibri" w:cs="Times New Roman"/>
                <w:szCs w:val="24"/>
                <w:lang w:val="en-GB"/>
              </w:rPr>
              <w:t>Not applicable</w:t>
            </w:r>
          </w:p>
        </w:tc>
        <w:tc>
          <w:tcPr>
            <w:tcW w:w="1134" w:type="dxa"/>
          </w:tcPr>
          <w:p w14:paraId="4D2B6E46"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20.55</w:t>
            </w:r>
          </w:p>
        </w:tc>
        <w:tc>
          <w:tcPr>
            <w:tcW w:w="709" w:type="dxa"/>
          </w:tcPr>
          <w:p w14:paraId="16324F12"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5</w:t>
            </w:r>
          </w:p>
        </w:tc>
      </w:tr>
    </w:tbl>
    <w:p w14:paraId="3C74166D" w14:textId="77777777" w:rsidR="002E5EC3" w:rsidRPr="0053132D" w:rsidRDefault="002E5EC3" w:rsidP="002E5EC3">
      <w:pPr>
        <w:rPr>
          <w:rFonts w:cs="Times New Roman"/>
          <w:b/>
          <w:bCs/>
          <w:szCs w:val="24"/>
        </w:rPr>
      </w:pPr>
    </w:p>
    <w:p w14:paraId="4C8D2AD0" w14:textId="77777777" w:rsidR="002E5EC3" w:rsidRPr="0053132D" w:rsidRDefault="002E5EC3" w:rsidP="002E5EC3">
      <w:pPr>
        <w:rPr>
          <w:rFonts w:cs="Times New Roman"/>
          <w:szCs w:val="24"/>
        </w:rPr>
      </w:pPr>
      <w:r w:rsidRPr="0053132D">
        <w:rPr>
          <w:rFonts w:cs="Times New Roman"/>
          <w:szCs w:val="24"/>
        </w:rPr>
        <w:br w:type="page"/>
      </w:r>
    </w:p>
    <w:p w14:paraId="5EB057E2" w14:textId="77777777" w:rsidR="002E5EC3" w:rsidRPr="0053132D" w:rsidRDefault="002E5EC3" w:rsidP="002E5EC3">
      <w:pPr>
        <w:spacing w:line="480" w:lineRule="auto"/>
        <w:rPr>
          <w:rFonts w:cs="Times New Roman"/>
          <w:b/>
          <w:bCs/>
          <w:szCs w:val="24"/>
        </w:rPr>
      </w:pPr>
      <w:r w:rsidRPr="0053132D">
        <w:rPr>
          <w:rFonts w:cs="Times New Roman"/>
          <w:b/>
          <w:bCs/>
          <w:szCs w:val="24"/>
        </w:rPr>
        <w:lastRenderedPageBreak/>
        <w:t xml:space="preserve">Table </w:t>
      </w:r>
      <w:r>
        <w:rPr>
          <w:rFonts w:cs="Times New Roman"/>
          <w:b/>
          <w:bCs/>
          <w:szCs w:val="24"/>
        </w:rPr>
        <w:t>III</w:t>
      </w:r>
    </w:p>
    <w:p w14:paraId="2E286FA4" w14:textId="77777777" w:rsidR="002E5EC3" w:rsidRPr="0053132D" w:rsidRDefault="002E5EC3" w:rsidP="002E5EC3">
      <w:pPr>
        <w:spacing w:line="480" w:lineRule="auto"/>
        <w:rPr>
          <w:rFonts w:cs="Times New Roman"/>
          <w:i/>
          <w:iCs/>
          <w:szCs w:val="24"/>
        </w:rPr>
      </w:pPr>
      <w:r w:rsidRPr="0053132D">
        <w:rPr>
          <w:rFonts w:cs="Times New Roman"/>
          <w:i/>
          <w:iCs/>
          <w:szCs w:val="24"/>
        </w:rPr>
        <w:t xml:space="preserve">Familiarity with Virtual Reality </w:t>
      </w:r>
    </w:p>
    <w:tbl>
      <w:tblPr>
        <w:tblStyle w:val="TableGrid1"/>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843"/>
        <w:gridCol w:w="1458"/>
      </w:tblGrid>
      <w:tr w:rsidR="002E5EC3" w:rsidRPr="0053132D" w14:paraId="61E132DA" w14:textId="77777777" w:rsidTr="0018480C">
        <w:trPr>
          <w:trHeight w:val="340"/>
        </w:trPr>
        <w:tc>
          <w:tcPr>
            <w:tcW w:w="4962" w:type="dxa"/>
            <w:tcBorders>
              <w:top w:val="single" w:sz="4" w:space="0" w:color="auto"/>
              <w:bottom w:val="single" w:sz="4" w:space="0" w:color="auto"/>
            </w:tcBorders>
            <w:vAlign w:val="center"/>
          </w:tcPr>
          <w:p w14:paraId="604FA7B0"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Variable</w:t>
            </w:r>
          </w:p>
        </w:tc>
        <w:tc>
          <w:tcPr>
            <w:tcW w:w="1843" w:type="dxa"/>
            <w:tcBorders>
              <w:top w:val="single" w:sz="4" w:space="0" w:color="auto"/>
              <w:bottom w:val="single" w:sz="4" w:space="0" w:color="auto"/>
            </w:tcBorders>
            <w:vAlign w:val="center"/>
          </w:tcPr>
          <w:p w14:paraId="6AE10538"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i/>
                <w:szCs w:val="24"/>
                <w:lang w:val="en-GB"/>
              </w:rPr>
              <w:t>Mean</w:t>
            </w:r>
            <w:r w:rsidRPr="0053132D">
              <w:rPr>
                <w:rFonts w:eastAsia="Calibri" w:cs="Times New Roman"/>
                <w:szCs w:val="24"/>
                <w:lang w:val="en-GB"/>
              </w:rPr>
              <w:t xml:space="preserve"> (</w:t>
            </w:r>
            <w:r w:rsidRPr="0053132D">
              <w:rPr>
                <w:rFonts w:eastAsia="Calibri" w:cs="Times New Roman"/>
                <w:i/>
                <w:szCs w:val="24"/>
                <w:lang w:val="en-GB"/>
              </w:rPr>
              <w:t>SD</w:t>
            </w:r>
            <w:r w:rsidRPr="0053132D">
              <w:rPr>
                <w:rFonts w:eastAsia="Calibri" w:cs="Times New Roman"/>
                <w:szCs w:val="24"/>
                <w:lang w:val="en-GB"/>
              </w:rPr>
              <w:t>) or %</w:t>
            </w:r>
          </w:p>
        </w:tc>
        <w:tc>
          <w:tcPr>
            <w:tcW w:w="1458" w:type="dxa"/>
            <w:tcBorders>
              <w:top w:val="single" w:sz="4" w:space="0" w:color="auto"/>
              <w:bottom w:val="single" w:sz="4" w:space="0" w:color="auto"/>
            </w:tcBorders>
            <w:vAlign w:val="center"/>
          </w:tcPr>
          <w:p w14:paraId="55921FF7" w14:textId="77777777" w:rsidR="002E5EC3" w:rsidRPr="0053132D" w:rsidRDefault="002E5EC3" w:rsidP="0018480C">
            <w:pPr>
              <w:spacing w:line="276" w:lineRule="auto"/>
              <w:jc w:val="center"/>
              <w:rPr>
                <w:rFonts w:eastAsia="Calibri" w:cs="Times New Roman"/>
                <w:i/>
                <w:szCs w:val="24"/>
                <w:lang w:val="en-GB"/>
              </w:rPr>
            </w:pPr>
            <w:r w:rsidRPr="0053132D">
              <w:rPr>
                <w:rFonts w:eastAsia="Calibri" w:cs="Times New Roman"/>
                <w:i/>
                <w:szCs w:val="24"/>
                <w:lang w:val="en-GB"/>
              </w:rPr>
              <w:t>N</w:t>
            </w:r>
          </w:p>
        </w:tc>
      </w:tr>
      <w:tr w:rsidR="002E5EC3" w:rsidRPr="0053132D" w14:paraId="79C7E9ED" w14:textId="77777777" w:rsidTr="0018480C">
        <w:trPr>
          <w:trHeight w:val="340"/>
        </w:trPr>
        <w:tc>
          <w:tcPr>
            <w:tcW w:w="4962" w:type="dxa"/>
            <w:tcBorders>
              <w:top w:val="single" w:sz="4" w:space="0" w:color="auto"/>
            </w:tcBorders>
          </w:tcPr>
          <w:p w14:paraId="1768B328"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Personal Experience</w:t>
            </w:r>
          </w:p>
        </w:tc>
        <w:tc>
          <w:tcPr>
            <w:tcW w:w="1843" w:type="dxa"/>
            <w:tcBorders>
              <w:top w:val="single" w:sz="4" w:space="0" w:color="auto"/>
            </w:tcBorders>
          </w:tcPr>
          <w:p w14:paraId="26ADD6D5" w14:textId="77777777" w:rsidR="002E5EC3" w:rsidRPr="0053132D" w:rsidRDefault="002E5EC3" w:rsidP="0018480C">
            <w:pPr>
              <w:spacing w:line="276" w:lineRule="auto"/>
              <w:rPr>
                <w:rFonts w:eastAsia="Calibri" w:cs="Times New Roman"/>
                <w:szCs w:val="24"/>
                <w:lang w:val="en-GB"/>
              </w:rPr>
            </w:pPr>
          </w:p>
        </w:tc>
        <w:tc>
          <w:tcPr>
            <w:tcW w:w="1458" w:type="dxa"/>
            <w:tcBorders>
              <w:top w:val="single" w:sz="4" w:space="0" w:color="auto"/>
            </w:tcBorders>
          </w:tcPr>
          <w:p w14:paraId="76175FEC" w14:textId="77777777" w:rsidR="002E5EC3" w:rsidRPr="0053132D" w:rsidRDefault="002E5EC3" w:rsidP="0018480C">
            <w:pPr>
              <w:spacing w:line="276" w:lineRule="auto"/>
              <w:rPr>
                <w:rFonts w:eastAsia="Calibri" w:cs="Times New Roman"/>
                <w:szCs w:val="24"/>
                <w:lang w:val="en-GB"/>
              </w:rPr>
            </w:pPr>
          </w:p>
        </w:tc>
      </w:tr>
      <w:tr w:rsidR="002E5EC3" w:rsidRPr="0053132D" w14:paraId="1AFB3103" w14:textId="77777777" w:rsidTr="0018480C">
        <w:trPr>
          <w:trHeight w:val="340"/>
        </w:trPr>
        <w:tc>
          <w:tcPr>
            <w:tcW w:w="4962" w:type="dxa"/>
          </w:tcPr>
          <w:p w14:paraId="0566196B"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 xml:space="preserve">No Experience </w:t>
            </w:r>
          </w:p>
        </w:tc>
        <w:tc>
          <w:tcPr>
            <w:tcW w:w="1843" w:type="dxa"/>
          </w:tcPr>
          <w:p w14:paraId="38E9DC23"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45.21</w:t>
            </w:r>
          </w:p>
        </w:tc>
        <w:tc>
          <w:tcPr>
            <w:tcW w:w="1458" w:type="dxa"/>
          </w:tcPr>
          <w:p w14:paraId="7EAF026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r>
              <w:rPr>
                <w:rFonts w:eastAsia="Calibri" w:cs="Times New Roman"/>
                <w:szCs w:val="24"/>
                <w:lang w:val="en-GB"/>
              </w:rPr>
              <w:t>3</w:t>
            </w:r>
          </w:p>
        </w:tc>
      </w:tr>
      <w:tr w:rsidR="002E5EC3" w:rsidRPr="0053132D" w14:paraId="22F63062" w14:textId="77777777" w:rsidTr="0018480C">
        <w:trPr>
          <w:trHeight w:val="340"/>
        </w:trPr>
        <w:tc>
          <w:tcPr>
            <w:tcW w:w="4962" w:type="dxa"/>
          </w:tcPr>
          <w:p w14:paraId="3193F79D"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Some Experience (&lt;1 hour)</w:t>
            </w:r>
          </w:p>
        </w:tc>
        <w:tc>
          <w:tcPr>
            <w:tcW w:w="1843" w:type="dxa"/>
          </w:tcPr>
          <w:p w14:paraId="148F0C5E"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r>
              <w:rPr>
                <w:rFonts w:eastAsia="Calibri" w:cs="Times New Roman"/>
                <w:szCs w:val="24"/>
                <w:lang w:val="en-GB"/>
              </w:rPr>
              <w:t>7.40</w:t>
            </w:r>
          </w:p>
        </w:tc>
        <w:tc>
          <w:tcPr>
            <w:tcW w:w="1458" w:type="dxa"/>
          </w:tcPr>
          <w:p w14:paraId="4EDA2CD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20</w:t>
            </w:r>
          </w:p>
        </w:tc>
      </w:tr>
      <w:tr w:rsidR="002E5EC3" w:rsidRPr="0053132D" w14:paraId="6A0B6125" w14:textId="77777777" w:rsidTr="0018480C">
        <w:trPr>
          <w:trHeight w:val="340"/>
        </w:trPr>
        <w:tc>
          <w:tcPr>
            <w:tcW w:w="4962" w:type="dxa"/>
          </w:tcPr>
          <w:p w14:paraId="59AAED00"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Moderate Experience (1 to 5 hours)</w:t>
            </w:r>
          </w:p>
        </w:tc>
        <w:tc>
          <w:tcPr>
            <w:tcW w:w="1843" w:type="dxa"/>
          </w:tcPr>
          <w:p w14:paraId="0D530B32"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17.81</w:t>
            </w:r>
          </w:p>
        </w:tc>
        <w:tc>
          <w:tcPr>
            <w:tcW w:w="1458" w:type="dxa"/>
          </w:tcPr>
          <w:p w14:paraId="45E129B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13</w:t>
            </w:r>
          </w:p>
        </w:tc>
      </w:tr>
      <w:tr w:rsidR="002E5EC3" w:rsidRPr="0053132D" w14:paraId="1D466171" w14:textId="77777777" w:rsidTr="0018480C">
        <w:trPr>
          <w:trHeight w:val="340"/>
        </w:trPr>
        <w:tc>
          <w:tcPr>
            <w:tcW w:w="4962" w:type="dxa"/>
          </w:tcPr>
          <w:p w14:paraId="519AC3B3" w14:textId="77777777" w:rsidR="002E5EC3" w:rsidRPr="0053132D" w:rsidRDefault="002E5EC3" w:rsidP="0018480C">
            <w:pPr>
              <w:spacing w:line="276" w:lineRule="auto"/>
              <w:ind w:left="720" w:hanging="436"/>
              <w:rPr>
                <w:rFonts w:eastAsia="Calibri" w:cs="Times New Roman"/>
                <w:szCs w:val="24"/>
                <w:lang w:val="en-GB"/>
              </w:rPr>
            </w:pPr>
            <w:r w:rsidRPr="0053132D">
              <w:rPr>
                <w:rFonts w:eastAsia="Calibri" w:cs="Times New Roman"/>
                <w:szCs w:val="24"/>
                <w:lang w:val="en-GB"/>
              </w:rPr>
              <w:t>Quite a bit of Experience (5 to 10 hours)</w:t>
            </w:r>
          </w:p>
        </w:tc>
        <w:tc>
          <w:tcPr>
            <w:tcW w:w="1843" w:type="dxa"/>
          </w:tcPr>
          <w:p w14:paraId="39527C26"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11</w:t>
            </w:r>
          </w:p>
        </w:tc>
        <w:tc>
          <w:tcPr>
            <w:tcW w:w="1458" w:type="dxa"/>
          </w:tcPr>
          <w:p w14:paraId="2C719AA4"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p>
        </w:tc>
      </w:tr>
      <w:tr w:rsidR="002E5EC3" w:rsidRPr="0053132D" w14:paraId="3502F904" w14:textId="77777777" w:rsidTr="0018480C">
        <w:trPr>
          <w:trHeight w:val="340"/>
        </w:trPr>
        <w:tc>
          <w:tcPr>
            <w:tcW w:w="4962" w:type="dxa"/>
          </w:tcPr>
          <w:p w14:paraId="3014FA0D" w14:textId="77777777" w:rsidR="002E5EC3" w:rsidRPr="0053132D" w:rsidRDefault="002E5EC3" w:rsidP="0018480C">
            <w:pPr>
              <w:spacing w:line="276" w:lineRule="auto"/>
              <w:ind w:left="720" w:hanging="436"/>
              <w:rPr>
                <w:rFonts w:eastAsia="Calibri" w:cs="Times New Roman"/>
                <w:szCs w:val="24"/>
                <w:lang w:val="en-GB"/>
              </w:rPr>
            </w:pPr>
            <w:r w:rsidRPr="0053132D">
              <w:rPr>
                <w:rFonts w:eastAsia="Calibri" w:cs="Times New Roman"/>
                <w:szCs w:val="24"/>
                <w:lang w:val="en-GB"/>
              </w:rPr>
              <w:t>Lots of Experience (10+ hours)</w:t>
            </w:r>
          </w:p>
        </w:tc>
        <w:tc>
          <w:tcPr>
            <w:tcW w:w="1843" w:type="dxa"/>
          </w:tcPr>
          <w:p w14:paraId="2FC9A1E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5.</w:t>
            </w:r>
            <w:r>
              <w:rPr>
                <w:rFonts w:eastAsia="Calibri" w:cs="Times New Roman"/>
                <w:szCs w:val="24"/>
                <w:lang w:val="en-GB"/>
              </w:rPr>
              <w:t>48</w:t>
            </w:r>
          </w:p>
        </w:tc>
        <w:tc>
          <w:tcPr>
            <w:tcW w:w="1458" w:type="dxa"/>
          </w:tcPr>
          <w:p w14:paraId="6556262A"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p>
        </w:tc>
      </w:tr>
      <w:tr w:rsidR="002E5EC3" w:rsidRPr="0053132D" w14:paraId="6ACE4B42" w14:textId="77777777" w:rsidTr="0018480C">
        <w:trPr>
          <w:trHeight w:val="340"/>
        </w:trPr>
        <w:tc>
          <w:tcPr>
            <w:tcW w:w="4962" w:type="dxa"/>
          </w:tcPr>
          <w:p w14:paraId="4E17ED89"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Experience of using VR with clients</w:t>
            </w:r>
          </w:p>
        </w:tc>
        <w:tc>
          <w:tcPr>
            <w:tcW w:w="1843" w:type="dxa"/>
          </w:tcPr>
          <w:p w14:paraId="07008DDE" w14:textId="77777777" w:rsidR="002E5EC3" w:rsidRPr="0053132D" w:rsidRDefault="002E5EC3" w:rsidP="0018480C">
            <w:pPr>
              <w:spacing w:line="276" w:lineRule="auto"/>
              <w:jc w:val="center"/>
              <w:rPr>
                <w:rFonts w:eastAsia="Calibri" w:cs="Times New Roman"/>
                <w:szCs w:val="24"/>
                <w:lang w:val="en-GB"/>
              </w:rPr>
            </w:pPr>
          </w:p>
        </w:tc>
        <w:tc>
          <w:tcPr>
            <w:tcW w:w="1458" w:type="dxa"/>
          </w:tcPr>
          <w:p w14:paraId="3B4F431C"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3FA51311" w14:textId="77777777" w:rsidTr="0018480C">
        <w:trPr>
          <w:trHeight w:val="340"/>
        </w:trPr>
        <w:tc>
          <w:tcPr>
            <w:tcW w:w="4962" w:type="dxa"/>
          </w:tcPr>
          <w:p w14:paraId="072A04C3"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 xml:space="preserve">No Experience </w:t>
            </w:r>
          </w:p>
        </w:tc>
        <w:tc>
          <w:tcPr>
            <w:tcW w:w="1843" w:type="dxa"/>
          </w:tcPr>
          <w:p w14:paraId="720561F6" w14:textId="77777777" w:rsidR="002E5EC3" w:rsidRPr="0053132D" w:rsidRDefault="002E5EC3" w:rsidP="0018480C">
            <w:pPr>
              <w:spacing w:line="276" w:lineRule="auto"/>
              <w:jc w:val="center"/>
              <w:rPr>
                <w:rFonts w:eastAsia="Calibri" w:cs="Times New Roman"/>
                <w:szCs w:val="24"/>
                <w:lang w:val="en-GB"/>
              </w:rPr>
            </w:pPr>
            <w:r>
              <w:rPr>
                <w:rFonts w:eastAsia="Calibri" w:cs="Times New Roman"/>
                <w:szCs w:val="24"/>
                <w:lang w:val="en-GB"/>
              </w:rPr>
              <w:t>89.04</w:t>
            </w:r>
          </w:p>
        </w:tc>
        <w:tc>
          <w:tcPr>
            <w:tcW w:w="1458" w:type="dxa"/>
          </w:tcPr>
          <w:p w14:paraId="538C124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6</w:t>
            </w:r>
            <w:r>
              <w:rPr>
                <w:rFonts w:eastAsia="Calibri" w:cs="Times New Roman"/>
                <w:szCs w:val="24"/>
                <w:lang w:val="en-GB"/>
              </w:rPr>
              <w:t>5</w:t>
            </w:r>
          </w:p>
        </w:tc>
      </w:tr>
      <w:tr w:rsidR="002E5EC3" w:rsidRPr="0053132D" w14:paraId="5678C38D" w14:textId="77777777" w:rsidTr="0018480C">
        <w:trPr>
          <w:trHeight w:val="340"/>
        </w:trPr>
        <w:tc>
          <w:tcPr>
            <w:tcW w:w="4962" w:type="dxa"/>
          </w:tcPr>
          <w:p w14:paraId="3AD949A5"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Some Experience (&lt;1 hour)</w:t>
            </w:r>
          </w:p>
        </w:tc>
        <w:tc>
          <w:tcPr>
            <w:tcW w:w="1843" w:type="dxa"/>
          </w:tcPr>
          <w:p w14:paraId="3CEB09F2"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r>
              <w:rPr>
                <w:rFonts w:eastAsia="Calibri" w:cs="Times New Roman"/>
                <w:szCs w:val="24"/>
                <w:lang w:val="en-GB"/>
              </w:rPr>
              <w:t>74</w:t>
            </w:r>
          </w:p>
        </w:tc>
        <w:tc>
          <w:tcPr>
            <w:tcW w:w="1458" w:type="dxa"/>
          </w:tcPr>
          <w:p w14:paraId="1FE95BF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p>
        </w:tc>
      </w:tr>
      <w:tr w:rsidR="002E5EC3" w:rsidRPr="0053132D" w14:paraId="30C93511" w14:textId="77777777" w:rsidTr="0018480C">
        <w:trPr>
          <w:trHeight w:val="340"/>
        </w:trPr>
        <w:tc>
          <w:tcPr>
            <w:tcW w:w="4962" w:type="dxa"/>
          </w:tcPr>
          <w:p w14:paraId="71F2EF5B"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Moderate Experience (1 to 5 hours)</w:t>
            </w:r>
          </w:p>
        </w:tc>
        <w:tc>
          <w:tcPr>
            <w:tcW w:w="1843" w:type="dxa"/>
          </w:tcPr>
          <w:p w14:paraId="0FD56EEC"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r>
              <w:rPr>
                <w:rFonts w:eastAsia="Calibri" w:cs="Times New Roman"/>
                <w:szCs w:val="24"/>
                <w:lang w:val="en-GB"/>
              </w:rPr>
              <w:t>74</w:t>
            </w:r>
          </w:p>
        </w:tc>
        <w:tc>
          <w:tcPr>
            <w:tcW w:w="1458" w:type="dxa"/>
          </w:tcPr>
          <w:p w14:paraId="0A0D06C4"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p>
        </w:tc>
      </w:tr>
      <w:tr w:rsidR="002E5EC3" w:rsidRPr="0053132D" w14:paraId="2705B88F" w14:textId="77777777" w:rsidTr="0018480C">
        <w:trPr>
          <w:trHeight w:val="340"/>
        </w:trPr>
        <w:tc>
          <w:tcPr>
            <w:tcW w:w="4962" w:type="dxa"/>
          </w:tcPr>
          <w:p w14:paraId="320598EE"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Quite a bit of Experience (5 to 10 hours)</w:t>
            </w:r>
          </w:p>
        </w:tc>
        <w:tc>
          <w:tcPr>
            <w:tcW w:w="1843" w:type="dxa"/>
          </w:tcPr>
          <w:p w14:paraId="1BC8AE7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11</w:t>
            </w:r>
          </w:p>
        </w:tc>
        <w:tc>
          <w:tcPr>
            <w:tcW w:w="1458" w:type="dxa"/>
          </w:tcPr>
          <w:p w14:paraId="7CD8DF9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p>
        </w:tc>
      </w:tr>
      <w:tr w:rsidR="002E5EC3" w:rsidRPr="0053132D" w14:paraId="396E1F31" w14:textId="77777777" w:rsidTr="0018480C">
        <w:trPr>
          <w:trHeight w:val="340"/>
        </w:trPr>
        <w:tc>
          <w:tcPr>
            <w:tcW w:w="4962" w:type="dxa"/>
          </w:tcPr>
          <w:p w14:paraId="21861B98"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Lots of Experience (10+ hours)</w:t>
            </w:r>
          </w:p>
        </w:tc>
        <w:tc>
          <w:tcPr>
            <w:tcW w:w="1843" w:type="dxa"/>
          </w:tcPr>
          <w:p w14:paraId="30DD614C"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37</w:t>
            </w:r>
          </w:p>
        </w:tc>
        <w:tc>
          <w:tcPr>
            <w:tcW w:w="1458" w:type="dxa"/>
          </w:tcPr>
          <w:p w14:paraId="37EA7A99"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p>
        </w:tc>
      </w:tr>
      <w:tr w:rsidR="002E5EC3" w:rsidRPr="0053132D" w14:paraId="51524B5B" w14:textId="77777777" w:rsidTr="0018480C">
        <w:trPr>
          <w:trHeight w:val="340"/>
        </w:trPr>
        <w:tc>
          <w:tcPr>
            <w:tcW w:w="4962" w:type="dxa"/>
          </w:tcPr>
          <w:p w14:paraId="50AF6BF3"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Purpose of VR use with clients</w:t>
            </w:r>
          </w:p>
        </w:tc>
        <w:tc>
          <w:tcPr>
            <w:tcW w:w="1843" w:type="dxa"/>
          </w:tcPr>
          <w:p w14:paraId="74CD1840" w14:textId="77777777" w:rsidR="002E5EC3" w:rsidRPr="0053132D" w:rsidRDefault="002E5EC3" w:rsidP="0018480C">
            <w:pPr>
              <w:spacing w:line="276" w:lineRule="auto"/>
              <w:jc w:val="center"/>
              <w:rPr>
                <w:rFonts w:eastAsia="Calibri" w:cs="Times New Roman"/>
                <w:szCs w:val="24"/>
                <w:lang w:val="en-GB"/>
              </w:rPr>
            </w:pPr>
          </w:p>
        </w:tc>
        <w:tc>
          <w:tcPr>
            <w:tcW w:w="1458" w:type="dxa"/>
          </w:tcPr>
          <w:p w14:paraId="7B283A52"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3A26276D" w14:textId="77777777" w:rsidTr="0018480C">
        <w:trPr>
          <w:trHeight w:val="340"/>
        </w:trPr>
        <w:tc>
          <w:tcPr>
            <w:tcW w:w="4962" w:type="dxa"/>
          </w:tcPr>
          <w:p w14:paraId="5D21CDBB"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Assessment</w:t>
            </w:r>
          </w:p>
        </w:tc>
        <w:tc>
          <w:tcPr>
            <w:tcW w:w="1843" w:type="dxa"/>
          </w:tcPr>
          <w:p w14:paraId="74DE5972"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44.44</w:t>
            </w:r>
          </w:p>
        </w:tc>
        <w:tc>
          <w:tcPr>
            <w:tcW w:w="1458" w:type="dxa"/>
          </w:tcPr>
          <w:p w14:paraId="111A547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p>
        </w:tc>
      </w:tr>
      <w:tr w:rsidR="002E5EC3" w:rsidRPr="0053132D" w14:paraId="7EE42C56" w14:textId="77777777" w:rsidTr="0018480C">
        <w:trPr>
          <w:trHeight w:val="340"/>
        </w:trPr>
        <w:tc>
          <w:tcPr>
            <w:tcW w:w="4962" w:type="dxa"/>
          </w:tcPr>
          <w:p w14:paraId="64C35929"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Treatment</w:t>
            </w:r>
          </w:p>
        </w:tc>
        <w:tc>
          <w:tcPr>
            <w:tcW w:w="1843" w:type="dxa"/>
          </w:tcPr>
          <w:p w14:paraId="35406E8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22.22</w:t>
            </w:r>
          </w:p>
        </w:tc>
        <w:tc>
          <w:tcPr>
            <w:tcW w:w="1458" w:type="dxa"/>
          </w:tcPr>
          <w:p w14:paraId="03DE36AD"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p>
        </w:tc>
      </w:tr>
      <w:tr w:rsidR="002E5EC3" w:rsidRPr="0053132D" w14:paraId="6F6180AE" w14:textId="77777777" w:rsidTr="0018480C">
        <w:trPr>
          <w:trHeight w:val="340"/>
        </w:trPr>
        <w:tc>
          <w:tcPr>
            <w:tcW w:w="4962" w:type="dxa"/>
          </w:tcPr>
          <w:p w14:paraId="1285E6DE"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Research</w:t>
            </w:r>
          </w:p>
        </w:tc>
        <w:tc>
          <w:tcPr>
            <w:tcW w:w="1843" w:type="dxa"/>
          </w:tcPr>
          <w:p w14:paraId="35F67D6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22.22</w:t>
            </w:r>
          </w:p>
        </w:tc>
        <w:tc>
          <w:tcPr>
            <w:tcW w:w="1458" w:type="dxa"/>
          </w:tcPr>
          <w:p w14:paraId="4C36DA4C"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2</w:t>
            </w:r>
          </w:p>
        </w:tc>
      </w:tr>
      <w:tr w:rsidR="002E5EC3" w:rsidRPr="0053132D" w14:paraId="27190F75" w14:textId="77777777" w:rsidTr="0018480C">
        <w:trPr>
          <w:trHeight w:val="340"/>
        </w:trPr>
        <w:tc>
          <w:tcPr>
            <w:tcW w:w="4962" w:type="dxa"/>
            <w:tcBorders>
              <w:bottom w:val="nil"/>
            </w:tcBorders>
          </w:tcPr>
          <w:p w14:paraId="0A9282B5"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Other</w:t>
            </w:r>
          </w:p>
        </w:tc>
        <w:tc>
          <w:tcPr>
            <w:tcW w:w="1843" w:type="dxa"/>
            <w:tcBorders>
              <w:bottom w:val="nil"/>
            </w:tcBorders>
          </w:tcPr>
          <w:p w14:paraId="31AD1805"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11.11</w:t>
            </w:r>
          </w:p>
        </w:tc>
        <w:tc>
          <w:tcPr>
            <w:tcW w:w="1458" w:type="dxa"/>
            <w:tcBorders>
              <w:bottom w:val="nil"/>
            </w:tcBorders>
          </w:tcPr>
          <w:p w14:paraId="587F4F7B"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p>
        </w:tc>
      </w:tr>
      <w:tr w:rsidR="002E5EC3" w:rsidRPr="0053132D" w14:paraId="3FCC5940" w14:textId="77777777" w:rsidTr="0018480C">
        <w:trPr>
          <w:trHeight w:val="340"/>
        </w:trPr>
        <w:tc>
          <w:tcPr>
            <w:tcW w:w="4962" w:type="dxa"/>
          </w:tcPr>
          <w:p w14:paraId="0772B2F4"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Number of clients VR used with</w:t>
            </w:r>
          </w:p>
        </w:tc>
        <w:tc>
          <w:tcPr>
            <w:tcW w:w="1843" w:type="dxa"/>
          </w:tcPr>
          <w:p w14:paraId="5647FE0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10.43 (8.73)</w:t>
            </w:r>
          </w:p>
        </w:tc>
        <w:tc>
          <w:tcPr>
            <w:tcW w:w="1458" w:type="dxa"/>
          </w:tcPr>
          <w:p w14:paraId="22E82B28"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7</w:t>
            </w:r>
          </w:p>
        </w:tc>
      </w:tr>
      <w:tr w:rsidR="002E5EC3" w:rsidRPr="0053132D" w14:paraId="1516C9EC" w14:textId="77777777" w:rsidTr="0018480C">
        <w:trPr>
          <w:trHeight w:val="340"/>
        </w:trPr>
        <w:tc>
          <w:tcPr>
            <w:tcW w:w="4962" w:type="dxa"/>
          </w:tcPr>
          <w:p w14:paraId="1D88BD2D" w14:textId="77777777" w:rsidR="002E5EC3" w:rsidRPr="0053132D" w:rsidRDefault="002E5EC3" w:rsidP="0018480C">
            <w:pPr>
              <w:spacing w:line="276" w:lineRule="auto"/>
              <w:rPr>
                <w:rFonts w:eastAsia="Calibri" w:cs="Times New Roman"/>
                <w:szCs w:val="24"/>
                <w:lang w:val="en-GB"/>
              </w:rPr>
            </w:pPr>
            <w:r w:rsidRPr="0053132D">
              <w:rPr>
                <w:rFonts w:eastAsia="Calibri" w:cs="Times New Roman"/>
                <w:szCs w:val="24"/>
                <w:lang w:val="en-GB"/>
              </w:rPr>
              <w:t>Experience of using VR with firesetters</w:t>
            </w:r>
          </w:p>
        </w:tc>
        <w:tc>
          <w:tcPr>
            <w:tcW w:w="1843" w:type="dxa"/>
          </w:tcPr>
          <w:p w14:paraId="21CE216B" w14:textId="77777777" w:rsidR="002E5EC3" w:rsidRPr="0053132D" w:rsidRDefault="002E5EC3" w:rsidP="0018480C">
            <w:pPr>
              <w:spacing w:line="276" w:lineRule="auto"/>
              <w:jc w:val="center"/>
              <w:rPr>
                <w:rFonts w:eastAsia="Calibri" w:cs="Times New Roman"/>
                <w:szCs w:val="24"/>
                <w:lang w:val="en-GB"/>
              </w:rPr>
            </w:pPr>
          </w:p>
        </w:tc>
        <w:tc>
          <w:tcPr>
            <w:tcW w:w="1458" w:type="dxa"/>
          </w:tcPr>
          <w:p w14:paraId="7BE4D6F1" w14:textId="77777777" w:rsidR="002E5EC3" w:rsidRPr="0053132D" w:rsidRDefault="002E5EC3" w:rsidP="0018480C">
            <w:pPr>
              <w:spacing w:line="276" w:lineRule="auto"/>
              <w:jc w:val="center"/>
              <w:rPr>
                <w:rFonts w:eastAsia="Calibri" w:cs="Times New Roman"/>
                <w:szCs w:val="24"/>
                <w:lang w:val="en-GB"/>
              </w:rPr>
            </w:pPr>
          </w:p>
        </w:tc>
      </w:tr>
      <w:tr w:rsidR="002E5EC3" w:rsidRPr="0053132D" w14:paraId="54CC74B8" w14:textId="77777777" w:rsidTr="0018480C">
        <w:trPr>
          <w:trHeight w:val="340"/>
        </w:trPr>
        <w:tc>
          <w:tcPr>
            <w:tcW w:w="4962" w:type="dxa"/>
          </w:tcPr>
          <w:p w14:paraId="264D2BA4"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 xml:space="preserve">No Experience </w:t>
            </w:r>
          </w:p>
        </w:tc>
        <w:tc>
          <w:tcPr>
            <w:tcW w:w="1843" w:type="dxa"/>
          </w:tcPr>
          <w:p w14:paraId="7990024C"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9</w:t>
            </w:r>
            <w:r>
              <w:rPr>
                <w:rFonts w:eastAsia="Calibri" w:cs="Times New Roman"/>
                <w:szCs w:val="24"/>
                <w:lang w:val="en-GB"/>
              </w:rPr>
              <w:t>3.15</w:t>
            </w:r>
          </w:p>
        </w:tc>
        <w:tc>
          <w:tcPr>
            <w:tcW w:w="1458" w:type="dxa"/>
          </w:tcPr>
          <w:p w14:paraId="24B52801"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6</w:t>
            </w:r>
            <w:r>
              <w:rPr>
                <w:rFonts w:eastAsia="Calibri" w:cs="Times New Roman"/>
                <w:szCs w:val="24"/>
                <w:lang w:val="en-GB"/>
              </w:rPr>
              <w:t>8</w:t>
            </w:r>
          </w:p>
        </w:tc>
      </w:tr>
      <w:tr w:rsidR="002E5EC3" w:rsidRPr="0053132D" w14:paraId="6B41B136" w14:textId="77777777" w:rsidTr="0018480C">
        <w:trPr>
          <w:trHeight w:val="340"/>
        </w:trPr>
        <w:tc>
          <w:tcPr>
            <w:tcW w:w="4962" w:type="dxa"/>
          </w:tcPr>
          <w:p w14:paraId="42A6A630"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Some Experience (&lt;1 hour)</w:t>
            </w:r>
          </w:p>
        </w:tc>
        <w:tc>
          <w:tcPr>
            <w:tcW w:w="1843" w:type="dxa"/>
          </w:tcPr>
          <w:p w14:paraId="0E425622"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4.</w:t>
            </w:r>
            <w:r>
              <w:rPr>
                <w:rFonts w:eastAsia="Calibri" w:cs="Times New Roman"/>
                <w:szCs w:val="24"/>
                <w:lang w:val="en-GB"/>
              </w:rPr>
              <w:t>11</w:t>
            </w:r>
          </w:p>
        </w:tc>
        <w:tc>
          <w:tcPr>
            <w:tcW w:w="1458" w:type="dxa"/>
          </w:tcPr>
          <w:p w14:paraId="21EF0FE6"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3</w:t>
            </w:r>
          </w:p>
        </w:tc>
      </w:tr>
      <w:tr w:rsidR="002E5EC3" w:rsidRPr="0053132D" w14:paraId="19DFBD7A" w14:textId="77777777" w:rsidTr="0018480C">
        <w:trPr>
          <w:trHeight w:val="340"/>
        </w:trPr>
        <w:tc>
          <w:tcPr>
            <w:tcW w:w="4962" w:type="dxa"/>
          </w:tcPr>
          <w:p w14:paraId="52384978"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Moderate Experience (1 to 5 hours)</w:t>
            </w:r>
          </w:p>
        </w:tc>
        <w:tc>
          <w:tcPr>
            <w:tcW w:w="1843" w:type="dxa"/>
          </w:tcPr>
          <w:p w14:paraId="54676D5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37</w:t>
            </w:r>
          </w:p>
        </w:tc>
        <w:tc>
          <w:tcPr>
            <w:tcW w:w="1458" w:type="dxa"/>
          </w:tcPr>
          <w:p w14:paraId="1ED98569"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p>
        </w:tc>
      </w:tr>
      <w:tr w:rsidR="002E5EC3" w:rsidRPr="0053132D" w14:paraId="7B7D3401" w14:textId="77777777" w:rsidTr="0018480C">
        <w:trPr>
          <w:trHeight w:val="340"/>
        </w:trPr>
        <w:tc>
          <w:tcPr>
            <w:tcW w:w="4962" w:type="dxa"/>
            <w:tcBorders>
              <w:bottom w:val="nil"/>
            </w:tcBorders>
          </w:tcPr>
          <w:p w14:paraId="3774AADE"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Quite a bit of Experience (5 to 10 hours)</w:t>
            </w:r>
          </w:p>
        </w:tc>
        <w:tc>
          <w:tcPr>
            <w:tcW w:w="1843" w:type="dxa"/>
            <w:tcBorders>
              <w:bottom w:val="nil"/>
            </w:tcBorders>
          </w:tcPr>
          <w:p w14:paraId="11CBCD4F"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0</w:t>
            </w:r>
          </w:p>
        </w:tc>
        <w:tc>
          <w:tcPr>
            <w:tcW w:w="1458" w:type="dxa"/>
            <w:tcBorders>
              <w:bottom w:val="nil"/>
            </w:tcBorders>
          </w:tcPr>
          <w:p w14:paraId="52900E30"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0</w:t>
            </w:r>
          </w:p>
        </w:tc>
      </w:tr>
      <w:tr w:rsidR="002E5EC3" w:rsidRPr="0053132D" w14:paraId="37525CEA" w14:textId="77777777" w:rsidTr="0018480C">
        <w:trPr>
          <w:trHeight w:val="340"/>
        </w:trPr>
        <w:tc>
          <w:tcPr>
            <w:tcW w:w="4962" w:type="dxa"/>
            <w:tcBorders>
              <w:bottom w:val="single" w:sz="4" w:space="0" w:color="000000"/>
            </w:tcBorders>
          </w:tcPr>
          <w:p w14:paraId="0D411223" w14:textId="77777777" w:rsidR="002E5EC3" w:rsidRPr="0053132D" w:rsidRDefault="002E5EC3" w:rsidP="0018480C">
            <w:pPr>
              <w:spacing w:line="276" w:lineRule="auto"/>
              <w:ind w:left="284"/>
              <w:rPr>
                <w:rFonts w:eastAsia="Calibri" w:cs="Times New Roman"/>
                <w:szCs w:val="24"/>
                <w:lang w:val="en-GB"/>
              </w:rPr>
            </w:pPr>
            <w:r w:rsidRPr="0053132D">
              <w:rPr>
                <w:rFonts w:eastAsia="Calibri" w:cs="Times New Roman"/>
                <w:szCs w:val="24"/>
                <w:lang w:val="en-GB"/>
              </w:rPr>
              <w:t>Lots of Experience (10+ hours)</w:t>
            </w:r>
          </w:p>
        </w:tc>
        <w:tc>
          <w:tcPr>
            <w:tcW w:w="1843" w:type="dxa"/>
            <w:tcBorders>
              <w:bottom w:val="single" w:sz="4" w:space="0" w:color="000000"/>
            </w:tcBorders>
          </w:tcPr>
          <w:p w14:paraId="1461814A"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37</w:t>
            </w:r>
          </w:p>
        </w:tc>
        <w:tc>
          <w:tcPr>
            <w:tcW w:w="1458" w:type="dxa"/>
            <w:tcBorders>
              <w:bottom w:val="single" w:sz="4" w:space="0" w:color="000000"/>
            </w:tcBorders>
          </w:tcPr>
          <w:p w14:paraId="7BA9ACAD" w14:textId="77777777" w:rsidR="002E5EC3" w:rsidRPr="0053132D" w:rsidRDefault="002E5EC3" w:rsidP="0018480C">
            <w:pPr>
              <w:spacing w:line="276" w:lineRule="auto"/>
              <w:jc w:val="center"/>
              <w:rPr>
                <w:rFonts w:eastAsia="Calibri" w:cs="Times New Roman"/>
                <w:szCs w:val="24"/>
                <w:lang w:val="en-GB"/>
              </w:rPr>
            </w:pPr>
            <w:r w:rsidRPr="0053132D">
              <w:rPr>
                <w:rFonts w:eastAsia="Calibri" w:cs="Times New Roman"/>
                <w:szCs w:val="24"/>
                <w:lang w:val="en-GB"/>
              </w:rPr>
              <w:t>1</w:t>
            </w:r>
          </w:p>
        </w:tc>
      </w:tr>
    </w:tbl>
    <w:p w14:paraId="6DC33E6B" w14:textId="77777777" w:rsidR="002E5EC3" w:rsidRPr="0053132D" w:rsidRDefault="002E5EC3" w:rsidP="002E5EC3">
      <w:pPr>
        <w:rPr>
          <w:rFonts w:cs="Times New Roman"/>
          <w:b/>
          <w:bCs/>
          <w:szCs w:val="24"/>
        </w:rPr>
      </w:pPr>
    </w:p>
    <w:p w14:paraId="763E7EA9" w14:textId="77777777" w:rsidR="002E5EC3" w:rsidRPr="0053132D" w:rsidRDefault="002E5EC3" w:rsidP="002E5EC3">
      <w:pPr>
        <w:rPr>
          <w:rFonts w:cs="Times New Roman"/>
          <w:szCs w:val="24"/>
        </w:rPr>
      </w:pPr>
    </w:p>
    <w:p w14:paraId="568E19E5" w14:textId="77777777" w:rsidR="002E5EC3" w:rsidRPr="0053132D" w:rsidRDefault="002E5EC3" w:rsidP="002E5EC3">
      <w:pPr>
        <w:rPr>
          <w:rFonts w:cs="Times New Roman"/>
          <w:szCs w:val="24"/>
        </w:rPr>
      </w:pPr>
    </w:p>
    <w:p w14:paraId="248453D0" w14:textId="77777777" w:rsidR="002E5EC3" w:rsidRPr="0053132D" w:rsidRDefault="002E5EC3" w:rsidP="002E5EC3">
      <w:pPr>
        <w:tabs>
          <w:tab w:val="left" w:pos="1470"/>
        </w:tabs>
        <w:rPr>
          <w:rFonts w:cs="Times New Roman"/>
          <w:szCs w:val="24"/>
        </w:rPr>
        <w:sectPr w:rsidR="002E5EC3" w:rsidRPr="0053132D" w:rsidSect="007B763D">
          <w:headerReference w:type="default" r:id="rId9"/>
          <w:footerReference w:type="default" r:id="rId10"/>
          <w:pgSz w:w="11906" w:h="16838"/>
          <w:pgMar w:top="1440" w:right="1440" w:bottom="1440" w:left="1440" w:header="708" w:footer="708" w:gutter="0"/>
          <w:cols w:space="708"/>
          <w:docGrid w:linePitch="360"/>
        </w:sectPr>
      </w:pPr>
      <w:r w:rsidRPr="0053132D">
        <w:rPr>
          <w:rFonts w:cs="Times New Roman"/>
          <w:szCs w:val="24"/>
        </w:rPr>
        <w:tab/>
      </w:r>
    </w:p>
    <w:p w14:paraId="03902271" w14:textId="77777777" w:rsidR="002E5EC3" w:rsidRPr="0053132D" w:rsidRDefault="002E5EC3" w:rsidP="002E5EC3">
      <w:pPr>
        <w:rPr>
          <w:rFonts w:cs="Times New Roman"/>
          <w:b/>
          <w:bCs/>
          <w:szCs w:val="24"/>
        </w:rPr>
      </w:pPr>
      <w:r w:rsidRPr="0053132D">
        <w:rPr>
          <w:rFonts w:cs="Times New Roman"/>
          <w:b/>
          <w:bCs/>
          <w:szCs w:val="24"/>
        </w:rPr>
        <w:lastRenderedPageBreak/>
        <w:t xml:space="preserve">Table </w:t>
      </w:r>
      <w:r>
        <w:rPr>
          <w:rFonts w:cs="Times New Roman"/>
          <w:b/>
          <w:bCs/>
          <w:szCs w:val="24"/>
        </w:rPr>
        <w:t>IV</w:t>
      </w:r>
    </w:p>
    <w:p w14:paraId="4B85EE4A" w14:textId="77777777" w:rsidR="002E5EC3" w:rsidRPr="0053132D" w:rsidRDefault="002E5EC3" w:rsidP="002E5EC3">
      <w:pPr>
        <w:rPr>
          <w:rFonts w:cs="Times New Roman"/>
          <w:i/>
          <w:iCs/>
          <w:szCs w:val="24"/>
        </w:rPr>
      </w:pPr>
      <w:r w:rsidRPr="0053132D">
        <w:rPr>
          <w:rFonts w:cs="Times New Roman"/>
          <w:i/>
          <w:iCs/>
          <w:szCs w:val="24"/>
        </w:rPr>
        <w:t>Response distributions for benefit</w:t>
      </w:r>
      <w:r>
        <w:rPr>
          <w:rFonts w:cs="Times New Roman"/>
          <w:i/>
          <w:iCs/>
          <w:szCs w:val="24"/>
        </w:rPr>
        <w:t xml:space="preserve"> and barrier</w:t>
      </w:r>
      <w:r w:rsidRPr="0053132D">
        <w:rPr>
          <w:rFonts w:cs="Times New Roman"/>
          <w:i/>
          <w:iCs/>
          <w:szCs w:val="24"/>
        </w:rPr>
        <w:t xml:space="preserve"> items</w:t>
      </w:r>
    </w:p>
    <w:tbl>
      <w:tblPr>
        <w:tblStyle w:val="TableGrid1"/>
        <w:tblW w:w="14680" w:type="dxa"/>
        <w:tblInd w:w="-567"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
        <w:gridCol w:w="5607"/>
        <w:gridCol w:w="603"/>
        <w:gridCol w:w="447"/>
        <w:gridCol w:w="133"/>
        <w:gridCol w:w="724"/>
        <w:gridCol w:w="425"/>
        <w:gridCol w:w="134"/>
        <w:gridCol w:w="717"/>
        <w:gridCol w:w="566"/>
        <w:gridCol w:w="20"/>
        <w:gridCol w:w="719"/>
        <w:gridCol w:w="537"/>
        <w:gridCol w:w="133"/>
        <w:gridCol w:w="606"/>
        <w:gridCol w:w="434"/>
        <w:gridCol w:w="20"/>
        <w:gridCol w:w="838"/>
        <w:gridCol w:w="600"/>
      </w:tblGrid>
      <w:tr w:rsidR="002E5EC3" w:rsidRPr="00241BB8" w14:paraId="5FE64DFC" w14:textId="77777777" w:rsidTr="0018480C">
        <w:trPr>
          <w:trHeight w:val="680"/>
        </w:trPr>
        <w:tc>
          <w:tcPr>
            <w:tcW w:w="1417" w:type="dxa"/>
            <w:tcBorders>
              <w:top w:val="single" w:sz="4" w:space="0" w:color="auto"/>
              <w:bottom w:val="single" w:sz="4" w:space="0" w:color="auto"/>
            </w:tcBorders>
          </w:tcPr>
          <w:p w14:paraId="6C137149" w14:textId="77777777" w:rsidR="002E5EC3" w:rsidRPr="00241BB8" w:rsidRDefault="002E5EC3" w:rsidP="0018480C">
            <w:pPr>
              <w:spacing w:line="276" w:lineRule="auto"/>
              <w:rPr>
                <w:rFonts w:eastAsia="Calibri" w:cs="Times New Roman"/>
                <w:sz w:val="22"/>
                <w:szCs w:val="21"/>
              </w:rPr>
            </w:pPr>
          </w:p>
        </w:tc>
        <w:tc>
          <w:tcPr>
            <w:tcW w:w="5607" w:type="dxa"/>
            <w:tcBorders>
              <w:top w:val="single" w:sz="4" w:space="0" w:color="auto"/>
              <w:bottom w:val="single" w:sz="4" w:space="0" w:color="auto"/>
            </w:tcBorders>
            <w:vAlign w:val="center"/>
          </w:tcPr>
          <w:p w14:paraId="40EDE6A5" w14:textId="77777777" w:rsidR="002E5EC3" w:rsidRPr="00241BB8" w:rsidRDefault="002E5EC3" w:rsidP="0018480C">
            <w:pPr>
              <w:spacing w:line="276" w:lineRule="auto"/>
              <w:rPr>
                <w:rFonts w:eastAsia="Calibri" w:cs="Times New Roman"/>
                <w:sz w:val="22"/>
                <w:szCs w:val="21"/>
                <w:lang w:val="en-GB"/>
              </w:rPr>
            </w:pPr>
            <w:r w:rsidRPr="00241BB8">
              <w:rPr>
                <w:rFonts w:eastAsia="Calibri" w:cs="Times New Roman"/>
                <w:sz w:val="22"/>
                <w:szCs w:val="21"/>
                <w:lang w:val="en-GB"/>
              </w:rPr>
              <w:t>Item</w:t>
            </w:r>
          </w:p>
        </w:tc>
        <w:tc>
          <w:tcPr>
            <w:tcW w:w="1050" w:type="dxa"/>
            <w:gridSpan w:val="2"/>
            <w:tcBorders>
              <w:top w:val="single" w:sz="4" w:space="0" w:color="auto"/>
              <w:bottom w:val="single" w:sz="4" w:space="0" w:color="auto"/>
            </w:tcBorders>
            <w:vAlign w:val="center"/>
          </w:tcPr>
          <w:p w14:paraId="01B61BCA" w14:textId="77777777" w:rsidR="002E5EC3" w:rsidRPr="00241BB8" w:rsidRDefault="002E5EC3" w:rsidP="0018480C">
            <w:pPr>
              <w:spacing w:line="276" w:lineRule="auto"/>
              <w:jc w:val="center"/>
              <w:rPr>
                <w:rFonts w:eastAsia="Calibri" w:cs="Times New Roman"/>
                <w:sz w:val="22"/>
                <w:szCs w:val="21"/>
                <w:lang w:val="en-GB"/>
              </w:rPr>
            </w:pPr>
            <w:r w:rsidRPr="00241BB8">
              <w:rPr>
                <w:rFonts w:eastAsia="Calibri" w:cs="Times New Roman"/>
                <w:sz w:val="22"/>
                <w:szCs w:val="21"/>
                <w:lang w:val="en-GB"/>
              </w:rPr>
              <w:t>Strongly Agree</w:t>
            </w:r>
          </w:p>
          <w:p w14:paraId="4254D1AD" w14:textId="77777777" w:rsidR="002E5EC3" w:rsidRPr="00241BB8" w:rsidRDefault="002E5EC3" w:rsidP="0018480C">
            <w:pPr>
              <w:spacing w:line="276" w:lineRule="auto"/>
              <w:jc w:val="center"/>
              <w:rPr>
                <w:rFonts w:eastAsia="Calibri" w:cs="Times New Roman"/>
                <w:iCs/>
                <w:sz w:val="22"/>
                <w:szCs w:val="21"/>
              </w:rPr>
            </w:pPr>
            <w:r w:rsidRPr="00241BB8">
              <w:rPr>
                <w:rFonts w:eastAsia="Calibri" w:cs="Times New Roman"/>
                <w:sz w:val="22"/>
                <w:szCs w:val="21"/>
                <w:lang w:val="en-GB"/>
              </w:rPr>
              <w:t>(1)</w:t>
            </w:r>
          </w:p>
        </w:tc>
        <w:tc>
          <w:tcPr>
            <w:tcW w:w="133" w:type="dxa"/>
            <w:tcBorders>
              <w:top w:val="single" w:sz="4" w:space="0" w:color="auto"/>
              <w:bottom w:val="single" w:sz="4" w:space="0" w:color="auto"/>
            </w:tcBorders>
            <w:vAlign w:val="center"/>
          </w:tcPr>
          <w:p w14:paraId="4AFCA3A7" w14:textId="77777777" w:rsidR="002E5EC3" w:rsidRPr="00241BB8" w:rsidRDefault="002E5EC3" w:rsidP="0018480C">
            <w:pPr>
              <w:spacing w:line="276" w:lineRule="auto"/>
              <w:jc w:val="center"/>
              <w:rPr>
                <w:rFonts w:eastAsia="Calibri" w:cs="Times New Roman"/>
                <w:iCs/>
                <w:sz w:val="22"/>
                <w:szCs w:val="21"/>
              </w:rPr>
            </w:pPr>
          </w:p>
        </w:tc>
        <w:tc>
          <w:tcPr>
            <w:tcW w:w="1149" w:type="dxa"/>
            <w:gridSpan w:val="2"/>
            <w:tcBorders>
              <w:top w:val="single" w:sz="4" w:space="0" w:color="auto"/>
              <w:bottom w:val="single" w:sz="4" w:space="0" w:color="auto"/>
            </w:tcBorders>
            <w:vAlign w:val="center"/>
          </w:tcPr>
          <w:p w14:paraId="591F2B49" w14:textId="77777777" w:rsidR="002E5EC3" w:rsidRPr="00241BB8" w:rsidRDefault="002E5EC3" w:rsidP="0018480C">
            <w:pPr>
              <w:spacing w:line="276" w:lineRule="auto"/>
              <w:jc w:val="center"/>
              <w:rPr>
                <w:rFonts w:eastAsia="Calibri" w:cs="Times New Roman"/>
                <w:iCs/>
                <w:sz w:val="22"/>
                <w:szCs w:val="21"/>
                <w:lang w:val="en-GB"/>
              </w:rPr>
            </w:pPr>
            <w:r w:rsidRPr="00241BB8">
              <w:rPr>
                <w:rFonts w:eastAsia="Calibri" w:cs="Times New Roman"/>
                <w:iCs/>
                <w:sz w:val="22"/>
                <w:szCs w:val="21"/>
                <w:lang w:val="en-GB"/>
              </w:rPr>
              <w:t>Somewhat Agree</w:t>
            </w:r>
          </w:p>
          <w:p w14:paraId="1BCC85C2" w14:textId="77777777" w:rsidR="002E5EC3" w:rsidRPr="00241BB8" w:rsidRDefault="002E5EC3" w:rsidP="0018480C">
            <w:pPr>
              <w:spacing w:line="276" w:lineRule="auto"/>
              <w:jc w:val="center"/>
              <w:rPr>
                <w:rFonts w:eastAsia="Calibri" w:cs="Times New Roman"/>
                <w:iCs/>
                <w:sz w:val="22"/>
                <w:szCs w:val="21"/>
              </w:rPr>
            </w:pPr>
            <w:r w:rsidRPr="00241BB8">
              <w:rPr>
                <w:rFonts w:eastAsia="Calibri" w:cs="Times New Roman"/>
                <w:iCs/>
                <w:sz w:val="22"/>
                <w:szCs w:val="21"/>
                <w:lang w:val="en-GB"/>
              </w:rPr>
              <w:t>(2)</w:t>
            </w:r>
          </w:p>
        </w:tc>
        <w:tc>
          <w:tcPr>
            <w:tcW w:w="134" w:type="dxa"/>
            <w:tcBorders>
              <w:top w:val="single" w:sz="4" w:space="0" w:color="auto"/>
              <w:bottom w:val="single" w:sz="4" w:space="0" w:color="auto"/>
            </w:tcBorders>
            <w:vAlign w:val="center"/>
          </w:tcPr>
          <w:p w14:paraId="10342F15" w14:textId="77777777" w:rsidR="002E5EC3" w:rsidRPr="00241BB8" w:rsidRDefault="002E5EC3" w:rsidP="0018480C">
            <w:pPr>
              <w:spacing w:line="276" w:lineRule="auto"/>
              <w:jc w:val="center"/>
              <w:rPr>
                <w:rFonts w:eastAsia="Calibri" w:cs="Times New Roman"/>
                <w:iCs/>
                <w:sz w:val="22"/>
                <w:szCs w:val="21"/>
              </w:rPr>
            </w:pPr>
          </w:p>
        </w:tc>
        <w:tc>
          <w:tcPr>
            <w:tcW w:w="1283" w:type="dxa"/>
            <w:gridSpan w:val="2"/>
            <w:tcBorders>
              <w:top w:val="single" w:sz="4" w:space="0" w:color="auto"/>
              <w:bottom w:val="single" w:sz="4" w:space="0" w:color="auto"/>
            </w:tcBorders>
            <w:vAlign w:val="center"/>
          </w:tcPr>
          <w:p w14:paraId="3CFEF6AC" w14:textId="77777777" w:rsidR="002E5EC3" w:rsidRPr="00241BB8" w:rsidRDefault="002E5EC3" w:rsidP="0018480C">
            <w:pPr>
              <w:spacing w:line="276" w:lineRule="auto"/>
              <w:jc w:val="center"/>
              <w:rPr>
                <w:rFonts w:eastAsia="Calibri" w:cs="Times New Roman"/>
                <w:iCs/>
                <w:sz w:val="22"/>
                <w:szCs w:val="21"/>
                <w:lang w:val="en-GB"/>
              </w:rPr>
            </w:pPr>
            <w:r w:rsidRPr="00241BB8">
              <w:rPr>
                <w:rFonts w:eastAsia="Calibri" w:cs="Times New Roman"/>
                <w:iCs/>
                <w:sz w:val="22"/>
                <w:szCs w:val="21"/>
                <w:lang w:val="en-GB"/>
              </w:rPr>
              <w:t>Neither Agree nor Disagree</w:t>
            </w:r>
          </w:p>
          <w:p w14:paraId="1C49E73F" w14:textId="77777777" w:rsidR="002E5EC3" w:rsidRPr="00241BB8" w:rsidRDefault="002E5EC3" w:rsidP="0018480C">
            <w:pPr>
              <w:spacing w:line="276" w:lineRule="auto"/>
              <w:jc w:val="center"/>
              <w:rPr>
                <w:rFonts w:eastAsia="Calibri" w:cs="Times New Roman"/>
                <w:iCs/>
                <w:sz w:val="22"/>
                <w:szCs w:val="21"/>
              </w:rPr>
            </w:pPr>
            <w:r w:rsidRPr="00241BB8">
              <w:rPr>
                <w:rFonts w:eastAsia="Calibri" w:cs="Times New Roman"/>
                <w:iCs/>
                <w:sz w:val="22"/>
                <w:szCs w:val="21"/>
                <w:lang w:val="en-GB"/>
              </w:rPr>
              <w:t>(3)</w:t>
            </w:r>
          </w:p>
        </w:tc>
        <w:tc>
          <w:tcPr>
            <w:tcW w:w="20" w:type="dxa"/>
            <w:tcBorders>
              <w:top w:val="single" w:sz="4" w:space="0" w:color="auto"/>
              <w:bottom w:val="single" w:sz="4" w:space="0" w:color="auto"/>
            </w:tcBorders>
            <w:vAlign w:val="center"/>
          </w:tcPr>
          <w:p w14:paraId="5A392FA8" w14:textId="77777777" w:rsidR="002E5EC3" w:rsidRPr="00241BB8" w:rsidRDefault="002E5EC3" w:rsidP="0018480C">
            <w:pPr>
              <w:spacing w:line="276" w:lineRule="auto"/>
              <w:jc w:val="center"/>
              <w:rPr>
                <w:rFonts w:eastAsia="Calibri" w:cs="Times New Roman"/>
                <w:iCs/>
                <w:sz w:val="22"/>
                <w:szCs w:val="21"/>
              </w:rPr>
            </w:pPr>
            <w:r w:rsidRPr="00241BB8">
              <w:rPr>
                <w:rFonts w:eastAsia="Calibri" w:cs="Times New Roman"/>
                <w:iCs/>
                <w:sz w:val="22"/>
                <w:szCs w:val="21"/>
              </w:rPr>
              <w:t xml:space="preserve">   </w:t>
            </w:r>
          </w:p>
        </w:tc>
        <w:tc>
          <w:tcPr>
            <w:tcW w:w="1256" w:type="dxa"/>
            <w:gridSpan w:val="2"/>
            <w:tcBorders>
              <w:top w:val="single" w:sz="4" w:space="0" w:color="auto"/>
              <w:bottom w:val="single" w:sz="4" w:space="0" w:color="auto"/>
            </w:tcBorders>
            <w:vAlign w:val="center"/>
          </w:tcPr>
          <w:p w14:paraId="5EE61CB7" w14:textId="77777777" w:rsidR="002E5EC3" w:rsidRPr="00241BB8" w:rsidRDefault="002E5EC3" w:rsidP="0018480C">
            <w:pPr>
              <w:spacing w:line="276" w:lineRule="auto"/>
              <w:jc w:val="center"/>
              <w:rPr>
                <w:rFonts w:eastAsia="Calibri" w:cs="Times New Roman"/>
                <w:iCs/>
                <w:sz w:val="22"/>
                <w:szCs w:val="21"/>
                <w:lang w:val="en-GB"/>
              </w:rPr>
            </w:pPr>
            <w:r w:rsidRPr="00241BB8">
              <w:rPr>
                <w:rFonts w:eastAsia="Calibri" w:cs="Times New Roman"/>
                <w:iCs/>
                <w:sz w:val="22"/>
                <w:szCs w:val="21"/>
                <w:lang w:val="en-GB"/>
              </w:rPr>
              <w:t>Somewhat Disagree</w:t>
            </w:r>
          </w:p>
          <w:p w14:paraId="3CE88CC5" w14:textId="77777777" w:rsidR="002E5EC3" w:rsidRPr="00241BB8" w:rsidRDefault="002E5EC3" w:rsidP="0018480C">
            <w:pPr>
              <w:spacing w:line="276" w:lineRule="auto"/>
              <w:jc w:val="center"/>
              <w:rPr>
                <w:rFonts w:eastAsia="Calibri" w:cs="Times New Roman"/>
                <w:iCs/>
                <w:sz w:val="22"/>
                <w:szCs w:val="21"/>
              </w:rPr>
            </w:pPr>
            <w:r w:rsidRPr="00241BB8">
              <w:rPr>
                <w:rFonts w:eastAsia="Calibri" w:cs="Times New Roman"/>
                <w:iCs/>
                <w:sz w:val="22"/>
                <w:szCs w:val="21"/>
                <w:lang w:val="en-GB"/>
              </w:rPr>
              <w:t>(4)</w:t>
            </w:r>
          </w:p>
        </w:tc>
        <w:tc>
          <w:tcPr>
            <w:tcW w:w="133" w:type="dxa"/>
            <w:tcBorders>
              <w:top w:val="single" w:sz="4" w:space="0" w:color="auto"/>
              <w:bottom w:val="single" w:sz="4" w:space="0" w:color="auto"/>
            </w:tcBorders>
            <w:vAlign w:val="center"/>
          </w:tcPr>
          <w:p w14:paraId="406D37CF" w14:textId="77777777" w:rsidR="002E5EC3" w:rsidRPr="00241BB8" w:rsidRDefault="002E5EC3" w:rsidP="0018480C">
            <w:pPr>
              <w:spacing w:line="276" w:lineRule="auto"/>
              <w:jc w:val="center"/>
              <w:rPr>
                <w:rFonts w:eastAsia="Calibri" w:cs="Times New Roman"/>
                <w:iCs/>
                <w:sz w:val="22"/>
                <w:szCs w:val="21"/>
              </w:rPr>
            </w:pPr>
          </w:p>
        </w:tc>
        <w:tc>
          <w:tcPr>
            <w:tcW w:w="1040" w:type="dxa"/>
            <w:gridSpan w:val="2"/>
            <w:tcBorders>
              <w:top w:val="single" w:sz="4" w:space="0" w:color="auto"/>
              <w:bottom w:val="single" w:sz="4" w:space="0" w:color="auto"/>
            </w:tcBorders>
            <w:vAlign w:val="center"/>
          </w:tcPr>
          <w:p w14:paraId="3902DCA9" w14:textId="77777777" w:rsidR="002E5EC3" w:rsidRPr="00241BB8" w:rsidRDefault="002E5EC3" w:rsidP="0018480C">
            <w:pPr>
              <w:spacing w:line="276" w:lineRule="auto"/>
              <w:jc w:val="center"/>
              <w:rPr>
                <w:rFonts w:eastAsia="Calibri" w:cs="Times New Roman"/>
                <w:iCs/>
                <w:sz w:val="22"/>
                <w:szCs w:val="21"/>
                <w:lang w:val="en-GB"/>
              </w:rPr>
            </w:pPr>
            <w:r w:rsidRPr="00241BB8">
              <w:rPr>
                <w:rFonts w:eastAsia="Calibri" w:cs="Times New Roman"/>
                <w:iCs/>
                <w:sz w:val="22"/>
                <w:szCs w:val="21"/>
                <w:lang w:val="en-GB"/>
              </w:rPr>
              <w:t>Strongly Disagree</w:t>
            </w:r>
          </w:p>
          <w:p w14:paraId="3DD81EC7" w14:textId="77777777" w:rsidR="002E5EC3" w:rsidRPr="00241BB8" w:rsidRDefault="002E5EC3" w:rsidP="0018480C">
            <w:pPr>
              <w:spacing w:line="276" w:lineRule="auto"/>
              <w:jc w:val="center"/>
              <w:rPr>
                <w:rFonts w:eastAsia="Calibri" w:cs="Times New Roman"/>
                <w:iCs/>
                <w:sz w:val="22"/>
                <w:szCs w:val="21"/>
              </w:rPr>
            </w:pPr>
            <w:r w:rsidRPr="00241BB8">
              <w:rPr>
                <w:rFonts w:eastAsia="Calibri" w:cs="Times New Roman"/>
                <w:iCs/>
                <w:sz w:val="22"/>
                <w:szCs w:val="21"/>
                <w:lang w:val="en-GB"/>
              </w:rPr>
              <w:t>(5)</w:t>
            </w:r>
          </w:p>
        </w:tc>
        <w:tc>
          <w:tcPr>
            <w:tcW w:w="20" w:type="dxa"/>
            <w:tcBorders>
              <w:top w:val="single" w:sz="4" w:space="0" w:color="auto"/>
              <w:bottom w:val="single" w:sz="4" w:space="0" w:color="auto"/>
            </w:tcBorders>
            <w:vAlign w:val="center"/>
          </w:tcPr>
          <w:p w14:paraId="27219AE7" w14:textId="77777777" w:rsidR="002E5EC3" w:rsidRPr="00241BB8" w:rsidRDefault="002E5EC3" w:rsidP="0018480C">
            <w:pPr>
              <w:spacing w:line="276" w:lineRule="auto"/>
              <w:jc w:val="center"/>
              <w:rPr>
                <w:rFonts w:eastAsia="Calibri" w:cs="Times New Roman"/>
                <w:i/>
                <w:sz w:val="22"/>
                <w:szCs w:val="21"/>
              </w:rPr>
            </w:pPr>
          </w:p>
        </w:tc>
        <w:tc>
          <w:tcPr>
            <w:tcW w:w="838" w:type="dxa"/>
            <w:tcBorders>
              <w:top w:val="single" w:sz="4" w:space="0" w:color="auto"/>
              <w:bottom w:val="single" w:sz="4" w:space="0" w:color="auto"/>
            </w:tcBorders>
            <w:vAlign w:val="center"/>
          </w:tcPr>
          <w:p w14:paraId="4F4044E4" w14:textId="77777777" w:rsidR="002E5EC3" w:rsidRPr="00241BB8" w:rsidRDefault="002E5EC3" w:rsidP="0018480C">
            <w:pPr>
              <w:spacing w:line="276" w:lineRule="auto"/>
              <w:jc w:val="center"/>
              <w:rPr>
                <w:rFonts w:eastAsia="Calibri" w:cs="Times New Roman"/>
                <w:i/>
                <w:sz w:val="22"/>
                <w:szCs w:val="21"/>
              </w:rPr>
            </w:pPr>
            <w:r w:rsidRPr="00241BB8">
              <w:rPr>
                <w:rFonts w:eastAsia="Calibri" w:cs="Times New Roman"/>
                <w:i/>
                <w:sz w:val="22"/>
                <w:szCs w:val="21"/>
              </w:rPr>
              <w:t xml:space="preserve">     M</w:t>
            </w:r>
          </w:p>
        </w:tc>
        <w:tc>
          <w:tcPr>
            <w:tcW w:w="600" w:type="dxa"/>
            <w:tcBorders>
              <w:top w:val="single" w:sz="4" w:space="0" w:color="auto"/>
              <w:bottom w:val="single" w:sz="4" w:space="0" w:color="auto"/>
            </w:tcBorders>
            <w:vAlign w:val="center"/>
          </w:tcPr>
          <w:p w14:paraId="6F9FC8C6" w14:textId="77777777" w:rsidR="002E5EC3" w:rsidRPr="00241BB8" w:rsidRDefault="002E5EC3" w:rsidP="0018480C">
            <w:pPr>
              <w:spacing w:line="276" w:lineRule="auto"/>
              <w:jc w:val="center"/>
              <w:rPr>
                <w:rFonts w:eastAsia="Calibri" w:cs="Times New Roman"/>
                <w:i/>
                <w:sz w:val="22"/>
                <w:szCs w:val="21"/>
              </w:rPr>
            </w:pPr>
            <w:r w:rsidRPr="00241BB8">
              <w:rPr>
                <w:rFonts w:eastAsia="Calibri" w:cs="Times New Roman"/>
                <w:i/>
                <w:sz w:val="22"/>
                <w:szCs w:val="21"/>
              </w:rPr>
              <w:t>SD</w:t>
            </w:r>
          </w:p>
        </w:tc>
      </w:tr>
      <w:tr w:rsidR="002E5EC3" w:rsidRPr="00241BB8" w14:paraId="459E7D5A" w14:textId="77777777" w:rsidTr="0018480C">
        <w:trPr>
          <w:trHeight w:val="680"/>
        </w:trPr>
        <w:tc>
          <w:tcPr>
            <w:tcW w:w="1417" w:type="dxa"/>
            <w:tcBorders>
              <w:top w:val="nil"/>
            </w:tcBorders>
            <w:vAlign w:val="center"/>
          </w:tcPr>
          <w:p w14:paraId="214AB8B5"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BENEFITS</w:t>
            </w:r>
          </w:p>
        </w:tc>
        <w:tc>
          <w:tcPr>
            <w:tcW w:w="5607" w:type="dxa"/>
            <w:tcBorders>
              <w:top w:val="nil"/>
            </w:tcBorders>
            <w:vAlign w:val="center"/>
          </w:tcPr>
          <w:p w14:paraId="4A9CAA68" w14:textId="77777777" w:rsidR="002E5EC3" w:rsidRPr="00241BB8" w:rsidRDefault="002E5EC3" w:rsidP="0018480C">
            <w:pPr>
              <w:spacing w:line="276" w:lineRule="auto"/>
              <w:ind w:left="150"/>
              <w:rPr>
                <w:rFonts w:eastAsia="Calibri" w:cs="Times New Roman"/>
                <w:sz w:val="22"/>
                <w:szCs w:val="21"/>
                <w:lang w:val="en-GB"/>
              </w:rPr>
            </w:pPr>
          </w:p>
        </w:tc>
        <w:tc>
          <w:tcPr>
            <w:tcW w:w="603" w:type="dxa"/>
            <w:tcBorders>
              <w:top w:val="nil"/>
            </w:tcBorders>
            <w:vAlign w:val="center"/>
          </w:tcPr>
          <w:p w14:paraId="77422986" w14:textId="77777777" w:rsidR="002E5EC3" w:rsidRPr="00241BB8" w:rsidRDefault="002E5EC3" w:rsidP="0018480C">
            <w:pPr>
              <w:tabs>
                <w:tab w:val="left" w:pos="402"/>
              </w:tabs>
              <w:spacing w:line="276" w:lineRule="auto"/>
              <w:ind w:right="-1"/>
              <w:jc w:val="right"/>
              <w:rPr>
                <w:rFonts w:eastAsia="Calibri" w:cs="Times New Roman"/>
                <w:sz w:val="22"/>
                <w:szCs w:val="21"/>
                <w:lang w:val="en-GB"/>
              </w:rPr>
            </w:pPr>
            <w:r w:rsidRPr="00241BB8">
              <w:rPr>
                <w:rFonts w:eastAsia="Calibri" w:cs="Times New Roman"/>
                <w:sz w:val="22"/>
                <w:szCs w:val="21"/>
                <w:lang w:val="en-GB"/>
              </w:rPr>
              <w:t>%</w:t>
            </w:r>
          </w:p>
        </w:tc>
        <w:tc>
          <w:tcPr>
            <w:tcW w:w="447" w:type="dxa"/>
            <w:tcBorders>
              <w:top w:val="nil"/>
            </w:tcBorders>
            <w:vAlign w:val="center"/>
          </w:tcPr>
          <w:p w14:paraId="40400067" w14:textId="77777777" w:rsidR="002E5EC3" w:rsidRPr="00241BB8" w:rsidRDefault="002E5EC3" w:rsidP="0018480C">
            <w:pPr>
              <w:spacing w:line="276" w:lineRule="auto"/>
              <w:jc w:val="right"/>
              <w:rPr>
                <w:rFonts w:eastAsia="Calibri" w:cs="Times New Roman"/>
                <w:i/>
                <w:iCs/>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133" w:type="dxa"/>
            <w:tcBorders>
              <w:top w:val="nil"/>
            </w:tcBorders>
            <w:vAlign w:val="center"/>
          </w:tcPr>
          <w:p w14:paraId="725C39AB" w14:textId="77777777" w:rsidR="002E5EC3" w:rsidRPr="00241BB8" w:rsidRDefault="002E5EC3" w:rsidP="0018480C">
            <w:pPr>
              <w:spacing w:line="276" w:lineRule="auto"/>
              <w:jc w:val="right"/>
              <w:rPr>
                <w:rFonts w:eastAsia="Calibri" w:cs="Times New Roman"/>
                <w:sz w:val="22"/>
                <w:szCs w:val="21"/>
              </w:rPr>
            </w:pPr>
          </w:p>
        </w:tc>
        <w:tc>
          <w:tcPr>
            <w:tcW w:w="724" w:type="dxa"/>
            <w:tcBorders>
              <w:top w:val="nil"/>
            </w:tcBorders>
            <w:vAlign w:val="center"/>
          </w:tcPr>
          <w:p w14:paraId="571D558C"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w:t>
            </w:r>
          </w:p>
        </w:tc>
        <w:tc>
          <w:tcPr>
            <w:tcW w:w="425" w:type="dxa"/>
            <w:tcBorders>
              <w:top w:val="nil"/>
            </w:tcBorders>
            <w:vAlign w:val="center"/>
          </w:tcPr>
          <w:p w14:paraId="1B67C29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134" w:type="dxa"/>
            <w:tcBorders>
              <w:top w:val="nil"/>
            </w:tcBorders>
            <w:vAlign w:val="center"/>
          </w:tcPr>
          <w:p w14:paraId="76A0CF74" w14:textId="77777777" w:rsidR="002E5EC3" w:rsidRPr="00241BB8" w:rsidRDefault="002E5EC3" w:rsidP="0018480C">
            <w:pPr>
              <w:spacing w:line="276" w:lineRule="auto"/>
              <w:jc w:val="right"/>
              <w:rPr>
                <w:rFonts w:eastAsia="Calibri" w:cs="Times New Roman"/>
                <w:sz w:val="22"/>
                <w:szCs w:val="21"/>
              </w:rPr>
            </w:pPr>
          </w:p>
        </w:tc>
        <w:tc>
          <w:tcPr>
            <w:tcW w:w="717" w:type="dxa"/>
            <w:tcBorders>
              <w:top w:val="nil"/>
            </w:tcBorders>
            <w:vAlign w:val="center"/>
          </w:tcPr>
          <w:p w14:paraId="1243829D"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w:t>
            </w:r>
          </w:p>
        </w:tc>
        <w:tc>
          <w:tcPr>
            <w:tcW w:w="566" w:type="dxa"/>
            <w:tcBorders>
              <w:top w:val="nil"/>
            </w:tcBorders>
            <w:vAlign w:val="center"/>
          </w:tcPr>
          <w:p w14:paraId="42F6830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20" w:type="dxa"/>
            <w:tcBorders>
              <w:top w:val="nil"/>
            </w:tcBorders>
            <w:vAlign w:val="center"/>
          </w:tcPr>
          <w:p w14:paraId="060E3E2D" w14:textId="77777777" w:rsidR="002E5EC3" w:rsidRPr="00241BB8" w:rsidRDefault="002E5EC3" w:rsidP="0018480C">
            <w:pPr>
              <w:spacing w:line="276" w:lineRule="auto"/>
              <w:jc w:val="right"/>
              <w:rPr>
                <w:rFonts w:eastAsia="Calibri" w:cs="Times New Roman"/>
                <w:sz w:val="22"/>
                <w:szCs w:val="21"/>
              </w:rPr>
            </w:pPr>
          </w:p>
        </w:tc>
        <w:tc>
          <w:tcPr>
            <w:tcW w:w="719" w:type="dxa"/>
            <w:tcBorders>
              <w:top w:val="nil"/>
            </w:tcBorders>
            <w:vAlign w:val="center"/>
          </w:tcPr>
          <w:p w14:paraId="6B73FD84"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w:t>
            </w:r>
          </w:p>
        </w:tc>
        <w:tc>
          <w:tcPr>
            <w:tcW w:w="537" w:type="dxa"/>
            <w:tcBorders>
              <w:top w:val="nil"/>
            </w:tcBorders>
            <w:vAlign w:val="center"/>
          </w:tcPr>
          <w:p w14:paraId="5BD1A17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133" w:type="dxa"/>
            <w:tcBorders>
              <w:top w:val="nil"/>
            </w:tcBorders>
            <w:vAlign w:val="center"/>
          </w:tcPr>
          <w:p w14:paraId="142D5863" w14:textId="77777777" w:rsidR="002E5EC3" w:rsidRPr="00241BB8" w:rsidRDefault="002E5EC3" w:rsidP="0018480C">
            <w:pPr>
              <w:spacing w:line="276" w:lineRule="auto"/>
              <w:jc w:val="right"/>
              <w:rPr>
                <w:rFonts w:eastAsia="Calibri" w:cs="Times New Roman"/>
                <w:sz w:val="22"/>
                <w:szCs w:val="21"/>
              </w:rPr>
            </w:pPr>
          </w:p>
        </w:tc>
        <w:tc>
          <w:tcPr>
            <w:tcW w:w="606" w:type="dxa"/>
            <w:tcBorders>
              <w:top w:val="nil"/>
            </w:tcBorders>
            <w:vAlign w:val="center"/>
          </w:tcPr>
          <w:p w14:paraId="2AA479E0"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w:t>
            </w:r>
          </w:p>
        </w:tc>
        <w:tc>
          <w:tcPr>
            <w:tcW w:w="434" w:type="dxa"/>
            <w:tcBorders>
              <w:top w:val="nil"/>
            </w:tcBorders>
            <w:vAlign w:val="center"/>
          </w:tcPr>
          <w:p w14:paraId="02E44AC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20" w:type="dxa"/>
            <w:tcBorders>
              <w:top w:val="nil"/>
            </w:tcBorders>
            <w:vAlign w:val="center"/>
          </w:tcPr>
          <w:p w14:paraId="0B15D4A5" w14:textId="77777777" w:rsidR="002E5EC3" w:rsidRPr="00241BB8" w:rsidRDefault="002E5EC3" w:rsidP="0018480C">
            <w:pPr>
              <w:spacing w:line="276" w:lineRule="auto"/>
              <w:jc w:val="right"/>
              <w:rPr>
                <w:rFonts w:eastAsia="Calibri" w:cs="Times New Roman"/>
                <w:sz w:val="22"/>
                <w:szCs w:val="21"/>
              </w:rPr>
            </w:pPr>
          </w:p>
        </w:tc>
        <w:tc>
          <w:tcPr>
            <w:tcW w:w="838" w:type="dxa"/>
            <w:tcBorders>
              <w:top w:val="nil"/>
            </w:tcBorders>
            <w:vAlign w:val="center"/>
          </w:tcPr>
          <w:p w14:paraId="5F8B6654" w14:textId="77777777" w:rsidR="002E5EC3" w:rsidRPr="00241BB8" w:rsidRDefault="002E5EC3" w:rsidP="0018480C">
            <w:pPr>
              <w:spacing w:line="276" w:lineRule="auto"/>
              <w:jc w:val="right"/>
              <w:rPr>
                <w:rFonts w:eastAsia="Calibri" w:cs="Times New Roman"/>
                <w:sz w:val="22"/>
                <w:szCs w:val="21"/>
              </w:rPr>
            </w:pPr>
          </w:p>
        </w:tc>
        <w:tc>
          <w:tcPr>
            <w:tcW w:w="600" w:type="dxa"/>
            <w:tcBorders>
              <w:top w:val="nil"/>
            </w:tcBorders>
            <w:vAlign w:val="center"/>
          </w:tcPr>
          <w:p w14:paraId="01E191AE" w14:textId="77777777" w:rsidR="002E5EC3" w:rsidRPr="00241BB8" w:rsidRDefault="002E5EC3" w:rsidP="0018480C">
            <w:pPr>
              <w:spacing w:line="276" w:lineRule="auto"/>
              <w:jc w:val="right"/>
              <w:rPr>
                <w:rFonts w:eastAsia="Calibri" w:cs="Times New Roman"/>
                <w:sz w:val="22"/>
                <w:szCs w:val="21"/>
              </w:rPr>
            </w:pPr>
          </w:p>
        </w:tc>
      </w:tr>
      <w:tr w:rsidR="002E5EC3" w:rsidRPr="00241BB8" w14:paraId="37727F34" w14:textId="77777777" w:rsidTr="0018480C">
        <w:trPr>
          <w:trHeight w:val="680"/>
        </w:trPr>
        <w:tc>
          <w:tcPr>
            <w:tcW w:w="1417" w:type="dxa"/>
            <w:tcBorders>
              <w:top w:val="nil"/>
            </w:tcBorders>
            <w:vAlign w:val="center"/>
          </w:tcPr>
          <w:p w14:paraId="6C3BC7ED"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Exposure</w:t>
            </w:r>
          </w:p>
        </w:tc>
        <w:tc>
          <w:tcPr>
            <w:tcW w:w="5607" w:type="dxa"/>
            <w:tcBorders>
              <w:top w:val="nil"/>
            </w:tcBorders>
            <w:vAlign w:val="center"/>
          </w:tcPr>
          <w:p w14:paraId="4C71C4F6"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Using VR would allow exposure to specific scenarios that would otherwise be impractical or difficult to assess</w:t>
            </w:r>
          </w:p>
        </w:tc>
        <w:tc>
          <w:tcPr>
            <w:tcW w:w="603" w:type="dxa"/>
            <w:tcBorders>
              <w:top w:val="nil"/>
            </w:tcBorders>
            <w:vAlign w:val="center"/>
          </w:tcPr>
          <w:p w14:paraId="439DE091" w14:textId="77777777" w:rsidR="002E5EC3" w:rsidRPr="00241BB8" w:rsidRDefault="002E5EC3" w:rsidP="0018480C">
            <w:pPr>
              <w:tabs>
                <w:tab w:val="left" w:pos="402"/>
              </w:tabs>
              <w:spacing w:line="276" w:lineRule="auto"/>
              <w:ind w:right="-1"/>
              <w:jc w:val="right"/>
              <w:rPr>
                <w:rFonts w:eastAsia="Calibri" w:cs="Times New Roman"/>
                <w:sz w:val="22"/>
                <w:szCs w:val="21"/>
              </w:rPr>
            </w:pPr>
            <w:r w:rsidRPr="00241BB8">
              <w:rPr>
                <w:rFonts w:eastAsia="Calibri" w:cs="Times New Roman"/>
                <w:sz w:val="22"/>
                <w:szCs w:val="21"/>
              </w:rPr>
              <w:t>50.69</w:t>
            </w:r>
          </w:p>
        </w:tc>
        <w:tc>
          <w:tcPr>
            <w:tcW w:w="447" w:type="dxa"/>
            <w:tcBorders>
              <w:top w:val="nil"/>
            </w:tcBorders>
            <w:vAlign w:val="center"/>
          </w:tcPr>
          <w:p w14:paraId="1ABCF44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(37)</w:t>
            </w:r>
          </w:p>
        </w:tc>
        <w:tc>
          <w:tcPr>
            <w:tcW w:w="133" w:type="dxa"/>
            <w:tcBorders>
              <w:top w:val="nil"/>
            </w:tcBorders>
            <w:vAlign w:val="center"/>
          </w:tcPr>
          <w:p w14:paraId="5DF49E03" w14:textId="77777777" w:rsidR="002E5EC3" w:rsidRPr="00241BB8" w:rsidRDefault="002E5EC3" w:rsidP="0018480C">
            <w:pPr>
              <w:spacing w:line="276" w:lineRule="auto"/>
              <w:jc w:val="right"/>
              <w:rPr>
                <w:rFonts w:eastAsia="Calibri" w:cs="Times New Roman"/>
                <w:sz w:val="22"/>
                <w:szCs w:val="21"/>
              </w:rPr>
            </w:pPr>
          </w:p>
        </w:tc>
        <w:tc>
          <w:tcPr>
            <w:tcW w:w="724" w:type="dxa"/>
            <w:tcBorders>
              <w:top w:val="nil"/>
            </w:tcBorders>
            <w:vAlign w:val="center"/>
          </w:tcPr>
          <w:p w14:paraId="0C5EBED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39.73</w:t>
            </w:r>
          </w:p>
        </w:tc>
        <w:tc>
          <w:tcPr>
            <w:tcW w:w="425" w:type="dxa"/>
            <w:tcBorders>
              <w:top w:val="nil"/>
            </w:tcBorders>
            <w:vAlign w:val="center"/>
          </w:tcPr>
          <w:p w14:paraId="29CC319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(29)</w:t>
            </w:r>
          </w:p>
        </w:tc>
        <w:tc>
          <w:tcPr>
            <w:tcW w:w="134" w:type="dxa"/>
            <w:tcBorders>
              <w:top w:val="nil"/>
            </w:tcBorders>
            <w:vAlign w:val="center"/>
          </w:tcPr>
          <w:p w14:paraId="1996845C" w14:textId="77777777" w:rsidR="002E5EC3" w:rsidRPr="00241BB8" w:rsidRDefault="002E5EC3" w:rsidP="0018480C">
            <w:pPr>
              <w:spacing w:line="276" w:lineRule="auto"/>
              <w:jc w:val="right"/>
              <w:rPr>
                <w:rFonts w:eastAsia="Calibri" w:cs="Times New Roman"/>
                <w:sz w:val="22"/>
                <w:szCs w:val="21"/>
              </w:rPr>
            </w:pPr>
          </w:p>
        </w:tc>
        <w:tc>
          <w:tcPr>
            <w:tcW w:w="717" w:type="dxa"/>
            <w:tcBorders>
              <w:top w:val="nil"/>
            </w:tcBorders>
            <w:vAlign w:val="center"/>
          </w:tcPr>
          <w:p w14:paraId="3E607A7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6.85</w:t>
            </w:r>
          </w:p>
        </w:tc>
        <w:tc>
          <w:tcPr>
            <w:tcW w:w="566" w:type="dxa"/>
            <w:tcBorders>
              <w:top w:val="nil"/>
            </w:tcBorders>
            <w:vAlign w:val="center"/>
          </w:tcPr>
          <w:p w14:paraId="1647E8A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w:t>
            </w:r>
          </w:p>
        </w:tc>
        <w:tc>
          <w:tcPr>
            <w:tcW w:w="20" w:type="dxa"/>
            <w:tcBorders>
              <w:top w:val="nil"/>
            </w:tcBorders>
            <w:vAlign w:val="center"/>
          </w:tcPr>
          <w:p w14:paraId="5FB5F177" w14:textId="77777777" w:rsidR="002E5EC3" w:rsidRPr="00241BB8" w:rsidRDefault="002E5EC3" w:rsidP="0018480C">
            <w:pPr>
              <w:spacing w:line="276" w:lineRule="auto"/>
              <w:jc w:val="right"/>
              <w:rPr>
                <w:rFonts w:eastAsia="Calibri" w:cs="Times New Roman"/>
                <w:sz w:val="22"/>
                <w:szCs w:val="21"/>
              </w:rPr>
            </w:pPr>
          </w:p>
        </w:tc>
        <w:tc>
          <w:tcPr>
            <w:tcW w:w="719" w:type="dxa"/>
            <w:tcBorders>
              <w:top w:val="nil"/>
            </w:tcBorders>
            <w:vAlign w:val="center"/>
          </w:tcPr>
          <w:p w14:paraId="61FD3A0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0</w:t>
            </w:r>
          </w:p>
        </w:tc>
        <w:tc>
          <w:tcPr>
            <w:tcW w:w="537" w:type="dxa"/>
            <w:tcBorders>
              <w:top w:val="nil"/>
            </w:tcBorders>
            <w:vAlign w:val="center"/>
          </w:tcPr>
          <w:p w14:paraId="4AA8B3B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w:t>
            </w:r>
          </w:p>
        </w:tc>
        <w:tc>
          <w:tcPr>
            <w:tcW w:w="133" w:type="dxa"/>
            <w:tcBorders>
              <w:top w:val="nil"/>
            </w:tcBorders>
            <w:vAlign w:val="center"/>
          </w:tcPr>
          <w:p w14:paraId="4502D5F5" w14:textId="77777777" w:rsidR="002E5EC3" w:rsidRPr="00241BB8" w:rsidRDefault="002E5EC3" w:rsidP="0018480C">
            <w:pPr>
              <w:spacing w:line="276" w:lineRule="auto"/>
              <w:jc w:val="right"/>
              <w:rPr>
                <w:rFonts w:eastAsia="Calibri" w:cs="Times New Roman"/>
                <w:sz w:val="22"/>
                <w:szCs w:val="21"/>
              </w:rPr>
            </w:pPr>
          </w:p>
        </w:tc>
        <w:tc>
          <w:tcPr>
            <w:tcW w:w="606" w:type="dxa"/>
            <w:tcBorders>
              <w:top w:val="nil"/>
            </w:tcBorders>
            <w:vAlign w:val="center"/>
          </w:tcPr>
          <w:p w14:paraId="18D7027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2.74</w:t>
            </w:r>
          </w:p>
        </w:tc>
        <w:tc>
          <w:tcPr>
            <w:tcW w:w="434" w:type="dxa"/>
            <w:tcBorders>
              <w:top w:val="nil"/>
            </w:tcBorders>
            <w:vAlign w:val="center"/>
          </w:tcPr>
          <w:p w14:paraId="0B86E06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w:t>
            </w:r>
          </w:p>
        </w:tc>
        <w:tc>
          <w:tcPr>
            <w:tcW w:w="20" w:type="dxa"/>
            <w:tcBorders>
              <w:top w:val="nil"/>
            </w:tcBorders>
            <w:vAlign w:val="center"/>
          </w:tcPr>
          <w:p w14:paraId="505CBB32" w14:textId="77777777" w:rsidR="002E5EC3" w:rsidRPr="00241BB8" w:rsidRDefault="002E5EC3" w:rsidP="0018480C">
            <w:pPr>
              <w:spacing w:line="276" w:lineRule="auto"/>
              <w:jc w:val="right"/>
              <w:rPr>
                <w:rFonts w:eastAsia="Calibri" w:cs="Times New Roman"/>
                <w:sz w:val="22"/>
                <w:szCs w:val="21"/>
              </w:rPr>
            </w:pPr>
          </w:p>
        </w:tc>
        <w:tc>
          <w:tcPr>
            <w:tcW w:w="838" w:type="dxa"/>
            <w:tcBorders>
              <w:top w:val="nil"/>
            </w:tcBorders>
            <w:vAlign w:val="center"/>
          </w:tcPr>
          <w:p w14:paraId="108641D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1.64</w:t>
            </w:r>
          </w:p>
        </w:tc>
        <w:tc>
          <w:tcPr>
            <w:tcW w:w="600" w:type="dxa"/>
            <w:tcBorders>
              <w:top w:val="nil"/>
            </w:tcBorders>
            <w:vAlign w:val="center"/>
          </w:tcPr>
          <w:p w14:paraId="09986BF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0.84</w:t>
            </w:r>
          </w:p>
        </w:tc>
      </w:tr>
      <w:tr w:rsidR="002E5EC3" w:rsidRPr="00241BB8" w14:paraId="2E41E9F1" w14:textId="77777777" w:rsidTr="0018480C">
        <w:trPr>
          <w:trHeight w:val="680"/>
        </w:trPr>
        <w:tc>
          <w:tcPr>
            <w:tcW w:w="1417" w:type="dxa"/>
            <w:tcBorders>
              <w:top w:val="nil"/>
            </w:tcBorders>
            <w:vAlign w:val="center"/>
          </w:tcPr>
          <w:p w14:paraId="3E86C8A1"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Practice skills</w:t>
            </w:r>
          </w:p>
        </w:tc>
        <w:tc>
          <w:tcPr>
            <w:tcW w:w="5607" w:type="dxa"/>
            <w:tcBorders>
              <w:top w:val="nil"/>
            </w:tcBorders>
            <w:vAlign w:val="center"/>
          </w:tcPr>
          <w:p w14:paraId="53CBA10D"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Using VR allows clients to practice skills and behaviours in safe but realistic environment</w:t>
            </w:r>
          </w:p>
        </w:tc>
        <w:tc>
          <w:tcPr>
            <w:tcW w:w="603" w:type="dxa"/>
            <w:tcBorders>
              <w:top w:val="nil"/>
            </w:tcBorders>
            <w:vAlign w:val="center"/>
          </w:tcPr>
          <w:p w14:paraId="45EE6463" w14:textId="77777777" w:rsidR="002E5EC3" w:rsidRPr="00241BB8" w:rsidRDefault="002E5EC3" w:rsidP="0018480C">
            <w:pPr>
              <w:tabs>
                <w:tab w:val="left" w:pos="402"/>
              </w:tabs>
              <w:spacing w:line="276" w:lineRule="auto"/>
              <w:ind w:right="-1"/>
              <w:jc w:val="right"/>
              <w:rPr>
                <w:rFonts w:eastAsia="Calibri" w:cs="Times New Roman"/>
                <w:sz w:val="22"/>
                <w:szCs w:val="21"/>
              </w:rPr>
            </w:pPr>
            <w:r w:rsidRPr="00241BB8">
              <w:rPr>
                <w:rFonts w:eastAsia="Calibri" w:cs="Times New Roman"/>
                <w:sz w:val="22"/>
                <w:szCs w:val="21"/>
                <w:lang w:val="en-GB"/>
              </w:rPr>
              <w:t>38.36</w:t>
            </w:r>
          </w:p>
        </w:tc>
        <w:tc>
          <w:tcPr>
            <w:tcW w:w="447" w:type="dxa"/>
            <w:tcBorders>
              <w:top w:val="nil"/>
            </w:tcBorders>
            <w:vAlign w:val="center"/>
          </w:tcPr>
          <w:p w14:paraId="658DFCA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(28)</w:t>
            </w:r>
          </w:p>
        </w:tc>
        <w:tc>
          <w:tcPr>
            <w:tcW w:w="133" w:type="dxa"/>
            <w:tcBorders>
              <w:top w:val="nil"/>
            </w:tcBorders>
            <w:vAlign w:val="center"/>
          </w:tcPr>
          <w:p w14:paraId="1323B3CC" w14:textId="77777777" w:rsidR="002E5EC3" w:rsidRPr="00241BB8" w:rsidRDefault="002E5EC3" w:rsidP="0018480C">
            <w:pPr>
              <w:spacing w:line="276" w:lineRule="auto"/>
              <w:jc w:val="right"/>
              <w:rPr>
                <w:rFonts w:eastAsia="Calibri" w:cs="Times New Roman"/>
                <w:sz w:val="22"/>
                <w:szCs w:val="21"/>
              </w:rPr>
            </w:pPr>
          </w:p>
        </w:tc>
        <w:tc>
          <w:tcPr>
            <w:tcW w:w="724" w:type="dxa"/>
            <w:tcBorders>
              <w:top w:val="nil"/>
            </w:tcBorders>
            <w:vAlign w:val="center"/>
          </w:tcPr>
          <w:p w14:paraId="5BB5540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52.06</w:t>
            </w:r>
          </w:p>
        </w:tc>
        <w:tc>
          <w:tcPr>
            <w:tcW w:w="425" w:type="dxa"/>
            <w:tcBorders>
              <w:top w:val="nil"/>
            </w:tcBorders>
            <w:vAlign w:val="center"/>
          </w:tcPr>
          <w:p w14:paraId="56647B5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(38)</w:t>
            </w:r>
          </w:p>
        </w:tc>
        <w:tc>
          <w:tcPr>
            <w:tcW w:w="134" w:type="dxa"/>
            <w:tcBorders>
              <w:top w:val="nil"/>
            </w:tcBorders>
            <w:vAlign w:val="center"/>
          </w:tcPr>
          <w:p w14:paraId="67DD5FD2" w14:textId="77777777" w:rsidR="002E5EC3" w:rsidRPr="00241BB8" w:rsidRDefault="002E5EC3" w:rsidP="0018480C">
            <w:pPr>
              <w:spacing w:line="276" w:lineRule="auto"/>
              <w:jc w:val="right"/>
              <w:rPr>
                <w:rFonts w:eastAsia="Calibri" w:cs="Times New Roman"/>
                <w:sz w:val="22"/>
                <w:szCs w:val="21"/>
              </w:rPr>
            </w:pPr>
          </w:p>
        </w:tc>
        <w:tc>
          <w:tcPr>
            <w:tcW w:w="717" w:type="dxa"/>
            <w:tcBorders>
              <w:top w:val="nil"/>
            </w:tcBorders>
            <w:vAlign w:val="center"/>
          </w:tcPr>
          <w:p w14:paraId="32B1EE9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6.85</w:t>
            </w:r>
          </w:p>
        </w:tc>
        <w:tc>
          <w:tcPr>
            <w:tcW w:w="566" w:type="dxa"/>
            <w:tcBorders>
              <w:top w:val="nil"/>
            </w:tcBorders>
            <w:vAlign w:val="center"/>
          </w:tcPr>
          <w:p w14:paraId="6F1B78B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w:t>
            </w:r>
          </w:p>
        </w:tc>
        <w:tc>
          <w:tcPr>
            <w:tcW w:w="20" w:type="dxa"/>
            <w:tcBorders>
              <w:top w:val="nil"/>
            </w:tcBorders>
            <w:vAlign w:val="center"/>
          </w:tcPr>
          <w:p w14:paraId="0BF1E39D" w14:textId="77777777" w:rsidR="002E5EC3" w:rsidRPr="00241BB8" w:rsidRDefault="002E5EC3" w:rsidP="0018480C">
            <w:pPr>
              <w:spacing w:line="276" w:lineRule="auto"/>
              <w:jc w:val="right"/>
              <w:rPr>
                <w:rFonts w:eastAsia="Calibri" w:cs="Times New Roman"/>
                <w:sz w:val="22"/>
                <w:szCs w:val="21"/>
              </w:rPr>
            </w:pPr>
          </w:p>
        </w:tc>
        <w:tc>
          <w:tcPr>
            <w:tcW w:w="719" w:type="dxa"/>
            <w:tcBorders>
              <w:top w:val="nil"/>
            </w:tcBorders>
            <w:vAlign w:val="center"/>
          </w:tcPr>
          <w:p w14:paraId="59B5B24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w:t>
            </w:r>
          </w:p>
        </w:tc>
        <w:tc>
          <w:tcPr>
            <w:tcW w:w="537" w:type="dxa"/>
            <w:tcBorders>
              <w:top w:val="nil"/>
            </w:tcBorders>
            <w:vAlign w:val="center"/>
          </w:tcPr>
          <w:p w14:paraId="2A847EF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133" w:type="dxa"/>
            <w:tcBorders>
              <w:top w:val="nil"/>
            </w:tcBorders>
            <w:vAlign w:val="center"/>
          </w:tcPr>
          <w:p w14:paraId="3807C6A3" w14:textId="77777777" w:rsidR="002E5EC3" w:rsidRPr="00241BB8" w:rsidRDefault="002E5EC3" w:rsidP="0018480C">
            <w:pPr>
              <w:spacing w:line="276" w:lineRule="auto"/>
              <w:jc w:val="right"/>
              <w:rPr>
                <w:rFonts w:eastAsia="Calibri" w:cs="Times New Roman"/>
                <w:sz w:val="22"/>
                <w:szCs w:val="21"/>
              </w:rPr>
            </w:pPr>
          </w:p>
        </w:tc>
        <w:tc>
          <w:tcPr>
            <w:tcW w:w="606" w:type="dxa"/>
            <w:tcBorders>
              <w:top w:val="nil"/>
            </w:tcBorders>
            <w:vAlign w:val="center"/>
          </w:tcPr>
          <w:p w14:paraId="1D5C2D3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w:t>
            </w:r>
          </w:p>
        </w:tc>
        <w:tc>
          <w:tcPr>
            <w:tcW w:w="434" w:type="dxa"/>
            <w:tcBorders>
              <w:top w:val="nil"/>
            </w:tcBorders>
            <w:vAlign w:val="center"/>
          </w:tcPr>
          <w:p w14:paraId="743E595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20" w:type="dxa"/>
            <w:tcBorders>
              <w:top w:val="nil"/>
            </w:tcBorders>
            <w:vAlign w:val="center"/>
          </w:tcPr>
          <w:p w14:paraId="16F61C59" w14:textId="77777777" w:rsidR="002E5EC3" w:rsidRPr="00241BB8" w:rsidRDefault="002E5EC3" w:rsidP="0018480C">
            <w:pPr>
              <w:spacing w:line="276" w:lineRule="auto"/>
              <w:jc w:val="right"/>
              <w:rPr>
                <w:rFonts w:eastAsia="Calibri" w:cs="Times New Roman"/>
                <w:sz w:val="22"/>
                <w:szCs w:val="21"/>
              </w:rPr>
            </w:pPr>
          </w:p>
        </w:tc>
        <w:tc>
          <w:tcPr>
            <w:tcW w:w="838" w:type="dxa"/>
            <w:tcBorders>
              <w:top w:val="nil"/>
            </w:tcBorders>
            <w:vAlign w:val="center"/>
          </w:tcPr>
          <w:p w14:paraId="7AAA4F9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1.75</w:t>
            </w:r>
          </w:p>
        </w:tc>
        <w:tc>
          <w:tcPr>
            <w:tcW w:w="600" w:type="dxa"/>
            <w:tcBorders>
              <w:top w:val="nil"/>
            </w:tcBorders>
            <w:vAlign w:val="center"/>
          </w:tcPr>
          <w:p w14:paraId="72BBEB61"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0.76</w:t>
            </w:r>
          </w:p>
        </w:tc>
      </w:tr>
      <w:tr w:rsidR="002E5EC3" w:rsidRPr="00241BB8" w14:paraId="787060F6" w14:textId="77777777" w:rsidTr="0018480C">
        <w:trPr>
          <w:trHeight w:val="680"/>
        </w:trPr>
        <w:tc>
          <w:tcPr>
            <w:tcW w:w="1417" w:type="dxa"/>
            <w:tcBorders>
              <w:top w:val="nil"/>
            </w:tcBorders>
            <w:vAlign w:val="center"/>
          </w:tcPr>
          <w:p w14:paraId="31B88636"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Treatment value</w:t>
            </w:r>
          </w:p>
        </w:tc>
        <w:tc>
          <w:tcPr>
            <w:tcW w:w="5607" w:type="dxa"/>
            <w:tcBorders>
              <w:top w:val="nil"/>
            </w:tcBorders>
            <w:vAlign w:val="center"/>
          </w:tcPr>
          <w:p w14:paraId="0F01A049"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A virtual environment involving a fire has the potential to add value to treatment</w:t>
            </w:r>
          </w:p>
        </w:tc>
        <w:tc>
          <w:tcPr>
            <w:tcW w:w="603" w:type="dxa"/>
            <w:tcBorders>
              <w:top w:val="nil"/>
            </w:tcBorders>
            <w:vAlign w:val="center"/>
          </w:tcPr>
          <w:p w14:paraId="4C6EBBC1" w14:textId="77777777" w:rsidR="002E5EC3" w:rsidRPr="00241BB8" w:rsidRDefault="002E5EC3" w:rsidP="0018480C">
            <w:pPr>
              <w:tabs>
                <w:tab w:val="left" w:pos="402"/>
              </w:tabs>
              <w:spacing w:line="276" w:lineRule="auto"/>
              <w:ind w:right="-1"/>
              <w:jc w:val="right"/>
              <w:rPr>
                <w:rFonts w:eastAsia="Calibri" w:cs="Times New Roman"/>
                <w:sz w:val="22"/>
                <w:szCs w:val="21"/>
              </w:rPr>
            </w:pPr>
            <w:r w:rsidRPr="00241BB8">
              <w:rPr>
                <w:rFonts w:eastAsia="Calibri" w:cs="Times New Roman"/>
                <w:sz w:val="22"/>
                <w:szCs w:val="21"/>
                <w:lang w:val="en-GB"/>
              </w:rPr>
              <w:t xml:space="preserve">24.66 </w:t>
            </w:r>
          </w:p>
        </w:tc>
        <w:tc>
          <w:tcPr>
            <w:tcW w:w="447" w:type="dxa"/>
            <w:tcBorders>
              <w:top w:val="nil"/>
            </w:tcBorders>
            <w:vAlign w:val="center"/>
          </w:tcPr>
          <w:p w14:paraId="4F25AD8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(18)</w:t>
            </w:r>
          </w:p>
        </w:tc>
        <w:tc>
          <w:tcPr>
            <w:tcW w:w="133" w:type="dxa"/>
            <w:tcBorders>
              <w:top w:val="nil"/>
            </w:tcBorders>
            <w:vAlign w:val="center"/>
          </w:tcPr>
          <w:p w14:paraId="737F331D" w14:textId="77777777" w:rsidR="002E5EC3" w:rsidRPr="00241BB8" w:rsidRDefault="002E5EC3" w:rsidP="0018480C">
            <w:pPr>
              <w:spacing w:line="276" w:lineRule="auto"/>
              <w:jc w:val="right"/>
              <w:rPr>
                <w:rFonts w:eastAsia="Calibri" w:cs="Times New Roman"/>
                <w:sz w:val="22"/>
                <w:szCs w:val="21"/>
              </w:rPr>
            </w:pPr>
          </w:p>
        </w:tc>
        <w:tc>
          <w:tcPr>
            <w:tcW w:w="724" w:type="dxa"/>
            <w:tcBorders>
              <w:top w:val="nil"/>
            </w:tcBorders>
            <w:vAlign w:val="center"/>
          </w:tcPr>
          <w:p w14:paraId="71D8D14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 xml:space="preserve">60.27 </w:t>
            </w:r>
          </w:p>
        </w:tc>
        <w:tc>
          <w:tcPr>
            <w:tcW w:w="425" w:type="dxa"/>
            <w:tcBorders>
              <w:top w:val="nil"/>
            </w:tcBorders>
            <w:vAlign w:val="center"/>
          </w:tcPr>
          <w:p w14:paraId="25E1607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(44)</w:t>
            </w:r>
          </w:p>
        </w:tc>
        <w:tc>
          <w:tcPr>
            <w:tcW w:w="134" w:type="dxa"/>
            <w:tcBorders>
              <w:top w:val="nil"/>
            </w:tcBorders>
            <w:vAlign w:val="center"/>
          </w:tcPr>
          <w:p w14:paraId="523DAC30" w14:textId="77777777" w:rsidR="002E5EC3" w:rsidRPr="00241BB8" w:rsidRDefault="002E5EC3" w:rsidP="0018480C">
            <w:pPr>
              <w:spacing w:line="276" w:lineRule="auto"/>
              <w:jc w:val="right"/>
              <w:rPr>
                <w:rFonts w:eastAsia="Calibri" w:cs="Times New Roman"/>
                <w:sz w:val="22"/>
                <w:szCs w:val="21"/>
              </w:rPr>
            </w:pPr>
          </w:p>
        </w:tc>
        <w:tc>
          <w:tcPr>
            <w:tcW w:w="717" w:type="dxa"/>
            <w:tcBorders>
              <w:top w:val="nil"/>
            </w:tcBorders>
            <w:vAlign w:val="center"/>
          </w:tcPr>
          <w:p w14:paraId="23037ED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 xml:space="preserve">12.33 </w:t>
            </w:r>
          </w:p>
        </w:tc>
        <w:tc>
          <w:tcPr>
            <w:tcW w:w="566" w:type="dxa"/>
            <w:tcBorders>
              <w:top w:val="nil"/>
            </w:tcBorders>
            <w:vAlign w:val="center"/>
          </w:tcPr>
          <w:p w14:paraId="5824AF1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(9)</w:t>
            </w:r>
          </w:p>
        </w:tc>
        <w:tc>
          <w:tcPr>
            <w:tcW w:w="20" w:type="dxa"/>
            <w:tcBorders>
              <w:top w:val="nil"/>
            </w:tcBorders>
            <w:vAlign w:val="center"/>
          </w:tcPr>
          <w:p w14:paraId="125D70FA" w14:textId="77777777" w:rsidR="002E5EC3" w:rsidRPr="00241BB8" w:rsidRDefault="002E5EC3" w:rsidP="0018480C">
            <w:pPr>
              <w:spacing w:line="276" w:lineRule="auto"/>
              <w:jc w:val="right"/>
              <w:rPr>
                <w:rFonts w:eastAsia="Calibri" w:cs="Times New Roman"/>
                <w:sz w:val="22"/>
                <w:szCs w:val="21"/>
              </w:rPr>
            </w:pPr>
          </w:p>
        </w:tc>
        <w:tc>
          <w:tcPr>
            <w:tcW w:w="719" w:type="dxa"/>
            <w:tcBorders>
              <w:top w:val="nil"/>
            </w:tcBorders>
            <w:vAlign w:val="center"/>
          </w:tcPr>
          <w:p w14:paraId="25C3F11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 xml:space="preserve">1.37 </w:t>
            </w:r>
          </w:p>
        </w:tc>
        <w:tc>
          <w:tcPr>
            <w:tcW w:w="537" w:type="dxa"/>
            <w:tcBorders>
              <w:top w:val="nil"/>
            </w:tcBorders>
            <w:vAlign w:val="center"/>
          </w:tcPr>
          <w:p w14:paraId="69043FF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133" w:type="dxa"/>
            <w:tcBorders>
              <w:top w:val="nil"/>
            </w:tcBorders>
            <w:vAlign w:val="center"/>
          </w:tcPr>
          <w:p w14:paraId="6316CD4E" w14:textId="77777777" w:rsidR="002E5EC3" w:rsidRPr="00241BB8" w:rsidRDefault="002E5EC3" w:rsidP="0018480C">
            <w:pPr>
              <w:spacing w:line="276" w:lineRule="auto"/>
              <w:jc w:val="right"/>
              <w:rPr>
                <w:rFonts w:eastAsia="Calibri" w:cs="Times New Roman"/>
                <w:sz w:val="22"/>
                <w:szCs w:val="21"/>
              </w:rPr>
            </w:pPr>
          </w:p>
        </w:tc>
        <w:tc>
          <w:tcPr>
            <w:tcW w:w="606" w:type="dxa"/>
            <w:tcBorders>
              <w:top w:val="nil"/>
            </w:tcBorders>
            <w:vAlign w:val="center"/>
          </w:tcPr>
          <w:p w14:paraId="7CCF1CB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 xml:space="preserve">1.37 </w:t>
            </w:r>
          </w:p>
        </w:tc>
        <w:tc>
          <w:tcPr>
            <w:tcW w:w="434" w:type="dxa"/>
            <w:tcBorders>
              <w:top w:val="nil"/>
            </w:tcBorders>
            <w:vAlign w:val="center"/>
          </w:tcPr>
          <w:p w14:paraId="308DDAE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w:t>
            </w:r>
          </w:p>
        </w:tc>
        <w:tc>
          <w:tcPr>
            <w:tcW w:w="20" w:type="dxa"/>
            <w:tcBorders>
              <w:top w:val="nil"/>
            </w:tcBorders>
            <w:vAlign w:val="center"/>
          </w:tcPr>
          <w:p w14:paraId="4D1450FF" w14:textId="77777777" w:rsidR="002E5EC3" w:rsidRPr="00241BB8" w:rsidRDefault="002E5EC3" w:rsidP="0018480C">
            <w:pPr>
              <w:spacing w:line="276" w:lineRule="auto"/>
              <w:jc w:val="right"/>
              <w:rPr>
                <w:rFonts w:eastAsia="Calibri" w:cs="Times New Roman"/>
                <w:sz w:val="22"/>
                <w:szCs w:val="21"/>
              </w:rPr>
            </w:pPr>
          </w:p>
        </w:tc>
        <w:tc>
          <w:tcPr>
            <w:tcW w:w="838" w:type="dxa"/>
            <w:tcBorders>
              <w:top w:val="nil"/>
            </w:tcBorders>
            <w:vAlign w:val="center"/>
          </w:tcPr>
          <w:p w14:paraId="1F74287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1.95</w:t>
            </w:r>
          </w:p>
        </w:tc>
        <w:tc>
          <w:tcPr>
            <w:tcW w:w="600" w:type="dxa"/>
            <w:tcBorders>
              <w:top w:val="nil"/>
            </w:tcBorders>
            <w:vAlign w:val="center"/>
          </w:tcPr>
          <w:p w14:paraId="46424C2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0.74</w:t>
            </w:r>
          </w:p>
        </w:tc>
      </w:tr>
      <w:tr w:rsidR="002E5EC3" w:rsidRPr="00241BB8" w14:paraId="527C6C9D" w14:textId="77777777" w:rsidTr="0018480C">
        <w:trPr>
          <w:trHeight w:val="680"/>
        </w:trPr>
        <w:tc>
          <w:tcPr>
            <w:tcW w:w="1417" w:type="dxa"/>
            <w:tcBorders>
              <w:top w:val="nil"/>
            </w:tcBorders>
            <w:vAlign w:val="center"/>
          </w:tcPr>
          <w:p w14:paraId="0A44B3AF"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Assessment Value</w:t>
            </w:r>
          </w:p>
        </w:tc>
        <w:tc>
          <w:tcPr>
            <w:tcW w:w="5607" w:type="dxa"/>
            <w:tcBorders>
              <w:top w:val="nil"/>
            </w:tcBorders>
            <w:vAlign w:val="center"/>
          </w:tcPr>
          <w:p w14:paraId="08ADECDC"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A virtual environment involving a fire has the potential to add value to assessments</w:t>
            </w:r>
          </w:p>
        </w:tc>
        <w:tc>
          <w:tcPr>
            <w:tcW w:w="603" w:type="dxa"/>
            <w:tcBorders>
              <w:top w:val="nil"/>
            </w:tcBorders>
            <w:vAlign w:val="center"/>
          </w:tcPr>
          <w:p w14:paraId="136474D0" w14:textId="77777777" w:rsidR="002E5EC3" w:rsidRPr="00241BB8" w:rsidRDefault="002E5EC3" w:rsidP="0018480C">
            <w:pPr>
              <w:tabs>
                <w:tab w:val="left" w:pos="402"/>
              </w:tabs>
              <w:spacing w:line="276" w:lineRule="auto"/>
              <w:ind w:right="-1"/>
              <w:jc w:val="right"/>
              <w:rPr>
                <w:rFonts w:eastAsia="Calibri" w:cs="Times New Roman"/>
                <w:sz w:val="22"/>
                <w:szCs w:val="21"/>
              </w:rPr>
            </w:pPr>
            <w:r w:rsidRPr="00241BB8">
              <w:rPr>
                <w:rFonts w:eastAsia="Calibri" w:cs="Times New Roman"/>
                <w:sz w:val="22"/>
                <w:szCs w:val="21"/>
                <w:lang w:val="en-GB"/>
              </w:rPr>
              <w:t>34.25</w:t>
            </w:r>
          </w:p>
        </w:tc>
        <w:tc>
          <w:tcPr>
            <w:tcW w:w="447" w:type="dxa"/>
            <w:tcBorders>
              <w:top w:val="nil"/>
            </w:tcBorders>
            <w:vAlign w:val="center"/>
          </w:tcPr>
          <w:p w14:paraId="0FE20E9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(25)</w:t>
            </w:r>
          </w:p>
        </w:tc>
        <w:tc>
          <w:tcPr>
            <w:tcW w:w="133" w:type="dxa"/>
            <w:tcBorders>
              <w:top w:val="nil"/>
            </w:tcBorders>
            <w:vAlign w:val="center"/>
          </w:tcPr>
          <w:p w14:paraId="6E561463" w14:textId="77777777" w:rsidR="002E5EC3" w:rsidRPr="00241BB8" w:rsidRDefault="002E5EC3" w:rsidP="0018480C">
            <w:pPr>
              <w:spacing w:line="276" w:lineRule="auto"/>
              <w:jc w:val="right"/>
              <w:rPr>
                <w:rFonts w:eastAsia="Calibri" w:cs="Times New Roman"/>
                <w:sz w:val="22"/>
                <w:szCs w:val="21"/>
              </w:rPr>
            </w:pPr>
          </w:p>
        </w:tc>
        <w:tc>
          <w:tcPr>
            <w:tcW w:w="724" w:type="dxa"/>
            <w:tcBorders>
              <w:top w:val="nil"/>
            </w:tcBorders>
            <w:vAlign w:val="center"/>
          </w:tcPr>
          <w:p w14:paraId="775904E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 xml:space="preserve">43.84 </w:t>
            </w:r>
          </w:p>
        </w:tc>
        <w:tc>
          <w:tcPr>
            <w:tcW w:w="425" w:type="dxa"/>
            <w:tcBorders>
              <w:top w:val="nil"/>
            </w:tcBorders>
            <w:vAlign w:val="center"/>
          </w:tcPr>
          <w:p w14:paraId="2D1D5A1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(32)</w:t>
            </w:r>
          </w:p>
        </w:tc>
        <w:tc>
          <w:tcPr>
            <w:tcW w:w="134" w:type="dxa"/>
            <w:tcBorders>
              <w:top w:val="nil"/>
            </w:tcBorders>
            <w:vAlign w:val="center"/>
          </w:tcPr>
          <w:p w14:paraId="5A163EA2" w14:textId="77777777" w:rsidR="002E5EC3" w:rsidRPr="00241BB8" w:rsidRDefault="002E5EC3" w:rsidP="0018480C">
            <w:pPr>
              <w:spacing w:line="276" w:lineRule="auto"/>
              <w:jc w:val="right"/>
              <w:rPr>
                <w:rFonts w:eastAsia="Calibri" w:cs="Times New Roman"/>
                <w:sz w:val="22"/>
                <w:szCs w:val="21"/>
              </w:rPr>
            </w:pPr>
          </w:p>
        </w:tc>
        <w:tc>
          <w:tcPr>
            <w:tcW w:w="717" w:type="dxa"/>
            <w:tcBorders>
              <w:top w:val="nil"/>
            </w:tcBorders>
            <w:vAlign w:val="center"/>
          </w:tcPr>
          <w:p w14:paraId="226DA69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 xml:space="preserve">17.81 </w:t>
            </w:r>
          </w:p>
        </w:tc>
        <w:tc>
          <w:tcPr>
            <w:tcW w:w="566" w:type="dxa"/>
            <w:tcBorders>
              <w:top w:val="nil"/>
            </w:tcBorders>
            <w:vAlign w:val="center"/>
          </w:tcPr>
          <w:p w14:paraId="639DC61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w:t>
            </w:r>
          </w:p>
        </w:tc>
        <w:tc>
          <w:tcPr>
            <w:tcW w:w="20" w:type="dxa"/>
            <w:tcBorders>
              <w:top w:val="nil"/>
            </w:tcBorders>
            <w:vAlign w:val="center"/>
          </w:tcPr>
          <w:p w14:paraId="36C5B0F5" w14:textId="77777777" w:rsidR="002E5EC3" w:rsidRPr="00241BB8" w:rsidRDefault="002E5EC3" w:rsidP="0018480C">
            <w:pPr>
              <w:spacing w:line="276" w:lineRule="auto"/>
              <w:jc w:val="right"/>
              <w:rPr>
                <w:rFonts w:eastAsia="Calibri" w:cs="Times New Roman"/>
                <w:sz w:val="22"/>
                <w:szCs w:val="21"/>
              </w:rPr>
            </w:pPr>
          </w:p>
        </w:tc>
        <w:tc>
          <w:tcPr>
            <w:tcW w:w="719" w:type="dxa"/>
            <w:tcBorders>
              <w:top w:val="nil"/>
            </w:tcBorders>
            <w:vAlign w:val="center"/>
          </w:tcPr>
          <w:p w14:paraId="592274D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w:t>
            </w:r>
          </w:p>
        </w:tc>
        <w:tc>
          <w:tcPr>
            <w:tcW w:w="537" w:type="dxa"/>
            <w:tcBorders>
              <w:top w:val="nil"/>
            </w:tcBorders>
            <w:vAlign w:val="center"/>
          </w:tcPr>
          <w:p w14:paraId="19E9C4D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133" w:type="dxa"/>
            <w:tcBorders>
              <w:top w:val="nil"/>
            </w:tcBorders>
            <w:vAlign w:val="center"/>
          </w:tcPr>
          <w:p w14:paraId="3830FFF6" w14:textId="77777777" w:rsidR="002E5EC3" w:rsidRPr="00241BB8" w:rsidRDefault="002E5EC3" w:rsidP="0018480C">
            <w:pPr>
              <w:spacing w:line="276" w:lineRule="auto"/>
              <w:jc w:val="right"/>
              <w:rPr>
                <w:rFonts w:eastAsia="Calibri" w:cs="Times New Roman"/>
                <w:sz w:val="22"/>
                <w:szCs w:val="21"/>
              </w:rPr>
            </w:pPr>
          </w:p>
        </w:tc>
        <w:tc>
          <w:tcPr>
            <w:tcW w:w="606" w:type="dxa"/>
            <w:tcBorders>
              <w:top w:val="nil"/>
            </w:tcBorders>
            <w:vAlign w:val="center"/>
          </w:tcPr>
          <w:p w14:paraId="4AD85F6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 xml:space="preserve">2.74 </w:t>
            </w:r>
          </w:p>
        </w:tc>
        <w:tc>
          <w:tcPr>
            <w:tcW w:w="434" w:type="dxa"/>
            <w:tcBorders>
              <w:top w:val="nil"/>
            </w:tcBorders>
            <w:vAlign w:val="center"/>
          </w:tcPr>
          <w:p w14:paraId="69CFCC0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w:t>
            </w:r>
          </w:p>
        </w:tc>
        <w:tc>
          <w:tcPr>
            <w:tcW w:w="20" w:type="dxa"/>
            <w:tcBorders>
              <w:top w:val="nil"/>
            </w:tcBorders>
            <w:vAlign w:val="center"/>
          </w:tcPr>
          <w:p w14:paraId="63D20BF1" w14:textId="77777777" w:rsidR="002E5EC3" w:rsidRPr="00241BB8" w:rsidRDefault="002E5EC3" w:rsidP="0018480C">
            <w:pPr>
              <w:spacing w:line="276" w:lineRule="auto"/>
              <w:jc w:val="right"/>
              <w:rPr>
                <w:rFonts w:eastAsia="Calibri" w:cs="Times New Roman"/>
                <w:sz w:val="22"/>
                <w:szCs w:val="21"/>
              </w:rPr>
            </w:pPr>
          </w:p>
        </w:tc>
        <w:tc>
          <w:tcPr>
            <w:tcW w:w="838" w:type="dxa"/>
            <w:tcBorders>
              <w:top w:val="nil"/>
            </w:tcBorders>
            <w:vAlign w:val="center"/>
          </w:tcPr>
          <w:p w14:paraId="0C2104A1"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1.95</w:t>
            </w:r>
          </w:p>
        </w:tc>
        <w:tc>
          <w:tcPr>
            <w:tcW w:w="600" w:type="dxa"/>
            <w:tcBorders>
              <w:top w:val="nil"/>
            </w:tcBorders>
            <w:vAlign w:val="center"/>
          </w:tcPr>
          <w:p w14:paraId="69BB536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0.91</w:t>
            </w:r>
          </w:p>
        </w:tc>
      </w:tr>
      <w:tr w:rsidR="002E5EC3" w:rsidRPr="00241BB8" w14:paraId="00760264" w14:textId="77777777" w:rsidTr="0018480C">
        <w:trPr>
          <w:trHeight w:val="680"/>
        </w:trPr>
        <w:tc>
          <w:tcPr>
            <w:tcW w:w="1417" w:type="dxa"/>
            <w:vAlign w:val="center"/>
          </w:tcPr>
          <w:p w14:paraId="0A5FB215"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Clinician Insight</w:t>
            </w:r>
          </w:p>
        </w:tc>
        <w:tc>
          <w:tcPr>
            <w:tcW w:w="5607" w:type="dxa"/>
            <w:vAlign w:val="center"/>
          </w:tcPr>
          <w:p w14:paraId="143F8A73" w14:textId="77777777" w:rsidR="002E5EC3" w:rsidRPr="00241BB8" w:rsidRDefault="002E5EC3" w:rsidP="0018480C">
            <w:pPr>
              <w:spacing w:line="276" w:lineRule="auto"/>
              <w:ind w:left="150"/>
              <w:rPr>
                <w:rFonts w:eastAsia="Calibri" w:cs="Times New Roman"/>
                <w:sz w:val="22"/>
                <w:szCs w:val="21"/>
                <w:lang w:val="en-GB"/>
              </w:rPr>
            </w:pPr>
            <w:r w:rsidRPr="00241BB8">
              <w:rPr>
                <w:rStyle w:val="selection-text"/>
                <w:rFonts w:cs="Times New Roman"/>
                <w:sz w:val="22"/>
                <w:szCs w:val="21"/>
                <w:lang w:val="en-GB"/>
              </w:rPr>
              <w:t>Observing a client within a virtual environment with a fire would allow the clinician greater insight into their problematic behaviour</w:t>
            </w:r>
          </w:p>
        </w:tc>
        <w:tc>
          <w:tcPr>
            <w:tcW w:w="603" w:type="dxa"/>
            <w:vAlign w:val="center"/>
          </w:tcPr>
          <w:p w14:paraId="64AF27CE"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24.66</w:t>
            </w:r>
          </w:p>
        </w:tc>
        <w:tc>
          <w:tcPr>
            <w:tcW w:w="447" w:type="dxa"/>
            <w:vAlign w:val="center"/>
          </w:tcPr>
          <w:p w14:paraId="2E96F55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(18)</w:t>
            </w:r>
          </w:p>
        </w:tc>
        <w:tc>
          <w:tcPr>
            <w:tcW w:w="133" w:type="dxa"/>
            <w:vAlign w:val="center"/>
          </w:tcPr>
          <w:p w14:paraId="704F96FF"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3860A6E7"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58.90</w:t>
            </w:r>
          </w:p>
        </w:tc>
        <w:tc>
          <w:tcPr>
            <w:tcW w:w="425" w:type="dxa"/>
            <w:vAlign w:val="center"/>
          </w:tcPr>
          <w:p w14:paraId="6EEFC5E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(43)</w:t>
            </w:r>
          </w:p>
        </w:tc>
        <w:tc>
          <w:tcPr>
            <w:tcW w:w="134" w:type="dxa"/>
            <w:vAlign w:val="center"/>
          </w:tcPr>
          <w:p w14:paraId="7F8834E3"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2761DFFA"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10.96</w:t>
            </w:r>
          </w:p>
        </w:tc>
        <w:tc>
          <w:tcPr>
            <w:tcW w:w="566" w:type="dxa"/>
            <w:vAlign w:val="center"/>
          </w:tcPr>
          <w:p w14:paraId="70DA48D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(8)</w:t>
            </w:r>
          </w:p>
        </w:tc>
        <w:tc>
          <w:tcPr>
            <w:tcW w:w="20" w:type="dxa"/>
            <w:vAlign w:val="center"/>
          </w:tcPr>
          <w:p w14:paraId="012A5EB2"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517F7175"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4.11</w:t>
            </w:r>
          </w:p>
        </w:tc>
        <w:tc>
          <w:tcPr>
            <w:tcW w:w="537" w:type="dxa"/>
            <w:vAlign w:val="center"/>
          </w:tcPr>
          <w:p w14:paraId="2130887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w:t>
            </w:r>
          </w:p>
        </w:tc>
        <w:tc>
          <w:tcPr>
            <w:tcW w:w="133" w:type="dxa"/>
            <w:vAlign w:val="center"/>
          </w:tcPr>
          <w:p w14:paraId="5DEF54C7"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41944E8E"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1.37</w:t>
            </w:r>
          </w:p>
        </w:tc>
        <w:tc>
          <w:tcPr>
            <w:tcW w:w="434" w:type="dxa"/>
            <w:vAlign w:val="center"/>
          </w:tcPr>
          <w:p w14:paraId="7196658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20" w:type="dxa"/>
            <w:vAlign w:val="center"/>
          </w:tcPr>
          <w:p w14:paraId="31C1612E"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62B9EEA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1.99</w:t>
            </w:r>
          </w:p>
        </w:tc>
        <w:tc>
          <w:tcPr>
            <w:tcW w:w="600" w:type="dxa"/>
            <w:vAlign w:val="center"/>
          </w:tcPr>
          <w:p w14:paraId="1205B82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0.81</w:t>
            </w:r>
          </w:p>
        </w:tc>
      </w:tr>
      <w:tr w:rsidR="002E5EC3" w:rsidRPr="00241BB8" w14:paraId="6BEB729F" w14:textId="77777777" w:rsidTr="0018480C">
        <w:trPr>
          <w:trHeight w:val="680"/>
        </w:trPr>
        <w:tc>
          <w:tcPr>
            <w:tcW w:w="1417" w:type="dxa"/>
            <w:vAlign w:val="center"/>
          </w:tcPr>
          <w:p w14:paraId="4A466A7A"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Client Insight</w:t>
            </w:r>
          </w:p>
        </w:tc>
        <w:tc>
          <w:tcPr>
            <w:tcW w:w="5607" w:type="dxa"/>
            <w:vAlign w:val="center"/>
          </w:tcPr>
          <w:p w14:paraId="0A6FB459" w14:textId="77777777" w:rsidR="002E5EC3" w:rsidRPr="00241BB8" w:rsidRDefault="002E5EC3" w:rsidP="0018480C">
            <w:pPr>
              <w:spacing w:line="276" w:lineRule="auto"/>
              <w:ind w:left="150"/>
              <w:rPr>
                <w:rFonts w:eastAsia="Calibri" w:cs="Times New Roman"/>
                <w:sz w:val="22"/>
                <w:szCs w:val="21"/>
                <w:lang w:val="en-GB"/>
              </w:rPr>
            </w:pPr>
            <w:r w:rsidRPr="00241BB8">
              <w:rPr>
                <w:rStyle w:val="selection-text"/>
                <w:rFonts w:cs="Times New Roman"/>
                <w:sz w:val="22"/>
                <w:szCs w:val="21"/>
                <w:lang w:val="en-GB"/>
              </w:rPr>
              <w:t>Using VR would allow the client to gain insight into their own behaviour and its consequences</w:t>
            </w:r>
          </w:p>
        </w:tc>
        <w:tc>
          <w:tcPr>
            <w:tcW w:w="603" w:type="dxa"/>
            <w:vAlign w:val="center"/>
          </w:tcPr>
          <w:p w14:paraId="7A667A18"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19.18</w:t>
            </w:r>
          </w:p>
        </w:tc>
        <w:tc>
          <w:tcPr>
            <w:tcW w:w="447" w:type="dxa"/>
            <w:vAlign w:val="center"/>
          </w:tcPr>
          <w:p w14:paraId="4866DAA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(14)</w:t>
            </w:r>
          </w:p>
        </w:tc>
        <w:tc>
          <w:tcPr>
            <w:tcW w:w="133" w:type="dxa"/>
            <w:vAlign w:val="center"/>
          </w:tcPr>
          <w:p w14:paraId="2CDF6D9F"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127D39A4"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60.27</w:t>
            </w:r>
          </w:p>
        </w:tc>
        <w:tc>
          <w:tcPr>
            <w:tcW w:w="425" w:type="dxa"/>
            <w:vAlign w:val="center"/>
          </w:tcPr>
          <w:p w14:paraId="691909F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(44)</w:t>
            </w:r>
          </w:p>
        </w:tc>
        <w:tc>
          <w:tcPr>
            <w:tcW w:w="134" w:type="dxa"/>
            <w:vAlign w:val="center"/>
          </w:tcPr>
          <w:p w14:paraId="00A11EB5"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4023B988"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17.81</w:t>
            </w:r>
          </w:p>
        </w:tc>
        <w:tc>
          <w:tcPr>
            <w:tcW w:w="566" w:type="dxa"/>
            <w:vAlign w:val="center"/>
          </w:tcPr>
          <w:p w14:paraId="35915D9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(13)</w:t>
            </w:r>
          </w:p>
        </w:tc>
        <w:tc>
          <w:tcPr>
            <w:tcW w:w="20" w:type="dxa"/>
            <w:vAlign w:val="center"/>
          </w:tcPr>
          <w:p w14:paraId="24C03E3A"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7E1FFEC6"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0</w:t>
            </w:r>
          </w:p>
        </w:tc>
        <w:tc>
          <w:tcPr>
            <w:tcW w:w="537" w:type="dxa"/>
            <w:vAlign w:val="center"/>
          </w:tcPr>
          <w:p w14:paraId="2C7DEB9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w:t>
            </w:r>
          </w:p>
        </w:tc>
        <w:tc>
          <w:tcPr>
            <w:tcW w:w="133" w:type="dxa"/>
            <w:vAlign w:val="center"/>
          </w:tcPr>
          <w:p w14:paraId="75C4BF46"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17EAC716"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2.74</w:t>
            </w:r>
          </w:p>
        </w:tc>
        <w:tc>
          <w:tcPr>
            <w:tcW w:w="434" w:type="dxa"/>
            <w:vAlign w:val="center"/>
          </w:tcPr>
          <w:p w14:paraId="24E444C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w:t>
            </w:r>
          </w:p>
        </w:tc>
        <w:tc>
          <w:tcPr>
            <w:tcW w:w="20" w:type="dxa"/>
            <w:vAlign w:val="center"/>
          </w:tcPr>
          <w:p w14:paraId="642F3918"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02AE2D6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2.07</w:t>
            </w:r>
          </w:p>
        </w:tc>
        <w:tc>
          <w:tcPr>
            <w:tcW w:w="600" w:type="dxa"/>
            <w:vAlign w:val="center"/>
          </w:tcPr>
          <w:p w14:paraId="6F10A08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0.79</w:t>
            </w:r>
          </w:p>
        </w:tc>
      </w:tr>
      <w:tr w:rsidR="002E5EC3" w:rsidRPr="00241BB8" w14:paraId="6CCE2CCF" w14:textId="77777777" w:rsidTr="0018480C">
        <w:trPr>
          <w:trHeight w:val="680"/>
        </w:trPr>
        <w:tc>
          <w:tcPr>
            <w:tcW w:w="1417" w:type="dxa"/>
            <w:vAlign w:val="center"/>
          </w:tcPr>
          <w:p w14:paraId="42994036"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Elicit Emotions</w:t>
            </w:r>
          </w:p>
        </w:tc>
        <w:tc>
          <w:tcPr>
            <w:tcW w:w="5607" w:type="dxa"/>
            <w:vAlign w:val="center"/>
          </w:tcPr>
          <w:p w14:paraId="0C413A9A" w14:textId="77777777" w:rsidR="002E5EC3" w:rsidRPr="00241BB8" w:rsidRDefault="002E5EC3" w:rsidP="0018480C">
            <w:pPr>
              <w:spacing w:line="276" w:lineRule="auto"/>
              <w:ind w:left="150"/>
              <w:rPr>
                <w:rFonts w:eastAsia="Calibri" w:cs="Times New Roman"/>
                <w:sz w:val="22"/>
                <w:szCs w:val="21"/>
                <w:lang w:val="en-GB"/>
              </w:rPr>
            </w:pPr>
            <w:r w:rsidRPr="00241BB8">
              <w:rPr>
                <w:rStyle w:val="selection-text"/>
                <w:rFonts w:cs="Times New Roman"/>
                <w:sz w:val="22"/>
                <w:szCs w:val="21"/>
                <w:lang w:val="en-GB"/>
              </w:rPr>
              <w:t>A virtual environment involving a fire has the potential to elicit thoughts and emotions in clients that wouldn't be elicited via other means</w:t>
            </w:r>
          </w:p>
        </w:tc>
        <w:tc>
          <w:tcPr>
            <w:tcW w:w="603" w:type="dxa"/>
            <w:vAlign w:val="center"/>
          </w:tcPr>
          <w:p w14:paraId="3D71D766"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20.55</w:t>
            </w:r>
          </w:p>
        </w:tc>
        <w:tc>
          <w:tcPr>
            <w:tcW w:w="447" w:type="dxa"/>
            <w:vAlign w:val="center"/>
          </w:tcPr>
          <w:p w14:paraId="5361396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(15)</w:t>
            </w:r>
          </w:p>
        </w:tc>
        <w:tc>
          <w:tcPr>
            <w:tcW w:w="133" w:type="dxa"/>
            <w:vAlign w:val="center"/>
          </w:tcPr>
          <w:p w14:paraId="53E3D39F"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663A653C"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56.16</w:t>
            </w:r>
          </w:p>
        </w:tc>
        <w:tc>
          <w:tcPr>
            <w:tcW w:w="425" w:type="dxa"/>
            <w:vAlign w:val="center"/>
          </w:tcPr>
          <w:p w14:paraId="694A8CE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(41)</w:t>
            </w:r>
          </w:p>
        </w:tc>
        <w:tc>
          <w:tcPr>
            <w:tcW w:w="134" w:type="dxa"/>
            <w:vAlign w:val="center"/>
          </w:tcPr>
          <w:p w14:paraId="6C0C7F83"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3684BF9F"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19.18</w:t>
            </w:r>
          </w:p>
        </w:tc>
        <w:tc>
          <w:tcPr>
            <w:tcW w:w="566" w:type="dxa"/>
            <w:vAlign w:val="center"/>
          </w:tcPr>
          <w:p w14:paraId="1DB81A7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(14)</w:t>
            </w:r>
          </w:p>
        </w:tc>
        <w:tc>
          <w:tcPr>
            <w:tcW w:w="20" w:type="dxa"/>
            <w:vAlign w:val="center"/>
          </w:tcPr>
          <w:p w14:paraId="3ADD248C"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50CFE15B"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2.74</w:t>
            </w:r>
          </w:p>
        </w:tc>
        <w:tc>
          <w:tcPr>
            <w:tcW w:w="537" w:type="dxa"/>
            <w:vAlign w:val="center"/>
          </w:tcPr>
          <w:p w14:paraId="5205395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w:t>
            </w:r>
          </w:p>
        </w:tc>
        <w:tc>
          <w:tcPr>
            <w:tcW w:w="133" w:type="dxa"/>
            <w:vAlign w:val="center"/>
          </w:tcPr>
          <w:p w14:paraId="2D76DF22"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445AEB3A"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1.37</w:t>
            </w:r>
          </w:p>
        </w:tc>
        <w:tc>
          <w:tcPr>
            <w:tcW w:w="434" w:type="dxa"/>
            <w:vAlign w:val="center"/>
          </w:tcPr>
          <w:p w14:paraId="6EFEDBA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20" w:type="dxa"/>
            <w:vAlign w:val="center"/>
          </w:tcPr>
          <w:p w14:paraId="423E39E3"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683FA29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2.08</w:t>
            </w:r>
          </w:p>
        </w:tc>
        <w:tc>
          <w:tcPr>
            <w:tcW w:w="600" w:type="dxa"/>
            <w:vAlign w:val="center"/>
          </w:tcPr>
          <w:p w14:paraId="6C4D4E9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0.80</w:t>
            </w:r>
          </w:p>
        </w:tc>
      </w:tr>
      <w:tr w:rsidR="002E5EC3" w:rsidRPr="00241BB8" w14:paraId="4FEC68CC" w14:textId="77777777" w:rsidTr="0018480C">
        <w:trPr>
          <w:trHeight w:val="680"/>
        </w:trPr>
        <w:tc>
          <w:tcPr>
            <w:tcW w:w="1417" w:type="dxa"/>
            <w:vAlign w:val="center"/>
          </w:tcPr>
          <w:p w14:paraId="3C99F590"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Motivation</w:t>
            </w:r>
          </w:p>
        </w:tc>
        <w:tc>
          <w:tcPr>
            <w:tcW w:w="5607" w:type="dxa"/>
            <w:vAlign w:val="center"/>
          </w:tcPr>
          <w:p w14:paraId="796E7298"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Using VR would increase clients' motivation to actively participate in assessments and treatment</w:t>
            </w:r>
          </w:p>
        </w:tc>
        <w:tc>
          <w:tcPr>
            <w:tcW w:w="603" w:type="dxa"/>
            <w:vAlign w:val="center"/>
          </w:tcPr>
          <w:p w14:paraId="1D2F36E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13.70</w:t>
            </w:r>
          </w:p>
        </w:tc>
        <w:tc>
          <w:tcPr>
            <w:tcW w:w="447" w:type="dxa"/>
            <w:vAlign w:val="center"/>
          </w:tcPr>
          <w:p w14:paraId="3759A47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(10)</w:t>
            </w:r>
          </w:p>
        </w:tc>
        <w:tc>
          <w:tcPr>
            <w:tcW w:w="133" w:type="dxa"/>
            <w:vAlign w:val="center"/>
          </w:tcPr>
          <w:p w14:paraId="050748B1"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037C718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52.06</w:t>
            </w:r>
          </w:p>
        </w:tc>
        <w:tc>
          <w:tcPr>
            <w:tcW w:w="425" w:type="dxa"/>
            <w:vAlign w:val="center"/>
          </w:tcPr>
          <w:p w14:paraId="581B85C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(38)</w:t>
            </w:r>
          </w:p>
        </w:tc>
        <w:tc>
          <w:tcPr>
            <w:tcW w:w="134" w:type="dxa"/>
            <w:vAlign w:val="center"/>
          </w:tcPr>
          <w:p w14:paraId="32E91A29"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339D671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30.14</w:t>
            </w:r>
          </w:p>
        </w:tc>
        <w:tc>
          <w:tcPr>
            <w:tcW w:w="566" w:type="dxa"/>
            <w:vAlign w:val="center"/>
          </w:tcPr>
          <w:p w14:paraId="3887DEA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(22)</w:t>
            </w:r>
          </w:p>
        </w:tc>
        <w:tc>
          <w:tcPr>
            <w:tcW w:w="20" w:type="dxa"/>
            <w:vAlign w:val="center"/>
          </w:tcPr>
          <w:p w14:paraId="4F758096"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69D2E51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2.74</w:t>
            </w:r>
          </w:p>
        </w:tc>
        <w:tc>
          <w:tcPr>
            <w:tcW w:w="537" w:type="dxa"/>
            <w:vAlign w:val="center"/>
          </w:tcPr>
          <w:p w14:paraId="5AAC759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w:t>
            </w:r>
          </w:p>
        </w:tc>
        <w:tc>
          <w:tcPr>
            <w:tcW w:w="133" w:type="dxa"/>
            <w:vAlign w:val="center"/>
          </w:tcPr>
          <w:p w14:paraId="2527AC1F"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7E02F6A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w:t>
            </w:r>
          </w:p>
        </w:tc>
        <w:tc>
          <w:tcPr>
            <w:tcW w:w="434" w:type="dxa"/>
            <w:vAlign w:val="center"/>
          </w:tcPr>
          <w:p w14:paraId="52BE4DB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20" w:type="dxa"/>
            <w:vAlign w:val="center"/>
          </w:tcPr>
          <w:p w14:paraId="69B97ED0"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0C42D70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2.26</w:t>
            </w:r>
          </w:p>
        </w:tc>
        <w:tc>
          <w:tcPr>
            <w:tcW w:w="600" w:type="dxa"/>
            <w:vAlign w:val="center"/>
          </w:tcPr>
          <w:p w14:paraId="7B3F8C0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0.78</w:t>
            </w:r>
          </w:p>
        </w:tc>
      </w:tr>
      <w:tr w:rsidR="002E5EC3" w:rsidRPr="00241BB8" w14:paraId="00991AC2" w14:textId="77777777" w:rsidTr="0018480C">
        <w:trPr>
          <w:trHeight w:val="680"/>
        </w:trPr>
        <w:tc>
          <w:tcPr>
            <w:tcW w:w="1417" w:type="dxa"/>
            <w:tcBorders>
              <w:bottom w:val="nil"/>
            </w:tcBorders>
            <w:vAlign w:val="center"/>
          </w:tcPr>
          <w:p w14:paraId="3B7D3C0B"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Fit</w:t>
            </w:r>
          </w:p>
        </w:tc>
        <w:tc>
          <w:tcPr>
            <w:tcW w:w="5607" w:type="dxa"/>
            <w:tcBorders>
              <w:bottom w:val="nil"/>
            </w:tcBorders>
            <w:vAlign w:val="center"/>
          </w:tcPr>
          <w:p w14:paraId="4E7534FB" w14:textId="77777777" w:rsidR="002E5EC3" w:rsidRPr="00241BB8" w:rsidRDefault="002E5EC3" w:rsidP="0018480C">
            <w:pPr>
              <w:spacing w:line="276" w:lineRule="auto"/>
              <w:ind w:left="150"/>
              <w:rPr>
                <w:rFonts w:eastAsia="Calibri" w:cs="Times New Roman"/>
                <w:sz w:val="22"/>
                <w:szCs w:val="21"/>
                <w:lang w:val="en-GB"/>
              </w:rPr>
            </w:pPr>
            <w:r w:rsidRPr="00241BB8">
              <w:rPr>
                <w:rStyle w:val="selection-text"/>
                <w:rFonts w:cs="Times New Roman"/>
                <w:sz w:val="22"/>
                <w:szCs w:val="21"/>
                <w:lang w:val="en-GB"/>
              </w:rPr>
              <w:t>VR would fit within existing assessment or treatment for individuals with a history of firesetting</w:t>
            </w:r>
          </w:p>
        </w:tc>
        <w:tc>
          <w:tcPr>
            <w:tcW w:w="603" w:type="dxa"/>
            <w:tcBorders>
              <w:bottom w:val="nil"/>
            </w:tcBorders>
            <w:vAlign w:val="center"/>
          </w:tcPr>
          <w:p w14:paraId="017E69DD"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15.07</w:t>
            </w:r>
          </w:p>
        </w:tc>
        <w:tc>
          <w:tcPr>
            <w:tcW w:w="447" w:type="dxa"/>
            <w:tcBorders>
              <w:bottom w:val="nil"/>
            </w:tcBorders>
            <w:vAlign w:val="center"/>
          </w:tcPr>
          <w:p w14:paraId="69AFED3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(11)</w:t>
            </w:r>
          </w:p>
        </w:tc>
        <w:tc>
          <w:tcPr>
            <w:tcW w:w="133" w:type="dxa"/>
            <w:tcBorders>
              <w:bottom w:val="nil"/>
            </w:tcBorders>
            <w:vAlign w:val="center"/>
          </w:tcPr>
          <w:p w14:paraId="1D2D58F1" w14:textId="77777777" w:rsidR="002E5EC3" w:rsidRPr="00241BB8" w:rsidRDefault="002E5EC3" w:rsidP="0018480C">
            <w:pPr>
              <w:spacing w:line="276" w:lineRule="auto"/>
              <w:jc w:val="right"/>
              <w:rPr>
                <w:rFonts w:eastAsia="Calibri" w:cs="Times New Roman"/>
                <w:sz w:val="22"/>
                <w:szCs w:val="21"/>
              </w:rPr>
            </w:pPr>
          </w:p>
        </w:tc>
        <w:tc>
          <w:tcPr>
            <w:tcW w:w="724" w:type="dxa"/>
            <w:tcBorders>
              <w:bottom w:val="nil"/>
            </w:tcBorders>
            <w:vAlign w:val="center"/>
          </w:tcPr>
          <w:p w14:paraId="6FB9C654"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42.47</w:t>
            </w:r>
          </w:p>
        </w:tc>
        <w:tc>
          <w:tcPr>
            <w:tcW w:w="425" w:type="dxa"/>
            <w:tcBorders>
              <w:bottom w:val="nil"/>
            </w:tcBorders>
            <w:vAlign w:val="center"/>
          </w:tcPr>
          <w:p w14:paraId="44FA67D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(31)</w:t>
            </w:r>
          </w:p>
        </w:tc>
        <w:tc>
          <w:tcPr>
            <w:tcW w:w="134" w:type="dxa"/>
            <w:tcBorders>
              <w:bottom w:val="nil"/>
            </w:tcBorders>
            <w:vAlign w:val="center"/>
          </w:tcPr>
          <w:p w14:paraId="556FAA74" w14:textId="77777777" w:rsidR="002E5EC3" w:rsidRPr="00241BB8" w:rsidRDefault="002E5EC3" w:rsidP="0018480C">
            <w:pPr>
              <w:spacing w:line="276" w:lineRule="auto"/>
              <w:jc w:val="right"/>
              <w:rPr>
                <w:rFonts w:eastAsia="Calibri" w:cs="Times New Roman"/>
                <w:sz w:val="22"/>
                <w:szCs w:val="21"/>
              </w:rPr>
            </w:pPr>
          </w:p>
        </w:tc>
        <w:tc>
          <w:tcPr>
            <w:tcW w:w="717" w:type="dxa"/>
            <w:tcBorders>
              <w:bottom w:val="nil"/>
            </w:tcBorders>
            <w:vAlign w:val="center"/>
          </w:tcPr>
          <w:p w14:paraId="37EB192E"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35.62</w:t>
            </w:r>
          </w:p>
        </w:tc>
        <w:tc>
          <w:tcPr>
            <w:tcW w:w="566" w:type="dxa"/>
            <w:tcBorders>
              <w:bottom w:val="nil"/>
            </w:tcBorders>
            <w:vAlign w:val="center"/>
          </w:tcPr>
          <w:p w14:paraId="5131C8E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(25)</w:t>
            </w:r>
          </w:p>
        </w:tc>
        <w:tc>
          <w:tcPr>
            <w:tcW w:w="20" w:type="dxa"/>
            <w:tcBorders>
              <w:bottom w:val="nil"/>
            </w:tcBorders>
            <w:vAlign w:val="center"/>
          </w:tcPr>
          <w:p w14:paraId="7DF56C41" w14:textId="77777777" w:rsidR="002E5EC3" w:rsidRPr="00241BB8" w:rsidRDefault="002E5EC3" w:rsidP="0018480C">
            <w:pPr>
              <w:spacing w:line="276" w:lineRule="auto"/>
              <w:jc w:val="right"/>
              <w:rPr>
                <w:rFonts w:eastAsia="Calibri" w:cs="Times New Roman"/>
                <w:sz w:val="22"/>
                <w:szCs w:val="21"/>
              </w:rPr>
            </w:pPr>
          </w:p>
        </w:tc>
        <w:tc>
          <w:tcPr>
            <w:tcW w:w="719" w:type="dxa"/>
            <w:tcBorders>
              <w:bottom w:val="nil"/>
            </w:tcBorders>
            <w:vAlign w:val="center"/>
          </w:tcPr>
          <w:p w14:paraId="4B47031B"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6.85</w:t>
            </w:r>
          </w:p>
        </w:tc>
        <w:tc>
          <w:tcPr>
            <w:tcW w:w="537" w:type="dxa"/>
            <w:tcBorders>
              <w:bottom w:val="nil"/>
            </w:tcBorders>
            <w:vAlign w:val="center"/>
          </w:tcPr>
          <w:p w14:paraId="7E4F08A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w:t>
            </w:r>
          </w:p>
        </w:tc>
        <w:tc>
          <w:tcPr>
            <w:tcW w:w="133" w:type="dxa"/>
            <w:tcBorders>
              <w:bottom w:val="nil"/>
            </w:tcBorders>
            <w:vAlign w:val="center"/>
          </w:tcPr>
          <w:p w14:paraId="390B2949" w14:textId="77777777" w:rsidR="002E5EC3" w:rsidRPr="00241BB8" w:rsidRDefault="002E5EC3" w:rsidP="0018480C">
            <w:pPr>
              <w:spacing w:line="276" w:lineRule="auto"/>
              <w:jc w:val="right"/>
              <w:rPr>
                <w:rFonts w:eastAsia="Calibri" w:cs="Times New Roman"/>
                <w:sz w:val="22"/>
                <w:szCs w:val="21"/>
              </w:rPr>
            </w:pPr>
          </w:p>
        </w:tc>
        <w:tc>
          <w:tcPr>
            <w:tcW w:w="606" w:type="dxa"/>
            <w:tcBorders>
              <w:bottom w:val="nil"/>
            </w:tcBorders>
            <w:vAlign w:val="center"/>
          </w:tcPr>
          <w:p w14:paraId="7C3BA7DD" w14:textId="77777777" w:rsidR="002E5EC3" w:rsidRPr="00241BB8" w:rsidRDefault="002E5EC3" w:rsidP="0018480C">
            <w:pPr>
              <w:spacing w:line="276" w:lineRule="auto"/>
              <w:jc w:val="right"/>
              <w:rPr>
                <w:rFonts w:eastAsia="Calibri" w:cs="Times New Roman"/>
                <w:sz w:val="22"/>
                <w:szCs w:val="21"/>
                <w:lang w:val="en-GB"/>
              </w:rPr>
            </w:pPr>
            <w:r w:rsidRPr="00241BB8">
              <w:rPr>
                <w:rFonts w:eastAsia="Calibri" w:cs="Times New Roman"/>
                <w:sz w:val="22"/>
                <w:szCs w:val="21"/>
                <w:lang w:val="en-GB"/>
              </w:rPr>
              <w:t>0</w:t>
            </w:r>
          </w:p>
        </w:tc>
        <w:tc>
          <w:tcPr>
            <w:tcW w:w="434" w:type="dxa"/>
            <w:tcBorders>
              <w:bottom w:val="nil"/>
            </w:tcBorders>
            <w:vAlign w:val="center"/>
          </w:tcPr>
          <w:p w14:paraId="17A3BB0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w:t>
            </w:r>
          </w:p>
        </w:tc>
        <w:tc>
          <w:tcPr>
            <w:tcW w:w="20" w:type="dxa"/>
            <w:tcBorders>
              <w:bottom w:val="nil"/>
            </w:tcBorders>
            <w:vAlign w:val="center"/>
          </w:tcPr>
          <w:p w14:paraId="7F4ACB30" w14:textId="77777777" w:rsidR="002E5EC3" w:rsidRPr="00241BB8" w:rsidRDefault="002E5EC3" w:rsidP="0018480C">
            <w:pPr>
              <w:spacing w:line="276" w:lineRule="auto"/>
              <w:jc w:val="right"/>
              <w:rPr>
                <w:rFonts w:eastAsia="Calibri" w:cs="Times New Roman"/>
                <w:sz w:val="22"/>
                <w:szCs w:val="21"/>
              </w:rPr>
            </w:pPr>
          </w:p>
        </w:tc>
        <w:tc>
          <w:tcPr>
            <w:tcW w:w="838" w:type="dxa"/>
            <w:tcBorders>
              <w:bottom w:val="nil"/>
            </w:tcBorders>
            <w:vAlign w:val="center"/>
          </w:tcPr>
          <w:p w14:paraId="7361F3D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2.34</w:t>
            </w:r>
          </w:p>
        </w:tc>
        <w:tc>
          <w:tcPr>
            <w:tcW w:w="600" w:type="dxa"/>
            <w:tcBorders>
              <w:bottom w:val="nil"/>
            </w:tcBorders>
            <w:vAlign w:val="center"/>
          </w:tcPr>
          <w:p w14:paraId="0FD52FD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0.82</w:t>
            </w:r>
          </w:p>
        </w:tc>
      </w:tr>
      <w:tr w:rsidR="002E5EC3" w:rsidRPr="00241BB8" w14:paraId="77C9F621" w14:textId="77777777" w:rsidTr="0018480C">
        <w:trPr>
          <w:trHeight w:val="680"/>
        </w:trPr>
        <w:tc>
          <w:tcPr>
            <w:tcW w:w="1417" w:type="dxa"/>
            <w:tcBorders>
              <w:top w:val="nil"/>
              <w:bottom w:val="single" w:sz="4" w:space="0" w:color="auto"/>
            </w:tcBorders>
            <w:vAlign w:val="center"/>
          </w:tcPr>
          <w:p w14:paraId="0CA43B2D" w14:textId="77777777" w:rsidR="002E5EC3" w:rsidRPr="00241BB8" w:rsidRDefault="002E5EC3" w:rsidP="0018480C">
            <w:pPr>
              <w:spacing w:line="276" w:lineRule="auto"/>
              <w:rPr>
                <w:rStyle w:val="selection-text"/>
                <w:rFonts w:cs="Times New Roman"/>
                <w:sz w:val="22"/>
                <w:szCs w:val="21"/>
              </w:rPr>
            </w:pPr>
          </w:p>
        </w:tc>
        <w:tc>
          <w:tcPr>
            <w:tcW w:w="5607" w:type="dxa"/>
            <w:tcBorders>
              <w:top w:val="nil"/>
              <w:bottom w:val="single" w:sz="4" w:space="0" w:color="auto"/>
            </w:tcBorders>
            <w:vAlign w:val="center"/>
          </w:tcPr>
          <w:p w14:paraId="137EF7C1" w14:textId="77777777" w:rsidR="002E5EC3" w:rsidRPr="00241BB8" w:rsidRDefault="002E5EC3" w:rsidP="0018480C">
            <w:pPr>
              <w:spacing w:line="276" w:lineRule="auto"/>
              <w:ind w:left="150"/>
              <w:rPr>
                <w:rStyle w:val="selection-text"/>
                <w:rFonts w:cs="Times New Roman"/>
                <w:sz w:val="22"/>
                <w:szCs w:val="21"/>
              </w:rPr>
            </w:pPr>
            <w:r w:rsidRPr="00241BB8">
              <w:rPr>
                <w:rFonts w:eastAsia="Calibri" w:cs="Times New Roman"/>
                <w:sz w:val="22"/>
                <w:szCs w:val="21"/>
                <w:lang w:val="en-GB"/>
              </w:rPr>
              <w:t>Item</w:t>
            </w:r>
          </w:p>
        </w:tc>
        <w:tc>
          <w:tcPr>
            <w:tcW w:w="1050" w:type="dxa"/>
            <w:gridSpan w:val="2"/>
            <w:tcBorders>
              <w:top w:val="nil"/>
              <w:bottom w:val="single" w:sz="4" w:space="0" w:color="auto"/>
            </w:tcBorders>
            <w:vAlign w:val="center"/>
          </w:tcPr>
          <w:p w14:paraId="08F37441" w14:textId="77777777" w:rsidR="002E5EC3" w:rsidRPr="00241BB8" w:rsidRDefault="002E5EC3" w:rsidP="0018480C">
            <w:pPr>
              <w:spacing w:line="276" w:lineRule="auto"/>
              <w:jc w:val="center"/>
              <w:rPr>
                <w:rFonts w:eastAsia="Calibri" w:cs="Times New Roman"/>
                <w:sz w:val="22"/>
                <w:szCs w:val="21"/>
                <w:lang w:val="en-GB"/>
              </w:rPr>
            </w:pPr>
            <w:r w:rsidRPr="00241BB8">
              <w:rPr>
                <w:rFonts w:eastAsia="Calibri" w:cs="Times New Roman"/>
                <w:sz w:val="22"/>
                <w:szCs w:val="21"/>
                <w:lang w:val="en-GB"/>
              </w:rPr>
              <w:t>Strongly Agree</w:t>
            </w:r>
          </w:p>
          <w:p w14:paraId="7EBFA83B" w14:textId="77777777" w:rsidR="002E5EC3" w:rsidRPr="00241BB8" w:rsidRDefault="002E5EC3" w:rsidP="0018480C">
            <w:pPr>
              <w:spacing w:line="276" w:lineRule="auto"/>
              <w:jc w:val="center"/>
              <w:rPr>
                <w:rFonts w:eastAsia="Calibri" w:cs="Times New Roman"/>
                <w:sz w:val="22"/>
                <w:szCs w:val="21"/>
              </w:rPr>
            </w:pPr>
            <w:r w:rsidRPr="00241BB8">
              <w:rPr>
                <w:rFonts w:eastAsia="Calibri" w:cs="Times New Roman"/>
                <w:sz w:val="22"/>
                <w:szCs w:val="21"/>
                <w:lang w:val="en-GB"/>
              </w:rPr>
              <w:t>(1)</w:t>
            </w:r>
          </w:p>
        </w:tc>
        <w:tc>
          <w:tcPr>
            <w:tcW w:w="133" w:type="dxa"/>
            <w:tcBorders>
              <w:top w:val="nil"/>
              <w:bottom w:val="single" w:sz="4" w:space="0" w:color="auto"/>
            </w:tcBorders>
            <w:vAlign w:val="center"/>
          </w:tcPr>
          <w:p w14:paraId="19A5D3FD" w14:textId="77777777" w:rsidR="002E5EC3" w:rsidRPr="00241BB8" w:rsidRDefault="002E5EC3" w:rsidP="0018480C">
            <w:pPr>
              <w:spacing w:line="276" w:lineRule="auto"/>
              <w:jc w:val="center"/>
              <w:rPr>
                <w:rFonts w:eastAsia="Calibri" w:cs="Times New Roman"/>
                <w:sz w:val="22"/>
                <w:szCs w:val="21"/>
              </w:rPr>
            </w:pPr>
          </w:p>
        </w:tc>
        <w:tc>
          <w:tcPr>
            <w:tcW w:w="1149" w:type="dxa"/>
            <w:gridSpan w:val="2"/>
            <w:tcBorders>
              <w:top w:val="nil"/>
              <w:bottom w:val="single" w:sz="4" w:space="0" w:color="auto"/>
            </w:tcBorders>
            <w:vAlign w:val="center"/>
          </w:tcPr>
          <w:p w14:paraId="09C2460A" w14:textId="77777777" w:rsidR="002E5EC3" w:rsidRPr="00241BB8" w:rsidRDefault="002E5EC3" w:rsidP="0018480C">
            <w:pPr>
              <w:spacing w:line="276" w:lineRule="auto"/>
              <w:jc w:val="center"/>
              <w:rPr>
                <w:rFonts w:eastAsia="Calibri" w:cs="Times New Roman"/>
                <w:iCs/>
                <w:sz w:val="22"/>
                <w:szCs w:val="21"/>
                <w:lang w:val="en-GB"/>
              </w:rPr>
            </w:pPr>
            <w:r w:rsidRPr="00241BB8">
              <w:rPr>
                <w:rFonts w:eastAsia="Calibri" w:cs="Times New Roman"/>
                <w:iCs/>
                <w:sz w:val="22"/>
                <w:szCs w:val="21"/>
                <w:lang w:val="en-GB"/>
              </w:rPr>
              <w:t>Somewhat Agree</w:t>
            </w:r>
          </w:p>
          <w:p w14:paraId="7D0598CA" w14:textId="77777777" w:rsidR="002E5EC3" w:rsidRPr="00241BB8" w:rsidRDefault="002E5EC3" w:rsidP="0018480C">
            <w:pPr>
              <w:spacing w:line="276" w:lineRule="auto"/>
              <w:jc w:val="center"/>
              <w:rPr>
                <w:rFonts w:eastAsia="Calibri" w:cs="Times New Roman"/>
                <w:sz w:val="22"/>
                <w:szCs w:val="21"/>
              </w:rPr>
            </w:pPr>
            <w:r w:rsidRPr="00241BB8">
              <w:rPr>
                <w:rFonts w:eastAsia="Calibri" w:cs="Times New Roman"/>
                <w:iCs/>
                <w:sz w:val="22"/>
                <w:szCs w:val="21"/>
                <w:lang w:val="en-GB"/>
              </w:rPr>
              <w:t>(2)</w:t>
            </w:r>
          </w:p>
        </w:tc>
        <w:tc>
          <w:tcPr>
            <w:tcW w:w="134" w:type="dxa"/>
            <w:tcBorders>
              <w:top w:val="nil"/>
              <w:bottom w:val="single" w:sz="4" w:space="0" w:color="auto"/>
            </w:tcBorders>
            <w:vAlign w:val="center"/>
          </w:tcPr>
          <w:p w14:paraId="5AC36F33" w14:textId="77777777" w:rsidR="002E5EC3" w:rsidRPr="00241BB8" w:rsidRDefault="002E5EC3" w:rsidP="0018480C">
            <w:pPr>
              <w:spacing w:line="276" w:lineRule="auto"/>
              <w:jc w:val="center"/>
              <w:rPr>
                <w:rFonts w:eastAsia="Calibri" w:cs="Times New Roman"/>
                <w:sz w:val="22"/>
                <w:szCs w:val="21"/>
              </w:rPr>
            </w:pPr>
          </w:p>
        </w:tc>
        <w:tc>
          <w:tcPr>
            <w:tcW w:w="1283" w:type="dxa"/>
            <w:gridSpan w:val="2"/>
            <w:tcBorders>
              <w:top w:val="nil"/>
              <w:bottom w:val="single" w:sz="4" w:space="0" w:color="auto"/>
            </w:tcBorders>
            <w:vAlign w:val="center"/>
          </w:tcPr>
          <w:p w14:paraId="168DCE13" w14:textId="77777777" w:rsidR="002E5EC3" w:rsidRPr="00241BB8" w:rsidRDefault="002E5EC3" w:rsidP="0018480C">
            <w:pPr>
              <w:spacing w:line="276" w:lineRule="auto"/>
              <w:jc w:val="center"/>
              <w:rPr>
                <w:rFonts w:eastAsia="Calibri" w:cs="Times New Roman"/>
                <w:iCs/>
                <w:sz w:val="22"/>
                <w:szCs w:val="21"/>
                <w:lang w:val="en-GB"/>
              </w:rPr>
            </w:pPr>
            <w:r w:rsidRPr="00241BB8">
              <w:rPr>
                <w:rFonts w:eastAsia="Calibri" w:cs="Times New Roman"/>
                <w:iCs/>
                <w:sz w:val="22"/>
                <w:szCs w:val="21"/>
                <w:lang w:val="en-GB"/>
              </w:rPr>
              <w:t>Neither Agree nor Disagree</w:t>
            </w:r>
          </w:p>
          <w:p w14:paraId="59275A82" w14:textId="77777777" w:rsidR="002E5EC3" w:rsidRPr="00241BB8" w:rsidRDefault="002E5EC3" w:rsidP="0018480C">
            <w:pPr>
              <w:spacing w:line="276" w:lineRule="auto"/>
              <w:jc w:val="center"/>
              <w:rPr>
                <w:rFonts w:eastAsia="Calibri" w:cs="Times New Roman"/>
                <w:sz w:val="22"/>
                <w:szCs w:val="21"/>
              </w:rPr>
            </w:pPr>
            <w:r w:rsidRPr="00241BB8">
              <w:rPr>
                <w:rFonts w:eastAsia="Calibri" w:cs="Times New Roman"/>
                <w:iCs/>
                <w:sz w:val="22"/>
                <w:szCs w:val="21"/>
                <w:lang w:val="en-GB"/>
              </w:rPr>
              <w:t>(3)</w:t>
            </w:r>
          </w:p>
        </w:tc>
        <w:tc>
          <w:tcPr>
            <w:tcW w:w="20" w:type="dxa"/>
            <w:tcBorders>
              <w:top w:val="nil"/>
              <w:bottom w:val="single" w:sz="4" w:space="0" w:color="auto"/>
            </w:tcBorders>
            <w:vAlign w:val="center"/>
          </w:tcPr>
          <w:p w14:paraId="55C8227D" w14:textId="77777777" w:rsidR="002E5EC3" w:rsidRPr="00241BB8" w:rsidRDefault="002E5EC3" w:rsidP="0018480C">
            <w:pPr>
              <w:spacing w:line="276" w:lineRule="auto"/>
              <w:jc w:val="center"/>
              <w:rPr>
                <w:rFonts w:eastAsia="Calibri" w:cs="Times New Roman"/>
                <w:sz w:val="22"/>
                <w:szCs w:val="21"/>
              </w:rPr>
            </w:pPr>
          </w:p>
        </w:tc>
        <w:tc>
          <w:tcPr>
            <w:tcW w:w="1256" w:type="dxa"/>
            <w:gridSpan w:val="2"/>
            <w:tcBorders>
              <w:top w:val="nil"/>
              <w:bottom w:val="single" w:sz="4" w:space="0" w:color="auto"/>
            </w:tcBorders>
            <w:vAlign w:val="center"/>
          </w:tcPr>
          <w:p w14:paraId="79DFF983" w14:textId="77777777" w:rsidR="002E5EC3" w:rsidRPr="00241BB8" w:rsidRDefault="002E5EC3" w:rsidP="0018480C">
            <w:pPr>
              <w:spacing w:line="276" w:lineRule="auto"/>
              <w:jc w:val="center"/>
              <w:rPr>
                <w:rFonts w:eastAsia="Calibri" w:cs="Times New Roman"/>
                <w:iCs/>
                <w:sz w:val="22"/>
                <w:szCs w:val="21"/>
                <w:lang w:val="en-GB"/>
              </w:rPr>
            </w:pPr>
            <w:r w:rsidRPr="00241BB8">
              <w:rPr>
                <w:rFonts w:eastAsia="Calibri" w:cs="Times New Roman"/>
                <w:iCs/>
                <w:sz w:val="22"/>
                <w:szCs w:val="21"/>
                <w:lang w:val="en-GB"/>
              </w:rPr>
              <w:t>Somewhat Disagree</w:t>
            </w:r>
          </w:p>
          <w:p w14:paraId="20740A35" w14:textId="77777777" w:rsidR="002E5EC3" w:rsidRPr="00241BB8" w:rsidRDefault="002E5EC3" w:rsidP="0018480C">
            <w:pPr>
              <w:spacing w:line="276" w:lineRule="auto"/>
              <w:jc w:val="center"/>
              <w:rPr>
                <w:rFonts w:eastAsia="Calibri" w:cs="Times New Roman"/>
                <w:sz w:val="22"/>
                <w:szCs w:val="21"/>
              </w:rPr>
            </w:pPr>
            <w:r w:rsidRPr="00241BB8">
              <w:rPr>
                <w:rFonts w:eastAsia="Calibri" w:cs="Times New Roman"/>
                <w:iCs/>
                <w:sz w:val="22"/>
                <w:szCs w:val="21"/>
                <w:lang w:val="en-GB"/>
              </w:rPr>
              <w:t>(4)</w:t>
            </w:r>
          </w:p>
        </w:tc>
        <w:tc>
          <w:tcPr>
            <w:tcW w:w="133" w:type="dxa"/>
            <w:tcBorders>
              <w:top w:val="nil"/>
              <w:bottom w:val="single" w:sz="4" w:space="0" w:color="auto"/>
            </w:tcBorders>
            <w:vAlign w:val="center"/>
          </w:tcPr>
          <w:p w14:paraId="1EB85139" w14:textId="77777777" w:rsidR="002E5EC3" w:rsidRPr="00241BB8" w:rsidRDefault="002E5EC3" w:rsidP="0018480C">
            <w:pPr>
              <w:spacing w:line="276" w:lineRule="auto"/>
              <w:jc w:val="center"/>
              <w:rPr>
                <w:rFonts w:eastAsia="Calibri" w:cs="Times New Roman"/>
                <w:sz w:val="22"/>
                <w:szCs w:val="21"/>
              </w:rPr>
            </w:pPr>
          </w:p>
        </w:tc>
        <w:tc>
          <w:tcPr>
            <w:tcW w:w="1040" w:type="dxa"/>
            <w:gridSpan w:val="2"/>
            <w:tcBorders>
              <w:top w:val="nil"/>
              <w:bottom w:val="single" w:sz="4" w:space="0" w:color="auto"/>
            </w:tcBorders>
            <w:vAlign w:val="center"/>
          </w:tcPr>
          <w:p w14:paraId="2010B381" w14:textId="77777777" w:rsidR="002E5EC3" w:rsidRPr="00241BB8" w:rsidRDefault="002E5EC3" w:rsidP="0018480C">
            <w:pPr>
              <w:spacing w:line="276" w:lineRule="auto"/>
              <w:jc w:val="center"/>
              <w:rPr>
                <w:rFonts w:eastAsia="Calibri" w:cs="Times New Roman"/>
                <w:iCs/>
                <w:sz w:val="22"/>
                <w:szCs w:val="21"/>
                <w:lang w:val="en-GB"/>
              </w:rPr>
            </w:pPr>
            <w:r w:rsidRPr="00241BB8">
              <w:rPr>
                <w:rFonts w:eastAsia="Calibri" w:cs="Times New Roman"/>
                <w:iCs/>
                <w:sz w:val="22"/>
                <w:szCs w:val="21"/>
                <w:lang w:val="en-GB"/>
              </w:rPr>
              <w:t>Strongly Disagree</w:t>
            </w:r>
          </w:p>
          <w:p w14:paraId="3BC30D64" w14:textId="77777777" w:rsidR="002E5EC3" w:rsidRPr="00241BB8" w:rsidRDefault="002E5EC3" w:rsidP="0018480C">
            <w:pPr>
              <w:spacing w:line="276" w:lineRule="auto"/>
              <w:jc w:val="center"/>
              <w:rPr>
                <w:rFonts w:eastAsia="Calibri" w:cs="Times New Roman"/>
                <w:sz w:val="22"/>
                <w:szCs w:val="21"/>
              </w:rPr>
            </w:pPr>
            <w:r w:rsidRPr="00241BB8">
              <w:rPr>
                <w:rFonts w:eastAsia="Calibri" w:cs="Times New Roman"/>
                <w:iCs/>
                <w:sz w:val="22"/>
                <w:szCs w:val="21"/>
                <w:lang w:val="en-GB"/>
              </w:rPr>
              <w:t>(5)</w:t>
            </w:r>
          </w:p>
        </w:tc>
        <w:tc>
          <w:tcPr>
            <w:tcW w:w="20" w:type="dxa"/>
            <w:tcBorders>
              <w:top w:val="nil"/>
              <w:bottom w:val="single" w:sz="4" w:space="0" w:color="auto"/>
            </w:tcBorders>
            <w:vAlign w:val="center"/>
          </w:tcPr>
          <w:p w14:paraId="44E591A4" w14:textId="77777777" w:rsidR="002E5EC3" w:rsidRPr="00241BB8" w:rsidRDefault="002E5EC3" w:rsidP="0018480C">
            <w:pPr>
              <w:spacing w:line="276" w:lineRule="auto"/>
              <w:jc w:val="center"/>
              <w:rPr>
                <w:rFonts w:eastAsia="Calibri" w:cs="Times New Roman"/>
                <w:sz w:val="22"/>
                <w:szCs w:val="21"/>
              </w:rPr>
            </w:pPr>
          </w:p>
        </w:tc>
        <w:tc>
          <w:tcPr>
            <w:tcW w:w="838" w:type="dxa"/>
            <w:tcBorders>
              <w:top w:val="nil"/>
              <w:bottom w:val="single" w:sz="4" w:space="0" w:color="auto"/>
            </w:tcBorders>
            <w:vAlign w:val="center"/>
          </w:tcPr>
          <w:p w14:paraId="36111207" w14:textId="77777777" w:rsidR="002E5EC3" w:rsidRPr="00241BB8" w:rsidRDefault="002E5EC3" w:rsidP="0018480C">
            <w:pPr>
              <w:spacing w:line="276" w:lineRule="auto"/>
              <w:jc w:val="center"/>
              <w:rPr>
                <w:rFonts w:eastAsia="Calibri" w:cs="Times New Roman"/>
                <w:sz w:val="22"/>
                <w:szCs w:val="21"/>
              </w:rPr>
            </w:pPr>
            <w:r w:rsidRPr="00241BB8">
              <w:rPr>
                <w:rFonts w:eastAsia="Calibri" w:cs="Times New Roman"/>
                <w:i/>
                <w:sz w:val="22"/>
                <w:szCs w:val="21"/>
              </w:rPr>
              <w:t>M</w:t>
            </w:r>
          </w:p>
        </w:tc>
        <w:tc>
          <w:tcPr>
            <w:tcW w:w="600" w:type="dxa"/>
            <w:tcBorders>
              <w:top w:val="nil"/>
              <w:bottom w:val="single" w:sz="4" w:space="0" w:color="auto"/>
            </w:tcBorders>
            <w:vAlign w:val="center"/>
          </w:tcPr>
          <w:p w14:paraId="47ED5B07" w14:textId="77777777" w:rsidR="002E5EC3" w:rsidRPr="00241BB8" w:rsidRDefault="002E5EC3" w:rsidP="0018480C">
            <w:pPr>
              <w:spacing w:line="276" w:lineRule="auto"/>
              <w:jc w:val="center"/>
              <w:rPr>
                <w:rFonts w:eastAsia="Calibri" w:cs="Times New Roman"/>
                <w:sz w:val="22"/>
                <w:szCs w:val="21"/>
              </w:rPr>
            </w:pPr>
            <w:r w:rsidRPr="00241BB8">
              <w:rPr>
                <w:rFonts w:eastAsia="Calibri" w:cs="Times New Roman"/>
                <w:i/>
                <w:sz w:val="22"/>
                <w:szCs w:val="21"/>
              </w:rPr>
              <w:t>SD</w:t>
            </w:r>
          </w:p>
        </w:tc>
      </w:tr>
      <w:tr w:rsidR="002E5EC3" w:rsidRPr="00241BB8" w14:paraId="6144E53B" w14:textId="77777777" w:rsidTr="0018480C">
        <w:trPr>
          <w:trHeight w:val="541"/>
        </w:trPr>
        <w:tc>
          <w:tcPr>
            <w:tcW w:w="1417" w:type="dxa"/>
            <w:tcBorders>
              <w:top w:val="single" w:sz="4" w:space="0" w:color="auto"/>
            </w:tcBorders>
            <w:vAlign w:val="center"/>
          </w:tcPr>
          <w:p w14:paraId="19F440FC"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BARRIERS</w:t>
            </w:r>
          </w:p>
        </w:tc>
        <w:tc>
          <w:tcPr>
            <w:tcW w:w="5607" w:type="dxa"/>
            <w:tcBorders>
              <w:top w:val="single" w:sz="4" w:space="0" w:color="auto"/>
            </w:tcBorders>
            <w:vAlign w:val="center"/>
          </w:tcPr>
          <w:p w14:paraId="4A6DB3BA" w14:textId="77777777" w:rsidR="002E5EC3" w:rsidRPr="00241BB8" w:rsidRDefault="002E5EC3" w:rsidP="0018480C">
            <w:pPr>
              <w:spacing w:line="276" w:lineRule="auto"/>
              <w:ind w:left="150"/>
              <w:rPr>
                <w:rStyle w:val="selection-text"/>
                <w:rFonts w:cs="Times New Roman"/>
                <w:sz w:val="22"/>
                <w:szCs w:val="21"/>
              </w:rPr>
            </w:pPr>
          </w:p>
        </w:tc>
        <w:tc>
          <w:tcPr>
            <w:tcW w:w="603" w:type="dxa"/>
            <w:tcBorders>
              <w:top w:val="single" w:sz="4" w:space="0" w:color="auto"/>
            </w:tcBorders>
            <w:vAlign w:val="center"/>
          </w:tcPr>
          <w:p w14:paraId="6D94B88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w:t>
            </w:r>
          </w:p>
        </w:tc>
        <w:tc>
          <w:tcPr>
            <w:tcW w:w="447" w:type="dxa"/>
            <w:tcBorders>
              <w:top w:val="single" w:sz="4" w:space="0" w:color="auto"/>
            </w:tcBorders>
            <w:vAlign w:val="center"/>
          </w:tcPr>
          <w:p w14:paraId="7D787B6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133" w:type="dxa"/>
            <w:tcBorders>
              <w:top w:val="single" w:sz="4" w:space="0" w:color="auto"/>
            </w:tcBorders>
            <w:vAlign w:val="center"/>
          </w:tcPr>
          <w:p w14:paraId="1222B5E0" w14:textId="77777777" w:rsidR="002E5EC3" w:rsidRPr="00241BB8" w:rsidRDefault="002E5EC3" w:rsidP="0018480C">
            <w:pPr>
              <w:spacing w:line="276" w:lineRule="auto"/>
              <w:jc w:val="right"/>
              <w:rPr>
                <w:rFonts w:eastAsia="Calibri" w:cs="Times New Roman"/>
                <w:sz w:val="22"/>
                <w:szCs w:val="21"/>
              </w:rPr>
            </w:pPr>
          </w:p>
        </w:tc>
        <w:tc>
          <w:tcPr>
            <w:tcW w:w="724" w:type="dxa"/>
            <w:tcBorders>
              <w:top w:val="single" w:sz="4" w:space="0" w:color="auto"/>
            </w:tcBorders>
            <w:vAlign w:val="center"/>
          </w:tcPr>
          <w:p w14:paraId="58A8004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w:t>
            </w:r>
          </w:p>
        </w:tc>
        <w:tc>
          <w:tcPr>
            <w:tcW w:w="425" w:type="dxa"/>
            <w:tcBorders>
              <w:top w:val="single" w:sz="4" w:space="0" w:color="auto"/>
            </w:tcBorders>
            <w:vAlign w:val="center"/>
          </w:tcPr>
          <w:p w14:paraId="4020977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134" w:type="dxa"/>
            <w:tcBorders>
              <w:top w:val="single" w:sz="4" w:space="0" w:color="auto"/>
            </w:tcBorders>
            <w:vAlign w:val="center"/>
          </w:tcPr>
          <w:p w14:paraId="3D5E7B21" w14:textId="77777777" w:rsidR="002E5EC3" w:rsidRPr="00241BB8" w:rsidRDefault="002E5EC3" w:rsidP="0018480C">
            <w:pPr>
              <w:spacing w:line="276" w:lineRule="auto"/>
              <w:jc w:val="right"/>
              <w:rPr>
                <w:rFonts w:eastAsia="Calibri" w:cs="Times New Roman"/>
                <w:sz w:val="22"/>
                <w:szCs w:val="21"/>
              </w:rPr>
            </w:pPr>
          </w:p>
        </w:tc>
        <w:tc>
          <w:tcPr>
            <w:tcW w:w="717" w:type="dxa"/>
            <w:tcBorders>
              <w:top w:val="single" w:sz="4" w:space="0" w:color="auto"/>
            </w:tcBorders>
            <w:vAlign w:val="center"/>
          </w:tcPr>
          <w:p w14:paraId="6CA679D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w:t>
            </w:r>
          </w:p>
        </w:tc>
        <w:tc>
          <w:tcPr>
            <w:tcW w:w="566" w:type="dxa"/>
            <w:tcBorders>
              <w:top w:val="single" w:sz="4" w:space="0" w:color="auto"/>
            </w:tcBorders>
            <w:vAlign w:val="center"/>
          </w:tcPr>
          <w:p w14:paraId="499D8A5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20" w:type="dxa"/>
            <w:tcBorders>
              <w:top w:val="single" w:sz="4" w:space="0" w:color="auto"/>
            </w:tcBorders>
            <w:vAlign w:val="center"/>
          </w:tcPr>
          <w:p w14:paraId="3BD220D3" w14:textId="77777777" w:rsidR="002E5EC3" w:rsidRPr="00241BB8" w:rsidRDefault="002E5EC3" w:rsidP="0018480C">
            <w:pPr>
              <w:spacing w:line="276" w:lineRule="auto"/>
              <w:jc w:val="right"/>
              <w:rPr>
                <w:rFonts w:eastAsia="Calibri" w:cs="Times New Roman"/>
                <w:sz w:val="22"/>
                <w:szCs w:val="21"/>
              </w:rPr>
            </w:pPr>
          </w:p>
        </w:tc>
        <w:tc>
          <w:tcPr>
            <w:tcW w:w="719" w:type="dxa"/>
            <w:tcBorders>
              <w:top w:val="single" w:sz="4" w:space="0" w:color="auto"/>
            </w:tcBorders>
            <w:vAlign w:val="center"/>
          </w:tcPr>
          <w:p w14:paraId="07420EF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w:t>
            </w:r>
          </w:p>
        </w:tc>
        <w:tc>
          <w:tcPr>
            <w:tcW w:w="537" w:type="dxa"/>
            <w:tcBorders>
              <w:top w:val="single" w:sz="4" w:space="0" w:color="auto"/>
            </w:tcBorders>
            <w:vAlign w:val="center"/>
          </w:tcPr>
          <w:p w14:paraId="0C455BE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133" w:type="dxa"/>
            <w:tcBorders>
              <w:top w:val="single" w:sz="4" w:space="0" w:color="auto"/>
            </w:tcBorders>
            <w:vAlign w:val="center"/>
          </w:tcPr>
          <w:p w14:paraId="5BE245B0" w14:textId="77777777" w:rsidR="002E5EC3" w:rsidRPr="00241BB8" w:rsidRDefault="002E5EC3" w:rsidP="0018480C">
            <w:pPr>
              <w:spacing w:line="276" w:lineRule="auto"/>
              <w:jc w:val="right"/>
              <w:rPr>
                <w:rFonts w:eastAsia="Calibri" w:cs="Times New Roman"/>
                <w:sz w:val="22"/>
                <w:szCs w:val="21"/>
              </w:rPr>
            </w:pPr>
          </w:p>
        </w:tc>
        <w:tc>
          <w:tcPr>
            <w:tcW w:w="606" w:type="dxa"/>
            <w:tcBorders>
              <w:top w:val="single" w:sz="4" w:space="0" w:color="auto"/>
            </w:tcBorders>
            <w:vAlign w:val="center"/>
          </w:tcPr>
          <w:p w14:paraId="12985C5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w:t>
            </w:r>
          </w:p>
        </w:tc>
        <w:tc>
          <w:tcPr>
            <w:tcW w:w="434" w:type="dxa"/>
            <w:tcBorders>
              <w:top w:val="single" w:sz="4" w:space="0" w:color="auto"/>
            </w:tcBorders>
            <w:vAlign w:val="center"/>
          </w:tcPr>
          <w:p w14:paraId="7A1A27B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w:t>
            </w:r>
            <w:r w:rsidRPr="00241BB8">
              <w:rPr>
                <w:rFonts w:eastAsia="Calibri" w:cs="Times New Roman"/>
                <w:i/>
                <w:iCs/>
                <w:sz w:val="22"/>
                <w:szCs w:val="21"/>
              </w:rPr>
              <w:t>n)</w:t>
            </w:r>
          </w:p>
        </w:tc>
        <w:tc>
          <w:tcPr>
            <w:tcW w:w="20" w:type="dxa"/>
            <w:tcBorders>
              <w:top w:val="single" w:sz="4" w:space="0" w:color="auto"/>
            </w:tcBorders>
            <w:vAlign w:val="center"/>
          </w:tcPr>
          <w:p w14:paraId="5871F889" w14:textId="77777777" w:rsidR="002E5EC3" w:rsidRPr="00241BB8" w:rsidRDefault="002E5EC3" w:rsidP="0018480C">
            <w:pPr>
              <w:spacing w:line="276" w:lineRule="auto"/>
              <w:jc w:val="right"/>
              <w:rPr>
                <w:rFonts w:eastAsia="Calibri" w:cs="Times New Roman"/>
                <w:sz w:val="22"/>
                <w:szCs w:val="21"/>
              </w:rPr>
            </w:pPr>
          </w:p>
        </w:tc>
        <w:tc>
          <w:tcPr>
            <w:tcW w:w="838" w:type="dxa"/>
            <w:tcBorders>
              <w:top w:val="single" w:sz="4" w:space="0" w:color="auto"/>
            </w:tcBorders>
            <w:vAlign w:val="center"/>
          </w:tcPr>
          <w:p w14:paraId="27587903" w14:textId="77777777" w:rsidR="002E5EC3" w:rsidRPr="00241BB8" w:rsidRDefault="002E5EC3" w:rsidP="0018480C">
            <w:pPr>
              <w:spacing w:line="276" w:lineRule="auto"/>
              <w:jc w:val="right"/>
              <w:rPr>
                <w:rFonts w:eastAsia="Calibri" w:cs="Times New Roman"/>
                <w:sz w:val="22"/>
                <w:szCs w:val="21"/>
              </w:rPr>
            </w:pPr>
          </w:p>
        </w:tc>
        <w:tc>
          <w:tcPr>
            <w:tcW w:w="600" w:type="dxa"/>
            <w:tcBorders>
              <w:top w:val="single" w:sz="4" w:space="0" w:color="auto"/>
            </w:tcBorders>
            <w:vAlign w:val="center"/>
          </w:tcPr>
          <w:p w14:paraId="08272862" w14:textId="77777777" w:rsidR="002E5EC3" w:rsidRPr="00241BB8" w:rsidRDefault="002E5EC3" w:rsidP="0018480C">
            <w:pPr>
              <w:spacing w:line="276" w:lineRule="auto"/>
              <w:jc w:val="right"/>
              <w:rPr>
                <w:rFonts w:eastAsia="Calibri" w:cs="Times New Roman"/>
                <w:sz w:val="22"/>
                <w:szCs w:val="21"/>
              </w:rPr>
            </w:pPr>
          </w:p>
        </w:tc>
      </w:tr>
      <w:tr w:rsidR="002E5EC3" w:rsidRPr="00241BB8" w14:paraId="4B144596" w14:textId="77777777" w:rsidTr="0018480C">
        <w:trPr>
          <w:trHeight w:val="680"/>
        </w:trPr>
        <w:tc>
          <w:tcPr>
            <w:tcW w:w="1417" w:type="dxa"/>
            <w:vAlign w:val="center"/>
          </w:tcPr>
          <w:p w14:paraId="2B1AFA07"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Trauma</w:t>
            </w:r>
          </w:p>
        </w:tc>
        <w:tc>
          <w:tcPr>
            <w:tcW w:w="5607" w:type="dxa"/>
            <w:vAlign w:val="center"/>
          </w:tcPr>
          <w:p w14:paraId="44F6A01B"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A virtual environment involving a fire has the potential to bring back traumatic memories for clients</w:t>
            </w:r>
          </w:p>
        </w:tc>
        <w:tc>
          <w:tcPr>
            <w:tcW w:w="603" w:type="dxa"/>
            <w:vAlign w:val="center"/>
          </w:tcPr>
          <w:p w14:paraId="4469032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32.88</w:t>
            </w:r>
          </w:p>
        </w:tc>
        <w:tc>
          <w:tcPr>
            <w:tcW w:w="447" w:type="dxa"/>
            <w:vAlign w:val="center"/>
          </w:tcPr>
          <w:p w14:paraId="0BABA73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(24)</w:t>
            </w:r>
          </w:p>
        </w:tc>
        <w:tc>
          <w:tcPr>
            <w:tcW w:w="133" w:type="dxa"/>
            <w:vAlign w:val="center"/>
          </w:tcPr>
          <w:p w14:paraId="533BE3D1"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3B9FB12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54.79</w:t>
            </w:r>
          </w:p>
        </w:tc>
        <w:tc>
          <w:tcPr>
            <w:tcW w:w="425" w:type="dxa"/>
            <w:vAlign w:val="center"/>
          </w:tcPr>
          <w:p w14:paraId="785BF20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(40)</w:t>
            </w:r>
          </w:p>
        </w:tc>
        <w:tc>
          <w:tcPr>
            <w:tcW w:w="134" w:type="dxa"/>
            <w:vAlign w:val="center"/>
          </w:tcPr>
          <w:p w14:paraId="7A6177C5"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083CB07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8.22</w:t>
            </w:r>
          </w:p>
        </w:tc>
        <w:tc>
          <w:tcPr>
            <w:tcW w:w="566" w:type="dxa"/>
            <w:vAlign w:val="center"/>
          </w:tcPr>
          <w:p w14:paraId="1B49738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(6)</w:t>
            </w:r>
          </w:p>
        </w:tc>
        <w:tc>
          <w:tcPr>
            <w:tcW w:w="20" w:type="dxa"/>
            <w:vAlign w:val="center"/>
          </w:tcPr>
          <w:p w14:paraId="6BE10C41"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33A0052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4.11</w:t>
            </w:r>
          </w:p>
        </w:tc>
        <w:tc>
          <w:tcPr>
            <w:tcW w:w="537" w:type="dxa"/>
            <w:vAlign w:val="center"/>
          </w:tcPr>
          <w:p w14:paraId="1CF1DC5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w:t>
            </w:r>
          </w:p>
        </w:tc>
        <w:tc>
          <w:tcPr>
            <w:tcW w:w="133" w:type="dxa"/>
            <w:vAlign w:val="center"/>
          </w:tcPr>
          <w:p w14:paraId="059FD506"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5FBBF69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0</w:t>
            </w:r>
          </w:p>
        </w:tc>
        <w:tc>
          <w:tcPr>
            <w:tcW w:w="434" w:type="dxa"/>
            <w:vAlign w:val="center"/>
          </w:tcPr>
          <w:p w14:paraId="48F097B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w:t>
            </w:r>
          </w:p>
        </w:tc>
        <w:tc>
          <w:tcPr>
            <w:tcW w:w="20" w:type="dxa"/>
            <w:vAlign w:val="center"/>
          </w:tcPr>
          <w:p w14:paraId="50F80CAF"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570B75E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1.84</w:t>
            </w:r>
          </w:p>
        </w:tc>
        <w:tc>
          <w:tcPr>
            <w:tcW w:w="600" w:type="dxa"/>
            <w:vAlign w:val="center"/>
          </w:tcPr>
          <w:p w14:paraId="6DB81BE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0.75</w:t>
            </w:r>
          </w:p>
        </w:tc>
      </w:tr>
      <w:tr w:rsidR="002E5EC3" w:rsidRPr="00241BB8" w14:paraId="426C14CE" w14:textId="77777777" w:rsidTr="0018480C">
        <w:trPr>
          <w:trHeight w:val="680"/>
        </w:trPr>
        <w:tc>
          <w:tcPr>
            <w:tcW w:w="1417" w:type="dxa"/>
            <w:vAlign w:val="center"/>
          </w:tcPr>
          <w:p w14:paraId="63BE7A4F"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Feasibility</w:t>
            </w:r>
          </w:p>
        </w:tc>
        <w:tc>
          <w:tcPr>
            <w:tcW w:w="5607" w:type="dxa"/>
            <w:vAlign w:val="center"/>
          </w:tcPr>
          <w:p w14:paraId="1D671B58"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The use of VR may not be appropriate or feasible for some clients</w:t>
            </w:r>
          </w:p>
        </w:tc>
        <w:tc>
          <w:tcPr>
            <w:tcW w:w="603" w:type="dxa"/>
            <w:vAlign w:val="center"/>
          </w:tcPr>
          <w:p w14:paraId="1790AF0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31.51</w:t>
            </w:r>
          </w:p>
        </w:tc>
        <w:tc>
          <w:tcPr>
            <w:tcW w:w="447" w:type="dxa"/>
            <w:vAlign w:val="center"/>
          </w:tcPr>
          <w:p w14:paraId="2496570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(23)</w:t>
            </w:r>
          </w:p>
        </w:tc>
        <w:tc>
          <w:tcPr>
            <w:tcW w:w="133" w:type="dxa"/>
            <w:vAlign w:val="center"/>
          </w:tcPr>
          <w:p w14:paraId="3695CB69"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2BA95E8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56.16</w:t>
            </w:r>
          </w:p>
        </w:tc>
        <w:tc>
          <w:tcPr>
            <w:tcW w:w="425" w:type="dxa"/>
            <w:vAlign w:val="center"/>
          </w:tcPr>
          <w:p w14:paraId="1B9B28C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(41)</w:t>
            </w:r>
          </w:p>
        </w:tc>
        <w:tc>
          <w:tcPr>
            <w:tcW w:w="134" w:type="dxa"/>
            <w:vAlign w:val="center"/>
          </w:tcPr>
          <w:p w14:paraId="2A78DAD9"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79708E4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9.59</w:t>
            </w:r>
          </w:p>
        </w:tc>
        <w:tc>
          <w:tcPr>
            <w:tcW w:w="566" w:type="dxa"/>
            <w:vAlign w:val="center"/>
          </w:tcPr>
          <w:p w14:paraId="6E0EEC4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(7)</w:t>
            </w:r>
          </w:p>
        </w:tc>
        <w:tc>
          <w:tcPr>
            <w:tcW w:w="20" w:type="dxa"/>
            <w:vAlign w:val="center"/>
          </w:tcPr>
          <w:p w14:paraId="4D8BE392"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0AA6284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2.74</w:t>
            </w:r>
          </w:p>
        </w:tc>
        <w:tc>
          <w:tcPr>
            <w:tcW w:w="537" w:type="dxa"/>
            <w:vAlign w:val="center"/>
          </w:tcPr>
          <w:p w14:paraId="236466F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w:t>
            </w:r>
          </w:p>
        </w:tc>
        <w:tc>
          <w:tcPr>
            <w:tcW w:w="133" w:type="dxa"/>
            <w:vAlign w:val="center"/>
          </w:tcPr>
          <w:p w14:paraId="5DCEE187"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64AEE30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w:t>
            </w:r>
          </w:p>
        </w:tc>
        <w:tc>
          <w:tcPr>
            <w:tcW w:w="434" w:type="dxa"/>
            <w:vAlign w:val="center"/>
          </w:tcPr>
          <w:p w14:paraId="2448DF2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w:t>
            </w:r>
          </w:p>
        </w:tc>
        <w:tc>
          <w:tcPr>
            <w:tcW w:w="20" w:type="dxa"/>
            <w:vAlign w:val="center"/>
          </w:tcPr>
          <w:p w14:paraId="1AA5EA49"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6A19A37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1.84</w:t>
            </w:r>
          </w:p>
        </w:tc>
        <w:tc>
          <w:tcPr>
            <w:tcW w:w="600" w:type="dxa"/>
            <w:vAlign w:val="center"/>
          </w:tcPr>
          <w:p w14:paraId="74A03DB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0.71</w:t>
            </w:r>
          </w:p>
        </w:tc>
      </w:tr>
      <w:tr w:rsidR="002E5EC3" w:rsidRPr="00241BB8" w14:paraId="2F041426" w14:textId="77777777" w:rsidTr="0018480C">
        <w:trPr>
          <w:trHeight w:val="680"/>
        </w:trPr>
        <w:tc>
          <w:tcPr>
            <w:tcW w:w="1417" w:type="dxa"/>
            <w:vAlign w:val="center"/>
          </w:tcPr>
          <w:p w14:paraId="47670AC3"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Research</w:t>
            </w:r>
          </w:p>
        </w:tc>
        <w:tc>
          <w:tcPr>
            <w:tcW w:w="5607" w:type="dxa"/>
            <w:vAlign w:val="center"/>
          </w:tcPr>
          <w:p w14:paraId="5714B235"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Further research is needed before VR is used with individuals with a history of firesetting</w:t>
            </w:r>
          </w:p>
        </w:tc>
        <w:tc>
          <w:tcPr>
            <w:tcW w:w="603" w:type="dxa"/>
            <w:vAlign w:val="center"/>
          </w:tcPr>
          <w:p w14:paraId="50056D2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32.88</w:t>
            </w:r>
          </w:p>
        </w:tc>
        <w:tc>
          <w:tcPr>
            <w:tcW w:w="447" w:type="dxa"/>
            <w:vAlign w:val="center"/>
          </w:tcPr>
          <w:p w14:paraId="7B39391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(24)</w:t>
            </w:r>
          </w:p>
        </w:tc>
        <w:tc>
          <w:tcPr>
            <w:tcW w:w="133" w:type="dxa"/>
            <w:vAlign w:val="center"/>
          </w:tcPr>
          <w:p w14:paraId="5D505C4E"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6EF20FA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34.25</w:t>
            </w:r>
          </w:p>
        </w:tc>
        <w:tc>
          <w:tcPr>
            <w:tcW w:w="425" w:type="dxa"/>
            <w:vAlign w:val="center"/>
          </w:tcPr>
          <w:p w14:paraId="574F420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(25)</w:t>
            </w:r>
          </w:p>
        </w:tc>
        <w:tc>
          <w:tcPr>
            <w:tcW w:w="134" w:type="dxa"/>
            <w:vAlign w:val="center"/>
          </w:tcPr>
          <w:p w14:paraId="16A5B22F"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6DB1772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23.29</w:t>
            </w:r>
          </w:p>
        </w:tc>
        <w:tc>
          <w:tcPr>
            <w:tcW w:w="566" w:type="dxa"/>
            <w:vAlign w:val="center"/>
          </w:tcPr>
          <w:p w14:paraId="4C3541A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(17)</w:t>
            </w:r>
          </w:p>
        </w:tc>
        <w:tc>
          <w:tcPr>
            <w:tcW w:w="20" w:type="dxa"/>
            <w:vAlign w:val="center"/>
          </w:tcPr>
          <w:p w14:paraId="32256556"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5FAD65C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8.22</w:t>
            </w:r>
          </w:p>
        </w:tc>
        <w:tc>
          <w:tcPr>
            <w:tcW w:w="537" w:type="dxa"/>
            <w:vAlign w:val="center"/>
          </w:tcPr>
          <w:p w14:paraId="1A25DBA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(6)</w:t>
            </w:r>
          </w:p>
        </w:tc>
        <w:tc>
          <w:tcPr>
            <w:tcW w:w="133" w:type="dxa"/>
            <w:vAlign w:val="center"/>
          </w:tcPr>
          <w:p w14:paraId="39689280"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7BC9038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w:t>
            </w:r>
          </w:p>
        </w:tc>
        <w:tc>
          <w:tcPr>
            <w:tcW w:w="434" w:type="dxa"/>
            <w:vAlign w:val="center"/>
          </w:tcPr>
          <w:p w14:paraId="69983EE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20" w:type="dxa"/>
            <w:vAlign w:val="center"/>
          </w:tcPr>
          <w:p w14:paraId="10B147D6"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7C1D872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2.11</w:t>
            </w:r>
          </w:p>
        </w:tc>
        <w:tc>
          <w:tcPr>
            <w:tcW w:w="600" w:type="dxa"/>
            <w:vAlign w:val="center"/>
          </w:tcPr>
          <w:p w14:paraId="13D6B5A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1.01</w:t>
            </w:r>
          </w:p>
        </w:tc>
      </w:tr>
      <w:tr w:rsidR="002E5EC3" w:rsidRPr="00241BB8" w14:paraId="59DE6BBE" w14:textId="77777777" w:rsidTr="0018480C">
        <w:trPr>
          <w:trHeight w:val="680"/>
        </w:trPr>
        <w:tc>
          <w:tcPr>
            <w:tcW w:w="1417" w:type="dxa"/>
            <w:vAlign w:val="center"/>
          </w:tcPr>
          <w:p w14:paraId="4A85C408"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Side effects</w:t>
            </w:r>
          </w:p>
        </w:tc>
        <w:tc>
          <w:tcPr>
            <w:tcW w:w="5607" w:type="dxa"/>
            <w:vAlign w:val="center"/>
          </w:tcPr>
          <w:p w14:paraId="08BE32AA"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Using VR with firesetting clients has the potential to cause adverse side effects (e.g., motion sickness)</w:t>
            </w:r>
          </w:p>
        </w:tc>
        <w:tc>
          <w:tcPr>
            <w:tcW w:w="603" w:type="dxa"/>
            <w:vAlign w:val="center"/>
          </w:tcPr>
          <w:p w14:paraId="03AA496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12.33</w:t>
            </w:r>
          </w:p>
        </w:tc>
        <w:tc>
          <w:tcPr>
            <w:tcW w:w="447" w:type="dxa"/>
            <w:vAlign w:val="center"/>
          </w:tcPr>
          <w:p w14:paraId="36CDA26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(9)</w:t>
            </w:r>
          </w:p>
        </w:tc>
        <w:tc>
          <w:tcPr>
            <w:tcW w:w="133" w:type="dxa"/>
            <w:vAlign w:val="center"/>
          </w:tcPr>
          <w:p w14:paraId="09DBD137"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50F5DA4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34.25</w:t>
            </w:r>
          </w:p>
        </w:tc>
        <w:tc>
          <w:tcPr>
            <w:tcW w:w="425" w:type="dxa"/>
            <w:vAlign w:val="center"/>
          </w:tcPr>
          <w:p w14:paraId="02C3076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(25)</w:t>
            </w:r>
          </w:p>
        </w:tc>
        <w:tc>
          <w:tcPr>
            <w:tcW w:w="134" w:type="dxa"/>
            <w:vAlign w:val="center"/>
          </w:tcPr>
          <w:p w14:paraId="0F006DDD"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1E83708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43.84</w:t>
            </w:r>
          </w:p>
        </w:tc>
        <w:tc>
          <w:tcPr>
            <w:tcW w:w="566" w:type="dxa"/>
            <w:vAlign w:val="center"/>
          </w:tcPr>
          <w:p w14:paraId="3380F98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(32)</w:t>
            </w:r>
          </w:p>
        </w:tc>
        <w:tc>
          <w:tcPr>
            <w:tcW w:w="20" w:type="dxa"/>
            <w:vAlign w:val="center"/>
          </w:tcPr>
          <w:p w14:paraId="75F2A8DB"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7944C57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6.85</w:t>
            </w:r>
          </w:p>
        </w:tc>
        <w:tc>
          <w:tcPr>
            <w:tcW w:w="537" w:type="dxa"/>
            <w:vAlign w:val="center"/>
          </w:tcPr>
          <w:p w14:paraId="5E57E28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w:t>
            </w:r>
          </w:p>
        </w:tc>
        <w:tc>
          <w:tcPr>
            <w:tcW w:w="133" w:type="dxa"/>
            <w:vAlign w:val="center"/>
          </w:tcPr>
          <w:p w14:paraId="6C9B65AF"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2098CD5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2.74</w:t>
            </w:r>
          </w:p>
        </w:tc>
        <w:tc>
          <w:tcPr>
            <w:tcW w:w="434" w:type="dxa"/>
            <w:vAlign w:val="center"/>
          </w:tcPr>
          <w:p w14:paraId="2109F8F1"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w:t>
            </w:r>
          </w:p>
        </w:tc>
        <w:tc>
          <w:tcPr>
            <w:tcW w:w="20" w:type="dxa"/>
            <w:vAlign w:val="center"/>
          </w:tcPr>
          <w:p w14:paraId="169FFED5"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12FFFD9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2.53</w:t>
            </w:r>
          </w:p>
        </w:tc>
        <w:tc>
          <w:tcPr>
            <w:tcW w:w="600" w:type="dxa"/>
            <w:vAlign w:val="center"/>
          </w:tcPr>
          <w:p w14:paraId="01B00C8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0.90</w:t>
            </w:r>
          </w:p>
        </w:tc>
      </w:tr>
      <w:tr w:rsidR="002E5EC3" w:rsidRPr="00241BB8" w14:paraId="349A4F4F" w14:textId="77777777" w:rsidTr="0018480C">
        <w:trPr>
          <w:trHeight w:val="680"/>
        </w:trPr>
        <w:tc>
          <w:tcPr>
            <w:tcW w:w="1417" w:type="dxa"/>
            <w:vAlign w:val="center"/>
          </w:tcPr>
          <w:p w14:paraId="44D82ECB"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Ethics</w:t>
            </w:r>
          </w:p>
        </w:tc>
        <w:tc>
          <w:tcPr>
            <w:tcW w:w="5607" w:type="dxa"/>
            <w:vAlign w:val="center"/>
          </w:tcPr>
          <w:p w14:paraId="3487F943"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The use of VR has potential ethical or legal concerns due to the newness of the technology</w:t>
            </w:r>
          </w:p>
        </w:tc>
        <w:tc>
          <w:tcPr>
            <w:tcW w:w="603" w:type="dxa"/>
            <w:vAlign w:val="center"/>
          </w:tcPr>
          <w:p w14:paraId="5F725F2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12.33</w:t>
            </w:r>
          </w:p>
        </w:tc>
        <w:tc>
          <w:tcPr>
            <w:tcW w:w="447" w:type="dxa"/>
            <w:vAlign w:val="center"/>
          </w:tcPr>
          <w:p w14:paraId="41BA010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(9)</w:t>
            </w:r>
          </w:p>
        </w:tc>
        <w:tc>
          <w:tcPr>
            <w:tcW w:w="133" w:type="dxa"/>
            <w:vAlign w:val="center"/>
          </w:tcPr>
          <w:p w14:paraId="17C69F3F"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39D7F9B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34.25</w:t>
            </w:r>
          </w:p>
        </w:tc>
        <w:tc>
          <w:tcPr>
            <w:tcW w:w="425" w:type="dxa"/>
            <w:vAlign w:val="center"/>
          </w:tcPr>
          <w:p w14:paraId="2D93ECC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(25)</w:t>
            </w:r>
          </w:p>
        </w:tc>
        <w:tc>
          <w:tcPr>
            <w:tcW w:w="134" w:type="dxa"/>
            <w:vAlign w:val="center"/>
          </w:tcPr>
          <w:p w14:paraId="1EEF351C"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59D52A1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28.77</w:t>
            </w:r>
          </w:p>
        </w:tc>
        <w:tc>
          <w:tcPr>
            <w:tcW w:w="566" w:type="dxa"/>
            <w:vAlign w:val="center"/>
          </w:tcPr>
          <w:p w14:paraId="61BCBA0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(21)</w:t>
            </w:r>
          </w:p>
        </w:tc>
        <w:tc>
          <w:tcPr>
            <w:tcW w:w="20" w:type="dxa"/>
            <w:vAlign w:val="center"/>
          </w:tcPr>
          <w:p w14:paraId="20397A2F"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5811162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23.29</w:t>
            </w:r>
          </w:p>
        </w:tc>
        <w:tc>
          <w:tcPr>
            <w:tcW w:w="537" w:type="dxa"/>
            <w:vAlign w:val="center"/>
          </w:tcPr>
          <w:p w14:paraId="228C593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(17)</w:t>
            </w:r>
          </w:p>
        </w:tc>
        <w:tc>
          <w:tcPr>
            <w:tcW w:w="133" w:type="dxa"/>
            <w:vAlign w:val="center"/>
          </w:tcPr>
          <w:p w14:paraId="7D46AA61"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1B03359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w:t>
            </w:r>
          </w:p>
        </w:tc>
        <w:tc>
          <w:tcPr>
            <w:tcW w:w="434" w:type="dxa"/>
            <w:vAlign w:val="center"/>
          </w:tcPr>
          <w:p w14:paraId="652AA58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20" w:type="dxa"/>
            <w:vAlign w:val="center"/>
          </w:tcPr>
          <w:p w14:paraId="301E4D65"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158BEB7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2.67</w:t>
            </w:r>
          </w:p>
        </w:tc>
        <w:tc>
          <w:tcPr>
            <w:tcW w:w="600" w:type="dxa"/>
            <w:vAlign w:val="center"/>
          </w:tcPr>
          <w:p w14:paraId="33D6056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1.01</w:t>
            </w:r>
          </w:p>
        </w:tc>
      </w:tr>
      <w:tr w:rsidR="002E5EC3" w:rsidRPr="00241BB8" w14:paraId="0E10D233" w14:textId="77777777" w:rsidTr="0018480C">
        <w:trPr>
          <w:trHeight w:val="680"/>
        </w:trPr>
        <w:tc>
          <w:tcPr>
            <w:tcW w:w="1417" w:type="dxa"/>
            <w:vAlign w:val="center"/>
          </w:tcPr>
          <w:p w14:paraId="1EE14C17"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Negative emotions</w:t>
            </w:r>
          </w:p>
        </w:tc>
        <w:tc>
          <w:tcPr>
            <w:tcW w:w="5607" w:type="dxa"/>
            <w:vAlign w:val="center"/>
          </w:tcPr>
          <w:p w14:paraId="4430BF49"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Using VR has the potential to elicit unnecessary negative emotions</w:t>
            </w:r>
          </w:p>
        </w:tc>
        <w:tc>
          <w:tcPr>
            <w:tcW w:w="603" w:type="dxa"/>
            <w:vAlign w:val="center"/>
          </w:tcPr>
          <w:p w14:paraId="1D271E7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4.11</w:t>
            </w:r>
          </w:p>
        </w:tc>
        <w:tc>
          <w:tcPr>
            <w:tcW w:w="447" w:type="dxa"/>
            <w:vAlign w:val="center"/>
          </w:tcPr>
          <w:p w14:paraId="00C7EDD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w:t>
            </w:r>
          </w:p>
        </w:tc>
        <w:tc>
          <w:tcPr>
            <w:tcW w:w="133" w:type="dxa"/>
            <w:vAlign w:val="center"/>
          </w:tcPr>
          <w:p w14:paraId="10FBC5DF"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25E2A60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38.36</w:t>
            </w:r>
          </w:p>
        </w:tc>
        <w:tc>
          <w:tcPr>
            <w:tcW w:w="425" w:type="dxa"/>
            <w:vAlign w:val="center"/>
          </w:tcPr>
          <w:p w14:paraId="0308FBE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(28)</w:t>
            </w:r>
          </w:p>
        </w:tc>
        <w:tc>
          <w:tcPr>
            <w:tcW w:w="134" w:type="dxa"/>
            <w:vAlign w:val="center"/>
          </w:tcPr>
          <w:p w14:paraId="0AB3BCF2"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2C6455B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39.73</w:t>
            </w:r>
          </w:p>
        </w:tc>
        <w:tc>
          <w:tcPr>
            <w:tcW w:w="566" w:type="dxa"/>
            <w:vAlign w:val="center"/>
          </w:tcPr>
          <w:p w14:paraId="20390C6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(29)</w:t>
            </w:r>
          </w:p>
        </w:tc>
        <w:tc>
          <w:tcPr>
            <w:tcW w:w="20" w:type="dxa"/>
            <w:vAlign w:val="center"/>
          </w:tcPr>
          <w:p w14:paraId="479C88FB"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5B3FD14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13.70</w:t>
            </w:r>
          </w:p>
        </w:tc>
        <w:tc>
          <w:tcPr>
            <w:tcW w:w="537" w:type="dxa"/>
            <w:vAlign w:val="center"/>
          </w:tcPr>
          <w:p w14:paraId="3A4DB28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(10)</w:t>
            </w:r>
          </w:p>
        </w:tc>
        <w:tc>
          <w:tcPr>
            <w:tcW w:w="133" w:type="dxa"/>
            <w:vAlign w:val="center"/>
          </w:tcPr>
          <w:p w14:paraId="51C66498"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430DF19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4.11</w:t>
            </w:r>
          </w:p>
        </w:tc>
        <w:tc>
          <w:tcPr>
            <w:tcW w:w="434" w:type="dxa"/>
            <w:vAlign w:val="center"/>
          </w:tcPr>
          <w:p w14:paraId="08FAD81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w:t>
            </w:r>
          </w:p>
        </w:tc>
        <w:tc>
          <w:tcPr>
            <w:tcW w:w="20" w:type="dxa"/>
            <w:vAlign w:val="center"/>
          </w:tcPr>
          <w:p w14:paraId="1A4001AF"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248D5391"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2.75</w:t>
            </w:r>
          </w:p>
        </w:tc>
        <w:tc>
          <w:tcPr>
            <w:tcW w:w="600" w:type="dxa"/>
            <w:vAlign w:val="center"/>
          </w:tcPr>
          <w:p w14:paraId="5CCBB5F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0.89</w:t>
            </w:r>
          </w:p>
        </w:tc>
      </w:tr>
      <w:tr w:rsidR="002E5EC3" w:rsidRPr="00241BB8" w14:paraId="42951411" w14:textId="77777777" w:rsidTr="0018480C">
        <w:trPr>
          <w:trHeight w:val="680"/>
        </w:trPr>
        <w:tc>
          <w:tcPr>
            <w:tcW w:w="1417" w:type="dxa"/>
            <w:vAlign w:val="center"/>
          </w:tcPr>
          <w:p w14:paraId="365C9F9B"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Expensive</w:t>
            </w:r>
          </w:p>
        </w:tc>
        <w:tc>
          <w:tcPr>
            <w:tcW w:w="5607" w:type="dxa"/>
            <w:vAlign w:val="center"/>
          </w:tcPr>
          <w:p w14:paraId="1A63D62D"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Using VR with individuals with history of firesetting would be too expensive</w:t>
            </w:r>
          </w:p>
        </w:tc>
        <w:tc>
          <w:tcPr>
            <w:tcW w:w="603" w:type="dxa"/>
            <w:vAlign w:val="center"/>
          </w:tcPr>
          <w:p w14:paraId="031C402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9.59</w:t>
            </w:r>
          </w:p>
        </w:tc>
        <w:tc>
          <w:tcPr>
            <w:tcW w:w="447" w:type="dxa"/>
            <w:vAlign w:val="center"/>
          </w:tcPr>
          <w:p w14:paraId="6DD62721"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(7)</w:t>
            </w:r>
          </w:p>
        </w:tc>
        <w:tc>
          <w:tcPr>
            <w:tcW w:w="133" w:type="dxa"/>
            <w:vAlign w:val="center"/>
          </w:tcPr>
          <w:p w14:paraId="4BA80CB5"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08FC65E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13.70</w:t>
            </w:r>
          </w:p>
        </w:tc>
        <w:tc>
          <w:tcPr>
            <w:tcW w:w="425" w:type="dxa"/>
            <w:vAlign w:val="center"/>
          </w:tcPr>
          <w:p w14:paraId="55DF1DB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(10)</w:t>
            </w:r>
          </w:p>
        </w:tc>
        <w:tc>
          <w:tcPr>
            <w:tcW w:w="134" w:type="dxa"/>
            <w:vAlign w:val="center"/>
          </w:tcPr>
          <w:p w14:paraId="6B832561"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213DF3C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50.69</w:t>
            </w:r>
          </w:p>
        </w:tc>
        <w:tc>
          <w:tcPr>
            <w:tcW w:w="566" w:type="dxa"/>
            <w:vAlign w:val="center"/>
          </w:tcPr>
          <w:p w14:paraId="60BDBE61"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(37)</w:t>
            </w:r>
          </w:p>
        </w:tc>
        <w:tc>
          <w:tcPr>
            <w:tcW w:w="20" w:type="dxa"/>
            <w:vAlign w:val="center"/>
          </w:tcPr>
          <w:p w14:paraId="6A3D8C11"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5633598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21.92</w:t>
            </w:r>
          </w:p>
        </w:tc>
        <w:tc>
          <w:tcPr>
            <w:tcW w:w="537" w:type="dxa"/>
            <w:vAlign w:val="center"/>
          </w:tcPr>
          <w:p w14:paraId="0AFEFC8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(16)</w:t>
            </w:r>
          </w:p>
        </w:tc>
        <w:tc>
          <w:tcPr>
            <w:tcW w:w="133" w:type="dxa"/>
            <w:vAlign w:val="center"/>
          </w:tcPr>
          <w:p w14:paraId="732A37AE"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35A7055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4.11</w:t>
            </w:r>
          </w:p>
        </w:tc>
        <w:tc>
          <w:tcPr>
            <w:tcW w:w="434" w:type="dxa"/>
            <w:vAlign w:val="center"/>
          </w:tcPr>
          <w:p w14:paraId="6384F9F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w:t>
            </w:r>
          </w:p>
        </w:tc>
        <w:tc>
          <w:tcPr>
            <w:tcW w:w="20" w:type="dxa"/>
            <w:vAlign w:val="center"/>
          </w:tcPr>
          <w:p w14:paraId="7F76D311"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0C8C3EE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2.97</w:t>
            </w:r>
          </w:p>
        </w:tc>
        <w:tc>
          <w:tcPr>
            <w:tcW w:w="600" w:type="dxa"/>
            <w:vAlign w:val="center"/>
          </w:tcPr>
          <w:p w14:paraId="7B568E11"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0.75</w:t>
            </w:r>
          </w:p>
        </w:tc>
      </w:tr>
      <w:tr w:rsidR="002E5EC3" w:rsidRPr="00241BB8" w14:paraId="49D9B41A" w14:textId="77777777" w:rsidTr="0018480C">
        <w:trPr>
          <w:trHeight w:val="680"/>
        </w:trPr>
        <w:tc>
          <w:tcPr>
            <w:tcW w:w="1417" w:type="dxa"/>
            <w:vAlign w:val="center"/>
          </w:tcPr>
          <w:p w14:paraId="6C2FAD9C"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Effectiveness</w:t>
            </w:r>
          </w:p>
        </w:tc>
        <w:tc>
          <w:tcPr>
            <w:tcW w:w="5607" w:type="dxa"/>
            <w:vAlign w:val="center"/>
          </w:tcPr>
          <w:p w14:paraId="7C2426EA"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VR is no more effective than current treatment and assessment approaches</w:t>
            </w:r>
          </w:p>
        </w:tc>
        <w:tc>
          <w:tcPr>
            <w:tcW w:w="603" w:type="dxa"/>
            <w:vAlign w:val="center"/>
          </w:tcPr>
          <w:p w14:paraId="11F5D8E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w:t>
            </w:r>
          </w:p>
        </w:tc>
        <w:tc>
          <w:tcPr>
            <w:tcW w:w="447" w:type="dxa"/>
            <w:vAlign w:val="center"/>
          </w:tcPr>
          <w:p w14:paraId="1F8F773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133" w:type="dxa"/>
            <w:vAlign w:val="center"/>
          </w:tcPr>
          <w:p w14:paraId="5DDDCD53"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211AE08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2.74</w:t>
            </w:r>
          </w:p>
        </w:tc>
        <w:tc>
          <w:tcPr>
            <w:tcW w:w="425" w:type="dxa"/>
            <w:vAlign w:val="center"/>
          </w:tcPr>
          <w:p w14:paraId="1F23E8F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w:t>
            </w:r>
          </w:p>
        </w:tc>
        <w:tc>
          <w:tcPr>
            <w:tcW w:w="134" w:type="dxa"/>
            <w:vAlign w:val="center"/>
          </w:tcPr>
          <w:p w14:paraId="3FAE253A"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16D6EA7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78.08</w:t>
            </w:r>
          </w:p>
        </w:tc>
        <w:tc>
          <w:tcPr>
            <w:tcW w:w="566" w:type="dxa"/>
            <w:vAlign w:val="center"/>
          </w:tcPr>
          <w:p w14:paraId="4DED297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(57)</w:t>
            </w:r>
          </w:p>
        </w:tc>
        <w:tc>
          <w:tcPr>
            <w:tcW w:w="20" w:type="dxa"/>
            <w:vAlign w:val="center"/>
          </w:tcPr>
          <w:p w14:paraId="1E5BFB4B"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49C42FE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16.44</w:t>
            </w:r>
          </w:p>
        </w:tc>
        <w:tc>
          <w:tcPr>
            <w:tcW w:w="537" w:type="dxa"/>
            <w:vAlign w:val="center"/>
          </w:tcPr>
          <w:p w14:paraId="066EB1F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(12)</w:t>
            </w:r>
          </w:p>
        </w:tc>
        <w:tc>
          <w:tcPr>
            <w:tcW w:w="133" w:type="dxa"/>
            <w:vAlign w:val="center"/>
          </w:tcPr>
          <w:p w14:paraId="5FAD6282"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19A90E0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w:t>
            </w:r>
          </w:p>
        </w:tc>
        <w:tc>
          <w:tcPr>
            <w:tcW w:w="434" w:type="dxa"/>
            <w:vAlign w:val="center"/>
          </w:tcPr>
          <w:p w14:paraId="058B5B71"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w:t>
            </w:r>
          </w:p>
        </w:tc>
        <w:tc>
          <w:tcPr>
            <w:tcW w:w="20" w:type="dxa"/>
            <w:vAlign w:val="center"/>
          </w:tcPr>
          <w:p w14:paraId="4E3FA311"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7A5F92A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3.14</w:t>
            </w:r>
          </w:p>
        </w:tc>
        <w:tc>
          <w:tcPr>
            <w:tcW w:w="600" w:type="dxa"/>
            <w:vAlign w:val="center"/>
          </w:tcPr>
          <w:p w14:paraId="3F8AC5F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0.54</w:t>
            </w:r>
          </w:p>
        </w:tc>
      </w:tr>
      <w:tr w:rsidR="002E5EC3" w:rsidRPr="00241BB8" w14:paraId="66EA3E16" w14:textId="77777777" w:rsidTr="0018480C">
        <w:trPr>
          <w:trHeight w:val="680"/>
        </w:trPr>
        <w:tc>
          <w:tcPr>
            <w:tcW w:w="1417" w:type="dxa"/>
            <w:vAlign w:val="center"/>
          </w:tcPr>
          <w:p w14:paraId="3FDF30B2"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Technical</w:t>
            </w:r>
          </w:p>
        </w:tc>
        <w:tc>
          <w:tcPr>
            <w:tcW w:w="5607" w:type="dxa"/>
            <w:vAlign w:val="center"/>
          </w:tcPr>
          <w:p w14:paraId="705C020A"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Using VR with individuals with history of firesetting would be too technically difficult</w:t>
            </w:r>
          </w:p>
        </w:tc>
        <w:tc>
          <w:tcPr>
            <w:tcW w:w="603" w:type="dxa"/>
            <w:vAlign w:val="center"/>
          </w:tcPr>
          <w:p w14:paraId="14C7309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4.11</w:t>
            </w:r>
          </w:p>
        </w:tc>
        <w:tc>
          <w:tcPr>
            <w:tcW w:w="447" w:type="dxa"/>
            <w:vAlign w:val="center"/>
          </w:tcPr>
          <w:p w14:paraId="38A1085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w:t>
            </w:r>
          </w:p>
        </w:tc>
        <w:tc>
          <w:tcPr>
            <w:tcW w:w="133" w:type="dxa"/>
            <w:vAlign w:val="center"/>
          </w:tcPr>
          <w:p w14:paraId="14C91359"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00F803D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21.92</w:t>
            </w:r>
          </w:p>
        </w:tc>
        <w:tc>
          <w:tcPr>
            <w:tcW w:w="425" w:type="dxa"/>
            <w:vAlign w:val="center"/>
          </w:tcPr>
          <w:p w14:paraId="45B8260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(16)</w:t>
            </w:r>
          </w:p>
        </w:tc>
        <w:tc>
          <w:tcPr>
            <w:tcW w:w="134" w:type="dxa"/>
            <w:vAlign w:val="center"/>
          </w:tcPr>
          <w:p w14:paraId="449782A1"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037B469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26.03</w:t>
            </w:r>
          </w:p>
        </w:tc>
        <w:tc>
          <w:tcPr>
            <w:tcW w:w="566" w:type="dxa"/>
            <w:vAlign w:val="center"/>
          </w:tcPr>
          <w:p w14:paraId="2B50ACA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(18)</w:t>
            </w:r>
          </w:p>
        </w:tc>
        <w:tc>
          <w:tcPr>
            <w:tcW w:w="20" w:type="dxa"/>
            <w:vAlign w:val="center"/>
          </w:tcPr>
          <w:p w14:paraId="50FB9426"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5E6F52B7"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32.88</w:t>
            </w:r>
          </w:p>
        </w:tc>
        <w:tc>
          <w:tcPr>
            <w:tcW w:w="537" w:type="dxa"/>
            <w:vAlign w:val="center"/>
          </w:tcPr>
          <w:p w14:paraId="6FC5194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(24)</w:t>
            </w:r>
          </w:p>
        </w:tc>
        <w:tc>
          <w:tcPr>
            <w:tcW w:w="133" w:type="dxa"/>
            <w:vAlign w:val="center"/>
          </w:tcPr>
          <w:p w14:paraId="7768DBF0"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0CCA8A4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15.07</w:t>
            </w:r>
          </w:p>
        </w:tc>
        <w:tc>
          <w:tcPr>
            <w:tcW w:w="434" w:type="dxa"/>
            <w:vAlign w:val="center"/>
          </w:tcPr>
          <w:p w14:paraId="5127F55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(11)</w:t>
            </w:r>
          </w:p>
        </w:tc>
        <w:tc>
          <w:tcPr>
            <w:tcW w:w="20" w:type="dxa"/>
            <w:vAlign w:val="center"/>
          </w:tcPr>
          <w:p w14:paraId="04FC4794"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5D52AFF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3.33</w:t>
            </w:r>
          </w:p>
        </w:tc>
        <w:tc>
          <w:tcPr>
            <w:tcW w:w="600" w:type="dxa"/>
            <w:vAlign w:val="center"/>
          </w:tcPr>
          <w:p w14:paraId="483651B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1.11</w:t>
            </w:r>
          </w:p>
        </w:tc>
      </w:tr>
      <w:tr w:rsidR="002E5EC3" w:rsidRPr="00241BB8" w14:paraId="66FF5364" w14:textId="77777777" w:rsidTr="0018480C">
        <w:trPr>
          <w:trHeight w:val="680"/>
        </w:trPr>
        <w:tc>
          <w:tcPr>
            <w:tcW w:w="1417" w:type="dxa"/>
            <w:vAlign w:val="center"/>
          </w:tcPr>
          <w:p w14:paraId="435CB2F3"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Therapeutic alliance</w:t>
            </w:r>
          </w:p>
        </w:tc>
        <w:tc>
          <w:tcPr>
            <w:tcW w:w="5607" w:type="dxa"/>
            <w:vAlign w:val="center"/>
          </w:tcPr>
          <w:p w14:paraId="5649EFC4"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The use of VR may negatively affect therapeutic alliance</w:t>
            </w:r>
          </w:p>
        </w:tc>
        <w:tc>
          <w:tcPr>
            <w:tcW w:w="603" w:type="dxa"/>
            <w:vAlign w:val="center"/>
          </w:tcPr>
          <w:p w14:paraId="6D8003B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4.11</w:t>
            </w:r>
          </w:p>
        </w:tc>
        <w:tc>
          <w:tcPr>
            <w:tcW w:w="447" w:type="dxa"/>
            <w:vAlign w:val="center"/>
          </w:tcPr>
          <w:p w14:paraId="631BC20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w:t>
            </w:r>
          </w:p>
        </w:tc>
        <w:tc>
          <w:tcPr>
            <w:tcW w:w="133" w:type="dxa"/>
            <w:vAlign w:val="center"/>
          </w:tcPr>
          <w:p w14:paraId="3AEF36B9"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0613292F"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6.85</w:t>
            </w:r>
          </w:p>
        </w:tc>
        <w:tc>
          <w:tcPr>
            <w:tcW w:w="425" w:type="dxa"/>
            <w:vAlign w:val="center"/>
          </w:tcPr>
          <w:p w14:paraId="281F989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(5)</w:t>
            </w:r>
          </w:p>
        </w:tc>
        <w:tc>
          <w:tcPr>
            <w:tcW w:w="134" w:type="dxa"/>
            <w:vAlign w:val="center"/>
          </w:tcPr>
          <w:p w14:paraId="5F2E7CC6"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1575AB8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34.25</w:t>
            </w:r>
          </w:p>
        </w:tc>
        <w:tc>
          <w:tcPr>
            <w:tcW w:w="566" w:type="dxa"/>
            <w:vAlign w:val="center"/>
          </w:tcPr>
          <w:p w14:paraId="5E42D7C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(25)</w:t>
            </w:r>
          </w:p>
        </w:tc>
        <w:tc>
          <w:tcPr>
            <w:tcW w:w="20" w:type="dxa"/>
            <w:vAlign w:val="center"/>
          </w:tcPr>
          <w:p w14:paraId="455BBBF0"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6B45C232"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43.84</w:t>
            </w:r>
          </w:p>
        </w:tc>
        <w:tc>
          <w:tcPr>
            <w:tcW w:w="537" w:type="dxa"/>
            <w:vAlign w:val="center"/>
          </w:tcPr>
          <w:p w14:paraId="6E37FA7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(32)</w:t>
            </w:r>
          </w:p>
        </w:tc>
        <w:tc>
          <w:tcPr>
            <w:tcW w:w="133" w:type="dxa"/>
            <w:vAlign w:val="center"/>
          </w:tcPr>
          <w:p w14:paraId="74907C45"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65FC699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10.96</w:t>
            </w:r>
          </w:p>
        </w:tc>
        <w:tc>
          <w:tcPr>
            <w:tcW w:w="434" w:type="dxa"/>
            <w:vAlign w:val="center"/>
          </w:tcPr>
          <w:p w14:paraId="1F6A94F4"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(8)</w:t>
            </w:r>
          </w:p>
        </w:tc>
        <w:tc>
          <w:tcPr>
            <w:tcW w:w="20" w:type="dxa"/>
            <w:vAlign w:val="center"/>
          </w:tcPr>
          <w:p w14:paraId="56E10DBC"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12D8CEE0"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3.51</w:t>
            </w:r>
          </w:p>
        </w:tc>
        <w:tc>
          <w:tcPr>
            <w:tcW w:w="600" w:type="dxa"/>
            <w:vAlign w:val="center"/>
          </w:tcPr>
          <w:p w14:paraId="2285183B"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0.93</w:t>
            </w:r>
          </w:p>
        </w:tc>
      </w:tr>
      <w:tr w:rsidR="002E5EC3" w:rsidRPr="00241BB8" w14:paraId="4A700E61" w14:textId="77777777" w:rsidTr="0018480C">
        <w:trPr>
          <w:trHeight w:val="680"/>
        </w:trPr>
        <w:tc>
          <w:tcPr>
            <w:tcW w:w="1417" w:type="dxa"/>
            <w:vAlign w:val="center"/>
          </w:tcPr>
          <w:p w14:paraId="6C2F19DD" w14:textId="77777777" w:rsidR="002E5EC3" w:rsidRPr="00241BB8" w:rsidRDefault="002E5EC3" w:rsidP="0018480C">
            <w:pPr>
              <w:spacing w:line="276" w:lineRule="auto"/>
              <w:rPr>
                <w:rStyle w:val="selection-text"/>
                <w:rFonts w:cs="Times New Roman"/>
                <w:sz w:val="22"/>
                <w:szCs w:val="21"/>
              </w:rPr>
            </w:pPr>
            <w:r w:rsidRPr="00241BB8">
              <w:rPr>
                <w:rStyle w:val="selection-text"/>
                <w:rFonts w:cs="Times New Roman"/>
                <w:sz w:val="22"/>
                <w:szCs w:val="21"/>
              </w:rPr>
              <w:t>Skills</w:t>
            </w:r>
          </w:p>
        </w:tc>
        <w:tc>
          <w:tcPr>
            <w:tcW w:w="5607" w:type="dxa"/>
            <w:vAlign w:val="center"/>
          </w:tcPr>
          <w:p w14:paraId="66001AC2" w14:textId="77777777" w:rsidR="002E5EC3" w:rsidRPr="00241BB8" w:rsidRDefault="002E5EC3" w:rsidP="0018480C">
            <w:pPr>
              <w:spacing w:line="276" w:lineRule="auto"/>
              <w:ind w:left="150"/>
              <w:rPr>
                <w:rStyle w:val="selection-text"/>
                <w:rFonts w:cs="Times New Roman"/>
                <w:sz w:val="22"/>
                <w:szCs w:val="21"/>
              </w:rPr>
            </w:pPr>
            <w:r w:rsidRPr="00241BB8">
              <w:rPr>
                <w:rStyle w:val="selection-text"/>
                <w:rFonts w:cs="Times New Roman"/>
                <w:sz w:val="22"/>
                <w:szCs w:val="21"/>
                <w:lang w:val="en-GB"/>
              </w:rPr>
              <w:t>Skills learnt or practiced within VR cannot be transferred to real life</w:t>
            </w:r>
          </w:p>
        </w:tc>
        <w:tc>
          <w:tcPr>
            <w:tcW w:w="603" w:type="dxa"/>
            <w:vAlign w:val="center"/>
          </w:tcPr>
          <w:p w14:paraId="2D0F7ED6"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4.11</w:t>
            </w:r>
          </w:p>
        </w:tc>
        <w:tc>
          <w:tcPr>
            <w:tcW w:w="447" w:type="dxa"/>
            <w:vAlign w:val="center"/>
          </w:tcPr>
          <w:p w14:paraId="4681A2F8"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w:t>
            </w:r>
          </w:p>
        </w:tc>
        <w:tc>
          <w:tcPr>
            <w:tcW w:w="133" w:type="dxa"/>
            <w:vAlign w:val="center"/>
          </w:tcPr>
          <w:p w14:paraId="7655EC04" w14:textId="77777777" w:rsidR="002E5EC3" w:rsidRPr="00241BB8" w:rsidRDefault="002E5EC3" w:rsidP="0018480C">
            <w:pPr>
              <w:spacing w:line="276" w:lineRule="auto"/>
              <w:jc w:val="right"/>
              <w:rPr>
                <w:rFonts w:eastAsia="Calibri" w:cs="Times New Roman"/>
                <w:sz w:val="22"/>
                <w:szCs w:val="21"/>
              </w:rPr>
            </w:pPr>
          </w:p>
        </w:tc>
        <w:tc>
          <w:tcPr>
            <w:tcW w:w="724" w:type="dxa"/>
            <w:vAlign w:val="center"/>
          </w:tcPr>
          <w:p w14:paraId="594C532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9.59</w:t>
            </w:r>
          </w:p>
        </w:tc>
        <w:tc>
          <w:tcPr>
            <w:tcW w:w="425" w:type="dxa"/>
            <w:vAlign w:val="center"/>
          </w:tcPr>
          <w:p w14:paraId="6020041E"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(7)</w:t>
            </w:r>
          </w:p>
        </w:tc>
        <w:tc>
          <w:tcPr>
            <w:tcW w:w="134" w:type="dxa"/>
            <w:vAlign w:val="center"/>
          </w:tcPr>
          <w:p w14:paraId="474AEF21" w14:textId="77777777" w:rsidR="002E5EC3" w:rsidRPr="00241BB8" w:rsidRDefault="002E5EC3" w:rsidP="0018480C">
            <w:pPr>
              <w:spacing w:line="276" w:lineRule="auto"/>
              <w:jc w:val="right"/>
              <w:rPr>
                <w:rFonts w:eastAsia="Calibri" w:cs="Times New Roman"/>
                <w:sz w:val="22"/>
                <w:szCs w:val="21"/>
              </w:rPr>
            </w:pPr>
          </w:p>
        </w:tc>
        <w:tc>
          <w:tcPr>
            <w:tcW w:w="717" w:type="dxa"/>
            <w:vAlign w:val="center"/>
          </w:tcPr>
          <w:p w14:paraId="20C4A4F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19.18</w:t>
            </w:r>
          </w:p>
        </w:tc>
        <w:tc>
          <w:tcPr>
            <w:tcW w:w="566" w:type="dxa"/>
            <w:vAlign w:val="center"/>
          </w:tcPr>
          <w:p w14:paraId="32F9B215"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(14)</w:t>
            </w:r>
          </w:p>
        </w:tc>
        <w:tc>
          <w:tcPr>
            <w:tcW w:w="20" w:type="dxa"/>
            <w:vAlign w:val="center"/>
          </w:tcPr>
          <w:p w14:paraId="3031B05D" w14:textId="77777777" w:rsidR="002E5EC3" w:rsidRPr="00241BB8" w:rsidRDefault="002E5EC3" w:rsidP="0018480C">
            <w:pPr>
              <w:spacing w:line="276" w:lineRule="auto"/>
              <w:jc w:val="right"/>
              <w:rPr>
                <w:rFonts w:eastAsia="Calibri" w:cs="Times New Roman"/>
                <w:sz w:val="22"/>
                <w:szCs w:val="21"/>
              </w:rPr>
            </w:pPr>
          </w:p>
        </w:tc>
        <w:tc>
          <w:tcPr>
            <w:tcW w:w="719" w:type="dxa"/>
            <w:vAlign w:val="center"/>
          </w:tcPr>
          <w:p w14:paraId="7D47A65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53.43</w:t>
            </w:r>
          </w:p>
        </w:tc>
        <w:tc>
          <w:tcPr>
            <w:tcW w:w="537" w:type="dxa"/>
            <w:vAlign w:val="center"/>
          </w:tcPr>
          <w:p w14:paraId="40C64209"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(39)</w:t>
            </w:r>
          </w:p>
        </w:tc>
        <w:tc>
          <w:tcPr>
            <w:tcW w:w="133" w:type="dxa"/>
            <w:vAlign w:val="center"/>
          </w:tcPr>
          <w:p w14:paraId="10E01DAD" w14:textId="77777777" w:rsidR="002E5EC3" w:rsidRPr="00241BB8" w:rsidRDefault="002E5EC3" w:rsidP="0018480C">
            <w:pPr>
              <w:spacing w:line="276" w:lineRule="auto"/>
              <w:jc w:val="right"/>
              <w:rPr>
                <w:rFonts w:eastAsia="Calibri" w:cs="Times New Roman"/>
                <w:sz w:val="22"/>
                <w:szCs w:val="21"/>
              </w:rPr>
            </w:pPr>
          </w:p>
        </w:tc>
        <w:tc>
          <w:tcPr>
            <w:tcW w:w="606" w:type="dxa"/>
            <w:vAlign w:val="center"/>
          </w:tcPr>
          <w:p w14:paraId="00DF377D"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lang w:val="en-GB"/>
              </w:rPr>
              <w:t>13.70</w:t>
            </w:r>
          </w:p>
        </w:tc>
        <w:tc>
          <w:tcPr>
            <w:tcW w:w="434" w:type="dxa"/>
            <w:vAlign w:val="center"/>
          </w:tcPr>
          <w:p w14:paraId="0E606E63"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(10)</w:t>
            </w:r>
          </w:p>
        </w:tc>
        <w:tc>
          <w:tcPr>
            <w:tcW w:w="20" w:type="dxa"/>
            <w:vAlign w:val="center"/>
          </w:tcPr>
          <w:p w14:paraId="24777361" w14:textId="77777777" w:rsidR="002E5EC3" w:rsidRPr="00241BB8" w:rsidRDefault="002E5EC3" w:rsidP="0018480C">
            <w:pPr>
              <w:spacing w:line="276" w:lineRule="auto"/>
              <w:jc w:val="right"/>
              <w:rPr>
                <w:rFonts w:eastAsia="Calibri" w:cs="Times New Roman"/>
                <w:sz w:val="22"/>
                <w:szCs w:val="21"/>
              </w:rPr>
            </w:pPr>
          </w:p>
        </w:tc>
        <w:tc>
          <w:tcPr>
            <w:tcW w:w="838" w:type="dxa"/>
            <w:vAlign w:val="center"/>
          </w:tcPr>
          <w:p w14:paraId="1592240C"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3.63</w:t>
            </w:r>
          </w:p>
        </w:tc>
        <w:tc>
          <w:tcPr>
            <w:tcW w:w="600" w:type="dxa"/>
            <w:vAlign w:val="center"/>
          </w:tcPr>
          <w:p w14:paraId="227DAD5A" w14:textId="77777777" w:rsidR="002E5EC3" w:rsidRPr="00241BB8" w:rsidRDefault="002E5EC3" w:rsidP="0018480C">
            <w:pPr>
              <w:spacing w:line="276" w:lineRule="auto"/>
              <w:jc w:val="right"/>
              <w:rPr>
                <w:rFonts w:eastAsia="Calibri" w:cs="Times New Roman"/>
                <w:sz w:val="22"/>
                <w:szCs w:val="21"/>
              </w:rPr>
            </w:pPr>
            <w:r w:rsidRPr="00241BB8">
              <w:rPr>
                <w:rFonts w:eastAsia="Calibri" w:cs="Times New Roman"/>
                <w:sz w:val="22"/>
                <w:szCs w:val="21"/>
              </w:rPr>
              <w:t>0.98</w:t>
            </w:r>
          </w:p>
        </w:tc>
      </w:tr>
    </w:tbl>
    <w:p w14:paraId="47E475AB" w14:textId="77777777" w:rsidR="002E5EC3" w:rsidRPr="0053132D" w:rsidRDefault="002E5EC3" w:rsidP="002E5EC3">
      <w:pPr>
        <w:rPr>
          <w:rFonts w:cs="Times New Roman"/>
          <w:szCs w:val="24"/>
        </w:rPr>
        <w:sectPr w:rsidR="002E5EC3" w:rsidRPr="0053132D" w:rsidSect="008F1755">
          <w:pgSz w:w="16838" w:h="11906" w:orient="landscape"/>
          <w:pgMar w:top="1440" w:right="1440" w:bottom="1440" w:left="1440" w:header="708" w:footer="708" w:gutter="0"/>
          <w:cols w:space="708"/>
          <w:docGrid w:linePitch="360"/>
        </w:sectPr>
      </w:pPr>
    </w:p>
    <w:p w14:paraId="2282FBC9" w14:textId="77777777" w:rsidR="002E5EC3" w:rsidRPr="0053132D" w:rsidRDefault="002E5EC3" w:rsidP="002E5EC3">
      <w:pPr>
        <w:spacing w:line="480" w:lineRule="auto"/>
        <w:rPr>
          <w:rFonts w:cs="Times New Roman"/>
          <w:b/>
          <w:bCs/>
          <w:szCs w:val="24"/>
        </w:rPr>
      </w:pPr>
      <w:r w:rsidRPr="0053132D">
        <w:rPr>
          <w:rFonts w:cs="Times New Roman"/>
          <w:b/>
          <w:bCs/>
          <w:szCs w:val="24"/>
        </w:rPr>
        <w:lastRenderedPageBreak/>
        <w:t>Table</w:t>
      </w:r>
      <w:r>
        <w:rPr>
          <w:rFonts w:cs="Times New Roman"/>
          <w:b/>
          <w:bCs/>
          <w:szCs w:val="24"/>
        </w:rPr>
        <w:t xml:space="preserve"> V</w:t>
      </w:r>
    </w:p>
    <w:p w14:paraId="16021F9F" w14:textId="77777777" w:rsidR="002E5EC3" w:rsidRPr="0053132D" w:rsidRDefault="002E5EC3" w:rsidP="002E5EC3">
      <w:pPr>
        <w:spacing w:line="480" w:lineRule="auto"/>
        <w:rPr>
          <w:rFonts w:cs="Times New Roman"/>
          <w:i/>
          <w:iCs/>
          <w:szCs w:val="24"/>
        </w:rPr>
      </w:pPr>
      <w:r w:rsidRPr="0053132D">
        <w:rPr>
          <w:rFonts w:cs="Times New Roman"/>
          <w:i/>
          <w:iCs/>
          <w:szCs w:val="24"/>
        </w:rPr>
        <w:t>Frequency of codes in qualitative responses</w:t>
      </w:r>
    </w:p>
    <w:tbl>
      <w:tblPr>
        <w:tblStyle w:val="TableGrid1"/>
        <w:tblW w:w="5028"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2"/>
        <w:gridCol w:w="5955"/>
        <w:gridCol w:w="1280"/>
      </w:tblGrid>
      <w:tr w:rsidR="002E5EC3" w:rsidRPr="0053132D" w14:paraId="2683D2B8" w14:textId="77777777" w:rsidTr="0018480C">
        <w:trPr>
          <w:trHeight w:val="765"/>
        </w:trPr>
        <w:tc>
          <w:tcPr>
            <w:tcW w:w="1015" w:type="pct"/>
            <w:tcBorders>
              <w:top w:val="single" w:sz="4" w:space="0" w:color="auto"/>
              <w:bottom w:val="single" w:sz="4" w:space="0" w:color="000000"/>
            </w:tcBorders>
            <w:vAlign w:val="center"/>
          </w:tcPr>
          <w:p w14:paraId="6A83C2D1" w14:textId="77777777" w:rsidR="002E5EC3" w:rsidRPr="0053132D" w:rsidRDefault="002E5EC3" w:rsidP="0018480C">
            <w:pPr>
              <w:spacing w:line="276" w:lineRule="auto"/>
              <w:ind w:left="135" w:hanging="126"/>
              <w:rPr>
                <w:rFonts w:eastAsia="Calibri" w:cs="Times New Roman"/>
                <w:szCs w:val="24"/>
              </w:rPr>
            </w:pPr>
            <w:r w:rsidRPr="0053132D">
              <w:rPr>
                <w:rFonts w:eastAsia="Calibri" w:cs="Times New Roman"/>
                <w:szCs w:val="24"/>
                <w:lang w:val="en-GB"/>
              </w:rPr>
              <w:t>Code</w:t>
            </w:r>
          </w:p>
        </w:tc>
        <w:tc>
          <w:tcPr>
            <w:tcW w:w="3280" w:type="pct"/>
            <w:tcBorders>
              <w:top w:val="single" w:sz="4" w:space="0" w:color="auto"/>
              <w:bottom w:val="single" w:sz="4" w:space="0" w:color="000000"/>
            </w:tcBorders>
            <w:vAlign w:val="center"/>
          </w:tcPr>
          <w:p w14:paraId="5BD5C4A2" w14:textId="77777777" w:rsidR="002E5EC3" w:rsidRPr="0053132D" w:rsidRDefault="002E5EC3" w:rsidP="0018480C">
            <w:pPr>
              <w:spacing w:line="276" w:lineRule="auto"/>
              <w:ind w:left="297" w:hanging="142"/>
              <w:rPr>
                <w:rFonts w:eastAsia="Calibri" w:cs="Times New Roman"/>
                <w:szCs w:val="24"/>
                <w:lang w:val="en-GB"/>
              </w:rPr>
            </w:pPr>
            <w:r w:rsidRPr="0053132D">
              <w:rPr>
                <w:rFonts w:eastAsia="Calibri" w:cs="Times New Roman"/>
                <w:szCs w:val="24"/>
                <w:lang w:val="en-GB"/>
              </w:rPr>
              <w:t>Definition</w:t>
            </w:r>
          </w:p>
        </w:tc>
        <w:tc>
          <w:tcPr>
            <w:tcW w:w="705" w:type="pct"/>
            <w:tcBorders>
              <w:top w:val="single" w:sz="4" w:space="0" w:color="auto"/>
              <w:bottom w:val="single" w:sz="4" w:space="0" w:color="000000"/>
            </w:tcBorders>
            <w:vAlign w:val="center"/>
          </w:tcPr>
          <w:p w14:paraId="32E56C98"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i/>
                <w:szCs w:val="24"/>
                <w:lang w:val="en-GB"/>
              </w:rPr>
              <w:t>Number of mentions</w:t>
            </w:r>
          </w:p>
        </w:tc>
      </w:tr>
      <w:tr w:rsidR="002E5EC3" w:rsidRPr="0053132D" w14:paraId="1E98B806" w14:textId="77777777" w:rsidTr="0018480C">
        <w:trPr>
          <w:trHeight w:val="765"/>
        </w:trPr>
        <w:tc>
          <w:tcPr>
            <w:tcW w:w="1015" w:type="pct"/>
            <w:tcBorders>
              <w:top w:val="single" w:sz="4" w:space="0" w:color="000000"/>
              <w:bottom w:val="nil"/>
            </w:tcBorders>
            <w:vAlign w:val="center"/>
          </w:tcPr>
          <w:p w14:paraId="2A37ABF8" w14:textId="77777777" w:rsidR="002E5EC3" w:rsidRDefault="002E5EC3" w:rsidP="0018480C">
            <w:pPr>
              <w:spacing w:line="276" w:lineRule="auto"/>
              <w:ind w:left="135" w:hanging="126"/>
              <w:rPr>
                <w:rFonts w:eastAsia="Calibri" w:cs="Times New Roman"/>
                <w:szCs w:val="24"/>
              </w:rPr>
            </w:pPr>
            <w:r>
              <w:rPr>
                <w:rFonts w:eastAsia="Calibri" w:cs="Times New Roman"/>
                <w:szCs w:val="24"/>
              </w:rPr>
              <w:t>BENEFITS</w:t>
            </w:r>
          </w:p>
        </w:tc>
        <w:tc>
          <w:tcPr>
            <w:tcW w:w="3280" w:type="pct"/>
            <w:tcBorders>
              <w:top w:val="single" w:sz="4" w:space="0" w:color="000000"/>
              <w:bottom w:val="nil"/>
            </w:tcBorders>
            <w:vAlign w:val="center"/>
          </w:tcPr>
          <w:p w14:paraId="34CD1BBE" w14:textId="77777777" w:rsidR="002E5EC3" w:rsidRPr="0053132D" w:rsidRDefault="002E5EC3" w:rsidP="0018480C">
            <w:pPr>
              <w:spacing w:line="276" w:lineRule="auto"/>
              <w:ind w:left="297" w:hanging="142"/>
              <w:rPr>
                <w:rFonts w:eastAsia="Calibri" w:cs="Times New Roman"/>
                <w:szCs w:val="24"/>
              </w:rPr>
            </w:pPr>
          </w:p>
        </w:tc>
        <w:tc>
          <w:tcPr>
            <w:tcW w:w="705" w:type="pct"/>
            <w:tcBorders>
              <w:top w:val="single" w:sz="4" w:space="0" w:color="000000"/>
              <w:bottom w:val="nil"/>
            </w:tcBorders>
            <w:vAlign w:val="center"/>
          </w:tcPr>
          <w:p w14:paraId="3BAE08E9" w14:textId="77777777" w:rsidR="002E5EC3" w:rsidRPr="0053132D" w:rsidRDefault="002E5EC3" w:rsidP="0018480C">
            <w:pPr>
              <w:spacing w:line="276" w:lineRule="auto"/>
              <w:ind w:left="115"/>
              <w:jc w:val="center"/>
              <w:rPr>
                <w:rFonts w:eastAsia="Calibri" w:cs="Times New Roman"/>
                <w:i/>
                <w:szCs w:val="24"/>
              </w:rPr>
            </w:pPr>
          </w:p>
        </w:tc>
      </w:tr>
      <w:tr w:rsidR="002E5EC3" w:rsidRPr="0053132D" w14:paraId="72A092C1" w14:textId="77777777" w:rsidTr="0018480C">
        <w:trPr>
          <w:trHeight w:val="765"/>
        </w:trPr>
        <w:tc>
          <w:tcPr>
            <w:tcW w:w="1015" w:type="pct"/>
            <w:tcBorders>
              <w:top w:val="nil"/>
              <w:bottom w:val="nil"/>
            </w:tcBorders>
            <w:vAlign w:val="center"/>
          </w:tcPr>
          <w:p w14:paraId="63D88ECD"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Exposure</w:t>
            </w:r>
          </w:p>
        </w:tc>
        <w:tc>
          <w:tcPr>
            <w:tcW w:w="3280" w:type="pct"/>
            <w:tcBorders>
              <w:top w:val="nil"/>
              <w:bottom w:val="nil"/>
            </w:tcBorders>
            <w:vAlign w:val="center"/>
          </w:tcPr>
          <w:p w14:paraId="05EB3966" w14:textId="77777777" w:rsidR="002E5EC3" w:rsidRPr="0053132D" w:rsidRDefault="002E5EC3" w:rsidP="0018480C">
            <w:pPr>
              <w:tabs>
                <w:tab w:val="left" w:pos="4820"/>
              </w:tabs>
              <w:spacing w:line="276" w:lineRule="auto"/>
              <w:ind w:left="297" w:hanging="142"/>
              <w:rPr>
                <w:rFonts w:eastAsia="Calibri" w:cs="Times New Roman"/>
                <w:szCs w:val="24"/>
                <w:lang w:val="en-GB"/>
              </w:rPr>
            </w:pPr>
            <w:r w:rsidRPr="0053132D">
              <w:rPr>
                <w:rFonts w:cs="Times New Roman"/>
                <w:szCs w:val="24"/>
              </w:rPr>
              <w:t>Using VR would allow exposure to relevant stimuli</w:t>
            </w:r>
          </w:p>
        </w:tc>
        <w:tc>
          <w:tcPr>
            <w:tcW w:w="705" w:type="pct"/>
            <w:tcBorders>
              <w:top w:val="nil"/>
              <w:bottom w:val="nil"/>
            </w:tcBorders>
            <w:vAlign w:val="center"/>
          </w:tcPr>
          <w:p w14:paraId="2C05B940"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szCs w:val="24"/>
                <w:lang w:val="en-GB"/>
              </w:rPr>
              <w:t>2</w:t>
            </w:r>
            <w:r>
              <w:rPr>
                <w:rFonts w:eastAsia="Calibri" w:cs="Times New Roman"/>
                <w:szCs w:val="24"/>
                <w:lang w:val="en-GB"/>
              </w:rPr>
              <w:t>9</w:t>
            </w:r>
          </w:p>
        </w:tc>
      </w:tr>
      <w:tr w:rsidR="002E5EC3" w:rsidRPr="0053132D" w14:paraId="20961B47" w14:textId="77777777" w:rsidTr="0018480C">
        <w:trPr>
          <w:trHeight w:val="765"/>
        </w:trPr>
        <w:tc>
          <w:tcPr>
            <w:tcW w:w="1015" w:type="pct"/>
            <w:tcBorders>
              <w:top w:val="nil"/>
              <w:bottom w:val="nil"/>
            </w:tcBorders>
            <w:vAlign w:val="center"/>
          </w:tcPr>
          <w:p w14:paraId="152AF365" w14:textId="77777777" w:rsidR="002E5EC3" w:rsidRPr="0053132D" w:rsidRDefault="002E5EC3" w:rsidP="0018480C">
            <w:pPr>
              <w:tabs>
                <w:tab w:val="left" w:pos="4820"/>
              </w:tabs>
              <w:spacing w:line="276" w:lineRule="auto"/>
              <w:ind w:left="426" w:right="176" w:hanging="142"/>
              <w:rPr>
                <w:rFonts w:cs="Times New Roman"/>
                <w:szCs w:val="24"/>
              </w:rPr>
            </w:pPr>
            <w:proofErr w:type="gramStart"/>
            <w:r w:rsidRPr="0053132D">
              <w:rPr>
                <w:rFonts w:cs="Times New Roman"/>
                <w:szCs w:val="24"/>
              </w:rPr>
              <w:t>Otherwise</w:t>
            </w:r>
            <w:proofErr w:type="gramEnd"/>
            <w:r w:rsidRPr="0053132D">
              <w:rPr>
                <w:rFonts w:cs="Times New Roman"/>
                <w:szCs w:val="24"/>
              </w:rPr>
              <w:t xml:space="preserve"> inaccessible</w:t>
            </w:r>
          </w:p>
        </w:tc>
        <w:tc>
          <w:tcPr>
            <w:tcW w:w="3280" w:type="pct"/>
            <w:tcBorders>
              <w:top w:val="nil"/>
              <w:bottom w:val="nil"/>
            </w:tcBorders>
            <w:vAlign w:val="center"/>
          </w:tcPr>
          <w:p w14:paraId="2BC83825" w14:textId="77777777" w:rsidR="002E5EC3" w:rsidRPr="0053132D" w:rsidRDefault="002E5EC3" w:rsidP="0018480C">
            <w:pPr>
              <w:tabs>
                <w:tab w:val="left" w:pos="4820"/>
              </w:tabs>
              <w:spacing w:line="276" w:lineRule="auto"/>
              <w:ind w:left="511" w:hanging="198"/>
              <w:rPr>
                <w:rFonts w:cs="Times New Roman"/>
                <w:szCs w:val="24"/>
              </w:rPr>
            </w:pPr>
            <w:r w:rsidRPr="0053132D">
              <w:rPr>
                <w:rFonts w:cs="Times New Roman"/>
                <w:szCs w:val="24"/>
              </w:rPr>
              <w:t>Allows exposure to stimuli that would otherwise be inaccessible or too risky</w:t>
            </w:r>
          </w:p>
        </w:tc>
        <w:tc>
          <w:tcPr>
            <w:tcW w:w="705" w:type="pct"/>
            <w:tcBorders>
              <w:top w:val="nil"/>
              <w:bottom w:val="nil"/>
            </w:tcBorders>
            <w:vAlign w:val="center"/>
          </w:tcPr>
          <w:p w14:paraId="3B1E9DBC"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2</w:t>
            </w:r>
            <w:r>
              <w:rPr>
                <w:rFonts w:eastAsia="Calibri" w:cs="Times New Roman"/>
                <w:szCs w:val="24"/>
              </w:rPr>
              <w:t>1</w:t>
            </w:r>
          </w:p>
        </w:tc>
      </w:tr>
      <w:tr w:rsidR="002E5EC3" w:rsidRPr="0053132D" w14:paraId="0A960934" w14:textId="77777777" w:rsidTr="0018480C">
        <w:trPr>
          <w:trHeight w:val="765"/>
        </w:trPr>
        <w:tc>
          <w:tcPr>
            <w:tcW w:w="1015" w:type="pct"/>
            <w:tcBorders>
              <w:top w:val="nil"/>
              <w:bottom w:val="nil"/>
            </w:tcBorders>
            <w:vAlign w:val="center"/>
          </w:tcPr>
          <w:p w14:paraId="39A12E70" w14:textId="77777777" w:rsidR="002E5EC3" w:rsidRPr="0053132D" w:rsidRDefault="002E5EC3" w:rsidP="0018480C">
            <w:pPr>
              <w:tabs>
                <w:tab w:val="left" w:pos="4820"/>
              </w:tabs>
              <w:spacing w:line="276" w:lineRule="auto"/>
              <w:ind w:left="567" w:right="176" w:hanging="285"/>
              <w:rPr>
                <w:rFonts w:cs="Times New Roman"/>
                <w:szCs w:val="24"/>
              </w:rPr>
            </w:pPr>
            <w:r w:rsidRPr="0053132D">
              <w:rPr>
                <w:rFonts w:cs="Times New Roman"/>
                <w:szCs w:val="24"/>
              </w:rPr>
              <w:t>Realistic</w:t>
            </w:r>
          </w:p>
        </w:tc>
        <w:tc>
          <w:tcPr>
            <w:tcW w:w="3280" w:type="pct"/>
            <w:tcBorders>
              <w:top w:val="nil"/>
              <w:bottom w:val="nil"/>
            </w:tcBorders>
            <w:vAlign w:val="center"/>
          </w:tcPr>
          <w:p w14:paraId="777F48A3" w14:textId="77777777" w:rsidR="002E5EC3" w:rsidRPr="0053132D" w:rsidRDefault="002E5EC3" w:rsidP="0018480C">
            <w:pPr>
              <w:tabs>
                <w:tab w:val="left" w:pos="4820"/>
              </w:tabs>
              <w:spacing w:line="276" w:lineRule="auto"/>
              <w:ind w:left="511" w:hanging="198"/>
              <w:rPr>
                <w:rFonts w:cs="Times New Roman"/>
                <w:szCs w:val="24"/>
              </w:rPr>
            </w:pPr>
            <w:r w:rsidRPr="0053132D">
              <w:rPr>
                <w:rFonts w:cs="Times New Roman"/>
                <w:szCs w:val="24"/>
              </w:rPr>
              <w:t>The stimuli would be realistic</w:t>
            </w:r>
          </w:p>
        </w:tc>
        <w:tc>
          <w:tcPr>
            <w:tcW w:w="705" w:type="pct"/>
            <w:tcBorders>
              <w:top w:val="nil"/>
              <w:bottom w:val="nil"/>
            </w:tcBorders>
            <w:vAlign w:val="center"/>
          </w:tcPr>
          <w:p w14:paraId="6912A021"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9</w:t>
            </w:r>
          </w:p>
        </w:tc>
      </w:tr>
      <w:tr w:rsidR="002E5EC3" w:rsidRPr="0053132D" w14:paraId="0165EB6D" w14:textId="77777777" w:rsidTr="0018480C">
        <w:trPr>
          <w:trHeight w:val="765"/>
        </w:trPr>
        <w:tc>
          <w:tcPr>
            <w:tcW w:w="1015" w:type="pct"/>
            <w:tcBorders>
              <w:top w:val="nil"/>
              <w:bottom w:val="nil"/>
            </w:tcBorders>
            <w:vAlign w:val="center"/>
          </w:tcPr>
          <w:p w14:paraId="38EBC2FE" w14:textId="77777777" w:rsidR="002E5EC3" w:rsidRPr="0053132D" w:rsidRDefault="002E5EC3" w:rsidP="0018480C">
            <w:pPr>
              <w:tabs>
                <w:tab w:val="left" w:pos="4820"/>
              </w:tabs>
              <w:spacing w:line="276" w:lineRule="auto"/>
              <w:ind w:right="176"/>
              <w:rPr>
                <w:rFonts w:cs="Times New Roman"/>
                <w:szCs w:val="24"/>
              </w:rPr>
            </w:pPr>
            <w:r w:rsidRPr="0053132D">
              <w:rPr>
                <w:rFonts w:cs="Times New Roman"/>
                <w:szCs w:val="24"/>
              </w:rPr>
              <w:t xml:space="preserve">Assessment </w:t>
            </w:r>
          </w:p>
        </w:tc>
        <w:tc>
          <w:tcPr>
            <w:tcW w:w="3280" w:type="pct"/>
            <w:tcBorders>
              <w:top w:val="nil"/>
              <w:bottom w:val="nil"/>
            </w:tcBorders>
            <w:vAlign w:val="center"/>
          </w:tcPr>
          <w:p w14:paraId="47A45F77" w14:textId="77777777" w:rsidR="002E5EC3" w:rsidRPr="0053132D" w:rsidRDefault="002E5EC3" w:rsidP="0018480C">
            <w:pPr>
              <w:tabs>
                <w:tab w:val="left" w:pos="4820"/>
              </w:tabs>
              <w:spacing w:line="276" w:lineRule="auto"/>
              <w:ind w:left="365" w:hanging="141"/>
              <w:rPr>
                <w:rFonts w:cs="Times New Roman"/>
                <w:szCs w:val="24"/>
              </w:rPr>
            </w:pPr>
            <w:r w:rsidRPr="0053132D">
              <w:rPr>
                <w:rFonts w:cs="Times New Roman"/>
                <w:szCs w:val="24"/>
              </w:rPr>
              <w:t>Using VR has the potential to inform assessments and/or formulations</w:t>
            </w:r>
          </w:p>
        </w:tc>
        <w:tc>
          <w:tcPr>
            <w:tcW w:w="705" w:type="pct"/>
            <w:tcBorders>
              <w:top w:val="nil"/>
              <w:bottom w:val="nil"/>
            </w:tcBorders>
            <w:vAlign w:val="center"/>
          </w:tcPr>
          <w:p w14:paraId="07EF463B"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lang w:val="en-GB"/>
              </w:rPr>
              <w:t>2</w:t>
            </w:r>
            <w:r>
              <w:rPr>
                <w:rFonts w:eastAsia="Calibri" w:cs="Times New Roman"/>
                <w:szCs w:val="24"/>
                <w:lang w:val="en-GB"/>
              </w:rPr>
              <w:t>7</w:t>
            </w:r>
          </w:p>
        </w:tc>
      </w:tr>
      <w:tr w:rsidR="002E5EC3" w:rsidRPr="0053132D" w14:paraId="0DFAA1CB" w14:textId="77777777" w:rsidTr="0018480C">
        <w:trPr>
          <w:trHeight w:val="765"/>
        </w:trPr>
        <w:tc>
          <w:tcPr>
            <w:tcW w:w="1015" w:type="pct"/>
            <w:tcBorders>
              <w:top w:val="nil"/>
            </w:tcBorders>
            <w:vAlign w:val="center"/>
          </w:tcPr>
          <w:p w14:paraId="3E056B98"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Skills</w:t>
            </w:r>
          </w:p>
        </w:tc>
        <w:tc>
          <w:tcPr>
            <w:tcW w:w="3280" w:type="pct"/>
            <w:tcBorders>
              <w:top w:val="nil"/>
            </w:tcBorders>
            <w:vAlign w:val="center"/>
          </w:tcPr>
          <w:p w14:paraId="70FD8C7F" w14:textId="77777777" w:rsidR="002E5EC3" w:rsidRPr="0053132D" w:rsidRDefault="002E5EC3" w:rsidP="0018480C">
            <w:pPr>
              <w:tabs>
                <w:tab w:val="left" w:pos="4820"/>
              </w:tabs>
              <w:spacing w:line="276" w:lineRule="auto"/>
              <w:ind w:left="297" w:hanging="142"/>
              <w:rPr>
                <w:rFonts w:eastAsia="Calibri" w:cs="Times New Roman"/>
                <w:szCs w:val="24"/>
                <w:lang w:val="en-GB"/>
              </w:rPr>
            </w:pPr>
            <w:r w:rsidRPr="0053132D">
              <w:rPr>
                <w:rFonts w:cs="Times New Roman"/>
                <w:szCs w:val="24"/>
              </w:rPr>
              <w:t>VR would allow clients to be taught and practice skills</w:t>
            </w:r>
          </w:p>
        </w:tc>
        <w:tc>
          <w:tcPr>
            <w:tcW w:w="705" w:type="pct"/>
            <w:tcBorders>
              <w:top w:val="nil"/>
            </w:tcBorders>
            <w:vAlign w:val="center"/>
          </w:tcPr>
          <w:p w14:paraId="4A03C71E"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szCs w:val="24"/>
                <w:lang w:val="en-GB"/>
              </w:rPr>
              <w:t>17</w:t>
            </w:r>
          </w:p>
        </w:tc>
      </w:tr>
      <w:tr w:rsidR="002E5EC3" w:rsidRPr="0053132D" w14:paraId="439F2768" w14:textId="77777777" w:rsidTr="0018480C">
        <w:trPr>
          <w:trHeight w:val="765"/>
        </w:trPr>
        <w:tc>
          <w:tcPr>
            <w:tcW w:w="1015" w:type="pct"/>
            <w:tcBorders>
              <w:top w:val="nil"/>
            </w:tcBorders>
            <w:vAlign w:val="center"/>
          </w:tcPr>
          <w:p w14:paraId="631D9EB1" w14:textId="77777777" w:rsidR="002E5EC3" w:rsidRPr="0053132D" w:rsidRDefault="002E5EC3" w:rsidP="0018480C">
            <w:pPr>
              <w:tabs>
                <w:tab w:val="left" w:pos="4820"/>
              </w:tabs>
              <w:spacing w:line="276" w:lineRule="auto"/>
              <w:ind w:left="567" w:right="176" w:hanging="285"/>
              <w:rPr>
                <w:rFonts w:cs="Times New Roman"/>
                <w:szCs w:val="24"/>
              </w:rPr>
            </w:pPr>
            <w:r w:rsidRPr="0053132D">
              <w:rPr>
                <w:rFonts w:cs="Times New Roman"/>
                <w:szCs w:val="24"/>
              </w:rPr>
              <w:t>Confidence</w:t>
            </w:r>
          </w:p>
        </w:tc>
        <w:tc>
          <w:tcPr>
            <w:tcW w:w="3280" w:type="pct"/>
            <w:tcBorders>
              <w:top w:val="nil"/>
            </w:tcBorders>
            <w:vAlign w:val="center"/>
          </w:tcPr>
          <w:p w14:paraId="025DE41D" w14:textId="77777777" w:rsidR="002E5EC3" w:rsidRPr="0053132D" w:rsidRDefault="002E5EC3" w:rsidP="0018480C">
            <w:pPr>
              <w:tabs>
                <w:tab w:val="left" w:pos="4820"/>
              </w:tabs>
              <w:spacing w:line="276" w:lineRule="auto"/>
              <w:ind w:left="511" w:hanging="198"/>
              <w:rPr>
                <w:rFonts w:cs="Times New Roman"/>
                <w:szCs w:val="24"/>
              </w:rPr>
            </w:pPr>
            <w:r w:rsidRPr="0053132D">
              <w:rPr>
                <w:rFonts w:cs="Times New Roman"/>
                <w:szCs w:val="24"/>
              </w:rPr>
              <w:t>Using VR would build clients’ confidence in their skills</w:t>
            </w:r>
          </w:p>
        </w:tc>
        <w:tc>
          <w:tcPr>
            <w:tcW w:w="705" w:type="pct"/>
            <w:tcBorders>
              <w:top w:val="nil"/>
            </w:tcBorders>
            <w:vAlign w:val="center"/>
          </w:tcPr>
          <w:p w14:paraId="6704F104"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3</w:t>
            </w:r>
          </w:p>
        </w:tc>
      </w:tr>
      <w:tr w:rsidR="002E5EC3" w:rsidRPr="0053132D" w14:paraId="7D9D0DCA" w14:textId="77777777" w:rsidTr="0018480C">
        <w:trPr>
          <w:trHeight w:val="765"/>
        </w:trPr>
        <w:tc>
          <w:tcPr>
            <w:tcW w:w="1015" w:type="pct"/>
            <w:vAlign w:val="center"/>
          </w:tcPr>
          <w:p w14:paraId="4BB7A26A"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Clinician insight</w:t>
            </w:r>
          </w:p>
        </w:tc>
        <w:tc>
          <w:tcPr>
            <w:tcW w:w="3280" w:type="pct"/>
            <w:vAlign w:val="center"/>
          </w:tcPr>
          <w:p w14:paraId="5EDE89FB" w14:textId="77777777" w:rsidR="002E5EC3" w:rsidRPr="0053132D" w:rsidRDefault="002E5EC3" w:rsidP="0018480C">
            <w:pPr>
              <w:tabs>
                <w:tab w:val="left" w:pos="4820"/>
              </w:tabs>
              <w:spacing w:line="276" w:lineRule="auto"/>
              <w:ind w:left="297" w:hanging="142"/>
              <w:rPr>
                <w:rFonts w:eastAsia="Calibri" w:cs="Times New Roman"/>
                <w:szCs w:val="24"/>
                <w:lang w:val="en-GB"/>
              </w:rPr>
            </w:pPr>
            <w:r w:rsidRPr="0053132D">
              <w:rPr>
                <w:rFonts w:cs="Times New Roman"/>
                <w:szCs w:val="24"/>
              </w:rPr>
              <w:t>VR would allow the clinician greater insight into their clients’ emotions, thoughts, and behaviour</w:t>
            </w:r>
          </w:p>
        </w:tc>
        <w:tc>
          <w:tcPr>
            <w:tcW w:w="705" w:type="pct"/>
            <w:vAlign w:val="center"/>
          </w:tcPr>
          <w:p w14:paraId="1A605B58"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7</w:t>
            </w:r>
          </w:p>
        </w:tc>
      </w:tr>
      <w:tr w:rsidR="002E5EC3" w:rsidRPr="0053132D" w14:paraId="6BDB9757" w14:textId="77777777" w:rsidTr="0018480C">
        <w:trPr>
          <w:trHeight w:val="765"/>
        </w:trPr>
        <w:tc>
          <w:tcPr>
            <w:tcW w:w="1015" w:type="pct"/>
            <w:vAlign w:val="center"/>
          </w:tcPr>
          <w:p w14:paraId="0D2701E3"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 xml:space="preserve">Treatment </w:t>
            </w:r>
          </w:p>
        </w:tc>
        <w:tc>
          <w:tcPr>
            <w:tcW w:w="3280" w:type="pct"/>
            <w:vAlign w:val="center"/>
          </w:tcPr>
          <w:p w14:paraId="2C800C8D" w14:textId="77777777" w:rsidR="002E5EC3" w:rsidRPr="0053132D" w:rsidRDefault="002E5EC3" w:rsidP="0018480C">
            <w:pPr>
              <w:tabs>
                <w:tab w:val="left" w:pos="4820"/>
              </w:tabs>
              <w:spacing w:line="276" w:lineRule="auto"/>
              <w:ind w:left="297" w:hanging="142"/>
              <w:rPr>
                <w:rFonts w:eastAsia="Calibri" w:cs="Times New Roman"/>
                <w:szCs w:val="24"/>
                <w:lang w:val="en-GB"/>
              </w:rPr>
            </w:pPr>
            <w:r w:rsidRPr="0053132D">
              <w:rPr>
                <w:rFonts w:cs="Times New Roman"/>
                <w:szCs w:val="24"/>
              </w:rPr>
              <w:t>A virtual environment involving a fire has the potential to add value to treatment</w:t>
            </w:r>
          </w:p>
        </w:tc>
        <w:tc>
          <w:tcPr>
            <w:tcW w:w="705" w:type="pct"/>
            <w:vAlign w:val="center"/>
          </w:tcPr>
          <w:p w14:paraId="476E41B5"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szCs w:val="24"/>
                <w:lang w:val="en-GB"/>
              </w:rPr>
              <w:t>1</w:t>
            </w:r>
            <w:r>
              <w:rPr>
                <w:rFonts w:eastAsia="Calibri" w:cs="Times New Roman"/>
                <w:szCs w:val="24"/>
                <w:lang w:val="en-GB"/>
              </w:rPr>
              <w:t>6</w:t>
            </w:r>
          </w:p>
        </w:tc>
      </w:tr>
      <w:tr w:rsidR="002E5EC3" w:rsidRPr="0053132D" w14:paraId="2979D27C" w14:textId="77777777" w:rsidTr="0018480C">
        <w:trPr>
          <w:trHeight w:val="765"/>
        </w:trPr>
        <w:tc>
          <w:tcPr>
            <w:tcW w:w="1015" w:type="pct"/>
            <w:vAlign w:val="center"/>
          </w:tcPr>
          <w:p w14:paraId="6249D598"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Elicit emotions</w:t>
            </w:r>
          </w:p>
        </w:tc>
        <w:tc>
          <w:tcPr>
            <w:tcW w:w="3280" w:type="pct"/>
            <w:vAlign w:val="center"/>
          </w:tcPr>
          <w:p w14:paraId="45942520" w14:textId="77777777" w:rsidR="002E5EC3" w:rsidRPr="0053132D" w:rsidRDefault="002E5EC3" w:rsidP="0018480C">
            <w:pPr>
              <w:tabs>
                <w:tab w:val="left" w:pos="4820"/>
              </w:tabs>
              <w:spacing w:line="276" w:lineRule="auto"/>
              <w:ind w:left="297" w:hanging="142"/>
              <w:rPr>
                <w:rFonts w:cs="Times New Roman"/>
                <w:szCs w:val="24"/>
                <w:lang w:val="en-GB"/>
              </w:rPr>
            </w:pPr>
            <w:r w:rsidRPr="0053132D">
              <w:rPr>
                <w:rFonts w:cs="Times New Roman"/>
                <w:szCs w:val="24"/>
              </w:rPr>
              <w:t>Using VR would elicit thoughts and emotions in clients that wouldn't be elicited via other means</w:t>
            </w:r>
          </w:p>
        </w:tc>
        <w:tc>
          <w:tcPr>
            <w:tcW w:w="705" w:type="pct"/>
            <w:vAlign w:val="center"/>
          </w:tcPr>
          <w:p w14:paraId="5F610E98"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szCs w:val="24"/>
                <w:lang w:val="en-GB"/>
              </w:rPr>
              <w:t>9</w:t>
            </w:r>
          </w:p>
        </w:tc>
      </w:tr>
      <w:tr w:rsidR="002E5EC3" w:rsidRPr="0053132D" w14:paraId="40ADB3FF" w14:textId="77777777" w:rsidTr="0018480C">
        <w:trPr>
          <w:trHeight w:val="765"/>
        </w:trPr>
        <w:tc>
          <w:tcPr>
            <w:tcW w:w="1015" w:type="pct"/>
            <w:vAlign w:val="center"/>
          </w:tcPr>
          <w:p w14:paraId="418C9CCA"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Motivation</w:t>
            </w:r>
          </w:p>
        </w:tc>
        <w:tc>
          <w:tcPr>
            <w:tcW w:w="3280" w:type="pct"/>
            <w:vAlign w:val="center"/>
          </w:tcPr>
          <w:p w14:paraId="4A67BEA2" w14:textId="77777777" w:rsidR="002E5EC3" w:rsidRPr="0053132D" w:rsidRDefault="002E5EC3" w:rsidP="0018480C">
            <w:pPr>
              <w:tabs>
                <w:tab w:val="left" w:pos="4820"/>
              </w:tabs>
              <w:spacing w:line="276" w:lineRule="auto"/>
              <w:ind w:left="297" w:hanging="142"/>
              <w:rPr>
                <w:rFonts w:eastAsia="Calibri" w:cs="Times New Roman"/>
                <w:szCs w:val="24"/>
                <w:lang w:val="en-GB"/>
              </w:rPr>
            </w:pPr>
            <w:r w:rsidRPr="0053132D">
              <w:rPr>
                <w:rFonts w:cs="Times New Roman"/>
                <w:szCs w:val="24"/>
              </w:rPr>
              <w:t>Using VR would increase clients' motivation to actively participate in assessments and treatment</w:t>
            </w:r>
          </w:p>
        </w:tc>
        <w:tc>
          <w:tcPr>
            <w:tcW w:w="705" w:type="pct"/>
            <w:vAlign w:val="center"/>
          </w:tcPr>
          <w:p w14:paraId="0909311C"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szCs w:val="24"/>
                <w:lang w:val="en-GB"/>
              </w:rPr>
              <w:t>4</w:t>
            </w:r>
          </w:p>
        </w:tc>
      </w:tr>
      <w:tr w:rsidR="002E5EC3" w:rsidRPr="0053132D" w14:paraId="001316DE" w14:textId="77777777" w:rsidTr="0018480C">
        <w:trPr>
          <w:trHeight w:val="765"/>
        </w:trPr>
        <w:tc>
          <w:tcPr>
            <w:tcW w:w="1015" w:type="pct"/>
            <w:vAlign w:val="center"/>
          </w:tcPr>
          <w:p w14:paraId="62DF19A6"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Client insight</w:t>
            </w:r>
          </w:p>
        </w:tc>
        <w:tc>
          <w:tcPr>
            <w:tcW w:w="3280" w:type="pct"/>
            <w:vAlign w:val="center"/>
          </w:tcPr>
          <w:p w14:paraId="23E7D13E" w14:textId="77777777" w:rsidR="002E5EC3" w:rsidRPr="0053132D" w:rsidRDefault="002E5EC3" w:rsidP="0018480C">
            <w:pPr>
              <w:tabs>
                <w:tab w:val="left" w:pos="4820"/>
              </w:tabs>
              <w:spacing w:line="276" w:lineRule="auto"/>
              <w:ind w:left="297" w:hanging="142"/>
              <w:rPr>
                <w:rFonts w:eastAsia="Calibri" w:cs="Times New Roman"/>
                <w:szCs w:val="24"/>
                <w:lang w:val="en-GB"/>
              </w:rPr>
            </w:pPr>
            <w:r w:rsidRPr="0053132D">
              <w:rPr>
                <w:rFonts w:cs="Times New Roman"/>
                <w:szCs w:val="24"/>
              </w:rPr>
              <w:t>Using VR would allow the client to gain insight into their own behaviour and its consequences</w:t>
            </w:r>
          </w:p>
        </w:tc>
        <w:tc>
          <w:tcPr>
            <w:tcW w:w="705" w:type="pct"/>
            <w:vAlign w:val="center"/>
          </w:tcPr>
          <w:p w14:paraId="0F530C7F" w14:textId="77777777" w:rsidR="002E5EC3" w:rsidRPr="0053132D" w:rsidRDefault="002E5EC3" w:rsidP="0018480C">
            <w:pPr>
              <w:spacing w:line="276" w:lineRule="auto"/>
              <w:ind w:left="115"/>
              <w:jc w:val="center"/>
              <w:rPr>
                <w:rFonts w:eastAsia="Calibri" w:cs="Times New Roman"/>
                <w:szCs w:val="24"/>
                <w:lang w:val="en-GB"/>
              </w:rPr>
            </w:pPr>
            <w:r>
              <w:rPr>
                <w:rFonts w:eastAsia="Calibri" w:cs="Times New Roman"/>
                <w:szCs w:val="24"/>
                <w:lang w:val="en-GB"/>
              </w:rPr>
              <w:t>5</w:t>
            </w:r>
          </w:p>
        </w:tc>
      </w:tr>
      <w:tr w:rsidR="002E5EC3" w:rsidRPr="0053132D" w14:paraId="18505F85" w14:textId="77777777" w:rsidTr="0018480C">
        <w:trPr>
          <w:trHeight w:val="765"/>
        </w:trPr>
        <w:tc>
          <w:tcPr>
            <w:tcW w:w="1015" w:type="pct"/>
            <w:vAlign w:val="center"/>
          </w:tcPr>
          <w:p w14:paraId="7760F4FF"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Accessibility</w:t>
            </w:r>
          </w:p>
        </w:tc>
        <w:tc>
          <w:tcPr>
            <w:tcW w:w="3280" w:type="pct"/>
            <w:vAlign w:val="center"/>
          </w:tcPr>
          <w:p w14:paraId="5DA3DD3D" w14:textId="77777777" w:rsidR="002E5EC3" w:rsidRPr="0053132D" w:rsidRDefault="002E5EC3" w:rsidP="0018480C">
            <w:pPr>
              <w:tabs>
                <w:tab w:val="left" w:pos="4820"/>
              </w:tabs>
              <w:spacing w:line="276" w:lineRule="auto"/>
              <w:ind w:left="297" w:hanging="142"/>
              <w:rPr>
                <w:rFonts w:eastAsia="Calibri" w:cs="Times New Roman"/>
                <w:szCs w:val="24"/>
                <w:lang w:val="en-GB"/>
              </w:rPr>
            </w:pPr>
            <w:r w:rsidRPr="0053132D">
              <w:rPr>
                <w:rFonts w:cs="Times New Roman"/>
                <w:szCs w:val="24"/>
              </w:rPr>
              <w:t>VR would make treatment more accessible for certain individuals</w:t>
            </w:r>
          </w:p>
        </w:tc>
        <w:tc>
          <w:tcPr>
            <w:tcW w:w="705" w:type="pct"/>
            <w:vAlign w:val="center"/>
          </w:tcPr>
          <w:p w14:paraId="726B4559"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szCs w:val="24"/>
              </w:rPr>
              <w:t>2</w:t>
            </w:r>
          </w:p>
        </w:tc>
      </w:tr>
      <w:tr w:rsidR="002E5EC3" w:rsidRPr="0053132D" w14:paraId="1C06F011" w14:textId="77777777" w:rsidTr="0018480C">
        <w:trPr>
          <w:trHeight w:val="765"/>
        </w:trPr>
        <w:tc>
          <w:tcPr>
            <w:tcW w:w="1015" w:type="pct"/>
            <w:vAlign w:val="center"/>
          </w:tcPr>
          <w:p w14:paraId="5E6D3247" w14:textId="77777777" w:rsidR="002E5EC3" w:rsidRPr="0053132D" w:rsidRDefault="002E5EC3" w:rsidP="0018480C">
            <w:pPr>
              <w:tabs>
                <w:tab w:val="left" w:pos="4820"/>
              </w:tabs>
              <w:spacing w:line="276" w:lineRule="auto"/>
              <w:ind w:left="143" w:right="176" w:hanging="142"/>
              <w:rPr>
                <w:rStyle w:val="selection-text"/>
                <w:rFonts w:cs="Times New Roman"/>
                <w:szCs w:val="24"/>
              </w:rPr>
            </w:pPr>
            <w:r w:rsidRPr="0053132D">
              <w:rPr>
                <w:rFonts w:cs="Times New Roman"/>
                <w:szCs w:val="24"/>
              </w:rPr>
              <w:t>Tailoring</w:t>
            </w:r>
          </w:p>
        </w:tc>
        <w:tc>
          <w:tcPr>
            <w:tcW w:w="3280" w:type="pct"/>
            <w:vAlign w:val="center"/>
          </w:tcPr>
          <w:p w14:paraId="1E2EBA24" w14:textId="77777777" w:rsidR="002E5EC3" w:rsidRPr="0053132D" w:rsidRDefault="002E5EC3" w:rsidP="0018480C">
            <w:pPr>
              <w:tabs>
                <w:tab w:val="left" w:pos="4820"/>
              </w:tabs>
              <w:spacing w:line="276" w:lineRule="auto"/>
              <w:ind w:left="297" w:hanging="142"/>
              <w:rPr>
                <w:rFonts w:eastAsia="Calibri" w:cs="Times New Roman"/>
                <w:szCs w:val="24"/>
                <w:lang w:val="en-GB"/>
              </w:rPr>
            </w:pPr>
            <w:r w:rsidRPr="0053132D">
              <w:rPr>
                <w:rFonts w:cs="Times New Roman"/>
                <w:szCs w:val="24"/>
              </w:rPr>
              <w:t>Using VR would allow treatment to be tailored according to individual needs</w:t>
            </w:r>
          </w:p>
        </w:tc>
        <w:tc>
          <w:tcPr>
            <w:tcW w:w="705" w:type="pct"/>
            <w:vAlign w:val="center"/>
          </w:tcPr>
          <w:p w14:paraId="01A7C396" w14:textId="77777777" w:rsidR="002E5EC3" w:rsidRPr="0053132D" w:rsidRDefault="002E5EC3" w:rsidP="0018480C">
            <w:pPr>
              <w:spacing w:line="276" w:lineRule="auto"/>
              <w:ind w:left="115"/>
              <w:jc w:val="center"/>
              <w:rPr>
                <w:rFonts w:eastAsia="Calibri" w:cs="Times New Roman"/>
                <w:szCs w:val="24"/>
                <w:lang w:val="en-GB"/>
              </w:rPr>
            </w:pPr>
            <w:r w:rsidRPr="0053132D">
              <w:rPr>
                <w:rFonts w:eastAsia="Calibri" w:cs="Times New Roman"/>
                <w:szCs w:val="24"/>
              </w:rPr>
              <w:t>1</w:t>
            </w:r>
          </w:p>
        </w:tc>
      </w:tr>
      <w:tr w:rsidR="002E5EC3" w:rsidRPr="0053132D" w14:paraId="15FB7B80" w14:textId="77777777" w:rsidTr="0018480C">
        <w:trPr>
          <w:trHeight w:val="765"/>
        </w:trPr>
        <w:tc>
          <w:tcPr>
            <w:tcW w:w="1015" w:type="pct"/>
            <w:tcBorders>
              <w:bottom w:val="nil"/>
            </w:tcBorders>
            <w:vAlign w:val="center"/>
          </w:tcPr>
          <w:p w14:paraId="513473D9"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Fit</w:t>
            </w:r>
          </w:p>
        </w:tc>
        <w:tc>
          <w:tcPr>
            <w:tcW w:w="3280" w:type="pct"/>
            <w:tcBorders>
              <w:bottom w:val="nil"/>
            </w:tcBorders>
            <w:vAlign w:val="center"/>
          </w:tcPr>
          <w:p w14:paraId="644D2F99"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VR would fit within existing assessment or treatment</w:t>
            </w:r>
          </w:p>
        </w:tc>
        <w:tc>
          <w:tcPr>
            <w:tcW w:w="705" w:type="pct"/>
            <w:tcBorders>
              <w:bottom w:val="nil"/>
            </w:tcBorders>
            <w:vAlign w:val="center"/>
          </w:tcPr>
          <w:p w14:paraId="0027E7FD" w14:textId="77777777" w:rsidR="002E5EC3" w:rsidRPr="00312A98" w:rsidRDefault="002E5EC3" w:rsidP="0018480C">
            <w:pPr>
              <w:spacing w:line="276" w:lineRule="auto"/>
              <w:ind w:left="115"/>
              <w:jc w:val="center"/>
              <w:rPr>
                <w:rFonts w:eastAsia="Calibri" w:cs="Times New Roman"/>
                <w:szCs w:val="24"/>
                <w:lang w:val="en-GB"/>
              </w:rPr>
            </w:pPr>
            <w:r w:rsidRPr="0053132D">
              <w:rPr>
                <w:rFonts w:eastAsia="Calibri" w:cs="Times New Roman"/>
                <w:szCs w:val="24"/>
                <w:lang w:val="en-GB"/>
              </w:rPr>
              <w:t>0</w:t>
            </w:r>
          </w:p>
        </w:tc>
      </w:tr>
      <w:tr w:rsidR="002E5EC3" w:rsidRPr="0053132D" w14:paraId="719C518E" w14:textId="77777777" w:rsidTr="0018480C">
        <w:trPr>
          <w:trHeight w:val="765"/>
        </w:trPr>
        <w:tc>
          <w:tcPr>
            <w:tcW w:w="1015" w:type="pct"/>
            <w:tcBorders>
              <w:top w:val="nil"/>
              <w:bottom w:val="single" w:sz="4" w:space="0" w:color="000000"/>
            </w:tcBorders>
            <w:vAlign w:val="center"/>
          </w:tcPr>
          <w:p w14:paraId="6BBDA5E1"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eastAsia="Calibri" w:cs="Times New Roman"/>
                <w:szCs w:val="24"/>
                <w:lang w:val="en-GB"/>
              </w:rPr>
              <w:lastRenderedPageBreak/>
              <w:t>Code</w:t>
            </w:r>
          </w:p>
        </w:tc>
        <w:tc>
          <w:tcPr>
            <w:tcW w:w="3280" w:type="pct"/>
            <w:tcBorders>
              <w:top w:val="nil"/>
              <w:bottom w:val="single" w:sz="4" w:space="0" w:color="000000"/>
            </w:tcBorders>
            <w:vAlign w:val="center"/>
          </w:tcPr>
          <w:p w14:paraId="6591A2C7" w14:textId="77777777" w:rsidR="002E5EC3" w:rsidRPr="0053132D" w:rsidRDefault="002E5EC3" w:rsidP="0018480C">
            <w:pPr>
              <w:tabs>
                <w:tab w:val="left" w:pos="4820"/>
              </w:tabs>
              <w:spacing w:line="276" w:lineRule="auto"/>
              <w:ind w:left="297" w:hanging="142"/>
              <w:rPr>
                <w:rFonts w:cs="Times New Roman"/>
                <w:szCs w:val="24"/>
              </w:rPr>
            </w:pPr>
            <w:r w:rsidRPr="0053132D">
              <w:rPr>
                <w:rFonts w:eastAsia="Calibri" w:cs="Times New Roman"/>
                <w:szCs w:val="24"/>
                <w:lang w:val="en-GB"/>
              </w:rPr>
              <w:t>Definition</w:t>
            </w:r>
          </w:p>
        </w:tc>
        <w:tc>
          <w:tcPr>
            <w:tcW w:w="705" w:type="pct"/>
            <w:tcBorders>
              <w:top w:val="nil"/>
              <w:bottom w:val="single" w:sz="4" w:space="0" w:color="000000"/>
            </w:tcBorders>
            <w:vAlign w:val="center"/>
          </w:tcPr>
          <w:p w14:paraId="1F1E89E1"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i/>
                <w:szCs w:val="24"/>
                <w:lang w:val="en-GB"/>
              </w:rPr>
              <w:t>Number of mentions</w:t>
            </w:r>
          </w:p>
        </w:tc>
      </w:tr>
      <w:tr w:rsidR="002E5EC3" w:rsidRPr="0053132D" w14:paraId="767A95B1" w14:textId="77777777" w:rsidTr="0018480C">
        <w:trPr>
          <w:trHeight w:val="765"/>
        </w:trPr>
        <w:tc>
          <w:tcPr>
            <w:tcW w:w="1015" w:type="pct"/>
            <w:tcBorders>
              <w:top w:val="single" w:sz="4" w:space="0" w:color="000000"/>
            </w:tcBorders>
            <w:vAlign w:val="center"/>
          </w:tcPr>
          <w:p w14:paraId="14F1A61B" w14:textId="77777777" w:rsidR="002E5EC3" w:rsidRPr="0053132D" w:rsidRDefault="002E5EC3" w:rsidP="0018480C">
            <w:pPr>
              <w:tabs>
                <w:tab w:val="left" w:pos="4820"/>
              </w:tabs>
              <w:spacing w:line="276" w:lineRule="auto"/>
              <w:ind w:left="143" w:right="176" w:hanging="142"/>
              <w:rPr>
                <w:rFonts w:eastAsia="Calibri" w:cs="Times New Roman"/>
                <w:szCs w:val="24"/>
              </w:rPr>
            </w:pPr>
            <w:r>
              <w:rPr>
                <w:rFonts w:eastAsia="Calibri" w:cs="Times New Roman"/>
                <w:szCs w:val="24"/>
              </w:rPr>
              <w:t>BARRIERS</w:t>
            </w:r>
          </w:p>
        </w:tc>
        <w:tc>
          <w:tcPr>
            <w:tcW w:w="3280" w:type="pct"/>
            <w:tcBorders>
              <w:top w:val="single" w:sz="4" w:space="0" w:color="000000"/>
            </w:tcBorders>
            <w:vAlign w:val="center"/>
          </w:tcPr>
          <w:p w14:paraId="157E147B" w14:textId="77777777" w:rsidR="002E5EC3" w:rsidRPr="0053132D" w:rsidRDefault="002E5EC3" w:rsidP="0018480C">
            <w:pPr>
              <w:tabs>
                <w:tab w:val="left" w:pos="4820"/>
              </w:tabs>
              <w:spacing w:line="276" w:lineRule="auto"/>
              <w:ind w:left="297" w:hanging="142"/>
              <w:rPr>
                <w:rFonts w:eastAsia="Calibri" w:cs="Times New Roman"/>
                <w:szCs w:val="24"/>
              </w:rPr>
            </w:pPr>
          </w:p>
        </w:tc>
        <w:tc>
          <w:tcPr>
            <w:tcW w:w="705" w:type="pct"/>
            <w:tcBorders>
              <w:top w:val="single" w:sz="4" w:space="0" w:color="000000"/>
            </w:tcBorders>
            <w:vAlign w:val="center"/>
          </w:tcPr>
          <w:p w14:paraId="20E46EC7" w14:textId="77777777" w:rsidR="002E5EC3" w:rsidRPr="0053132D" w:rsidRDefault="002E5EC3" w:rsidP="0018480C">
            <w:pPr>
              <w:spacing w:line="276" w:lineRule="auto"/>
              <w:ind w:left="115"/>
              <w:jc w:val="center"/>
              <w:rPr>
                <w:rFonts w:eastAsia="Calibri" w:cs="Times New Roman"/>
                <w:i/>
                <w:szCs w:val="24"/>
              </w:rPr>
            </w:pPr>
          </w:p>
        </w:tc>
      </w:tr>
      <w:tr w:rsidR="002E5EC3" w:rsidRPr="0053132D" w14:paraId="6AA2B333" w14:textId="77777777" w:rsidTr="0018480C">
        <w:trPr>
          <w:trHeight w:val="765"/>
        </w:trPr>
        <w:tc>
          <w:tcPr>
            <w:tcW w:w="1015" w:type="pct"/>
            <w:vAlign w:val="center"/>
          </w:tcPr>
          <w:p w14:paraId="57CD997E" w14:textId="77777777" w:rsidR="002E5EC3" w:rsidRPr="0053132D" w:rsidRDefault="002E5EC3" w:rsidP="0018480C">
            <w:pPr>
              <w:tabs>
                <w:tab w:val="left" w:pos="4820"/>
              </w:tabs>
              <w:spacing w:line="276" w:lineRule="auto"/>
              <w:ind w:left="143" w:right="176" w:hanging="142"/>
              <w:rPr>
                <w:rFonts w:eastAsia="Calibri" w:cs="Times New Roman"/>
                <w:szCs w:val="24"/>
              </w:rPr>
            </w:pPr>
            <w:r w:rsidRPr="0053132D">
              <w:rPr>
                <w:rFonts w:cs="Times New Roman"/>
                <w:szCs w:val="24"/>
              </w:rPr>
              <w:t>Expensive</w:t>
            </w:r>
          </w:p>
        </w:tc>
        <w:tc>
          <w:tcPr>
            <w:tcW w:w="3280" w:type="pct"/>
            <w:vAlign w:val="center"/>
          </w:tcPr>
          <w:p w14:paraId="058649B9" w14:textId="77777777" w:rsidR="002E5EC3" w:rsidRPr="0053132D" w:rsidRDefault="002E5EC3" w:rsidP="0018480C">
            <w:pPr>
              <w:tabs>
                <w:tab w:val="left" w:pos="4820"/>
              </w:tabs>
              <w:spacing w:line="276" w:lineRule="auto"/>
              <w:ind w:left="297" w:hanging="142"/>
              <w:rPr>
                <w:rFonts w:eastAsia="Calibri" w:cs="Times New Roman"/>
                <w:szCs w:val="24"/>
              </w:rPr>
            </w:pPr>
            <w:r w:rsidRPr="0053132D">
              <w:rPr>
                <w:rFonts w:cs="Times New Roman"/>
                <w:szCs w:val="24"/>
              </w:rPr>
              <w:t>Using VR with individuals with history of firesetting would be too expensive</w:t>
            </w:r>
          </w:p>
        </w:tc>
        <w:tc>
          <w:tcPr>
            <w:tcW w:w="705" w:type="pct"/>
            <w:vAlign w:val="center"/>
          </w:tcPr>
          <w:p w14:paraId="0BC6F49C" w14:textId="77777777" w:rsidR="002E5EC3" w:rsidRPr="0053132D" w:rsidRDefault="002E5EC3" w:rsidP="0018480C">
            <w:pPr>
              <w:spacing w:line="276" w:lineRule="auto"/>
              <w:ind w:left="115"/>
              <w:jc w:val="center"/>
              <w:rPr>
                <w:rFonts w:eastAsia="Calibri" w:cs="Times New Roman"/>
                <w:i/>
                <w:szCs w:val="24"/>
              </w:rPr>
            </w:pPr>
            <w:r w:rsidRPr="0053132D">
              <w:rPr>
                <w:rFonts w:eastAsia="Calibri" w:cs="Times New Roman"/>
                <w:szCs w:val="24"/>
              </w:rPr>
              <w:t>3</w:t>
            </w:r>
            <w:r>
              <w:rPr>
                <w:rFonts w:eastAsia="Calibri" w:cs="Times New Roman"/>
                <w:szCs w:val="24"/>
              </w:rPr>
              <w:t>5</w:t>
            </w:r>
          </w:p>
        </w:tc>
      </w:tr>
      <w:tr w:rsidR="002E5EC3" w:rsidRPr="0053132D" w14:paraId="198F493E" w14:textId="77777777" w:rsidTr="0018480C">
        <w:trPr>
          <w:trHeight w:val="765"/>
        </w:trPr>
        <w:tc>
          <w:tcPr>
            <w:tcW w:w="1015" w:type="pct"/>
            <w:vAlign w:val="center"/>
          </w:tcPr>
          <w:p w14:paraId="7EC1A402"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Security</w:t>
            </w:r>
          </w:p>
        </w:tc>
        <w:tc>
          <w:tcPr>
            <w:tcW w:w="3280" w:type="pct"/>
            <w:vAlign w:val="center"/>
          </w:tcPr>
          <w:p w14:paraId="65BDE3ED"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Security protocols within secure settings would prohibit use of VR</w:t>
            </w:r>
          </w:p>
        </w:tc>
        <w:tc>
          <w:tcPr>
            <w:tcW w:w="705" w:type="pct"/>
            <w:vAlign w:val="center"/>
          </w:tcPr>
          <w:p w14:paraId="40DDD709" w14:textId="77777777" w:rsidR="002E5EC3" w:rsidRPr="0053132D" w:rsidRDefault="002E5EC3" w:rsidP="0018480C">
            <w:pPr>
              <w:spacing w:line="276" w:lineRule="auto"/>
              <w:ind w:left="115"/>
              <w:jc w:val="center"/>
              <w:rPr>
                <w:rFonts w:eastAsia="Calibri" w:cs="Times New Roman"/>
                <w:szCs w:val="24"/>
              </w:rPr>
            </w:pPr>
            <w:r w:rsidRPr="0053132D">
              <w:rPr>
                <w:rFonts w:cs="Times New Roman"/>
                <w:szCs w:val="24"/>
              </w:rPr>
              <w:t>17</w:t>
            </w:r>
          </w:p>
        </w:tc>
      </w:tr>
      <w:tr w:rsidR="002E5EC3" w:rsidRPr="0053132D" w14:paraId="6969A892" w14:textId="77777777" w:rsidTr="0018480C">
        <w:trPr>
          <w:trHeight w:val="765"/>
        </w:trPr>
        <w:tc>
          <w:tcPr>
            <w:tcW w:w="1015" w:type="pct"/>
            <w:vAlign w:val="center"/>
          </w:tcPr>
          <w:p w14:paraId="28F98240"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Trauma</w:t>
            </w:r>
          </w:p>
        </w:tc>
        <w:tc>
          <w:tcPr>
            <w:tcW w:w="3280" w:type="pct"/>
            <w:vAlign w:val="center"/>
          </w:tcPr>
          <w:p w14:paraId="0706A9F8"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A virtual environment involving a fire has the potential to bring back traumatic memories for clients</w:t>
            </w:r>
          </w:p>
        </w:tc>
        <w:tc>
          <w:tcPr>
            <w:tcW w:w="705" w:type="pct"/>
            <w:vAlign w:val="center"/>
          </w:tcPr>
          <w:p w14:paraId="25B344F8" w14:textId="77777777" w:rsidR="002E5EC3" w:rsidRPr="0053132D" w:rsidRDefault="002E5EC3" w:rsidP="0018480C">
            <w:pPr>
              <w:spacing w:line="276" w:lineRule="auto"/>
              <w:ind w:left="115"/>
              <w:jc w:val="center"/>
              <w:rPr>
                <w:rFonts w:cs="Times New Roman"/>
                <w:szCs w:val="24"/>
              </w:rPr>
            </w:pPr>
            <w:r w:rsidRPr="0053132D">
              <w:rPr>
                <w:rFonts w:eastAsia="Calibri" w:cs="Times New Roman"/>
                <w:szCs w:val="24"/>
              </w:rPr>
              <w:t>10</w:t>
            </w:r>
          </w:p>
        </w:tc>
      </w:tr>
      <w:tr w:rsidR="002E5EC3" w:rsidRPr="0053132D" w14:paraId="47382B2D" w14:textId="77777777" w:rsidTr="0018480C">
        <w:trPr>
          <w:trHeight w:val="765"/>
        </w:trPr>
        <w:tc>
          <w:tcPr>
            <w:tcW w:w="1015" w:type="pct"/>
            <w:vAlign w:val="center"/>
          </w:tcPr>
          <w:p w14:paraId="1574D803"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Technical</w:t>
            </w:r>
          </w:p>
        </w:tc>
        <w:tc>
          <w:tcPr>
            <w:tcW w:w="3280" w:type="pct"/>
            <w:vAlign w:val="center"/>
          </w:tcPr>
          <w:p w14:paraId="3E8F9EF1"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Using VR with individuals with history of firesetting would be too technically difficult due to lack of resources</w:t>
            </w:r>
          </w:p>
        </w:tc>
        <w:tc>
          <w:tcPr>
            <w:tcW w:w="705" w:type="pct"/>
            <w:vAlign w:val="center"/>
          </w:tcPr>
          <w:p w14:paraId="26D151B4"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1</w:t>
            </w:r>
            <w:r>
              <w:rPr>
                <w:rFonts w:eastAsia="Calibri" w:cs="Times New Roman"/>
                <w:szCs w:val="24"/>
              </w:rPr>
              <w:t>1</w:t>
            </w:r>
          </w:p>
        </w:tc>
      </w:tr>
      <w:tr w:rsidR="002E5EC3" w:rsidRPr="0053132D" w14:paraId="4D6C152D" w14:textId="77777777" w:rsidTr="0018480C">
        <w:trPr>
          <w:trHeight w:val="765"/>
        </w:trPr>
        <w:tc>
          <w:tcPr>
            <w:tcW w:w="1015" w:type="pct"/>
            <w:vAlign w:val="center"/>
          </w:tcPr>
          <w:p w14:paraId="50DD2D72"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Research</w:t>
            </w:r>
          </w:p>
        </w:tc>
        <w:tc>
          <w:tcPr>
            <w:tcW w:w="3280" w:type="pct"/>
            <w:vAlign w:val="center"/>
          </w:tcPr>
          <w:p w14:paraId="50254EEC"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Further research is needed before VR is used with individuals with a history of firesetting</w:t>
            </w:r>
          </w:p>
        </w:tc>
        <w:tc>
          <w:tcPr>
            <w:tcW w:w="705" w:type="pct"/>
            <w:vAlign w:val="center"/>
          </w:tcPr>
          <w:p w14:paraId="42518BC6"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8</w:t>
            </w:r>
          </w:p>
        </w:tc>
      </w:tr>
      <w:tr w:rsidR="002E5EC3" w:rsidRPr="0053132D" w14:paraId="6A27B456" w14:textId="77777777" w:rsidTr="0018480C">
        <w:trPr>
          <w:trHeight w:val="765"/>
        </w:trPr>
        <w:tc>
          <w:tcPr>
            <w:tcW w:w="1015" w:type="pct"/>
            <w:vAlign w:val="center"/>
          </w:tcPr>
          <w:p w14:paraId="46754EEA"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Management</w:t>
            </w:r>
          </w:p>
        </w:tc>
        <w:tc>
          <w:tcPr>
            <w:tcW w:w="3280" w:type="pct"/>
            <w:vAlign w:val="center"/>
          </w:tcPr>
          <w:p w14:paraId="1D61529B"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Opposition from management may prohibit the use of VR</w:t>
            </w:r>
          </w:p>
        </w:tc>
        <w:tc>
          <w:tcPr>
            <w:tcW w:w="705" w:type="pct"/>
            <w:vAlign w:val="center"/>
          </w:tcPr>
          <w:p w14:paraId="39AAD7DB" w14:textId="77777777" w:rsidR="002E5EC3" w:rsidRPr="0053132D" w:rsidRDefault="002E5EC3" w:rsidP="0018480C">
            <w:pPr>
              <w:spacing w:line="276" w:lineRule="auto"/>
              <w:ind w:left="115"/>
              <w:jc w:val="center"/>
              <w:rPr>
                <w:rFonts w:eastAsia="Calibri" w:cs="Times New Roman"/>
                <w:szCs w:val="24"/>
              </w:rPr>
            </w:pPr>
            <w:r w:rsidRPr="0053132D">
              <w:rPr>
                <w:rFonts w:cs="Times New Roman"/>
                <w:szCs w:val="24"/>
              </w:rPr>
              <w:t>5</w:t>
            </w:r>
          </w:p>
        </w:tc>
      </w:tr>
      <w:tr w:rsidR="002E5EC3" w:rsidRPr="0053132D" w14:paraId="1DF5920C" w14:textId="77777777" w:rsidTr="0018480C">
        <w:trPr>
          <w:trHeight w:val="765"/>
        </w:trPr>
        <w:tc>
          <w:tcPr>
            <w:tcW w:w="1015" w:type="pct"/>
            <w:vAlign w:val="center"/>
          </w:tcPr>
          <w:p w14:paraId="103E47E6"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Fire interest</w:t>
            </w:r>
          </w:p>
        </w:tc>
        <w:tc>
          <w:tcPr>
            <w:tcW w:w="3280" w:type="pct"/>
            <w:vAlign w:val="center"/>
          </w:tcPr>
          <w:p w14:paraId="4058F14F"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The virtual fire may increase inappropriate fire interest/fantasising about fire</w:t>
            </w:r>
          </w:p>
        </w:tc>
        <w:tc>
          <w:tcPr>
            <w:tcW w:w="705" w:type="pct"/>
            <w:vAlign w:val="center"/>
          </w:tcPr>
          <w:p w14:paraId="2F2E4ABA" w14:textId="77777777" w:rsidR="002E5EC3" w:rsidRPr="0053132D" w:rsidRDefault="002E5EC3" w:rsidP="0018480C">
            <w:pPr>
              <w:spacing w:line="276" w:lineRule="auto"/>
              <w:ind w:left="115"/>
              <w:jc w:val="center"/>
              <w:rPr>
                <w:rFonts w:cs="Times New Roman"/>
                <w:szCs w:val="24"/>
              </w:rPr>
            </w:pPr>
            <w:r w:rsidRPr="0053132D">
              <w:rPr>
                <w:rFonts w:cs="Times New Roman"/>
                <w:szCs w:val="24"/>
              </w:rPr>
              <w:t>4</w:t>
            </w:r>
          </w:p>
        </w:tc>
      </w:tr>
      <w:tr w:rsidR="002E5EC3" w:rsidRPr="0053132D" w14:paraId="2476454C" w14:textId="77777777" w:rsidTr="0018480C">
        <w:trPr>
          <w:trHeight w:val="765"/>
        </w:trPr>
        <w:tc>
          <w:tcPr>
            <w:tcW w:w="1015" w:type="pct"/>
            <w:vAlign w:val="center"/>
          </w:tcPr>
          <w:p w14:paraId="70F08CFB"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 xml:space="preserve">Feasibility </w:t>
            </w:r>
          </w:p>
        </w:tc>
        <w:tc>
          <w:tcPr>
            <w:tcW w:w="3280" w:type="pct"/>
            <w:vAlign w:val="center"/>
          </w:tcPr>
          <w:p w14:paraId="575D62FB"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The use of VR may not be appropriate or feasible for some clients</w:t>
            </w:r>
          </w:p>
        </w:tc>
        <w:tc>
          <w:tcPr>
            <w:tcW w:w="705" w:type="pct"/>
            <w:vAlign w:val="center"/>
          </w:tcPr>
          <w:p w14:paraId="34AB234E" w14:textId="77777777" w:rsidR="002E5EC3" w:rsidRPr="0053132D" w:rsidRDefault="002E5EC3" w:rsidP="0018480C">
            <w:pPr>
              <w:spacing w:line="276" w:lineRule="auto"/>
              <w:ind w:left="115"/>
              <w:jc w:val="center"/>
              <w:rPr>
                <w:rFonts w:cs="Times New Roman"/>
                <w:szCs w:val="24"/>
              </w:rPr>
            </w:pPr>
            <w:r w:rsidRPr="0053132D">
              <w:rPr>
                <w:rFonts w:eastAsia="Calibri" w:cs="Times New Roman"/>
                <w:szCs w:val="24"/>
              </w:rPr>
              <w:t>4</w:t>
            </w:r>
          </w:p>
        </w:tc>
      </w:tr>
      <w:tr w:rsidR="002E5EC3" w:rsidRPr="0053132D" w14:paraId="59C6E4CE" w14:textId="77777777" w:rsidTr="0018480C">
        <w:trPr>
          <w:trHeight w:val="765"/>
        </w:trPr>
        <w:tc>
          <w:tcPr>
            <w:tcW w:w="1015" w:type="pct"/>
            <w:vAlign w:val="center"/>
          </w:tcPr>
          <w:p w14:paraId="684D45E8"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Side effects</w:t>
            </w:r>
          </w:p>
        </w:tc>
        <w:tc>
          <w:tcPr>
            <w:tcW w:w="3280" w:type="pct"/>
            <w:vAlign w:val="center"/>
          </w:tcPr>
          <w:p w14:paraId="777FB230"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Using VR with firesetting clients has the potential to cause adverse side effects (e.g., motion sickness)</w:t>
            </w:r>
          </w:p>
        </w:tc>
        <w:tc>
          <w:tcPr>
            <w:tcW w:w="705" w:type="pct"/>
            <w:vAlign w:val="center"/>
          </w:tcPr>
          <w:p w14:paraId="78E3E4A1"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4</w:t>
            </w:r>
          </w:p>
        </w:tc>
      </w:tr>
      <w:tr w:rsidR="002E5EC3" w:rsidRPr="0053132D" w14:paraId="04EF402E" w14:textId="77777777" w:rsidTr="0018480C">
        <w:trPr>
          <w:trHeight w:val="765"/>
        </w:trPr>
        <w:tc>
          <w:tcPr>
            <w:tcW w:w="1015" w:type="pct"/>
            <w:vAlign w:val="center"/>
          </w:tcPr>
          <w:p w14:paraId="3E449777"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Negative emotions</w:t>
            </w:r>
          </w:p>
        </w:tc>
        <w:tc>
          <w:tcPr>
            <w:tcW w:w="3280" w:type="pct"/>
            <w:vAlign w:val="center"/>
          </w:tcPr>
          <w:p w14:paraId="687387E5"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Using VR has the potential to elicit unnecessary negative emotions</w:t>
            </w:r>
          </w:p>
        </w:tc>
        <w:tc>
          <w:tcPr>
            <w:tcW w:w="705" w:type="pct"/>
            <w:vAlign w:val="center"/>
          </w:tcPr>
          <w:p w14:paraId="333149F6"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2</w:t>
            </w:r>
          </w:p>
        </w:tc>
      </w:tr>
      <w:tr w:rsidR="002E5EC3" w:rsidRPr="0053132D" w14:paraId="614A5F86" w14:textId="77777777" w:rsidTr="0018480C">
        <w:trPr>
          <w:trHeight w:val="765"/>
        </w:trPr>
        <w:tc>
          <w:tcPr>
            <w:tcW w:w="1015" w:type="pct"/>
            <w:vAlign w:val="center"/>
          </w:tcPr>
          <w:p w14:paraId="697DE812"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Ethics</w:t>
            </w:r>
          </w:p>
        </w:tc>
        <w:tc>
          <w:tcPr>
            <w:tcW w:w="3280" w:type="pct"/>
            <w:vAlign w:val="center"/>
          </w:tcPr>
          <w:p w14:paraId="1E3CDFB2"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The use of VR has potential ethical or legal concerns due to the newness of the technology</w:t>
            </w:r>
          </w:p>
        </w:tc>
        <w:tc>
          <w:tcPr>
            <w:tcW w:w="705" w:type="pct"/>
            <w:vAlign w:val="center"/>
          </w:tcPr>
          <w:p w14:paraId="205E6B62"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1</w:t>
            </w:r>
          </w:p>
        </w:tc>
      </w:tr>
      <w:tr w:rsidR="002E5EC3" w:rsidRPr="0053132D" w14:paraId="47FAACC8" w14:textId="77777777" w:rsidTr="0018480C">
        <w:trPr>
          <w:trHeight w:val="765"/>
        </w:trPr>
        <w:tc>
          <w:tcPr>
            <w:tcW w:w="1015" w:type="pct"/>
            <w:vAlign w:val="center"/>
          </w:tcPr>
          <w:p w14:paraId="7D3F781C"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Effectiveness</w:t>
            </w:r>
          </w:p>
        </w:tc>
        <w:tc>
          <w:tcPr>
            <w:tcW w:w="3280" w:type="pct"/>
            <w:vAlign w:val="center"/>
          </w:tcPr>
          <w:p w14:paraId="06EFC19D"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VR is no more effective than current treatment and assessment approaches</w:t>
            </w:r>
          </w:p>
        </w:tc>
        <w:tc>
          <w:tcPr>
            <w:tcW w:w="705" w:type="pct"/>
            <w:vAlign w:val="center"/>
          </w:tcPr>
          <w:p w14:paraId="36E345D4" w14:textId="77777777" w:rsidR="002E5EC3" w:rsidRPr="0053132D" w:rsidRDefault="002E5EC3" w:rsidP="0018480C">
            <w:pPr>
              <w:spacing w:line="276" w:lineRule="auto"/>
              <w:ind w:left="115"/>
              <w:jc w:val="center"/>
              <w:rPr>
                <w:rFonts w:eastAsia="Calibri" w:cs="Times New Roman"/>
                <w:szCs w:val="24"/>
              </w:rPr>
            </w:pPr>
            <w:r w:rsidRPr="0053132D">
              <w:rPr>
                <w:rFonts w:eastAsia="Calibri" w:cs="Times New Roman"/>
                <w:szCs w:val="24"/>
              </w:rPr>
              <w:t>1</w:t>
            </w:r>
          </w:p>
        </w:tc>
      </w:tr>
      <w:tr w:rsidR="002E5EC3" w:rsidRPr="0053132D" w14:paraId="21DC7F5D" w14:textId="77777777" w:rsidTr="0018480C">
        <w:trPr>
          <w:trHeight w:val="765"/>
        </w:trPr>
        <w:tc>
          <w:tcPr>
            <w:tcW w:w="1015" w:type="pct"/>
            <w:vAlign w:val="center"/>
          </w:tcPr>
          <w:p w14:paraId="76C35B88"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Skills</w:t>
            </w:r>
          </w:p>
        </w:tc>
        <w:tc>
          <w:tcPr>
            <w:tcW w:w="3280" w:type="pct"/>
            <w:vAlign w:val="center"/>
          </w:tcPr>
          <w:p w14:paraId="3F9B594E"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Skills learnt or practiced within VR cannot be transferred to real life</w:t>
            </w:r>
          </w:p>
        </w:tc>
        <w:tc>
          <w:tcPr>
            <w:tcW w:w="705" w:type="pct"/>
            <w:vAlign w:val="center"/>
          </w:tcPr>
          <w:p w14:paraId="45BDEA90" w14:textId="77777777" w:rsidR="002E5EC3" w:rsidRPr="0053132D" w:rsidRDefault="002E5EC3" w:rsidP="0018480C">
            <w:pPr>
              <w:spacing w:line="276" w:lineRule="auto"/>
              <w:ind w:left="115"/>
              <w:jc w:val="center"/>
              <w:rPr>
                <w:rFonts w:eastAsia="Calibri" w:cs="Times New Roman"/>
                <w:szCs w:val="24"/>
              </w:rPr>
            </w:pPr>
            <w:r w:rsidRPr="0053132D">
              <w:rPr>
                <w:rFonts w:cs="Times New Roman"/>
                <w:szCs w:val="24"/>
              </w:rPr>
              <w:t>1</w:t>
            </w:r>
          </w:p>
        </w:tc>
      </w:tr>
      <w:tr w:rsidR="002E5EC3" w:rsidRPr="0053132D" w14:paraId="78565771" w14:textId="77777777" w:rsidTr="0018480C">
        <w:trPr>
          <w:trHeight w:val="765"/>
        </w:trPr>
        <w:tc>
          <w:tcPr>
            <w:tcW w:w="1015" w:type="pct"/>
            <w:vAlign w:val="center"/>
          </w:tcPr>
          <w:p w14:paraId="230EDF97"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Infection control</w:t>
            </w:r>
          </w:p>
        </w:tc>
        <w:tc>
          <w:tcPr>
            <w:tcW w:w="3280" w:type="pct"/>
            <w:vAlign w:val="center"/>
          </w:tcPr>
          <w:p w14:paraId="0CA45E4E"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Shared equipment may pose an infection control risk</w:t>
            </w:r>
          </w:p>
        </w:tc>
        <w:tc>
          <w:tcPr>
            <w:tcW w:w="705" w:type="pct"/>
            <w:vAlign w:val="center"/>
          </w:tcPr>
          <w:p w14:paraId="18C27D87" w14:textId="77777777" w:rsidR="002E5EC3" w:rsidRPr="0053132D" w:rsidRDefault="002E5EC3" w:rsidP="0018480C">
            <w:pPr>
              <w:spacing w:line="276" w:lineRule="auto"/>
              <w:ind w:left="115"/>
              <w:jc w:val="center"/>
              <w:rPr>
                <w:rFonts w:cs="Times New Roman"/>
                <w:szCs w:val="24"/>
              </w:rPr>
            </w:pPr>
            <w:r w:rsidRPr="0053132D">
              <w:rPr>
                <w:rFonts w:cs="Times New Roman"/>
                <w:szCs w:val="24"/>
              </w:rPr>
              <w:t>1</w:t>
            </w:r>
          </w:p>
        </w:tc>
      </w:tr>
      <w:tr w:rsidR="002E5EC3" w:rsidRPr="0053132D" w14:paraId="2ECDD7CE" w14:textId="77777777" w:rsidTr="0018480C">
        <w:trPr>
          <w:trHeight w:val="765"/>
        </w:trPr>
        <w:tc>
          <w:tcPr>
            <w:tcW w:w="1015" w:type="pct"/>
            <w:vAlign w:val="center"/>
          </w:tcPr>
          <w:p w14:paraId="23657B1F" w14:textId="77777777" w:rsidR="002E5EC3" w:rsidRPr="0053132D" w:rsidRDefault="002E5EC3" w:rsidP="0018480C">
            <w:pPr>
              <w:tabs>
                <w:tab w:val="left" w:pos="4820"/>
              </w:tabs>
              <w:spacing w:line="276" w:lineRule="auto"/>
              <w:ind w:left="143" w:right="176" w:hanging="142"/>
              <w:rPr>
                <w:rFonts w:cs="Times New Roman"/>
                <w:szCs w:val="24"/>
              </w:rPr>
            </w:pPr>
            <w:r w:rsidRPr="0053132D">
              <w:rPr>
                <w:rFonts w:cs="Times New Roman"/>
                <w:szCs w:val="24"/>
              </w:rPr>
              <w:t>Therapeutic alliance</w:t>
            </w:r>
          </w:p>
        </w:tc>
        <w:tc>
          <w:tcPr>
            <w:tcW w:w="3280" w:type="pct"/>
            <w:vAlign w:val="center"/>
          </w:tcPr>
          <w:p w14:paraId="07310B7D" w14:textId="77777777" w:rsidR="002E5EC3" w:rsidRPr="0053132D" w:rsidRDefault="002E5EC3" w:rsidP="0018480C">
            <w:pPr>
              <w:tabs>
                <w:tab w:val="left" w:pos="4820"/>
              </w:tabs>
              <w:spacing w:line="276" w:lineRule="auto"/>
              <w:ind w:left="297" w:hanging="142"/>
              <w:rPr>
                <w:rFonts w:cs="Times New Roman"/>
                <w:szCs w:val="24"/>
              </w:rPr>
            </w:pPr>
            <w:r w:rsidRPr="0053132D">
              <w:rPr>
                <w:rFonts w:cs="Times New Roman"/>
                <w:szCs w:val="24"/>
              </w:rPr>
              <w:t>The use of VR may negatively affect therapeutic alliance</w:t>
            </w:r>
          </w:p>
        </w:tc>
        <w:tc>
          <w:tcPr>
            <w:tcW w:w="705" w:type="pct"/>
            <w:vAlign w:val="center"/>
          </w:tcPr>
          <w:p w14:paraId="7F9268DD" w14:textId="77777777" w:rsidR="002E5EC3" w:rsidRPr="0053132D" w:rsidRDefault="002E5EC3" w:rsidP="0018480C">
            <w:pPr>
              <w:spacing w:line="276" w:lineRule="auto"/>
              <w:ind w:left="115"/>
              <w:jc w:val="center"/>
              <w:rPr>
                <w:rFonts w:cs="Times New Roman"/>
                <w:szCs w:val="24"/>
              </w:rPr>
            </w:pPr>
            <w:r w:rsidRPr="0053132D">
              <w:rPr>
                <w:rFonts w:cs="Times New Roman"/>
                <w:szCs w:val="24"/>
              </w:rPr>
              <w:t>0</w:t>
            </w:r>
          </w:p>
        </w:tc>
      </w:tr>
    </w:tbl>
    <w:p w14:paraId="29DCB482" w14:textId="77777777" w:rsidR="002E5EC3" w:rsidRPr="00241BB8" w:rsidRDefault="002E5EC3" w:rsidP="002E5EC3">
      <w:pPr>
        <w:rPr>
          <w:rFonts w:cs="Times New Roman"/>
          <w:b/>
          <w:bCs/>
          <w:szCs w:val="24"/>
        </w:rPr>
      </w:pPr>
    </w:p>
    <w:p w14:paraId="6576C969" w14:textId="77777777" w:rsidR="00AD5128" w:rsidRPr="00A403A4" w:rsidRDefault="00AD5128" w:rsidP="00F24FB1">
      <w:pPr>
        <w:rPr>
          <w:rFonts w:eastAsia="Calibri" w:cs="Times New Roman"/>
          <w:b/>
          <w:bCs/>
          <w:szCs w:val="24"/>
        </w:rPr>
      </w:pPr>
    </w:p>
    <w:sectPr w:rsidR="00AD5128" w:rsidRPr="00A403A4" w:rsidSect="00E67DF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15EF" w14:textId="77777777" w:rsidR="00CF293A" w:rsidRDefault="00CF293A" w:rsidP="00C4750B">
      <w:pPr>
        <w:spacing w:after="0" w:line="240" w:lineRule="auto"/>
      </w:pPr>
      <w:r>
        <w:separator/>
      </w:r>
    </w:p>
  </w:endnote>
  <w:endnote w:type="continuationSeparator" w:id="0">
    <w:p w14:paraId="1CE50D13" w14:textId="77777777" w:rsidR="00CF293A" w:rsidRDefault="00CF293A" w:rsidP="00C4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897365"/>
      <w:docPartObj>
        <w:docPartGallery w:val="Page Numbers (Bottom of Page)"/>
        <w:docPartUnique/>
      </w:docPartObj>
    </w:sdtPr>
    <w:sdtEndPr>
      <w:rPr>
        <w:rFonts w:cs="Times New Roman"/>
        <w:noProof/>
      </w:rPr>
    </w:sdtEndPr>
    <w:sdtContent>
      <w:p w14:paraId="29B3B453" w14:textId="77777777" w:rsidR="002E5EC3" w:rsidRPr="00F07ACC" w:rsidRDefault="002E5EC3">
        <w:pPr>
          <w:pStyle w:val="Footer"/>
          <w:jc w:val="right"/>
          <w:rPr>
            <w:rFonts w:cs="Times New Roman"/>
          </w:rPr>
        </w:pPr>
        <w:r w:rsidRPr="00F07ACC">
          <w:rPr>
            <w:rFonts w:cs="Times New Roman"/>
          </w:rPr>
          <w:fldChar w:fldCharType="begin"/>
        </w:r>
        <w:r w:rsidRPr="00F07ACC">
          <w:rPr>
            <w:rFonts w:cs="Times New Roman"/>
          </w:rPr>
          <w:instrText xml:space="preserve"> PAGE   \* MERGEFORMAT </w:instrText>
        </w:r>
        <w:r w:rsidRPr="00F07ACC">
          <w:rPr>
            <w:rFonts w:cs="Times New Roman"/>
          </w:rPr>
          <w:fldChar w:fldCharType="separate"/>
        </w:r>
        <w:r>
          <w:rPr>
            <w:rFonts w:cs="Times New Roman"/>
            <w:noProof/>
          </w:rPr>
          <w:t>4</w:t>
        </w:r>
        <w:r w:rsidRPr="00F07ACC">
          <w:rPr>
            <w:rFonts w:cs="Times New Roman"/>
            <w:noProof/>
          </w:rPr>
          <w:fldChar w:fldCharType="end"/>
        </w:r>
      </w:p>
    </w:sdtContent>
  </w:sdt>
  <w:p w14:paraId="6E1994E3" w14:textId="77777777" w:rsidR="002E5EC3" w:rsidRDefault="002E5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04635"/>
      <w:docPartObj>
        <w:docPartGallery w:val="Page Numbers (Bottom of Page)"/>
        <w:docPartUnique/>
      </w:docPartObj>
    </w:sdtPr>
    <w:sdtEndPr>
      <w:rPr>
        <w:rFonts w:cs="Times New Roman"/>
        <w:noProof/>
      </w:rPr>
    </w:sdtEndPr>
    <w:sdtContent>
      <w:p w14:paraId="76CD1F2C" w14:textId="59BA3C65" w:rsidR="00F07ACC" w:rsidRPr="00F07ACC" w:rsidRDefault="00F07ACC">
        <w:pPr>
          <w:pStyle w:val="Footer"/>
          <w:jc w:val="right"/>
          <w:rPr>
            <w:rFonts w:cs="Times New Roman"/>
          </w:rPr>
        </w:pPr>
        <w:r w:rsidRPr="00F07ACC">
          <w:rPr>
            <w:rFonts w:cs="Times New Roman"/>
          </w:rPr>
          <w:fldChar w:fldCharType="begin"/>
        </w:r>
        <w:r w:rsidRPr="00F07ACC">
          <w:rPr>
            <w:rFonts w:cs="Times New Roman"/>
          </w:rPr>
          <w:instrText xml:space="preserve"> PAGE   \* MERGEFORMAT </w:instrText>
        </w:r>
        <w:r w:rsidRPr="00F07ACC">
          <w:rPr>
            <w:rFonts w:cs="Times New Roman"/>
          </w:rPr>
          <w:fldChar w:fldCharType="separate"/>
        </w:r>
        <w:r w:rsidR="007247F0">
          <w:rPr>
            <w:rFonts w:cs="Times New Roman"/>
            <w:noProof/>
          </w:rPr>
          <w:t>4</w:t>
        </w:r>
        <w:r w:rsidRPr="00F07ACC">
          <w:rPr>
            <w:rFonts w:cs="Times New Roman"/>
            <w:noProof/>
          </w:rPr>
          <w:fldChar w:fldCharType="end"/>
        </w:r>
      </w:p>
    </w:sdtContent>
  </w:sdt>
  <w:p w14:paraId="1A2CF378" w14:textId="77777777" w:rsidR="00F07ACC" w:rsidRDefault="00F07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C9D1" w14:textId="77777777" w:rsidR="00CF293A" w:rsidRDefault="00CF293A" w:rsidP="00C4750B">
      <w:pPr>
        <w:spacing w:after="0" w:line="240" w:lineRule="auto"/>
      </w:pPr>
      <w:r>
        <w:separator/>
      </w:r>
    </w:p>
  </w:footnote>
  <w:footnote w:type="continuationSeparator" w:id="0">
    <w:p w14:paraId="1E07B286" w14:textId="77777777" w:rsidR="00CF293A" w:rsidRDefault="00CF293A" w:rsidP="00C4750B">
      <w:pPr>
        <w:spacing w:after="0" w:line="240" w:lineRule="auto"/>
      </w:pPr>
      <w:r>
        <w:continuationSeparator/>
      </w:r>
    </w:p>
  </w:footnote>
  <w:footnote w:id="1">
    <w:p w14:paraId="775169EF" w14:textId="51CDBEF7" w:rsidR="00A64093" w:rsidRPr="00D64BBB" w:rsidRDefault="00A64093">
      <w:pPr>
        <w:pStyle w:val="FootnoteText"/>
      </w:pPr>
      <w:r w:rsidRPr="00D64BBB">
        <w:rPr>
          <w:rStyle w:val="FootnoteReference"/>
        </w:rPr>
        <w:footnoteRef/>
      </w:r>
      <w:r w:rsidRPr="00D64BBB">
        <w:t xml:space="preserve"> </w:t>
      </w:r>
      <w:r w:rsidRPr="00D64BBB">
        <w:rPr>
          <w:rFonts w:cs="Times New Roman"/>
          <w:bCs/>
        </w:rPr>
        <w:t xml:space="preserve">Deliberate firesetting </w:t>
      </w:r>
      <w:r w:rsidRPr="00D64BBB">
        <w:rPr>
          <w:rFonts w:cs="Times New Roman"/>
        </w:rPr>
        <w:t>refers to all acts of intentionally starting fires, irrespective of whether they have been legally recorded as arson</w:t>
      </w:r>
      <w:r w:rsidRPr="00D64BBB">
        <w:rPr>
          <w:rFonts w:cs="Times New Roman"/>
          <w:bCs/>
        </w:rPr>
        <w:t xml:space="preserve"> </w:t>
      </w:r>
      <w:r w:rsidR="00976B98" w:rsidRPr="00976B98">
        <w:rPr>
          <w:rFonts w:cs="Times New Roman"/>
        </w:rPr>
        <w:t>(see Gannon et al., 2013)</w:t>
      </w:r>
      <w:r w:rsidRPr="00D64BBB">
        <w:rPr>
          <w:rFonts w:cs="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4148" w14:textId="77777777" w:rsidR="002E5EC3" w:rsidRPr="007668A2" w:rsidRDefault="002E5EC3">
    <w:pPr>
      <w:pStyle w:val="Header"/>
      <w:rPr>
        <w:rFonts w:cs="Times New Roman"/>
        <w:lang w:val="en-US"/>
      </w:rPr>
    </w:pPr>
    <w:r w:rsidRPr="007668A2">
      <w:rPr>
        <w:rFonts w:cs="Times New Roman"/>
        <w:lang w:val="en-US"/>
      </w:rPr>
      <w:t>CLINICIANS</w:t>
    </w:r>
    <w:r>
      <w:rPr>
        <w:rFonts w:cs="Times New Roman"/>
        <w:lang w:val="en-US"/>
      </w:rPr>
      <w:t>’</w:t>
    </w:r>
    <w:r w:rsidRPr="007668A2">
      <w:rPr>
        <w:rFonts w:cs="Times New Roman"/>
        <w:lang w:val="en-US"/>
      </w:rPr>
      <w:t xml:space="preserve"> PERCEPTION</w:t>
    </w:r>
    <w:r>
      <w:rPr>
        <w:rFonts w:cs="Times New Roman"/>
        <w:lang w:val="en-US"/>
      </w:rPr>
      <w:t>S</w:t>
    </w:r>
    <w:r w:rsidRPr="007668A2">
      <w:rPr>
        <w:rFonts w:cs="Times New Roman"/>
        <w:lang w:val="en-US"/>
      </w:rPr>
      <w:t xml:space="preserve"> OF VIRTUAL REALITY FOR FIRESETTING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E9D2" w14:textId="389154B3" w:rsidR="00C4750B" w:rsidRPr="007668A2" w:rsidRDefault="00C4750B">
    <w:pPr>
      <w:pStyle w:val="Header"/>
      <w:rPr>
        <w:rFonts w:cs="Times New Roman"/>
        <w:lang w:val="en-US"/>
      </w:rPr>
    </w:pPr>
    <w:r w:rsidRPr="007668A2">
      <w:rPr>
        <w:rFonts w:cs="Times New Roman"/>
        <w:lang w:val="en-US"/>
      </w:rPr>
      <w:t>CLINICIANS</w:t>
    </w:r>
    <w:r w:rsidR="006B5F48">
      <w:rPr>
        <w:rFonts w:cs="Times New Roman"/>
        <w:lang w:val="en-US"/>
      </w:rPr>
      <w:t>’</w:t>
    </w:r>
    <w:r w:rsidRPr="007668A2">
      <w:rPr>
        <w:rFonts w:cs="Times New Roman"/>
        <w:lang w:val="en-US"/>
      </w:rPr>
      <w:t xml:space="preserve"> PERCEPTION</w:t>
    </w:r>
    <w:r w:rsidR="006B5F48">
      <w:rPr>
        <w:rFonts w:cs="Times New Roman"/>
        <w:lang w:val="en-US"/>
      </w:rPr>
      <w:t>S</w:t>
    </w:r>
    <w:r w:rsidRPr="007668A2">
      <w:rPr>
        <w:rFonts w:cs="Times New Roman"/>
        <w:lang w:val="en-US"/>
      </w:rPr>
      <w:t xml:space="preserve"> OF VIRTUAL REALITY</w:t>
    </w:r>
    <w:r w:rsidR="00DF7713" w:rsidRPr="007668A2">
      <w:rPr>
        <w:rFonts w:cs="Times New Roman"/>
        <w:lang w:val="en-US"/>
      </w:rPr>
      <w:t xml:space="preserve"> FOR FIRESETTING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6A91"/>
    <w:multiLevelType w:val="hybridMultilevel"/>
    <w:tmpl w:val="2356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9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0B"/>
    <w:rsid w:val="00000B00"/>
    <w:rsid w:val="0000125A"/>
    <w:rsid w:val="00001C9C"/>
    <w:rsid w:val="00007C0F"/>
    <w:rsid w:val="00011846"/>
    <w:rsid w:val="00012CC8"/>
    <w:rsid w:val="00016024"/>
    <w:rsid w:val="00020596"/>
    <w:rsid w:val="00021279"/>
    <w:rsid w:val="00021F25"/>
    <w:rsid w:val="000237F0"/>
    <w:rsid w:val="000239E5"/>
    <w:rsid w:val="000246F8"/>
    <w:rsid w:val="000274B9"/>
    <w:rsid w:val="00031010"/>
    <w:rsid w:val="0003106C"/>
    <w:rsid w:val="00031C24"/>
    <w:rsid w:val="00032EF9"/>
    <w:rsid w:val="00034401"/>
    <w:rsid w:val="00046B29"/>
    <w:rsid w:val="00046E9E"/>
    <w:rsid w:val="00047096"/>
    <w:rsid w:val="00053806"/>
    <w:rsid w:val="00054131"/>
    <w:rsid w:val="0006363B"/>
    <w:rsid w:val="000643A2"/>
    <w:rsid w:val="00064CA1"/>
    <w:rsid w:val="00064FFF"/>
    <w:rsid w:val="00066D2E"/>
    <w:rsid w:val="00067EFD"/>
    <w:rsid w:val="00073C4F"/>
    <w:rsid w:val="00075A2D"/>
    <w:rsid w:val="00081D52"/>
    <w:rsid w:val="00081FA0"/>
    <w:rsid w:val="00084294"/>
    <w:rsid w:val="00084BE9"/>
    <w:rsid w:val="00085D5B"/>
    <w:rsid w:val="00086853"/>
    <w:rsid w:val="00086C34"/>
    <w:rsid w:val="00086FB3"/>
    <w:rsid w:val="00087DB6"/>
    <w:rsid w:val="00091638"/>
    <w:rsid w:val="00093077"/>
    <w:rsid w:val="0009404A"/>
    <w:rsid w:val="00096319"/>
    <w:rsid w:val="00097CFB"/>
    <w:rsid w:val="00097F2A"/>
    <w:rsid w:val="000A038E"/>
    <w:rsid w:val="000A1E7F"/>
    <w:rsid w:val="000A2ECF"/>
    <w:rsid w:val="000A49AA"/>
    <w:rsid w:val="000B5230"/>
    <w:rsid w:val="000C24B6"/>
    <w:rsid w:val="000C6868"/>
    <w:rsid w:val="000C6C6F"/>
    <w:rsid w:val="000D0EE0"/>
    <w:rsid w:val="000D3D90"/>
    <w:rsid w:val="000D4088"/>
    <w:rsid w:val="000D7EBF"/>
    <w:rsid w:val="000E0D00"/>
    <w:rsid w:val="000E6B8E"/>
    <w:rsid w:val="000E6D20"/>
    <w:rsid w:val="000E7362"/>
    <w:rsid w:val="000F0CFB"/>
    <w:rsid w:val="000F22D2"/>
    <w:rsid w:val="000F235D"/>
    <w:rsid w:val="000F2799"/>
    <w:rsid w:val="000F3AAB"/>
    <w:rsid w:val="000F6827"/>
    <w:rsid w:val="000F7D22"/>
    <w:rsid w:val="00100026"/>
    <w:rsid w:val="0010007D"/>
    <w:rsid w:val="00101D68"/>
    <w:rsid w:val="00102873"/>
    <w:rsid w:val="00102BB0"/>
    <w:rsid w:val="00104F29"/>
    <w:rsid w:val="00105074"/>
    <w:rsid w:val="00105CA1"/>
    <w:rsid w:val="001066D5"/>
    <w:rsid w:val="00110BC7"/>
    <w:rsid w:val="001120CF"/>
    <w:rsid w:val="00112FBB"/>
    <w:rsid w:val="00115C07"/>
    <w:rsid w:val="00116D8F"/>
    <w:rsid w:val="001243FA"/>
    <w:rsid w:val="00124C7B"/>
    <w:rsid w:val="00125264"/>
    <w:rsid w:val="0012623E"/>
    <w:rsid w:val="001266E9"/>
    <w:rsid w:val="00131F00"/>
    <w:rsid w:val="00136727"/>
    <w:rsid w:val="0014064C"/>
    <w:rsid w:val="001417AF"/>
    <w:rsid w:val="00141B3A"/>
    <w:rsid w:val="001437A1"/>
    <w:rsid w:val="00144955"/>
    <w:rsid w:val="001450DC"/>
    <w:rsid w:val="00145243"/>
    <w:rsid w:val="0015265F"/>
    <w:rsid w:val="001534A7"/>
    <w:rsid w:val="0015540A"/>
    <w:rsid w:val="00156CDD"/>
    <w:rsid w:val="001570C4"/>
    <w:rsid w:val="00157700"/>
    <w:rsid w:val="00163136"/>
    <w:rsid w:val="00171CA4"/>
    <w:rsid w:val="001726C7"/>
    <w:rsid w:val="00173353"/>
    <w:rsid w:val="00173A98"/>
    <w:rsid w:val="00175F6E"/>
    <w:rsid w:val="00177F40"/>
    <w:rsid w:val="001804BD"/>
    <w:rsid w:val="001823B7"/>
    <w:rsid w:val="001830D4"/>
    <w:rsid w:val="0018319E"/>
    <w:rsid w:val="00184D2E"/>
    <w:rsid w:val="00184E02"/>
    <w:rsid w:val="00187F74"/>
    <w:rsid w:val="001900CE"/>
    <w:rsid w:val="00193110"/>
    <w:rsid w:val="001A0139"/>
    <w:rsid w:val="001A0CEC"/>
    <w:rsid w:val="001A0FBB"/>
    <w:rsid w:val="001A149A"/>
    <w:rsid w:val="001A1C24"/>
    <w:rsid w:val="001A3AD1"/>
    <w:rsid w:val="001A419E"/>
    <w:rsid w:val="001A4697"/>
    <w:rsid w:val="001A5B91"/>
    <w:rsid w:val="001A5D01"/>
    <w:rsid w:val="001A7AA9"/>
    <w:rsid w:val="001B121C"/>
    <w:rsid w:val="001B39A9"/>
    <w:rsid w:val="001B5651"/>
    <w:rsid w:val="001B6FE7"/>
    <w:rsid w:val="001C1AEB"/>
    <w:rsid w:val="001C2C08"/>
    <w:rsid w:val="001D020D"/>
    <w:rsid w:val="001D0A2E"/>
    <w:rsid w:val="001D4A9D"/>
    <w:rsid w:val="001D55FB"/>
    <w:rsid w:val="001E00EB"/>
    <w:rsid w:val="001E1345"/>
    <w:rsid w:val="001E2480"/>
    <w:rsid w:val="001E28B7"/>
    <w:rsid w:val="001E3DEB"/>
    <w:rsid w:val="001E5B39"/>
    <w:rsid w:val="001E64B5"/>
    <w:rsid w:val="001E7076"/>
    <w:rsid w:val="001F0503"/>
    <w:rsid w:val="001F113D"/>
    <w:rsid w:val="001F1157"/>
    <w:rsid w:val="001F243A"/>
    <w:rsid w:val="001F2CF6"/>
    <w:rsid w:val="001F72CB"/>
    <w:rsid w:val="0020002A"/>
    <w:rsid w:val="00203B26"/>
    <w:rsid w:val="00204E37"/>
    <w:rsid w:val="00206468"/>
    <w:rsid w:val="002069DD"/>
    <w:rsid w:val="0021014C"/>
    <w:rsid w:val="00212AB0"/>
    <w:rsid w:val="002139E4"/>
    <w:rsid w:val="002142B3"/>
    <w:rsid w:val="002203EE"/>
    <w:rsid w:val="00221BBB"/>
    <w:rsid w:val="002301F5"/>
    <w:rsid w:val="00230B8D"/>
    <w:rsid w:val="00231ABF"/>
    <w:rsid w:val="00231DB3"/>
    <w:rsid w:val="0023492E"/>
    <w:rsid w:val="00235F01"/>
    <w:rsid w:val="0023675B"/>
    <w:rsid w:val="00241D78"/>
    <w:rsid w:val="00245F18"/>
    <w:rsid w:val="002477B0"/>
    <w:rsid w:val="00247F8F"/>
    <w:rsid w:val="00251050"/>
    <w:rsid w:val="00252D13"/>
    <w:rsid w:val="002538E3"/>
    <w:rsid w:val="00260B8A"/>
    <w:rsid w:val="00260F1F"/>
    <w:rsid w:val="00262488"/>
    <w:rsid w:val="00263F4B"/>
    <w:rsid w:val="00264A77"/>
    <w:rsid w:val="0026573A"/>
    <w:rsid w:val="002720BD"/>
    <w:rsid w:val="00274D1C"/>
    <w:rsid w:val="00276278"/>
    <w:rsid w:val="00276713"/>
    <w:rsid w:val="00277B7E"/>
    <w:rsid w:val="00280051"/>
    <w:rsid w:val="0028005F"/>
    <w:rsid w:val="00280DD4"/>
    <w:rsid w:val="00281BAB"/>
    <w:rsid w:val="00282B01"/>
    <w:rsid w:val="0028486D"/>
    <w:rsid w:val="00284B3F"/>
    <w:rsid w:val="00285EFA"/>
    <w:rsid w:val="00286447"/>
    <w:rsid w:val="002936F7"/>
    <w:rsid w:val="002940AA"/>
    <w:rsid w:val="00295E06"/>
    <w:rsid w:val="002A145C"/>
    <w:rsid w:val="002A23DC"/>
    <w:rsid w:val="002A300D"/>
    <w:rsid w:val="002A7BF3"/>
    <w:rsid w:val="002B4A35"/>
    <w:rsid w:val="002B4E5B"/>
    <w:rsid w:val="002B5ACF"/>
    <w:rsid w:val="002B76C8"/>
    <w:rsid w:val="002C0E3C"/>
    <w:rsid w:val="002C16EF"/>
    <w:rsid w:val="002C4815"/>
    <w:rsid w:val="002D0A2F"/>
    <w:rsid w:val="002D0D52"/>
    <w:rsid w:val="002D48CC"/>
    <w:rsid w:val="002D4C96"/>
    <w:rsid w:val="002D64B3"/>
    <w:rsid w:val="002E21FF"/>
    <w:rsid w:val="002E2290"/>
    <w:rsid w:val="002E2353"/>
    <w:rsid w:val="002E57C2"/>
    <w:rsid w:val="002E5EC3"/>
    <w:rsid w:val="002E73A5"/>
    <w:rsid w:val="002F022D"/>
    <w:rsid w:val="002F0979"/>
    <w:rsid w:val="002F2634"/>
    <w:rsid w:val="002F30FB"/>
    <w:rsid w:val="002F3745"/>
    <w:rsid w:val="002F3AEE"/>
    <w:rsid w:val="002F42CB"/>
    <w:rsid w:val="002F7EAC"/>
    <w:rsid w:val="00300852"/>
    <w:rsid w:val="00306391"/>
    <w:rsid w:val="00312A98"/>
    <w:rsid w:val="00312E7D"/>
    <w:rsid w:val="00315273"/>
    <w:rsid w:val="00320008"/>
    <w:rsid w:val="00322DC2"/>
    <w:rsid w:val="00323D4E"/>
    <w:rsid w:val="00324F4B"/>
    <w:rsid w:val="00325912"/>
    <w:rsid w:val="00325A64"/>
    <w:rsid w:val="00330F74"/>
    <w:rsid w:val="003316F0"/>
    <w:rsid w:val="0033606A"/>
    <w:rsid w:val="00336B3A"/>
    <w:rsid w:val="00337290"/>
    <w:rsid w:val="003401EC"/>
    <w:rsid w:val="0034524F"/>
    <w:rsid w:val="0034673E"/>
    <w:rsid w:val="003473BF"/>
    <w:rsid w:val="00347653"/>
    <w:rsid w:val="00350D61"/>
    <w:rsid w:val="003523F4"/>
    <w:rsid w:val="00352468"/>
    <w:rsid w:val="00360D98"/>
    <w:rsid w:val="003621A7"/>
    <w:rsid w:val="00364DCA"/>
    <w:rsid w:val="00366693"/>
    <w:rsid w:val="003666A4"/>
    <w:rsid w:val="00367206"/>
    <w:rsid w:val="00367DC0"/>
    <w:rsid w:val="0037106F"/>
    <w:rsid w:val="003723FE"/>
    <w:rsid w:val="003756A3"/>
    <w:rsid w:val="00376033"/>
    <w:rsid w:val="0038113C"/>
    <w:rsid w:val="00381548"/>
    <w:rsid w:val="00381F09"/>
    <w:rsid w:val="003822E2"/>
    <w:rsid w:val="003855B3"/>
    <w:rsid w:val="00387515"/>
    <w:rsid w:val="003926F4"/>
    <w:rsid w:val="0039297A"/>
    <w:rsid w:val="00396618"/>
    <w:rsid w:val="003971E4"/>
    <w:rsid w:val="003A05C3"/>
    <w:rsid w:val="003A2F0F"/>
    <w:rsid w:val="003A5C76"/>
    <w:rsid w:val="003B02FA"/>
    <w:rsid w:val="003B0580"/>
    <w:rsid w:val="003B093E"/>
    <w:rsid w:val="003B3154"/>
    <w:rsid w:val="003B6D25"/>
    <w:rsid w:val="003C35A4"/>
    <w:rsid w:val="003C36DE"/>
    <w:rsid w:val="003D0A02"/>
    <w:rsid w:val="003D0CE0"/>
    <w:rsid w:val="003D48D6"/>
    <w:rsid w:val="003D4AB7"/>
    <w:rsid w:val="003D50EF"/>
    <w:rsid w:val="003D577F"/>
    <w:rsid w:val="003D5A5B"/>
    <w:rsid w:val="003E03A8"/>
    <w:rsid w:val="003E0916"/>
    <w:rsid w:val="003E2B40"/>
    <w:rsid w:val="003E3CAF"/>
    <w:rsid w:val="003E3FC3"/>
    <w:rsid w:val="003E5AC9"/>
    <w:rsid w:val="003E5E56"/>
    <w:rsid w:val="003F0F24"/>
    <w:rsid w:val="003F0FAB"/>
    <w:rsid w:val="003F63CA"/>
    <w:rsid w:val="003F6736"/>
    <w:rsid w:val="003F7528"/>
    <w:rsid w:val="0040000A"/>
    <w:rsid w:val="0040005F"/>
    <w:rsid w:val="00402576"/>
    <w:rsid w:val="004026F8"/>
    <w:rsid w:val="004051B9"/>
    <w:rsid w:val="00407090"/>
    <w:rsid w:val="00407847"/>
    <w:rsid w:val="00407B70"/>
    <w:rsid w:val="00411D0B"/>
    <w:rsid w:val="00413142"/>
    <w:rsid w:val="004140AD"/>
    <w:rsid w:val="004147AE"/>
    <w:rsid w:val="00414E4E"/>
    <w:rsid w:val="00414F9E"/>
    <w:rsid w:val="0041502E"/>
    <w:rsid w:val="00421BD3"/>
    <w:rsid w:val="00424B52"/>
    <w:rsid w:val="00426E5C"/>
    <w:rsid w:val="00427537"/>
    <w:rsid w:val="00430CE7"/>
    <w:rsid w:val="0043127B"/>
    <w:rsid w:val="00431853"/>
    <w:rsid w:val="0043317F"/>
    <w:rsid w:val="00435323"/>
    <w:rsid w:val="00435976"/>
    <w:rsid w:val="0043698E"/>
    <w:rsid w:val="00440911"/>
    <w:rsid w:val="004417C4"/>
    <w:rsid w:val="00441C25"/>
    <w:rsid w:val="00441E0D"/>
    <w:rsid w:val="00442EC3"/>
    <w:rsid w:val="004431CC"/>
    <w:rsid w:val="00450DD5"/>
    <w:rsid w:val="00456FCC"/>
    <w:rsid w:val="00457D6B"/>
    <w:rsid w:val="00464849"/>
    <w:rsid w:val="0046570C"/>
    <w:rsid w:val="0046680F"/>
    <w:rsid w:val="00466FFC"/>
    <w:rsid w:val="00470C52"/>
    <w:rsid w:val="00470F85"/>
    <w:rsid w:val="00473BFC"/>
    <w:rsid w:val="00473D94"/>
    <w:rsid w:val="00476834"/>
    <w:rsid w:val="00477043"/>
    <w:rsid w:val="004778C4"/>
    <w:rsid w:val="00477975"/>
    <w:rsid w:val="00477B77"/>
    <w:rsid w:val="004803D1"/>
    <w:rsid w:val="00481A10"/>
    <w:rsid w:val="00483CAB"/>
    <w:rsid w:val="004857F5"/>
    <w:rsid w:val="0048706A"/>
    <w:rsid w:val="0048730D"/>
    <w:rsid w:val="00491143"/>
    <w:rsid w:val="00492B42"/>
    <w:rsid w:val="00496123"/>
    <w:rsid w:val="004A0161"/>
    <w:rsid w:val="004A0C2D"/>
    <w:rsid w:val="004A139B"/>
    <w:rsid w:val="004A152E"/>
    <w:rsid w:val="004A4D3A"/>
    <w:rsid w:val="004A6AB7"/>
    <w:rsid w:val="004A7B48"/>
    <w:rsid w:val="004B1D68"/>
    <w:rsid w:val="004B2130"/>
    <w:rsid w:val="004B350C"/>
    <w:rsid w:val="004B7B01"/>
    <w:rsid w:val="004C662F"/>
    <w:rsid w:val="004C75B9"/>
    <w:rsid w:val="004D169F"/>
    <w:rsid w:val="004D33F6"/>
    <w:rsid w:val="004D40F8"/>
    <w:rsid w:val="004D4F5E"/>
    <w:rsid w:val="004D5AC9"/>
    <w:rsid w:val="004D7EC7"/>
    <w:rsid w:val="004E0807"/>
    <w:rsid w:val="004E1C66"/>
    <w:rsid w:val="004E23E5"/>
    <w:rsid w:val="004E2A2E"/>
    <w:rsid w:val="004E4463"/>
    <w:rsid w:val="004E6574"/>
    <w:rsid w:val="004E79CA"/>
    <w:rsid w:val="004F0DE6"/>
    <w:rsid w:val="004F14AE"/>
    <w:rsid w:val="005007D1"/>
    <w:rsid w:val="0050651A"/>
    <w:rsid w:val="00506A8F"/>
    <w:rsid w:val="00507C11"/>
    <w:rsid w:val="00510B86"/>
    <w:rsid w:val="00511CEB"/>
    <w:rsid w:val="00512841"/>
    <w:rsid w:val="00517742"/>
    <w:rsid w:val="00520B69"/>
    <w:rsid w:val="00522005"/>
    <w:rsid w:val="00523003"/>
    <w:rsid w:val="0052469C"/>
    <w:rsid w:val="005271F8"/>
    <w:rsid w:val="0053031E"/>
    <w:rsid w:val="00530BE8"/>
    <w:rsid w:val="0053132D"/>
    <w:rsid w:val="005360E8"/>
    <w:rsid w:val="0054412C"/>
    <w:rsid w:val="00544225"/>
    <w:rsid w:val="00546639"/>
    <w:rsid w:val="005544B9"/>
    <w:rsid w:val="0055475A"/>
    <w:rsid w:val="0055529E"/>
    <w:rsid w:val="00555358"/>
    <w:rsid w:val="00560B23"/>
    <w:rsid w:val="00561859"/>
    <w:rsid w:val="005649E1"/>
    <w:rsid w:val="00566316"/>
    <w:rsid w:val="0057151D"/>
    <w:rsid w:val="0057202E"/>
    <w:rsid w:val="00577F4F"/>
    <w:rsid w:val="00583B9D"/>
    <w:rsid w:val="00584512"/>
    <w:rsid w:val="00584954"/>
    <w:rsid w:val="0059083C"/>
    <w:rsid w:val="00592103"/>
    <w:rsid w:val="00592363"/>
    <w:rsid w:val="0059255B"/>
    <w:rsid w:val="005926FC"/>
    <w:rsid w:val="005955C5"/>
    <w:rsid w:val="005A0311"/>
    <w:rsid w:val="005A312D"/>
    <w:rsid w:val="005A4C03"/>
    <w:rsid w:val="005B2A7B"/>
    <w:rsid w:val="005B3498"/>
    <w:rsid w:val="005C1CB6"/>
    <w:rsid w:val="005C24A7"/>
    <w:rsid w:val="005C3BDC"/>
    <w:rsid w:val="005C43AF"/>
    <w:rsid w:val="005C4CD3"/>
    <w:rsid w:val="005C5DD7"/>
    <w:rsid w:val="005C6D70"/>
    <w:rsid w:val="005C7934"/>
    <w:rsid w:val="005D0D50"/>
    <w:rsid w:val="005D2C24"/>
    <w:rsid w:val="005D36B1"/>
    <w:rsid w:val="005D5FD5"/>
    <w:rsid w:val="005D66D4"/>
    <w:rsid w:val="005D7C73"/>
    <w:rsid w:val="005D7D80"/>
    <w:rsid w:val="005E0F00"/>
    <w:rsid w:val="005E13BC"/>
    <w:rsid w:val="005E1E51"/>
    <w:rsid w:val="005E3072"/>
    <w:rsid w:val="005E3BA4"/>
    <w:rsid w:val="005E6E60"/>
    <w:rsid w:val="005F1348"/>
    <w:rsid w:val="005F1439"/>
    <w:rsid w:val="005F2C58"/>
    <w:rsid w:val="005F7C8C"/>
    <w:rsid w:val="006001D1"/>
    <w:rsid w:val="00606179"/>
    <w:rsid w:val="00606435"/>
    <w:rsid w:val="006076A7"/>
    <w:rsid w:val="00610A9B"/>
    <w:rsid w:val="006203DD"/>
    <w:rsid w:val="00623C92"/>
    <w:rsid w:val="00624049"/>
    <w:rsid w:val="006265D2"/>
    <w:rsid w:val="0062686A"/>
    <w:rsid w:val="00627D36"/>
    <w:rsid w:val="0063030E"/>
    <w:rsid w:val="00631517"/>
    <w:rsid w:val="00631F36"/>
    <w:rsid w:val="00632B5F"/>
    <w:rsid w:val="00633C5B"/>
    <w:rsid w:val="00634A63"/>
    <w:rsid w:val="006378DE"/>
    <w:rsid w:val="006440EC"/>
    <w:rsid w:val="0064485A"/>
    <w:rsid w:val="00644F31"/>
    <w:rsid w:val="00645D4C"/>
    <w:rsid w:val="006464B0"/>
    <w:rsid w:val="0064794C"/>
    <w:rsid w:val="0065076D"/>
    <w:rsid w:val="00650DCB"/>
    <w:rsid w:val="006539BF"/>
    <w:rsid w:val="00655F25"/>
    <w:rsid w:val="00657094"/>
    <w:rsid w:val="00660FF9"/>
    <w:rsid w:val="00661882"/>
    <w:rsid w:val="0066201C"/>
    <w:rsid w:val="00662AB2"/>
    <w:rsid w:val="00666FEF"/>
    <w:rsid w:val="00670874"/>
    <w:rsid w:val="0067354C"/>
    <w:rsid w:val="00673703"/>
    <w:rsid w:val="0068018A"/>
    <w:rsid w:val="00681F57"/>
    <w:rsid w:val="00684A33"/>
    <w:rsid w:val="0068644D"/>
    <w:rsid w:val="00687DDF"/>
    <w:rsid w:val="00690A34"/>
    <w:rsid w:val="00690C5D"/>
    <w:rsid w:val="00691998"/>
    <w:rsid w:val="00694F9D"/>
    <w:rsid w:val="00695139"/>
    <w:rsid w:val="00696D39"/>
    <w:rsid w:val="006974E4"/>
    <w:rsid w:val="00697514"/>
    <w:rsid w:val="006A0B22"/>
    <w:rsid w:val="006A1998"/>
    <w:rsid w:val="006A507A"/>
    <w:rsid w:val="006A616D"/>
    <w:rsid w:val="006A72C2"/>
    <w:rsid w:val="006B0A0B"/>
    <w:rsid w:val="006B18A4"/>
    <w:rsid w:val="006B1C15"/>
    <w:rsid w:val="006B3B31"/>
    <w:rsid w:val="006B5872"/>
    <w:rsid w:val="006B5F48"/>
    <w:rsid w:val="006B634F"/>
    <w:rsid w:val="006B6FC7"/>
    <w:rsid w:val="006B7F69"/>
    <w:rsid w:val="006C5916"/>
    <w:rsid w:val="006D0E1D"/>
    <w:rsid w:val="006D1458"/>
    <w:rsid w:val="006D1D8E"/>
    <w:rsid w:val="006D3A0E"/>
    <w:rsid w:val="006D404B"/>
    <w:rsid w:val="006D4241"/>
    <w:rsid w:val="006D54CE"/>
    <w:rsid w:val="006D64C1"/>
    <w:rsid w:val="006D6A36"/>
    <w:rsid w:val="006D7CBA"/>
    <w:rsid w:val="006E0913"/>
    <w:rsid w:val="006E10D2"/>
    <w:rsid w:val="006E163C"/>
    <w:rsid w:val="006E16BA"/>
    <w:rsid w:val="006E2979"/>
    <w:rsid w:val="006E534C"/>
    <w:rsid w:val="006E6A81"/>
    <w:rsid w:val="006F236F"/>
    <w:rsid w:val="006F4A31"/>
    <w:rsid w:val="006F4F63"/>
    <w:rsid w:val="006F7451"/>
    <w:rsid w:val="007017F3"/>
    <w:rsid w:val="00706B0C"/>
    <w:rsid w:val="00706E41"/>
    <w:rsid w:val="0070772E"/>
    <w:rsid w:val="00713577"/>
    <w:rsid w:val="0071367B"/>
    <w:rsid w:val="00715F05"/>
    <w:rsid w:val="00720B2F"/>
    <w:rsid w:val="0072118B"/>
    <w:rsid w:val="00724735"/>
    <w:rsid w:val="007247F0"/>
    <w:rsid w:val="00726602"/>
    <w:rsid w:val="00726CBB"/>
    <w:rsid w:val="007277E9"/>
    <w:rsid w:val="00732605"/>
    <w:rsid w:val="00732999"/>
    <w:rsid w:val="00732D28"/>
    <w:rsid w:val="007343A4"/>
    <w:rsid w:val="00734907"/>
    <w:rsid w:val="007366E1"/>
    <w:rsid w:val="00736BDE"/>
    <w:rsid w:val="0074276F"/>
    <w:rsid w:val="00742DFB"/>
    <w:rsid w:val="00743569"/>
    <w:rsid w:val="007447C8"/>
    <w:rsid w:val="0074596F"/>
    <w:rsid w:val="00746776"/>
    <w:rsid w:val="00746FE2"/>
    <w:rsid w:val="007501CD"/>
    <w:rsid w:val="00750B4A"/>
    <w:rsid w:val="00754352"/>
    <w:rsid w:val="007544E7"/>
    <w:rsid w:val="00755C78"/>
    <w:rsid w:val="007568A4"/>
    <w:rsid w:val="007634B1"/>
    <w:rsid w:val="007636FD"/>
    <w:rsid w:val="00766607"/>
    <w:rsid w:val="007668A2"/>
    <w:rsid w:val="007672FF"/>
    <w:rsid w:val="00770832"/>
    <w:rsid w:val="00771A65"/>
    <w:rsid w:val="00773BA7"/>
    <w:rsid w:val="0077454D"/>
    <w:rsid w:val="007748D0"/>
    <w:rsid w:val="007753A3"/>
    <w:rsid w:val="007763D7"/>
    <w:rsid w:val="00776656"/>
    <w:rsid w:val="0077745A"/>
    <w:rsid w:val="007818F0"/>
    <w:rsid w:val="007848BD"/>
    <w:rsid w:val="00785111"/>
    <w:rsid w:val="00786DD5"/>
    <w:rsid w:val="00787512"/>
    <w:rsid w:val="00790346"/>
    <w:rsid w:val="0079074E"/>
    <w:rsid w:val="007935EE"/>
    <w:rsid w:val="007A0875"/>
    <w:rsid w:val="007A14CC"/>
    <w:rsid w:val="007A4D1C"/>
    <w:rsid w:val="007A5092"/>
    <w:rsid w:val="007A58D3"/>
    <w:rsid w:val="007A5BFD"/>
    <w:rsid w:val="007B037F"/>
    <w:rsid w:val="007B0CEB"/>
    <w:rsid w:val="007B3C1E"/>
    <w:rsid w:val="007B5C35"/>
    <w:rsid w:val="007B6393"/>
    <w:rsid w:val="007B683C"/>
    <w:rsid w:val="007B763D"/>
    <w:rsid w:val="007C01BE"/>
    <w:rsid w:val="007C49D0"/>
    <w:rsid w:val="007C666D"/>
    <w:rsid w:val="007D3B92"/>
    <w:rsid w:val="007D7DE9"/>
    <w:rsid w:val="007E26A9"/>
    <w:rsid w:val="007F2E72"/>
    <w:rsid w:val="007F3A5E"/>
    <w:rsid w:val="007F4E21"/>
    <w:rsid w:val="007F5FA1"/>
    <w:rsid w:val="007F72E4"/>
    <w:rsid w:val="00803030"/>
    <w:rsid w:val="0080322C"/>
    <w:rsid w:val="00804557"/>
    <w:rsid w:val="008065BB"/>
    <w:rsid w:val="008167C4"/>
    <w:rsid w:val="00817C8D"/>
    <w:rsid w:val="00822330"/>
    <w:rsid w:val="00822D09"/>
    <w:rsid w:val="008234BB"/>
    <w:rsid w:val="0082782B"/>
    <w:rsid w:val="00831D9B"/>
    <w:rsid w:val="00837072"/>
    <w:rsid w:val="00841273"/>
    <w:rsid w:val="00841857"/>
    <w:rsid w:val="008534CF"/>
    <w:rsid w:val="00854AB7"/>
    <w:rsid w:val="00856FEA"/>
    <w:rsid w:val="0086019D"/>
    <w:rsid w:val="00860262"/>
    <w:rsid w:val="00860E6A"/>
    <w:rsid w:val="00861A17"/>
    <w:rsid w:val="00862A63"/>
    <w:rsid w:val="00862B4F"/>
    <w:rsid w:val="0086514E"/>
    <w:rsid w:val="00865CF5"/>
    <w:rsid w:val="00867827"/>
    <w:rsid w:val="0086799C"/>
    <w:rsid w:val="008718A9"/>
    <w:rsid w:val="00871D4D"/>
    <w:rsid w:val="00871F70"/>
    <w:rsid w:val="008726A5"/>
    <w:rsid w:val="00875599"/>
    <w:rsid w:val="00876FD8"/>
    <w:rsid w:val="008778BE"/>
    <w:rsid w:val="00881334"/>
    <w:rsid w:val="00882A08"/>
    <w:rsid w:val="008855EC"/>
    <w:rsid w:val="00896FEE"/>
    <w:rsid w:val="008973CE"/>
    <w:rsid w:val="00897F5A"/>
    <w:rsid w:val="008A245B"/>
    <w:rsid w:val="008A6610"/>
    <w:rsid w:val="008B0420"/>
    <w:rsid w:val="008B1083"/>
    <w:rsid w:val="008B45E4"/>
    <w:rsid w:val="008B58D5"/>
    <w:rsid w:val="008B70A0"/>
    <w:rsid w:val="008C0CB5"/>
    <w:rsid w:val="008C14B7"/>
    <w:rsid w:val="008C3045"/>
    <w:rsid w:val="008D23A4"/>
    <w:rsid w:val="008D44C3"/>
    <w:rsid w:val="008E07C3"/>
    <w:rsid w:val="008E110F"/>
    <w:rsid w:val="008E7204"/>
    <w:rsid w:val="008E7A09"/>
    <w:rsid w:val="008F085A"/>
    <w:rsid w:val="008F1755"/>
    <w:rsid w:val="008F1A7C"/>
    <w:rsid w:val="008F5717"/>
    <w:rsid w:val="00900753"/>
    <w:rsid w:val="009015AE"/>
    <w:rsid w:val="00905634"/>
    <w:rsid w:val="00910E4A"/>
    <w:rsid w:val="00911CCC"/>
    <w:rsid w:val="009126F3"/>
    <w:rsid w:val="0091521F"/>
    <w:rsid w:val="0091560F"/>
    <w:rsid w:val="0091749C"/>
    <w:rsid w:val="00922208"/>
    <w:rsid w:val="00922386"/>
    <w:rsid w:val="00924D87"/>
    <w:rsid w:val="00930DB8"/>
    <w:rsid w:val="0093144E"/>
    <w:rsid w:val="00932B7B"/>
    <w:rsid w:val="00933731"/>
    <w:rsid w:val="00935869"/>
    <w:rsid w:val="00936F4D"/>
    <w:rsid w:val="009426FC"/>
    <w:rsid w:val="00944960"/>
    <w:rsid w:val="00955CFF"/>
    <w:rsid w:val="00955EE2"/>
    <w:rsid w:val="00957DAC"/>
    <w:rsid w:val="0096020D"/>
    <w:rsid w:val="009603F4"/>
    <w:rsid w:val="0096189B"/>
    <w:rsid w:val="009644B4"/>
    <w:rsid w:val="00964A08"/>
    <w:rsid w:val="00967DAF"/>
    <w:rsid w:val="009726A6"/>
    <w:rsid w:val="00972B10"/>
    <w:rsid w:val="009737FF"/>
    <w:rsid w:val="0097399C"/>
    <w:rsid w:val="00976212"/>
    <w:rsid w:val="00976B98"/>
    <w:rsid w:val="00982BFB"/>
    <w:rsid w:val="0098321A"/>
    <w:rsid w:val="009832D8"/>
    <w:rsid w:val="009843C6"/>
    <w:rsid w:val="0098573E"/>
    <w:rsid w:val="00996CCB"/>
    <w:rsid w:val="00997BEC"/>
    <w:rsid w:val="009A1157"/>
    <w:rsid w:val="009A1B62"/>
    <w:rsid w:val="009A3268"/>
    <w:rsid w:val="009A3915"/>
    <w:rsid w:val="009A3B5B"/>
    <w:rsid w:val="009A465A"/>
    <w:rsid w:val="009B3DEE"/>
    <w:rsid w:val="009B645C"/>
    <w:rsid w:val="009C0FC5"/>
    <w:rsid w:val="009C23D7"/>
    <w:rsid w:val="009C627C"/>
    <w:rsid w:val="009C6EB8"/>
    <w:rsid w:val="009D0009"/>
    <w:rsid w:val="009D5674"/>
    <w:rsid w:val="009D6036"/>
    <w:rsid w:val="009D7183"/>
    <w:rsid w:val="009E7746"/>
    <w:rsid w:val="009E7FD9"/>
    <w:rsid w:val="009F3CEF"/>
    <w:rsid w:val="009F4773"/>
    <w:rsid w:val="009F4955"/>
    <w:rsid w:val="00A02311"/>
    <w:rsid w:val="00A04232"/>
    <w:rsid w:val="00A05034"/>
    <w:rsid w:val="00A06FAB"/>
    <w:rsid w:val="00A108A4"/>
    <w:rsid w:val="00A111E4"/>
    <w:rsid w:val="00A131A5"/>
    <w:rsid w:val="00A2745A"/>
    <w:rsid w:val="00A32886"/>
    <w:rsid w:val="00A330D8"/>
    <w:rsid w:val="00A403A4"/>
    <w:rsid w:val="00A413ED"/>
    <w:rsid w:val="00A437F2"/>
    <w:rsid w:val="00A46330"/>
    <w:rsid w:val="00A465DD"/>
    <w:rsid w:val="00A52285"/>
    <w:rsid w:val="00A52A6F"/>
    <w:rsid w:val="00A5461C"/>
    <w:rsid w:val="00A60681"/>
    <w:rsid w:val="00A61191"/>
    <w:rsid w:val="00A64093"/>
    <w:rsid w:val="00A64358"/>
    <w:rsid w:val="00A66DA8"/>
    <w:rsid w:val="00A707F5"/>
    <w:rsid w:val="00A70C52"/>
    <w:rsid w:val="00A71876"/>
    <w:rsid w:val="00A736C0"/>
    <w:rsid w:val="00A7391A"/>
    <w:rsid w:val="00A73FA8"/>
    <w:rsid w:val="00A74071"/>
    <w:rsid w:val="00A76383"/>
    <w:rsid w:val="00A7775F"/>
    <w:rsid w:val="00A80769"/>
    <w:rsid w:val="00A81161"/>
    <w:rsid w:val="00A82067"/>
    <w:rsid w:val="00A91C09"/>
    <w:rsid w:val="00A9447E"/>
    <w:rsid w:val="00A96123"/>
    <w:rsid w:val="00AA0A08"/>
    <w:rsid w:val="00AA0C02"/>
    <w:rsid w:val="00AA10D4"/>
    <w:rsid w:val="00AA1487"/>
    <w:rsid w:val="00AA4411"/>
    <w:rsid w:val="00AA5505"/>
    <w:rsid w:val="00AA6EB7"/>
    <w:rsid w:val="00AA7FFC"/>
    <w:rsid w:val="00AB1C22"/>
    <w:rsid w:val="00AB1DCA"/>
    <w:rsid w:val="00AB3E8B"/>
    <w:rsid w:val="00AB4559"/>
    <w:rsid w:val="00AB5BEA"/>
    <w:rsid w:val="00AC04B6"/>
    <w:rsid w:val="00AC1872"/>
    <w:rsid w:val="00AC3A2A"/>
    <w:rsid w:val="00AC45D0"/>
    <w:rsid w:val="00AC4D8D"/>
    <w:rsid w:val="00AC5212"/>
    <w:rsid w:val="00AC7016"/>
    <w:rsid w:val="00AD10DA"/>
    <w:rsid w:val="00AD21B4"/>
    <w:rsid w:val="00AD321E"/>
    <w:rsid w:val="00AD3CE4"/>
    <w:rsid w:val="00AD5128"/>
    <w:rsid w:val="00AD6DE1"/>
    <w:rsid w:val="00AD7A62"/>
    <w:rsid w:val="00AE211E"/>
    <w:rsid w:val="00AE3DB6"/>
    <w:rsid w:val="00AE4569"/>
    <w:rsid w:val="00AE78BC"/>
    <w:rsid w:val="00AF1D15"/>
    <w:rsid w:val="00AF3FF1"/>
    <w:rsid w:val="00AF57D0"/>
    <w:rsid w:val="00B0004E"/>
    <w:rsid w:val="00B021DE"/>
    <w:rsid w:val="00B04FB9"/>
    <w:rsid w:val="00B070C3"/>
    <w:rsid w:val="00B10FC7"/>
    <w:rsid w:val="00B12895"/>
    <w:rsid w:val="00B13618"/>
    <w:rsid w:val="00B13B87"/>
    <w:rsid w:val="00B13C69"/>
    <w:rsid w:val="00B168DD"/>
    <w:rsid w:val="00B204FE"/>
    <w:rsid w:val="00B20764"/>
    <w:rsid w:val="00B21F4A"/>
    <w:rsid w:val="00B25742"/>
    <w:rsid w:val="00B25F1B"/>
    <w:rsid w:val="00B2714D"/>
    <w:rsid w:val="00B31980"/>
    <w:rsid w:val="00B338DA"/>
    <w:rsid w:val="00B35BE7"/>
    <w:rsid w:val="00B366DB"/>
    <w:rsid w:val="00B3794C"/>
    <w:rsid w:val="00B4250F"/>
    <w:rsid w:val="00B444D8"/>
    <w:rsid w:val="00B45CDD"/>
    <w:rsid w:val="00B50112"/>
    <w:rsid w:val="00B61F63"/>
    <w:rsid w:val="00B62569"/>
    <w:rsid w:val="00B6294F"/>
    <w:rsid w:val="00B65EA4"/>
    <w:rsid w:val="00B676FF"/>
    <w:rsid w:val="00B70EE5"/>
    <w:rsid w:val="00B71E89"/>
    <w:rsid w:val="00B72915"/>
    <w:rsid w:val="00B74CF6"/>
    <w:rsid w:val="00B82959"/>
    <w:rsid w:val="00B83DC0"/>
    <w:rsid w:val="00B90131"/>
    <w:rsid w:val="00B92CE7"/>
    <w:rsid w:val="00B935EC"/>
    <w:rsid w:val="00B95340"/>
    <w:rsid w:val="00B96342"/>
    <w:rsid w:val="00B96CB9"/>
    <w:rsid w:val="00B96F4E"/>
    <w:rsid w:val="00BA5088"/>
    <w:rsid w:val="00BA5724"/>
    <w:rsid w:val="00BB07E5"/>
    <w:rsid w:val="00BB0867"/>
    <w:rsid w:val="00BB0936"/>
    <w:rsid w:val="00BB2473"/>
    <w:rsid w:val="00BB3077"/>
    <w:rsid w:val="00BB5C8F"/>
    <w:rsid w:val="00BB677C"/>
    <w:rsid w:val="00BB6E29"/>
    <w:rsid w:val="00BB7590"/>
    <w:rsid w:val="00BC01AC"/>
    <w:rsid w:val="00BC3AF3"/>
    <w:rsid w:val="00BC5290"/>
    <w:rsid w:val="00BC5D52"/>
    <w:rsid w:val="00BC76EF"/>
    <w:rsid w:val="00BD0E60"/>
    <w:rsid w:val="00BD2E05"/>
    <w:rsid w:val="00BF390D"/>
    <w:rsid w:val="00BF3EA9"/>
    <w:rsid w:val="00BF501D"/>
    <w:rsid w:val="00BF74B9"/>
    <w:rsid w:val="00C005A0"/>
    <w:rsid w:val="00C0170F"/>
    <w:rsid w:val="00C01A1E"/>
    <w:rsid w:val="00C05593"/>
    <w:rsid w:val="00C1325B"/>
    <w:rsid w:val="00C13CC7"/>
    <w:rsid w:val="00C14652"/>
    <w:rsid w:val="00C15C0B"/>
    <w:rsid w:val="00C15F7B"/>
    <w:rsid w:val="00C16717"/>
    <w:rsid w:val="00C1696B"/>
    <w:rsid w:val="00C17F1C"/>
    <w:rsid w:val="00C22CAA"/>
    <w:rsid w:val="00C22E8B"/>
    <w:rsid w:val="00C25AF2"/>
    <w:rsid w:val="00C25BD4"/>
    <w:rsid w:val="00C260D2"/>
    <w:rsid w:val="00C304D9"/>
    <w:rsid w:val="00C30928"/>
    <w:rsid w:val="00C333A9"/>
    <w:rsid w:val="00C3377B"/>
    <w:rsid w:val="00C350EF"/>
    <w:rsid w:val="00C372BC"/>
    <w:rsid w:val="00C42721"/>
    <w:rsid w:val="00C4351E"/>
    <w:rsid w:val="00C43C4E"/>
    <w:rsid w:val="00C44CFB"/>
    <w:rsid w:val="00C45AF7"/>
    <w:rsid w:val="00C46553"/>
    <w:rsid w:val="00C4750B"/>
    <w:rsid w:val="00C5362A"/>
    <w:rsid w:val="00C55775"/>
    <w:rsid w:val="00C559AB"/>
    <w:rsid w:val="00C56C3F"/>
    <w:rsid w:val="00C56D67"/>
    <w:rsid w:val="00C647DF"/>
    <w:rsid w:val="00C662C0"/>
    <w:rsid w:val="00C70FBF"/>
    <w:rsid w:val="00C71832"/>
    <w:rsid w:val="00C7377B"/>
    <w:rsid w:val="00C76676"/>
    <w:rsid w:val="00C80132"/>
    <w:rsid w:val="00C822CA"/>
    <w:rsid w:val="00C83FF6"/>
    <w:rsid w:val="00C84CDD"/>
    <w:rsid w:val="00C867F4"/>
    <w:rsid w:val="00CA24C1"/>
    <w:rsid w:val="00CA3F37"/>
    <w:rsid w:val="00CA4873"/>
    <w:rsid w:val="00CA4C10"/>
    <w:rsid w:val="00CA71FD"/>
    <w:rsid w:val="00CA7819"/>
    <w:rsid w:val="00CA79A2"/>
    <w:rsid w:val="00CB2989"/>
    <w:rsid w:val="00CB4950"/>
    <w:rsid w:val="00CB5F41"/>
    <w:rsid w:val="00CB6443"/>
    <w:rsid w:val="00CC716A"/>
    <w:rsid w:val="00CC72FD"/>
    <w:rsid w:val="00CD1B5A"/>
    <w:rsid w:val="00CE38D3"/>
    <w:rsid w:val="00CE4BDF"/>
    <w:rsid w:val="00CE5C13"/>
    <w:rsid w:val="00CE74EE"/>
    <w:rsid w:val="00CF0D34"/>
    <w:rsid w:val="00CF15E5"/>
    <w:rsid w:val="00CF293A"/>
    <w:rsid w:val="00CF5B16"/>
    <w:rsid w:val="00CF5DAA"/>
    <w:rsid w:val="00CF5F4B"/>
    <w:rsid w:val="00CF7800"/>
    <w:rsid w:val="00CF7FD6"/>
    <w:rsid w:val="00D03A8C"/>
    <w:rsid w:val="00D12A6F"/>
    <w:rsid w:val="00D12D69"/>
    <w:rsid w:val="00D16336"/>
    <w:rsid w:val="00D2193F"/>
    <w:rsid w:val="00D22D09"/>
    <w:rsid w:val="00D23C26"/>
    <w:rsid w:val="00D2492E"/>
    <w:rsid w:val="00D24C04"/>
    <w:rsid w:val="00D263B2"/>
    <w:rsid w:val="00D310AD"/>
    <w:rsid w:val="00D34601"/>
    <w:rsid w:val="00D34A52"/>
    <w:rsid w:val="00D35BA0"/>
    <w:rsid w:val="00D35EC8"/>
    <w:rsid w:val="00D36740"/>
    <w:rsid w:val="00D411A8"/>
    <w:rsid w:val="00D4155A"/>
    <w:rsid w:val="00D41A3A"/>
    <w:rsid w:val="00D444CB"/>
    <w:rsid w:val="00D500A1"/>
    <w:rsid w:val="00D5150D"/>
    <w:rsid w:val="00D53BB7"/>
    <w:rsid w:val="00D54114"/>
    <w:rsid w:val="00D60B78"/>
    <w:rsid w:val="00D637B3"/>
    <w:rsid w:val="00D64BBB"/>
    <w:rsid w:val="00D71EE3"/>
    <w:rsid w:val="00D73425"/>
    <w:rsid w:val="00D760AC"/>
    <w:rsid w:val="00D7738B"/>
    <w:rsid w:val="00D80F35"/>
    <w:rsid w:val="00D84898"/>
    <w:rsid w:val="00D9065E"/>
    <w:rsid w:val="00D93B91"/>
    <w:rsid w:val="00D94050"/>
    <w:rsid w:val="00D957B8"/>
    <w:rsid w:val="00D97F3D"/>
    <w:rsid w:val="00DA5C43"/>
    <w:rsid w:val="00DA656D"/>
    <w:rsid w:val="00DB123A"/>
    <w:rsid w:val="00DB30A5"/>
    <w:rsid w:val="00DC0C80"/>
    <w:rsid w:val="00DC3107"/>
    <w:rsid w:val="00DC3982"/>
    <w:rsid w:val="00DC70CC"/>
    <w:rsid w:val="00DD040D"/>
    <w:rsid w:val="00DD0EC6"/>
    <w:rsid w:val="00DD2685"/>
    <w:rsid w:val="00DD4808"/>
    <w:rsid w:val="00DD760A"/>
    <w:rsid w:val="00DE0F76"/>
    <w:rsid w:val="00DE109A"/>
    <w:rsid w:val="00DE1CFB"/>
    <w:rsid w:val="00DE537B"/>
    <w:rsid w:val="00DF6D47"/>
    <w:rsid w:val="00DF71B1"/>
    <w:rsid w:val="00DF7713"/>
    <w:rsid w:val="00E04F5C"/>
    <w:rsid w:val="00E06215"/>
    <w:rsid w:val="00E1143C"/>
    <w:rsid w:val="00E11D1A"/>
    <w:rsid w:val="00E1585D"/>
    <w:rsid w:val="00E174AA"/>
    <w:rsid w:val="00E17D92"/>
    <w:rsid w:val="00E17E46"/>
    <w:rsid w:val="00E20B1B"/>
    <w:rsid w:val="00E21B72"/>
    <w:rsid w:val="00E2788B"/>
    <w:rsid w:val="00E30067"/>
    <w:rsid w:val="00E3343A"/>
    <w:rsid w:val="00E3619D"/>
    <w:rsid w:val="00E36A69"/>
    <w:rsid w:val="00E41117"/>
    <w:rsid w:val="00E41509"/>
    <w:rsid w:val="00E41983"/>
    <w:rsid w:val="00E42500"/>
    <w:rsid w:val="00E43069"/>
    <w:rsid w:val="00E452DA"/>
    <w:rsid w:val="00E468FB"/>
    <w:rsid w:val="00E46E15"/>
    <w:rsid w:val="00E47B1E"/>
    <w:rsid w:val="00E47C06"/>
    <w:rsid w:val="00E51545"/>
    <w:rsid w:val="00E51A9A"/>
    <w:rsid w:val="00E51BB2"/>
    <w:rsid w:val="00E520B9"/>
    <w:rsid w:val="00E52336"/>
    <w:rsid w:val="00E52A9C"/>
    <w:rsid w:val="00E54538"/>
    <w:rsid w:val="00E54C28"/>
    <w:rsid w:val="00E6023C"/>
    <w:rsid w:val="00E6084A"/>
    <w:rsid w:val="00E6088D"/>
    <w:rsid w:val="00E64386"/>
    <w:rsid w:val="00E64E8D"/>
    <w:rsid w:val="00E67DF0"/>
    <w:rsid w:val="00E723C2"/>
    <w:rsid w:val="00E73FC9"/>
    <w:rsid w:val="00E74C49"/>
    <w:rsid w:val="00E77B93"/>
    <w:rsid w:val="00E80B4D"/>
    <w:rsid w:val="00E82AE0"/>
    <w:rsid w:val="00E85739"/>
    <w:rsid w:val="00E868DF"/>
    <w:rsid w:val="00E86DDE"/>
    <w:rsid w:val="00E87E60"/>
    <w:rsid w:val="00E919F9"/>
    <w:rsid w:val="00E933FF"/>
    <w:rsid w:val="00E9341C"/>
    <w:rsid w:val="00E93AE6"/>
    <w:rsid w:val="00E97964"/>
    <w:rsid w:val="00E97CD2"/>
    <w:rsid w:val="00EA2F76"/>
    <w:rsid w:val="00EA3721"/>
    <w:rsid w:val="00EA3C42"/>
    <w:rsid w:val="00EA3FCA"/>
    <w:rsid w:val="00EB116E"/>
    <w:rsid w:val="00EB3658"/>
    <w:rsid w:val="00EB4120"/>
    <w:rsid w:val="00EC6BA1"/>
    <w:rsid w:val="00EC7D2D"/>
    <w:rsid w:val="00ED3140"/>
    <w:rsid w:val="00ED4B02"/>
    <w:rsid w:val="00ED4C80"/>
    <w:rsid w:val="00ED77AF"/>
    <w:rsid w:val="00EE1ED9"/>
    <w:rsid w:val="00EE20EB"/>
    <w:rsid w:val="00EE5121"/>
    <w:rsid w:val="00EE6920"/>
    <w:rsid w:val="00EF0A5B"/>
    <w:rsid w:val="00EF0F06"/>
    <w:rsid w:val="00EF104E"/>
    <w:rsid w:val="00EF10BC"/>
    <w:rsid w:val="00EF1FB0"/>
    <w:rsid w:val="00EF430A"/>
    <w:rsid w:val="00EF60BD"/>
    <w:rsid w:val="00F05F5C"/>
    <w:rsid w:val="00F07ACC"/>
    <w:rsid w:val="00F119C3"/>
    <w:rsid w:val="00F16A56"/>
    <w:rsid w:val="00F171E5"/>
    <w:rsid w:val="00F24FB1"/>
    <w:rsid w:val="00F25E2C"/>
    <w:rsid w:val="00F27C58"/>
    <w:rsid w:val="00F30A8D"/>
    <w:rsid w:val="00F30A99"/>
    <w:rsid w:val="00F31091"/>
    <w:rsid w:val="00F345A9"/>
    <w:rsid w:val="00F34ECA"/>
    <w:rsid w:val="00F35A52"/>
    <w:rsid w:val="00F360A5"/>
    <w:rsid w:val="00F36B17"/>
    <w:rsid w:val="00F376C4"/>
    <w:rsid w:val="00F37B13"/>
    <w:rsid w:val="00F400D6"/>
    <w:rsid w:val="00F411EF"/>
    <w:rsid w:val="00F41417"/>
    <w:rsid w:val="00F418CA"/>
    <w:rsid w:val="00F4365E"/>
    <w:rsid w:val="00F44253"/>
    <w:rsid w:val="00F47D7C"/>
    <w:rsid w:val="00F50A4D"/>
    <w:rsid w:val="00F55A52"/>
    <w:rsid w:val="00F576A5"/>
    <w:rsid w:val="00F658FE"/>
    <w:rsid w:val="00F670F9"/>
    <w:rsid w:val="00F7196F"/>
    <w:rsid w:val="00F71FC5"/>
    <w:rsid w:val="00F72CF5"/>
    <w:rsid w:val="00F741D9"/>
    <w:rsid w:val="00F7735D"/>
    <w:rsid w:val="00F87783"/>
    <w:rsid w:val="00F940F3"/>
    <w:rsid w:val="00F957A8"/>
    <w:rsid w:val="00F96417"/>
    <w:rsid w:val="00F96466"/>
    <w:rsid w:val="00F967DD"/>
    <w:rsid w:val="00FA0F33"/>
    <w:rsid w:val="00FA4F91"/>
    <w:rsid w:val="00FA5456"/>
    <w:rsid w:val="00FA5A3F"/>
    <w:rsid w:val="00FA600E"/>
    <w:rsid w:val="00FB3852"/>
    <w:rsid w:val="00FB7537"/>
    <w:rsid w:val="00FC01C5"/>
    <w:rsid w:val="00FC02A9"/>
    <w:rsid w:val="00FC18D0"/>
    <w:rsid w:val="00FC1B84"/>
    <w:rsid w:val="00FC39EB"/>
    <w:rsid w:val="00FC4136"/>
    <w:rsid w:val="00FC543E"/>
    <w:rsid w:val="00FC5A13"/>
    <w:rsid w:val="00FC7FA0"/>
    <w:rsid w:val="00FD1528"/>
    <w:rsid w:val="00FD355D"/>
    <w:rsid w:val="00FD3A9D"/>
    <w:rsid w:val="00FD6EF1"/>
    <w:rsid w:val="00FD710D"/>
    <w:rsid w:val="00FD7EC3"/>
    <w:rsid w:val="00FE1200"/>
    <w:rsid w:val="00FE2B12"/>
    <w:rsid w:val="00FE3987"/>
    <w:rsid w:val="00FE7387"/>
    <w:rsid w:val="00FF75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8AF5"/>
  <w15:docId w15:val="{B4765BD7-4E5B-4D8D-A221-EABC45A6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B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0B"/>
  </w:style>
  <w:style w:type="paragraph" w:styleId="Footer">
    <w:name w:val="footer"/>
    <w:basedOn w:val="Normal"/>
    <w:link w:val="FooterChar"/>
    <w:uiPriority w:val="99"/>
    <w:unhideWhenUsed/>
    <w:rsid w:val="00C47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0B"/>
  </w:style>
  <w:style w:type="character" w:styleId="Hyperlink">
    <w:name w:val="Hyperlink"/>
    <w:basedOn w:val="DefaultParagraphFont"/>
    <w:uiPriority w:val="99"/>
    <w:unhideWhenUsed/>
    <w:rsid w:val="000F235D"/>
    <w:rPr>
      <w:color w:val="0000FF"/>
      <w:u w:val="single"/>
    </w:rPr>
  </w:style>
  <w:style w:type="character" w:styleId="FollowedHyperlink">
    <w:name w:val="FollowedHyperlink"/>
    <w:basedOn w:val="DefaultParagraphFont"/>
    <w:uiPriority w:val="99"/>
    <w:semiHidden/>
    <w:unhideWhenUsed/>
    <w:rsid w:val="00746FE2"/>
    <w:rPr>
      <w:color w:val="954F72" w:themeColor="followedHyperlink"/>
      <w:u w:val="single"/>
    </w:rPr>
  </w:style>
  <w:style w:type="character" w:customStyle="1" w:styleId="ref-lnk">
    <w:name w:val="ref-lnk"/>
    <w:basedOn w:val="DefaultParagraphFont"/>
    <w:rsid w:val="00DF7713"/>
  </w:style>
  <w:style w:type="paragraph" w:styleId="BalloonText">
    <w:name w:val="Balloon Text"/>
    <w:basedOn w:val="Normal"/>
    <w:link w:val="BalloonTextChar"/>
    <w:uiPriority w:val="99"/>
    <w:semiHidden/>
    <w:unhideWhenUsed/>
    <w:rsid w:val="00426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5C"/>
    <w:rPr>
      <w:rFonts w:ascii="Segoe UI" w:hAnsi="Segoe UI" w:cs="Segoe UI"/>
      <w:sz w:val="18"/>
      <w:szCs w:val="18"/>
    </w:rPr>
  </w:style>
  <w:style w:type="character" w:styleId="CommentReference">
    <w:name w:val="annotation reference"/>
    <w:basedOn w:val="DefaultParagraphFont"/>
    <w:uiPriority w:val="99"/>
    <w:semiHidden/>
    <w:unhideWhenUsed/>
    <w:rsid w:val="00284B3F"/>
    <w:rPr>
      <w:sz w:val="16"/>
      <w:szCs w:val="16"/>
    </w:rPr>
  </w:style>
  <w:style w:type="paragraph" w:styleId="CommentText">
    <w:name w:val="annotation text"/>
    <w:basedOn w:val="Normal"/>
    <w:link w:val="CommentTextChar"/>
    <w:uiPriority w:val="99"/>
    <w:unhideWhenUsed/>
    <w:rsid w:val="00284B3F"/>
    <w:pPr>
      <w:spacing w:line="240" w:lineRule="auto"/>
    </w:pPr>
    <w:rPr>
      <w:sz w:val="20"/>
      <w:szCs w:val="20"/>
    </w:rPr>
  </w:style>
  <w:style w:type="character" w:customStyle="1" w:styleId="CommentTextChar">
    <w:name w:val="Comment Text Char"/>
    <w:basedOn w:val="DefaultParagraphFont"/>
    <w:link w:val="CommentText"/>
    <w:uiPriority w:val="99"/>
    <w:rsid w:val="00284B3F"/>
    <w:rPr>
      <w:sz w:val="20"/>
      <w:szCs w:val="20"/>
    </w:rPr>
  </w:style>
  <w:style w:type="paragraph" w:styleId="CommentSubject">
    <w:name w:val="annotation subject"/>
    <w:basedOn w:val="CommentText"/>
    <w:next w:val="CommentText"/>
    <w:link w:val="CommentSubjectChar"/>
    <w:uiPriority w:val="99"/>
    <w:semiHidden/>
    <w:unhideWhenUsed/>
    <w:rsid w:val="00284B3F"/>
    <w:rPr>
      <w:b/>
      <w:bCs/>
    </w:rPr>
  </w:style>
  <w:style w:type="character" w:customStyle="1" w:styleId="CommentSubjectChar">
    <w:name w:val="Comment Subject Char"/>
    <w:basedOn w:val="CommentTextChar"/>
    <w:link w:val="CommentSubject"/>
    <w:uiPriority w:val="99"/>
    <w:semiHidden/>
    <w:rsid w:val="00284B3F"/>
    <w:rPr>
      <w:b/>
      <w:bCs/>
      <w:sz w:val="20"/>
      <w:szCs w:val="20"/>
    </w:rPr>
  </w:style>
  <w:style w:type="paragraph" w:styleId="Bibliography">
    <w:name w:val="Bibliography"/>
    <w:basedOn w:val="Normal"/>
    <w:next w:val="Normal"/>
    <w:uiPriority w:val="37"/>
    <w:unhideWhenUsed/>
    <w:rsid w:val="0055529E"/>
    <w:pPr>
      <w:spacing w:after="0" w:line="480" w:lineRule="auto"/>
      <w:ind w:left="720" w:hanging="720"/>
    </w:pPr>
  </w:style>
  <w:style w:type="paragraph" w:styleId="NoSpacing">
    <w:name w:val="No Spacing"/>
    <w:uiPriority w:val="1"/>
    <w:qFormat/>
    <w:rsid w:val="006D3A0E"/>
    <w:pPr>
      <w:spacing w:after="0" w:line="240" w:lineRule="auto"/>
    </w:pPr>
  </w:style>
  <w:style w:type="table" w:customStyle="1" w:styleId="TableGrid1">
    <w:name w:val="Table Grid1"/>
    <w:basedOn w:val="TableNormal"/>
    <w:next w:val="TableGrid"/>
    <w:uiPriority w:val="39"/>
    <w:rsid w:val="006D3A0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D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ion-text">
    <w:name w:val="selection-text"/>
    <w:basedOn w:val="DefaultParagraphFont"/>
    <w:rsid w:val="0091749C"/>
  </w:style>
  <w:style w:type="paragraph" w:styleId="FootnoteText">
    <w:name w:val="footnote text"/>
    <w:basedOn w:val="Normal"/>
    <w:link w:val="FootnoteTextChar"/>
    <w:uiPriority w:val="99"/>
    <w:semiHidden/>
    <w:unhideWhenUsed/>
    <w:rsid w:val="00AA7F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FFC"/>
    <w:rPr>
      <w:sz w:val="20"/>
      <w:szCs w:val="20"/>
    </w:rPr>
  </w:style>
  <w:style w:type="character" w:styleId="FootnoteReference">
    <w:name w:val="footnote reference"/>
    <w:basedOn w:val="DefaultParagraphFont"/>
    <w:uiPriority w:val="99"/>
    <w:semiHidden/>
    <w:unhideWhenUsed/>
    <w:rsid w:val="00AA7FFC"/>
    <w:rPr>
      <w:vertAlign w:val="superscript"/>
    </w:rPr>
  </w:style>
  <w:style w:type="character" w:customStyle="1" w:styleId="normaltextrun">
    <w:name w:val="normaltextrun"/>
    <w:basedOn w:val="DefaultParagraphFont"/>
    <w:rsid w:val="00B676FF"/>
  </w:style>
  <w:style w:type="character" w:customStyle="1" w:styleId="eop">
    <w:name w:val="eop"/>
    <w:basedOn w:val="DefaultParagraphFont"/>
    <w:rsid w:val="00B676FF"/>
  </w:style>
  <w:style w:type="character" w:styleId="UnresolvedMention">
    <w:name w:val="Unresolved Mention"/>
    <w:basedOn w:val="DefaultParagraphFont"/>
    <w:uiPriority w:val="99"/>
    <w:semiHidden/>
    <w:unhideWhenUsed/>
    <w:rsid w:val="00624049"/>
    <w:rPr>
      <w:color w:val="605E5C"/>
      <w:shd w:val="clear" w:color="auto" w:fill="E1DFDD"/>
    </w:rPr>
  </w:style>
  <w:style w:type="paragraph" w:styleId="ListParagraph">
    <w:name w:val="List Paragraph"/>
    <w:basedOn w:val="Normal"/>
    <w:uiPriority w:val="34"/>
    <w:qFormat/>
    <w:rsid w:val="008F1755"/>
    <w:pPr>
      <w:ind w:left="720"/>
      <w:contextualSpacing/>
    </w:pPr>
  </w:style>
  <w:style w:type="character" w:styleId="Strong">
    <w:name w:val="Strong"/>
    <w:basedOn w:val="DefaultParagraphFont"/>
    <w:uiPriority w:val="22"/>
    <w:qFormat/>
    <w:rsid w:val="00DB30A5"/>
    <w:rPr>
      <w:b/>
      <w:bCs/>
    </w:rPr>
  </w:style>
  <w:style w:type="paragraph" w:styleId="EndnoteText">
    <w:name w:val="endnote text"/>
    <w:basedOn w:val="Normal"/>
    <w:link w:val="EndnoteTextChar"/>
    <w:uiPriority w:val="99"/>
    <w:semiHidden/>
    <w:unhideWhenUsed/>
    <w:rsid w:val="00A640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093"/>
    <w:rPr>
      <w:sz w:val="20"/>
      <w:szCs w:val="20"/>
    </w:rPr>
  </w:style>
  <w:style w:type="character" w:styleId="EndnoteReference">
    <w:name w:val="endnote reference"/>
    <w:basedOn w:val="DefaultParagraphFont"/>
    <w:uiPriority w:val="99"/>
    <w:semiHidden/>
    <w:unhideWhenUsed/>
    <w:rsid w:val="00A64093"/>
    <w:rPr>
      <w:vertAlign w:val="superscript"/>
    </w:rPr>
  </w:style>
  <w:style w:type="paragraph" w:styleId="Revision">
    <w:name w:val="Revision"/>
    <w:hidden/>
    <w:uiPriority w:val="99"/>
    <w:semiHidden/>
    <w:rsid w:val="000C6C6F"/>
    <w:pPr>
      <w:spacing w:after="0" w:line="240" w:lineRule="auto"/>
    </w:pPr>
    <w:rPr>
      <w:rFonts w:ascii="Times New Roman" w:hAnsi="Times New Roman"/>
      <w:sz w:val="24"/>
    </w:rPr>
  </w:style>
  <w:style w:type="character" w:customStyle="1" w:styleId="orcid-id-https">
    <w:name w:val="orcid-id-https"/>
    <w:basedOn w:val="DefaultParagraphFont"/>
    <w:rsid w:val="002E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Sambrooks@Kent.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EB61F-7D1C-439E-8622-1DFBE25E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9346</Words>
  <Characters>53273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 Sambrooks</cp:lastModifiedBy>
  <cp:revision>4</cp:revision>
  <cp:lastPrinted>2022-07-11T09:03:00Z</cp:lastPrinted>
  <dcterms:created xsi:type="dcterms:W3CDTF">2022-08-05T11:03:00Z</dcterms:created>
  <dcterms:modified xsi:type="dcterms:W3CDTF">2022-08-05T11:17:00Z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id="KqDIovwc"/&gt;&lt;style id="http://www.zotero.org/styles/apa" locale="en-GB"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