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773A" w14:textId="77777777" w:rsidR="00F95A74" w:rsidRDefault="00B26343">
      <w:r>
        <w:t>British Paramedic Journal</w:t>
      </w:r>
      <w:r w:rsidR="00F95A74">
        <w:t xml:space="preserve"> </w:t>
      </w:r>
    </w:p>
    <w:p w14:paraId="4FACEC06" w14:textId="77777777" w:rsidR="00F95A74" w:rsidRDefault="00F95A74">
      <w:r>
        <w:t>Letter</w:t>
      </w:r>
    </w:p>
    <w:p w14:paraId="2FD4245D" w14:textId="0540BE3A" w:rsidR="003A0DD9" w:rsidRPr="00213637" w:rsidRDefault="00B26343">
      <w:pPr>
        <w:rPr>
          <w:b/>
          <w:bCs/>
        </w:rPr>
      </w:pPr>
      <w:r w:rsidRPr="00213637">
        <w:rPr>
          <w:b/>
          <w:bCs/>
        </w:rPr>
        <w:t xml:space="preserve">NICE self-harm 2022 guideline: </w:t>
      </w:r>
      <w:r w:rsidR="00E97391" w:rsidRPr="00213637">
        <w:rPr>
          <w:b/>
          <w:bCs/>
        </w:rPr>
        <w:t>implications</w:t>
      </w:r>
      <w:r w:rsidRPr="00213637">
        <w:rPr>
          <w:b/>
          <w:bCs/>
        </w:rPr>
        <w:t xml:space="preserve"> for ambulance staff</w:t>
      </w:r>
    </w:p>
    <w:p w14:paraId="034317B4" w14:textId="477F0848" w:rsidR="00B26343" w:rsidRDefault="00B26343">
      <w:r>
        <w:t>Faraz Mughal, Liam Clarke</w:t>
      </w:r>
    </w:p>
    <w:p w14:paraId="6F6D9E46" w14:textId="12C0DAB0" w:rsidR="00110C84" w:rsidRDefault="00110C84">
      <w:r>
        <w:t>Faraz Mughal, MPhil, FRCGP, GP and national institute for health and care</w:t>
      </w:r>
      <w:r w:rsidR="00777509">
        <w:t xml:space="preserve"> research doctoral fellow, School of Medicine, </w:t>
      </w:r>
      <w:proofErr w:type="spellStart"/>
      <w:r w:rsidR="00777509">
        <w:t>Keele</w:t>
      </w:r>
      <w:proofErr w:type="spellEnd"/>
      <w:r w:rsidR="00777509">
        <w:t xml:space="preserve"> University, ST5 5BG</w:t>
      </w:r>
    </w:p>
    <w:p w14:paraId="0B924C76" w14:textId="59624534" w:rsidR="00777509" w:rsidRDefault="00777509">
      <w:r>
        <w:t xml:space="preserve">Liam Clarke, </w:t>
      </w:r>
      <w:r w:rsidR="00F4033B">
        <w:t>clinical team manager and paramedic, Greenwich Complex, London</w:t>
      </w:r>
      <w:r w:rsidR="005D3026">
        <w:t xml:space="preserve"> Ambulance Service NHS Trust</w:t>
      </w:r>
      <w:r w:rsidR="00F4033B">
        <w:t>, SE18 4LP</w:t>
      </w:r>
    </w:p>
    <w:p w14:paraId="381777FE" w14:textId="040ACA00" w:rsidR="00834800" w:rsidRDefault="00834800"/>
    <w:p w14:paraId="684E65D9" w14:textId="666331DB" w:rsidR="00B87B72" w:rsidRDefault="007A304C" w:rsidP="009E1DDC">
      <w:pPr>
        <w:spacing w:line="240" w:lineRule="auto"/>
      </w:pPr>
      <w:r>
        <w:t>After n</w:t>
      </w:r>
      <w:r w:rsidR="005E67BB">
        <w:t xml:space="preserve">early 20 years </w:t>
      </w:r>
      <w:r w:rsidR="004A0E08">
        <w:t>T</w:t>
      </w:r>
      <w:r w:rsidR="00542064">
        <w:t>he National Institute for Health and Care Excellence</w:t>
      </w:r>
      <w:r w:rsidR="008B378D">
        <w:t xml:space="preserve"> (NICE)</w:t>
      </w:r>
      <w:r w:rsidR="00542064">
        <w:t xml:space="preserve"> has</w:t>
      </w:r>
      <w:r w:rsidR="00F51DEA">
        <w:t xml:space="preserve"> published </w:t>
      </w:r>
      <w:r w:rsidR="00B160B8">
        <w:t>its</w:t>
      </w:r>
      <w:r w:rsidR="00F51DEA">
        <w:t xml:space="preserve"> updated guideline for self-harm</w:t>
      </w:r>
      <w:r w:rsidR="009A4B55">
        <w:t xml:space="preserve"> [NG225]</w:t>
      </w:r>
      <w:r w:rsidR="00F51DEA">
        <w:t xml:space="preserve"> </w:t>
      </w:r>
      <w:r w:rsidR="004A0E08">
        <w:t>which focuses</w:t>
      </w:r>
      <w:r w:rsidR="00F51DEA">
        <w:t xml:space="preserve"> on </w:t>
      </w:r>
      <w:r w:rsidR="004A0E08">
        <w:t xml:space="preserve">the </w:t>
      </w:r>
      <w:r w:rsidR="00F51DEA">
        <w:t xml:space="preserve">assessment, </w:t>
      </w:r>
      <w:r w:rsidR="00B160B8">
        <w:t>management</w:t>
      </w:r>
      <w:r w:rsidR="00B87B72">
        <w:t>,</w:t>
      </w:r>
      <w:r w:rsidR="00B160B8">
        <w:t xml:space="preserve"> and prevention of repeat self-harm.</w:t>
      </w:r>
      <w:r w:rsidR="00B87B72">
        <w:fldChar w:fldCharType="begin"/>
      </w:r>
      <w:r w:rsidR="00772C93">
        <w:instrText xml:space="preserve"> ADDIN EN.CITE &lt;EndNote&gt;&lt;Cite&gt;&lt;Author&gt;National Institute for Health and Care Excellence&lt;/Author&gt;&lt;Year&gt;2022&lt;/Year&gt;&lt;IDText&gt;Self-harm: assessment, management and preventing recurrence [NG225]&lt;/IDText&gt;&lt;DisplayText&gt;(National Institute for Health and Care Excellence, 2022)&lt;/DisplayText&gt;&lt;record&gt;&lt;urls&gt;&lt;related-urls&gt;&lt;url&gt;https://www.nice.org.uk/guidance/ng225&lt;/url&gt;&lt;/related-urls&gt;&lt;/urls&gt;&lt;titles&gt;&lt;title&gt;Self-harm: assessment, management and preventing recurrence [NG225]&lt;/title&gt;&lt;/titles&gt;&lt;number&gt;06 October 2022&lt;/number&gt;&lt;contributors&gt;&lt;authors&gt;&lt;author&gt;National Institute for Health and Care Excellence,&lt;/author&gt;&lt;/authors&gt;&lt;/contributors&gt;&lt;added-date format="utc"&gt;1653733828&lt;/added-date&gt;&lt;ref-type name="Web Page"&gt;12&lt;/ref-type&gt;&lt;dates&gt;&lt;year&gt;2022&lt;/year&gt;&lt;/dates&gt;&lt;rec-number&gt;49714&lt;/rec-number&gt;&lt;last-updated-date format="utc"&gt;1664975492&lt;/last-updated-date&gt;&lt;/record&gt;&lt;/Cite&gt;&lt;/EndNote&gt;</w:instrText>
      </w:r>
      <w:r w:rsidR="00B87B72">
        <w:fldChar w:fldCharType="separate"/>
      </w:r>
      <w:r w:rsidR="00772C93">
        <w:rPr>
          <w:noProof/>
        </w:rPr>
        <w:t>(National Institute for Health and Care Excellence, 2022)</w:t>
      </w:r>
      <w:r w:rsidR="00B87B72">
        <w:fldChar w:fldCharType="end"/>
      </w:r>
      <w:r w:rsidR="00E918C2">
        <w:t xml:space="preserve"> </w:t>
      </w:r>
      <w:r w:rsidR="008B378D">
        <w:t>Self-harm is closely associated with suicide</w:t>
      </w:r>
      <w:r w:rsidR="000D69B1">
        <w:t>,</w:t>
      </w:r>
      <w:r w:rsidR="008B378D">
        <w:t xml:space="preserve"> and is a significant international public health concern.</w:t>
      </w:r>
      <w:r w:rsidR="008B378D">
        <w:fldChar w:fldCharType="begin">
          <w:fldData xml:space="preserve">PEVuZE5vdGU+PENpdGU+PEF1dGhvcj5LbmlwZTwvQXV0aG9yPjxZZWFyPjIwMjI8L1llYXI+PElE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</w:fldData>
        </w:fldChar>
      </w:r>
      <w:r w:rsidR="00772C93">
        <w:instrText xml:space="preserve"> ADDIN EN.CITE </w:instrText>
      </w:r>
      <w:r w:rsidR="00772C93">
        <w:fldChar w:fldCharType="begin">
          <w:fldData xml:space="preserve">PEVuZE5vdGU+PENpdGU+PEF1dGhvcj5LbmlwZTwvQXV0aG9yPjxZZWFyPjIwMjI8L1llYXI+PElE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</w:fldData>
        </w:fldChar>
      </w:r>
      <w:r w:rsidR="00772C93">
        <w:instrText xml:space="preserve"> ADDIN EN.CITE.DATA </w:instrText>
      </w:r>
      <w:r w:rsidR="00772C93">
        <w:fldChar w:fldCharType="end"/>
      </w:r>
      <w:r w:rsidR="008B378D">
        <w:fldChar w:fldCharType="separate"/>
      </w:r>
      <w:r w:rsidR="00772C93">
        <w:rPr>
          <w:noProof/>
        </w:rPr>
        <w:t>(Knipe et al., 2022)</w:t>
      </w:r>
      <w:r w:rsidR="008B378D">
        <w:fldChar w:fldCharType="end"/>
      </w:r>
      <w:r w:rsidR="008B378D">
        <w:t xml:space="preserve"> </w:t>
      </w:r>
      <w:r w:rsidR="00464B2E">
        <w:t>It</w:t>
      </w:r>
      <w:r w:rsidR="008B378D">
        <w:t xml:space="preserve"> is defined as self-injury or poisoning irrespective of intent</w:t>
      </w:r>
      <w:r w:rsidR="003E045C">
        <w:t>. Th</w:t>
      </w:r>
      <w:r w:rsidR="00947889">
        <w:t>e</w:t>
      </w:r>
      <w:r w:rsidR="003E045C">
        <w:t xml:space="preserve"> guideline utilise</w:t>
      </w:r>
      <w:r w:rsidR="00947889">
        <w:t>d</w:t>
      </w:r>
      <w:r w:rsidR="003E045C">
        <w:t xml:space="preserve"> the latest evidence, </w:t>
      </w:r>
      <w:r w:rsidR="00FD1122">
        <w:t>synthesising</w:t>
      </w:r>
      <w:r w:rsidR="003E045C">
        <w:t xml:space="preserve"> </w:t>
      </w:r>
      <w:r w:rsidR="008D2087">
        <w:t xml:space="preserve">the past two guidelines, </w:t>
      </w:r>
      <w:r w:rsidR="00FD1122">
        <w:t>and inc</w:t>
      </w:r>
      <w:r w:rsidR="002013F9">
        <w:t xml:space="preserve">orporating </w:t>
      </w:r>
      <w:r w:rsidR="00FD1122">
        <w:t>lived experience</w:t>
      </w:r>
      <w:r w:rsidR="002013F9">
        <w:t>,</w:t>
      </w:r>
      <w:r w:rsidR="00FD1122">
        <w:t xml:space="preserve"> </w:t>
      </w:r>
      <w:r w:rsidR="008D2087">
        <w:t xml:space="preserve">to </w:t>
      </w:r>
      <w:r w:rsidR="00831087">
        <w:t>generate</w:t>
      </w:r>
      <w:r w:rsidR="008D2087">
        <w:t xml:space="preserve"> recommendations</w:t>
      </w:r>
      <w:r w:rsidR="00FD1122">
        <w:t xml:space="preserve"> </w:t>
      </w:r>
      <w:r w:rsidR="002013F9">
        <w:t>for</w:t>
      </w:r>
      <w:r w:rsidR="00FD1122">
        <w:t xml:space="preserve"> health</w:t>
      </w:r>
      <w:r w:rsidR="00151043">
        <w:t xml:space="preserve"> and social care, education, and criminal justice system</w:t>
      </w:r>
      <w:r w:rsidR="008D2087">
        <w:t xml:space="preserve"> </w:t>
      </w:r>
      <w:r w:rsidR="00824919">
        <w:t>settings.</w:t>
      </w:r>
      <w:r w:rsidR="00F1269F">
        <w:t xml:space="preserve"> </w:t>
      </w:r>
      <w:r w:rsidR="009D4823">
        <w:t>Ambulance staff</w:t>
      </w:r>
      <w:r w:rsidR="00F02FCA">
        <w:t xml:space="preserve"> may be the first professionals a person sees after self-harm</w:t>
      </w:r>
      <w:r w:rsidR="00850634">
        <w:t xml:space="preserve"> and therefore the initial assessment and </w:t>
      </w:r>
      <w:r w:rsidR="0028324F">
        <w:t xml:space="preserve">management conducted can be </w:t>
      </w:r>
      <w:r w:rsidR="00850634">
        <w:t>crucial</w:t>
      </w:r>
      <w:r w:rsidR="0028324F">
        <w:t xml:space="preserve"> in </w:t>
      </w:r>
      <w:r w:rsidR="00AB4F9F">
        <w:t>preventing self-harm repetition</w:t>
      </w:r>
      <w:r w:rsidR="00BF5C0F">
        <w:t xml:space="preserve">. </w:t>
      </w:r>
      <w:r w:rsidR="00625E10">
        <w:t xml:space="preserve">We highlight below </w:t>
      </w:r>
      <w:r w:rsidR="00AB4F9F">
        <w:t>the main</w:t>
      </w:r>
      <w:r w:rsidR="00625E10">
        <w:t xml:space="preserve"> recommendations for ambulance </w:t>
      </w:r>
      <w:r w:rsidR="000F1974">
        <w:t>staff</w:t>
      </w:r>
      <w:r w:rsidR="00222B1F">
        <w:t xml:space="preserve"> to consider</w:t>
      </w:r>
      <w:r w:rsidR="00625E10">
        <w:t xml:space="preserve">. </w:t>
      </w:r>
      <w:r w:rsidR="00824919">
        <w:t xml:space="preserve"> </w:t>
      </w:r>
    </w:p>
    <w:p w14:paraId="6FF2968A" w14:textId="073A4701" w:rsidR="005F4CA5" w:rsidRDefault="003D1ED8" w:rsidP="009E1DDC">
      <w:pPr>
        <w:spacing w:line="240" w:lineRule="auto"/>
      </w:pPr>
      <w:r>
        <w:t>An enduring principle is that patients are treated</w:t>
      </w:r>
      <w:r w:rsidR="00523A27">
        <w:t xml:space="preserve"> empathetically</w:t>
      </w:r>
      <w:r>
        <w:t xml:space="preserve"> with respect</w:t>
      </w:r>
      <w:r w:rsidR="00523A27">
        <w:t xml:space="preserve"> and</w:t>
      </w:r>
      <w:r>
        <w:t xml:space="preserve"> compassion</w:t>
      </w:r>
      <w:r w:rsidR="00D3217E">
        <w:t xml:space="preserve"> at every self-harm assessment.</w:t>
      </w:r>
      <w:r w:rsidR="00B33E4F">
        <w:t xml:space="preserve"> Each person deserves person-centred care regardless of how frequently they self-harm.</w:t>
      </w:r>
      <w:r w:rsidR="00C06F92">
        <w:t xml:space="preserve"> Where immediate</w:t>
      </w:r>
      <w:r w:rsidR="000F1974">
        <w:t xml:space="preserve"> treatment of life or limb threatening </w:t>
      </w:r>
      <w:r w:rsidR="00C06F92">
        <w:t>physical</w:t>
      </w:r>
      <w:r w:rsidR="000F1974">
        <w:t xml:space="preserve"> injuries or illness are not </w:t>
      </w:r>
      <w:r w:rsidR="00C06F92">
        <w:t xml:space="preserve">needed, </w:t>
      </w:r>
      <w:r w:rsidR="005258CC">
        <w:t xml:space="preserve">ambulance staff </w:t>
      </w:r>
      <w:r w:rsidR="00306863">
        <w:t xml:space="preserve">should </w:t>
      </w:r>
      <w:r w:rsidR="00773B33">
        <w:t>consult the person’s care and safety plan if applicable</w:t>
      </w:r>
      <w:r w:rsidR="000F1974">
        <w:t xml:space="preserve"> and</w:t>
      </w:r>
      <w:r w:rsidR="000F1974" w:rsidRPr="000F1974">
        <w:t xml:space="preserve"> </w:t>
      </w:r>
      <w:r w:rsidR="000F1974">
        <w:t xml:space="preserve">discuss with the person what help they may want (including assessment by their GP or mental health services). Ambulance staff should contact </w:t>
      </w:r>
      <w:r w:rsidR="00773B33">
        <w:t>mental health specialist</w:t>
      </w:r>
      <w:r w:rsidR="000F1974">
        <w:t>s to obtain advice and share relevant information</w:t>
      </w:r>
      <w:r w:rsidR="006D4EBA">
        <w:t xml:space="preserve"> with other </w:t>
      </w:r>
      <w:r w:rsidR="000F1974">
        <w:t xml:space="preserve">professionals involved in the patients care, </w:t>
      </w:r>
      <w:r w:rsidR="00D627FF">
        <w:t>such as</w:t>
      </w:r>
      <w:r w:rsidR="00AE61DF">
        <w:t xml:space="preserve"> the</w:t>
      </w:r>
      <w:r w:rsidR="00D627FF">
        <w:t xml:space="preserve"> means of self-harm</w:t>
      </w:r>
      <w:r w:rsidR="00E47D40">
        <w:t>,</w:t>
      </w:r>
      <w:r w:rsidR="00AE61DF">
        <w:t xml:space="preserve"> and</w:t>
      </w:r>
      <w:r w:rsidR="00D627FF">
        <w:t xml:space="preserve"> </w:t>
      </w:r>
      <w:r w:rsidR="008507A4">
        <w:t xml:space="preserve">the </w:t>
      </w:r>
      <w:r w:rsidR="00D627FF">
        <w:t>preceding events to</w:t>
      </w:r>
      <w:r w:rsidR="008507A4">
        <w:t xml:space="preserve"> the</w:t>
      </w:r>
      <w:r w:rsidR="00D627FF">
        <w:t xml:space="preserve"> self-harm</w:t>
      </w:r>
      <w:r w:rsidR="008507A4">
        <w:t xml:space="preserve"> episode.</w:t>
      </w:r>
    </w:p>
    <w:p w14:paraId="0E8C2373" w14:textId="66F5D009" w:rsidR="001233B3" w:rsidRDefault="005258CC" w:rsidP="009E1DDC">
      <w:pPr>
        <w:spacing w:line="240" w:lineRule="auto"/>
      </w:pPr>
      <w:r>
        <w:t xml:space="preserve">When considering </w:t>
      </w:r>
      <w:r w:rsidR="00E12F46">
        <w:t>whether</w:t>
      </w:r>
      <w:r>
        <w:t xml:space="preserve"> the patient should be conveyed to emergency hospital care or if treatment</w:t>
      </w:r>
      <w:r w:rsidR="00E12F46">
        <w:t xml:space="preserve"> from an alternative service is</w:t>
      </w:r>
      <w:r w:rsidR="00BB34B6">
        <w:t xml:space="preserve"> appropriate</w:t>
      </w:r>
      <w:r w:rsidR="00E12F46">
        <w:t>,</w:t>
      </w:r>
      <w:r w:rsidR="000F1974">
        <w:t xml:space="preserve"> ambulance staff </w:t>
      </w:r>
      <w:r w:rsidR="00CD271F">
        <w:t>need to</w:t>
      </w:r>
      <w:r w:rsidR="000F1974">
        <w:t xml:space="preserve"> </w:t>
      </w:r>
      <w:r w:rsidR="00E12F46">
        <w:t>consider any immediate safety concerns</w:t>
      </w:r>
      <w:r>
        <w:t xml:space="preserve"> and assess if these can be appropriately managed in the community. Ambulance staff should not use risk assessment scores, scales, or stratification to predict future self-harm or suicide because of poor predictive utility, and instead, should undertake a focused assessment of individual clinical needs and consider how and where best t</w:t>
      </w:r>
      <w:r w:rsidR="006124B3">
        <w:t>hese are met</w:t>
      </w:r>
      <w:r>
        <w:t xml:space="preserve">. Ambulance staff should be vigilant for safeguarding concerns for the patient, as well as any dependants. </w:t>
      </w:r>
    </w:p>
    <w:p w14:paraId="090BE7CC" w14:textId="4F73EB34" w:rsidR="00C109CD" w:rsidRDefault="00412317" w:rsidP="009E1DDC">
      <w:pPr>
        <w:spacing w:line="240" w:lineRule="auto"/>
      </w:pPr>
      <w:r>
        <w:t xml:space="preserve">The guideline states that </w:t>
      </w:r>
      <w:r w:rsidR="00AC20D1">
        <w:t xml:space="preserve">ambulance staff should </w:t>
      </w:r>
      <w:r w:rsidR="00DA6DEB">
        <w:t>have</w:t>
      </w:r>
      <w:r w:rsidR="00AC20D1">
        <w:t xml:space="preserve"> access</w:t>
      </w:r>
      <w:r w:rsidR="00DA6DEB">
        <w:t xml:space="preserve"> to</w:t>
      </w:r>
      <w:r w:rsidR="00AC20D1">
        <w:t xml:space="preserve"> tailored self-harm training that </w:t>
      </w:r>
      <w:r w:rsidR="005B04B3">
        <w:t xml:space="preserve">includes </w:t>
      </w:r>
      <w:r w:rsidR="00DA6DEB">
        <w:t>topics</w:t>
      </w:r>
      <w:r w:rsidR="005B04B3">
        <w:t xml:space="preserve"> such as</w:t>
      </w:r>
      <w:r w:rsidR="00AC20D1">
        <w:t xml:space="preserve"> </w:t>
      </w:r>
      <w:r w:rsidR="00961ADB">
        <w:t xml:space="preserve">communication, self-harm education, cultural sensitivity, and </w:t>
      </w:r>
      <w:r w:rsidR="003C25AD">
        <w:t xml:space="preserve">assessing </w:t>
      </w:r>
      <w:r w:rsidR="005B04B3">
        <w:t xml:space="preserve">the </w:t>
      </w:r>
      <w:r w:rsidR="003C25AD">
        <w:t>needs and safety of people.</w:t>
      </w:r>
      <w:r w:rsidR="002305C8">
        <w:t xml:space="preserve"> </w:t>
      </w:r>
      <w:r w:rsidR="00DA6DEB">
        <w:t>It has been shown that</w:t>
      </w:r>
      <w:r w:rsidR="002305C8">
        <w:t xml:space="preserve"> access to such training </w:t>
      </w:r>
      <w:r w:rsidR="00DA6DEB">
        <w:t xml:space="preserve">is </w:t>
      </w:r>
      <w:r w:rsidR="00463F56">
        <w:t>poor</w:t>
      </w:r>
      <w:r w:rsidR="002305C8">
        <w:t xml:space="preserve">, and </w:t>
      </w:r>
      <w:r w:rsidR="00DA6DEB">
        <w:t>therefore</w:t>
      </w:r>
      <w:r w:rsidR="00463F56">
        <w:t xml:space="preserve"> </w:t>
      </w:r>
      <w:r w:rsidR="00433329">
        <w:t xml:space="preserve">NHS Ambulance Trusts </w:t>
      </w:r>
      <w:r w:rsidR="0091433A">
        <w:t>should</w:t>
      </w:r>
      <w:r w:rsidR="00433329">
        <w:t xml:space="preserve"> </w:t>
      </w:r>
      <w:r w:rsidR="001447FA">
        <w:t xml:space="preserve">prioritise </w:t>
      </w:r>
      <w:r w:rsidR="0091433A">
        <w:t xml:space="preserve">the availability of </w:t>
      </w:r>
      <w:r w:rsidR="00F35273">
        <w:t xml:space="preserve">training </w:t>
      </w:r>
      <w:r w:rsidR="006E6DC9">
        <w:t>in context of how</w:t>
      </w:r>
      <w:r w:rsidR="001447FA">
        <w:t xml:space="preserve"> common self-harm is.</w:t>
      </w:r>
      <w:r w:rsidR="001447FA">
        <w:fldChar w:fldCharType="begin">
          <w:fldData xml:space="preserve">PEVuZE5vdGU+PENpdGU+PEF1dGhvcj5SZWVzPC9BdXRob3I+PFllYXI+MjAxNDwvWWVhcj48SURU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</w:fldData>
        </w:fldChar>
      </w:r>
      <w:r w:rsidR="00772C93">
        <w:instrText xml:space="preserve"> ADDIN EN.CITE </w:instrText>
      </w:r>
      <w:r w:rsidR="00772C93">
        <w:fldChar w:fldCharType="begin">
          <w:fldData xml:space="preserve">PEVuZE5vdGU+PENpdGU+PEF1dGhvcj5SZWVzPC9BdXRob3I+PFllYXI+MjAxNDwvWWVhcj48SURU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</w:fldData>
        </w:fldChar>
      </w:r>
      <w:r w:rsidR="00772C93">
        <w:instrText xml:space="preserve"> ADDIN EN.CITE.DATA </w:instrText>
      </w:r>
      <w:r w:rsidR="00772C93">
        <w:fldChar w:fldCharType="end"/>
      </w:r>
      <w:r w:rsidR="001447FA">
        <w:fldChar w:fldCharType="separate"/>
      </w:r>
      <w:r w:rsidR="00772C93">
        <w:rPr>
          <w:noProof/>
        </w:rPr>
        <w:t>(Rees et al., 2014)</w:t>
      </w:r>
      <w:r w:rsidR="001447FA">
        <w:fldChar w:fldCharType="end"/>
      </w:r>
      <w:r w:rsidR="00531070">
        <w:t xml:space="preserve"> These </w:t>
      </w:r>
      <w:r w:rsidR="00531070">
        <w:lastRenderedPageBreak/>
        <w:t>recommendations may seem ambitious</w:t>
      </w:r>
      <w:r w:rsidR="00293AB5">
        <w:t>,</w:t>
      </w:r>
      <w:r w:rsidR="006D3E13">
        <w:t xml:space="preserve"> or even unrealistic</w:t>
      </w:r>
      <w:r w:rsidR="00293AB5">
        <w:t>,</w:t>
      </w:r>
      <w:r w:rsidR="006D3E13">
        <w:t xml:space="preserve"> for ambulance staff given the</w:t>
      </w:r>
      <w:r w:rsidR="00C77FDC">
        <w:t xml:space="preserve"> current</w:t>
      </w:r>
      <w:r w:rsidR="006D3E13">
        <w:t xml:space="preserve"> pressures</w:t>
      </w:r>
      <w:r w:rsidR="00C77FDC">
        <w:t xml:space="preserve"> on</w:t>
      </w:r>
      <w:r w:rsidR="00E156C3">
        <w:t xml:space="preserve"> </w:t>
      </w:r>
      <w:r w:rsidR="00293AB5">
        <w:t xml:space="preserve">services, but </w:t>
      </w:r>
      <w:r w:rsidR="00747D6E">
        <w:t xml:space="preserve">it’s important to aim for </w:t>
      </w:r>
      <w:r w:rsidR="00C109CD">
        <w:t xml:space="preserve">excellent care in this group of patients who deserve better. </w:t>
      </w:r>
    </w:p>
    <w:p w14:paraId="258C1EAE" w14:textId="77777777" w:rsidR="00C109CD" w:rsidRDefault="00C109CD" w:rsidP="009E1DDC">
      <w:pPr>
        <w:spacing w:line="240" w:lineRule="auto"/>
      </w:pPr>
    </w:p>
    <w:p w14:paraId="0BA4CCC4" w14:textId="77777777" w:rsidR="00C109CD" w:rsidRDefault="00C109CD" w:rsidP="009E1DDC">
      <w:pPr>
        <w:spacing w:line="240" w:lineRule="auto"/>
      </w:pPr>
    </w:p>
    <w:p w14:paraId="3966AE8B" w14:textId="77777777" w:rsidR="00C109CD" w:rsidRDefault="00C109CD" w:rsidP="009E1DDC">
      <w:pPr>
        <w:spacing w:line="240" w:lineRule="auto"/>
      </w:pPr>
    </w:p>
    <w:p w14:paraId="017ACE65" w14:textId="4C50234A" w:rsidR="00625E10" w:rsidRDefault="002305C8" w:rsidP="009E1DDC">
      <w:pPr>
        <w:spacing w:line="240" w:lineRule="auto"/>
      </w:pPr>
      <w:r>
        <w:t xml:space="preserve"> </w:t>
      </w:r>
      <w:r w:rsidR="00261081">
        <w:t xml:space="preserve"> </w:t>
      </w:r>
      <w:r w:rsidR="003C25AD">
        <w:t xml:space="preserve"> </w:t>
      </w:r>
      <w:r w:rsidR="002F3515">
        <w:t xml:space="preserve"> </w:t>
      </w:r>
      <w:r w:rsidR="00D627FF">
        <w:t xml:space="preserve"> </w:t>
      </w:r>
      <w:r w:rsidR="00D3217E">
        <w:t xml:space="preserve"> </w:t>
      </w:r>
    </w:p>
    <w:p w14:paraId="407688A5" w14:textId="629F17CD" w:rsidR="00FC758E" w:rsidRDefault="00FC758E" w:rsidP="009E1DDC">
      <w:pPr>
        <w:spacing w:line="240" w:lineRule="auto"/>
      </w:pPr>
      <w:r>
        <w:t>Funding statement</w:t>
      </w:r>
    </w:p>
    <w:p w14:paraId="0C61060B" w14:textId="40C7A87B" w:rsidR="002815C4" w:rsidRDefault="002815C4" w:rsidP="002815C4">
      <w:pPr>
        <w:rPr>
          <w:rFonts w:eastAsia="Times New Roman" w:cs="Times New Roman"/>
          <w:szCs w:val="24"/>
          <w:lang w:eastAsia="en-GB"/>
        </w:rPr>
      </w:pPr>
      <w:r w:rsidRPr="001A5827">
        <w:rPr>
          <w:szCs w:val="24"/>
        </w:rPr>
        <w:t>Far</w:t>
      </w:r>
      <w:r>
        <w:rPr>
          <w:szCs w:val="24"/>
        </w:rPr>
        <w:t>az Mughal</w:t>
      </w:r>
      <w:r w:rsidRPr="001A5827">
        <w:rPr>
          <w:szCs w:val="24"/>
        </w:rPr>
        <w:t xml:space="preserve">, Doctoral Fellowship, NIHR300957, is funded by the NIHR. </w:t>
      </w:r>
      <w:r w:rsidRPr="00414513">
        <w:t>The views expressed in this article are those of the authors and not necessarily those of NICE</w:t>
      </w:r>
      <w:r>
        <w:t>, NHS, NIHR, or the Department for Health and Social Care</w:t>
      </w:r>
      <w:r w:rsidRPr="00414513">
        <w:t>.</w:t>
      </w:r>
    </w:p>
    <w:p w14:paraId="46974AE7" w14:textId="77777777" w:rsidR="002815C4" w:rsidRPr="002815C4" w:rsidRDefault="002815C4" w:rsidP="002815C4">
      <w:pPr>
        <w:rPr>
          <w:rFonts w:eastAsia="Times New Roman" w:cs="Times New Roman"/>
          <w:szCs w:val="24"/>
          <w:lang w:eastAsia="en-GB"/>
        </w:rPr>
      </w:pPr>
    </w:p>
    <w:p w14:paraId="2E1708BF" w14:textId="5B878276" w:rsidR="00FC758E" w:rsidRDefault="002815C4" w:rsidP="009E1DDC">
      <w:pPr>
        <w:spacing w:line="240" w:lineRule="auto"/>
      </w:pPr>
      <w:r>
        <w:t>Declarations</w:t>
      </w:r>
      <w:r w:rsidR="00FC758E">
        <w:t xml:space="preserve"> of interest</w:t>
      </w:r>
    </w:p>
    <w:p w14:paraId="479D4A9B" w14:textId="77777777" w:rsidR="003C5162" w:rsidRDefault="00CD62BF" w:rsidP="003C5162">
      <w:pPr>
        <w:spacing w:before="240" w:after="240" w:line="276" w:lineRule="auto"/>
        <w:jc w:val="both"/>
      </w:pPr>
      <w:r>
        <w:t xml:space="preserve">FM and LC </w:t>
      </w:r>
      <w:r w:rsidR="00D47739">
        <w:t xml:space="preserve">were members of the Guideline Committee for the NICE 2022 self-harm guideline. </w:t>
      </w:r>
      <w:r w:rsidR="003C5162" w:rsidRPr="00414513">
        <w:t xml:space="preserve">The guideline referred to in this article was produced by the National Institute for Health and Care Excellence (NICE). </w:t>
      </w:r>
    </w:p>
    <w:p w14:paraId="011B6238" w14:textId="7D2714AA" w:rsidR="003C5162" w:rsidRDefault="003C5162" w:rsidP="009E1DDC">
      <w:pPr>
        <w:spacing w:line="240" w:lineRule="auto"/>
      </w:pPr>
    </w:p>
    <w:p w14:paraId="5F50B50B" w14:textId="65B18B43" w:rsidR="00A55EBF" w:rsidRDefault="00A55EBF" w:rsidP="009E1DDC">
      <w:pPr>
        <w:spacing w:line="240" w:lineRule="auto"/>
      </w:pPr>
      <w:r>
        <w:t>Author contributions</w:t>
      </w:r>
    </w:p>
    <w:p w14:paraId="673879A8" w14:textId="0162ADC0" w:rsidR="00A55EBF" w:rsidRDefault="001A2683" w:rsidP="009E1DDC">
      <w:pPr>
        <w:spacing w:line="240" w:lineRule="auto"/>
      </w:pPr>
      <w:r>
        <w:t xml:space="preserve">FM and LC conceived the idea. FM drafted the first iteration and LC provided critical </w:t>
      </w:r>
      <w:r w:rsidR="00E203CF">
        <w:t xml:space="preserve">edition. Both authors agreed on the final version for submission. </w:t>
      </w:r>
    </w:p>
    <w:p w14:paraId="488C6647" w14:textId="4D3C9C27" w:rsidR="003C5162" w:rsidRDefault="003C5162" w:rsidP="009E1DDC">
      <w:pPr>
        <w:spacing w:line="240" w:lineRule="auto"/>
      </w:pPr>
    </w:p>
    <w:p w14:paraId="293F6AF9" w14:textId="00F78E07" w:rsidR="003C5162" w:rsidRDefault="003C5162" w:rsidP="009E1DDC">
      <w:pPr>
        <w:spacing w:line="240" w:lineRule="auto"/>
      </w:pPr>
    </w:p>
    <w:p w14:paraId="227CDF5D" w14:textId="77777777" w:rsidR="003C5162" w:rsidRDefault="003C5162" w:rsidP="009E1DDC">
      <w:pPr>
        <w:spacing w:line="240" w:lineRule="auto"/>
      </w:pPr>
    </w:p>
    <w:p w14:paraId="29A8CBF2" w14:textId="77777777" w:rsidR="009E1DDC" w:rsidRDefault="009E1DDC" w:rsidP="009E1DDC">
      <w:pPr>
        <w:spacing w:line="240" w:lineRule="auto"/>
      </w:pPr>
    </w:p>
    <w:p w14:paraId="330C6964" w14:textId="77777777" w:rsidR="00B87B72" w:rsidRDefault="00B87B72"/>
    <w:p w14:paraId="42806958" w14:textId="026C4273" w:rsidR="00772C93" w:rsidRPr="00772C93" w:rsidRDefault="00B87B72" w:rsidP="00772C93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772C93" w:rsidRPr="00772C93">
        <w:t xml:space="preserve">Knipe, D., Padmanathan, P., Newton-Howes, G., Chan, L. F., &amp; Kapur, N. (2022). Suicide and self-harm. </w:t>
      </w:r>
      <w:r w:rsidR="00772C93" w:rsidRPr="00772C93">
        <w:rPr>
          <w:i/>
        </w:rPr>
        <w:t>Lancet</w:t>
      </w:r>
      <w:r w:rsidR="00772C93" w:rsidRPr="00772C93">
        <w:t>,</w:t>
      </w:r>
      <w:r w:rsidR="00772C93" w:rsidRPr="00772C93">
        <w:rPr>
          <w:i/>
        </w:rPr>
        <w:t xml:space="preserve"> 399</w:t>
      </w:r>
      <w:r w:rsidR="00772C93" w:rsidRPr="00772C93">
        <w:t xml:space="preserve">(10338), 1903-1916. </w:t>
      </w:r>
      <w:hyperlink r:id="rId7" w:history="1">
        <w:r w:rsidR="00772C93" w:rsidRPr="00772C93">
          <w:rPr>
            <w:rStyle w:val="Hyperlink"/>
          </w:rPr>
          <w:t>https://doi.org/10.1016/s0140-6736(22)00173-8</w:t>
        </w:r>
      </w:hyperlink>
      <w:r w:rsidR="00772C93" w:rsidRPr="00772C93">
        <w:t xml:space="preserve"> </w:t>
      </w:r>
    </w:p>
    <w:p w14:paraId="6010B5CE" w14:textId="53784CEE" w:rsidR="00772C93" w:rsidRPr="00772C93" w:rsidRDefault="00772C93" w:rsidP="00772C93">
      <w:pPr>
        <w:pStyle w:val="EndNoteBibliography"/>
        <w:spacing w:after="0"/>
        <w:ind w:left="720" w:hanging="720"/>
      </w:pPr>
      <w:r w:rsidRPr="00772C93">
        <w:t xml:space="preserve">National Institute for Health and Care Excellence. (2022). </w:t>
      </w:r>
      <w:r w:rsidRPr="00772C93">
        <w:rPr>
          <w:i/>
        </w:rPr>
        <w:t>Self-harm: assessment, management and preventing recurrence [NG225]</w:t>
      </w:r>
      <w:r w:rsidRPr="00772C93">
        <w:t xml:space="preserve">. Retrieved 06 October 2022 from </w:t>
      </w:r>
      <w:hyperlink r:id="rId8" w:history="1">
        <w:r w:rsidRPr="00772C93">
          <w:rPr>
            <w:rStyle w:val="Hyperlink"/>
          </w:rPr>
          <w:t>https://www.nice.org.uk/guidance/ng225</w:t>
        </w:r>
      </w:hyperlink>
    </w:p>
    <w:p w14:paraId="3F229814" w14:textId="6D8E44B8" w:rsidR="00772C93" w:rsidRPr="00772C93" w:rsidRDefault="00772C93" w:rsidP="00772C93">
      <w:pPr>
        <w:pStyle w:val="EndNoteBibliography"/>
        <w:ind w:left="720" w:hanging="720"/>
      </w:pPr>
      <w:r w:rsidRPr="00772C93">
        <w:t xml:space="preserve">Rees, N., Rapport, F., Thomas, G., John, A., &amp; Snooks, H. (2014). Perceptions of paramedic and emergency care workers of those who self harm: a systematic review of the quantitative literature. </w:t>
      </w:r>
      <w:r w:rsidRPr="00772C93">
        <w:rPr>
          <w:i/>
        </w:rPr>
        <w:t>J Psychosom Res</w:t>
      </w:r>
      <w:r w:rsidRPr="00772C93">
        <w:t>,</w:t>
      </w:r>
      <w:r w:rsidRPr="00772C93">
        <w:rPr>
          <w:i/>
        </w:rPr>
        <w:t xml:space="preserve"> 77</w:t>
      </w:r>
      <w:r w:rsidRPr="00772C93">
        <w:t xml:space="preserve">(6), 449-456. </w:t>
      </w:r>
      <w:hyperlink r:id="rId9" w:history="1">
        <w:r w:rsidRPr="00772C93">
          <w:rPr>
            <w:rStyle w:val="Hyperlink"/>
          </w:rPr>
          <w:t>https://doi.org/10.1016/j.jpsychores.2014.09.006</w:t>
        </w:r>
      </w:hyperlink>
      <w:r w:rsidRPr="00772C93">
        <w:t xml:space="preserve"> </w:t>
      </w:r>
    </w:p>
    <w:p w14:paraId="16BFE66C" w14:textId="45934DF5" w:rsidR="00B26343" w:rsidRDefault="00B87B72">
      <w:r>
        <w:fldChar w:fldCharType="end"/>
      </w:r>
    </w:p>
    <w:sectPr w:rsidR="00B26343" w:rsidSect="00B14FF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B26343"/>
    <w:rsid w:val="0000450D"/>
    <w:rsid w:val="0005573F"/>
    <w:rsid w:val="000777C1"/>
    <w:rsid w:val="000D1761"/>
    <w:rsid w:val="000D4FC4"/>
    <w:rsid w:val="000D69B1"/>
    <w:rsid w:val="000E386D"/>
    <w:rsid w:val="000F1974"/>
    <w:rsid w:val="00110C84"/>
    <w:rsid w:val="001233B3"/>
    <w:rsid w:val="001447FA"/>
    <w:rsid w:val="00151043"/>
    <w:rsid w:val="00175DDF"/>
    <w:rsid w:val="001A2683"/>
    <w:rsid w:val="001B7C28"/>
    <w:rsid w:val="001D4267"/>
    <w:rsid w:val="002013F9"/>
    <w:rsid w:val="00213637"/>
    <w:rsid w:val="00222B1F"/>
    <w:rsid w:val="002305C8"/>
    <w:rsid w:val="00261081"/>
    <w:rsid w:val="002815C4"/>
    <w:rsid w:val="0028324F"/>
    <w:rsid w:val="00293AB5"/>
    <w:rsid w:val="002F3515"/>
    <w:rsid w:val="00306863"/>
    <w:rsid w:val="003A0DD9"/>
    <w:rsid w:val="003C25AD"/>
    <w:rsid w:val="003C5162"/>
    <w:rsid w:val="003D1ED8"/>
    <w:rsid w:val="003E045C"/>
    <w:rsid w:val="00412317"/>
    <w:rsid w:val="00433329"/>
    <w:rsid w:val="00463F56"/>
    <w:rsid w:val="00464B2E"/>
    <w:rsid w:val="004A0E08"/>
    <w:rsid w:val="004D182E"/>
    <w:rsid w:val="004D25CD"/>
    <w:rsid w:val="00523A27"/>
    <w:rsid w:val="005258CC"/>
    <w:rsid w:val="00531070"/>
    <w:rsid w:val="00542064"/>
    <w:rsid w:val="005B0232"/>
    <w:rsid w:val="005B04B3"/>
    <w:rsid w:val="005D3026"/>
    <w:rsid w:val="005E67BB"/>
    <w:rsid w:val="005F4CA5"/>
    <w:rsid w:val="006124B3"/>
    <w:rsid w:val="00625E10"/>
    <w:rsid w:val="00633C13"/>
    <w:rsid w:val="006804AA"/>
    <w:rsid w:val="006D3E13"/>
    <w:rsid w:val="006D4EBA"/>
    <w:rsid w:val="006E6DC9"/>
    <w:rsid w:val="0072676E"/>
    <w:rsid w:val="00747D6E"/>
    <w:rsid w:val="00772C93"/>
    <w:rsid w:val="00773B33"/>
    <w:rsid w:val="00777509"/>
    <w:rsid w:val="007951A2"/>
    <w:rsid w:val="007A304C"/>
    <w:rsid w:val="00824919"/>
    <w:rsid w:val="00831087"/>
    <w:rsid w:val="00834800"/>
    <w:rsid w:val="00850634"/>
    <w:rsid w:val="008507A4"/>
    <w:rsid w:val="008547E7"/>
    <w:rsid w:val="008B378D"/>
    <w:rsid w:val="008D2087"/>
    <w:rsid w:val="0091433A"/>
    <w:rsid w:val="00923B68"/>
    <w:rsid w:val="00925018"/>
    <w:rsid w:val="00936B35"/>
    <w:rsid w:val="00947889"/>
    <w:rsid w:val="00961ADB"/>
    <w:rsid w:val="009A4B55"/>
    <w:rsid w:val="009D4823"/>
    <w:rsid w:val="009E1DDC"/>
    <w:rsid w:val="00A55EBF"/>
    <w:rsid w:val="00A747D5"/>
    <w:rsid w:val="00A92A85"/>
    <w:rsid w:val="00AB4F9F"/>
    <w:rsid w:val="00AC20D1"/>
    <w:rsid w:val="00AE61DF"/>
    <w:rsid w:val="00B0415B"/>
    <w:rsid w:val="00B06B6D"/>
    <w:rsid w:val="00B14FF9"/>
    <w:rsid w:val="00B160B8"/>
    <w:rsid w:val="00B26343"/>
    <w:rsid w:val="00B33E4F"/>
    <w:rsid w:val="00B36436"/>
    <w:rsid w:val="00B62832"/>
    <w:rsid w:val="00B87B72"/>
    <w:rsid w:val="00BB34B6"/>
    <w:rsid w:val="00BF5C0F"/>
    <w:rsid w:val="00C06F92"/>
    <w:rsid w:val="00C109CD"/>
    <w:rsid w:val="00C158E3"/>
    <w:rsid w:val="00C77FDC"/>
    <w:rsid w:val="00CD271F"/>
    <w:rsid w:val="00CD62BF"/>
    <w:rsid w:val="00CF4594"/>
    <w:rsid w:val="00D0545A"/>
    <w:rsid w:val="00D21050"/>
    <w:rsid w:val="00D3217E"/>
    <w:rsid w:val="00D47739"/>
    <w:rsid w:val="00D52C06"/>
    <w:rsid w:val="00D627FF"/>
    <w:rsid w:val="00DA6DEB"/>
    <w:rsid w:val="00E12F46"/>
    <w:rsid w:val="00E156C3"/>
    <w:rsid w:val="00E203CF"/>
    <w:rsid w:val="00E47D40"/>
    <w:rsid w:val="00E918C2"/>
    <w:rsid w:val="00E97391"/>
    <w:rsid w:val="00F01790"/>
    <w:rsid w:val="00F02FCA"/>
    <w:rsid w:val="00F1269F"/>
    <w:rsid w:val="00F35273"/>
    <w:rsid w:val="00F4033B"/>
    <w:rsid w:val="00F51DEA"/>
    <w:rsid w:val="00F527E8"/>
    <w:rsid w:val="00F95A74"/>
    <w:rsid w:val="00FC0033"/>
    <w:rsid w:val="00FC758E"/>
    <w:rsid w:val="00F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D8AC"/>
  <w15:chartTrackingRefBased/>
  <w15:docId w15:val="{7431DE90-2F14-48FF-8955-F69D64E1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7E7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7E7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7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7E7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47E7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47E7"/>
    <w:rPr>
      <w:rFonts w:eastAsiaTheme="majorEastAsia" w:cstheme="majorBidi"/>
      <w:b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B87B72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7B72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87B72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87B72"/>
    <w:rPr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87B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B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1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9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47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72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225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1016/s0140-6736(22)00173-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i.org/10.1016/j.jpsychores.2014.09.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9DE319AEB744EB3EDFA47B822B704" ma:contentTypeVersion="14" ma:contentTypeDescription="Create a new document." ma:contentTypeScope="" ma:versionID="f4a9e825069067701025cc43a081d6a2">
  <xsd:schema xmlns:xsd="http://www.w3.org/2001/XMLSchema" xmlns:xs="http://www.w3.org/2001/XMLSchema" xmlns:p="http://schemas.microsoft.com/office/2006/metadata/properties" xmlns:ns1="http://schemas.microsoft.com/sharepoint/v3" xmlns:ns3="d417d0a6-4fac-4e41-8cd9-a7babef50ce7" xmlns:ns4="a9a80e43-5ddc-44c2-8396-f3aa9f3dd3f4" targetNamespace="http://schemas.microsoft.com/office/2006/metadata/properties" ma:root="true" ma:fieldsID="e399dc50440a761b0a6925c2f6c7c75a" ns1:_="" ns3:_="" ns4:_="">
    <xsd:import namespace="http://schemas.microsoft.com/sharepoint/v3"/>
    <xsd:import namespace="d417d0a6-4fac-4e41-8cd9-a7babef50ce7"/>
    <xsd:import namespace="a9a80e43-5ddc-44c2-8396-f3aa9f3dd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7d0a6-4fac-4e41-8cd9-a7babef50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80e43-5ddc-44c2-8396-f3aa9f3dd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D7BB28-CED8-46F0-BAB6-CDF35A070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17d0a6-4fac-4e41-8cd9-a7babef50ce7"/>
    <ds:schemaRef ds:uri="a9a80e43-5ddc-44c2-8396-f3aa9f3dd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6EE94-EFCC-48C0-B95B-38B32A6AC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5AA2D-DD92-46C6-8235-91E19163FA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 Mughal</dc:creator>
  <cp:keywords/>
  <dc:description/>
  <cp:lastModifiedBy>Faraz Mughal</cp:lastModifiedBy>
  <cp:revision>52</cp:revision>
  <dcterms:created xsi:type="dcterms:W3CDTF">2023-03-08T21:47:00Z</dcterms:created>
  <dcterms:modified xsi:type="dcterms:W3CDTF">2023-03-09T12:07:00Z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0x010100EE59DE319AEB744EB3EDFA47B822B704</vt:lpwstr>
  </property>
</Properties>
</file>