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B833" w14:textId="02DF50A4" w:rsidR="00B75782" w:rsidRDefault="00B75782" w:rsidP="00B75782">
      <w:pPr>
        <w:rPr>
          <w:b/>
          <w:bCs/>
          <w:sz w:val="24"/>
          <w:szCs w:val="24"/>
        </w:rPr>
      </w:pPr>
      <w:r w:rsidRPr="0083078D">
        <w:rPr>
          <w:b/>
          <w:bCs/>
          <w:sz w:val="24"/>
          <w:szCs w:val="24"/>
        </w:rPr>
        <w:t xml:space="preserve">Research priorities </w:t>
      </w:r>
      <w:r>
        <w:rPr>
          <w:b/>
          <w:bCs/>
          <w:sz w:val="24"/>
          <w:szCs w:val="24"/>
        </w:rPr>
        <w:t>regarding the use of</w:t>
      </w:r>
      <w:r w:rsidRPr="0083078D">
        <w:rPr>
          <w:b/>
          <w:bCs/>
          <w:sz w:val="24"/>
          <w:szCs w:val="24"/>
        </w:rPr>
        <w:t xml:space="preserve"> bisphosphonates: a UK priority setting exercise</w:t>
      </w:r>
    </w:p>
    <w:p w14:paraId="4C256630" w14:textId="51CE2BA3" w:rsidR="00B75782" w:rsidRDefault="00B75782" w:rsidP="00B75782">
      <w:pPr>
        <w:rPr>
          <w:b/>
          <w:bCs/>
          <w:sz w:val="24"/>
          <w:szCs w:val="24"/>
        </w:rPr>
      </w:pPr>
    </w:p>
    <w:p w14:paraId="6D6CE1C8" w14:textId="4CD0EBF4" w:rsidR="00B75782" w:rsidRDefault="00B75782" w:rsidP="00B75782">
      <w:pPr>
        <w:rPr>
          <w:b/>
          <w:bCs/>
          <w:sz w:val="24"/>
          <w:szCs w:val="24"/>
        </w:rPr>
      </w:pPr>
      <w:r>
        <w:rPr>
          <w:b/>
          <w:bCs/>
          <w:sz w:val="24"/>
          <w:szCs w:val="24"/>
        </w:rPr>
        <w:t>Supplementary Data</w:t>
      </w:r>
    </w:p>
    <w:p w14:paraId="05F8DED7" w14:textId="37898080" w:rsidR="00F8301D" w:rsidRDefault="00F8301D" w:rsidP="00B75782">
      <w:pPr>
        <w:rPr>
          <w:b/>
          <w:bCs/>
          <w:sz w:val="24"/>
          <w:szCs w:val="24"/>
        </w:rPr>
      </w:pPr>
    </w:p>
    <w:sdt>
      <w:sdtPr>
        <w:rPr>
          <w:rFonts w:asciiTheme="minorHAnsi" w:eastAsiaTheme="minorHAnsi" w:hAnsiTheme="minorHAnsi" w:cstheme="minorBidi"/>
          <w:color w:val="auto"/>
          <w:sz w:val="22"/>
          <w:szCs w:val="22"/>
          <w:lang w:val="en-GB"/>
        </w:rPr>
        <w:id w:val="-319505042"/>
        <w:docPartObj>
          <w:docPartGallery w:val="Table of Contents"/>
          <w:docPartUnique/>
        </w:docPartObj>
      </w:sdtPr>
      <w:sdtEndPr>
        <w:rPr>
          <w:b/>
          <w:bCs/>
          <w:noProof/>
        </w:rPr>
      </w:sdtEndPr>
      <w:sdtContent>
        <w:p w14:paraId="0C8419BE" w14:textId="7FD3AC02" w:rsidR="00F8301D" w:rsidRDefault="00F8301D">
          <w:pPr>
            <w:pStyle w:val="TOCHeading"/>
          </w:pPr>
          <w:r>
            <w:t>Contents</w:t>
          </w:r>
        </w:p>
        <w:p w14:paraId="6CBCD76B" w14:textId="044FB8D9" w:rsidR="00872AC4" w:rsidRDefault="00F8301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792944" w:history="1">
            <w:r w:rsidR="00872AC4" w:rsidRPr="00D10A5D">
              <w:rPr>
                <w:rStyle w:val="Hyperlink"/>
                <w:noProof/>
              </w:rPr>
              <w:t>Figure 1: Search for Clinical Guidelines results</w:t>
            </w:r>
            <w:r w:rsidR="00872AC4">
              <w:rPr>
                <w:noProof/>
                <w:webHidden/>
              </w:rPr>
              <w:tab/>
            </w:r>
            <w:r w:rsidR="00872AC4">
              <w:rPr>
                <w:noProof/>
                <w:webHidden/>
              </w:rPr>
              <w:fldChar w:fldCharType="begin"/>
            </w:r>
            <w:r w:rsidR="00872AC4">
              <w:rPr>
                <w:noProof/>
                <w:webHidden/>
              </w:rPr>
              <w:instrText xml:space="preserve"> PAGEREF _Toc104792944 \h </w:instrText>
            </w:r>
            <w:r w:rsidR="00872AC4">
              <w:rPr>
                <w:noProof/>
                <w:webHidden/>
              </w:rPr>
            </w:r>
            <w:r w:rsidR="00872AC4">
              <w:rPr>
                <w:noProof/>
                <w:webHidden/>
              </w:rPr>
              <w:fldChar w:fldCharType="separate"/>
            </w:r>
            <w:r w:rsidR="00872AC4">
              <w:rPr>
                <w:noProof/>
                <w:webHidden/>
              </w:rPr>
              <w:t>2</w:t>
            </w:r>
            <w:r w:rsidR="00872AC4">
              <w:rPr>
                <w:noProof/>
                <w:webHidden/>
              </w:rPr>
              <w:fldChar w:fldCharType="end"/>
            </w:r>
          </w:hyperlink>
        </w:p>
        <w:p w14:paraId="23A119E3" w14:textId="59DF7F12" w:rsidR="00872AC4" w:rsidRDefault="00DE5AEB">
          <w:pPr>
            <w:pStyle w:val="TOC1"/>
            <w:tabs>
              <w:tab w:val="right" w:leader="dot" w:pos="9016"/>
            </w:tabs>
            <w:rPr>
              <w:rFonts w:eastAsiaTheme="minorEastAsia"/>
              <w:noProof/>
              <w:lang w:eastAsia="en-GB"/>
            </w:rPr>
          </w:pPr>
          <w:hyperlink w:anchor="_Toc104792945" w:history="1">
            <w:r w:rsidR="00872AC4" w:rsidRPr="00D10A5D">
              <w:rPr>
                <w:rStyle w:val="Hyperlink"/>
                <w:noProof/>
              </w:rPr>
              <w:t>Full list of potential guidelines identified (2016-July 2021)</w:t>
            </w:r>
            <w:r w:rsidR="00872AC4">
              <w:rPr>
                <w:noProof/>
                <w:webHidden/>
              </w:rPr>
              <w:tab/>
            </w:r>
            <w:r w:rsidR="00872AC4">
              <w:rPr>
                <w:noProof/>
                <w:webHidden/>
              </w:rPr>
              <w:fldChar w:fldCharType="begin"/>
            </w:r>
            <w:r w:rsidR="00872AC4">
              <w:rPr>
                <w:noProof/>
                <w:webHidden/>
              </w:rPr>
              <w:instrText xml:space="preserve"> PAGEREF _Toc104792945 \h </w:instrText>
            </w:r>
            <w:r w:rsidR="00872AC4">
              <w:rPr>
                <w:noProof/>
                <w:webHidden/>
              </w:rPr>
            </w:r>
            <w:r w:rsidR="00872AC4">
              <w:rPr>
                <w:noProof/>
                <w:webHidden/>
              </w:rPr>
              <w:fldChar w:fldCharType="separate"/>
            </w:r>
            <w:r w:rsidR="00872AC4">
              <w:rPr>
                <w:noProof/>
                <w:webHidden/>
              </w:rPr>
              <w:t>2</w:t>
            </w:r>
            <w:r w:rsidR="00872AC4">
              <w:rPr>
                <w:noProof/>
                <w:webHidden/>
              </w:rPr>
              <w:fldChar w:fldCharType="end"/>
            </w:r>
          </w:hyperlink>
        </w:p>
        <w:p w14:paraId="766AD03C" w14:textId="63B7E2CC" w:rsidR="00872AC4" w:rsidRDefault="00DE5AEB">
          <w:pPr>
            <w:pStyle w:val="TOC1"/>
            <w:tabs>
              <w:tab w:val="right" w:leader="dot" w:pos="9016"/>
            </w:tabs>
            <w:rPr>
              <w:rFonts w:eastAsiaTheme="minorEastAsia"/>
              <w:noProof/>
              <w:lang w:eastAsia="en-GB"/>
            </w:rPr>
          </w:pPr>
          <w:hyperlink w:anchor="_Toc104792946" w:history="1">
            <w:r w:rsidR="00872AC4" w:rsidRPr="00D10A5D">
              <w:rPr>
                <w:rStyle w:val="Hyperlink"/>
                <w:noProof/>
              </w:rPr>
              <w:t>Table 1: Findings from search of Guideline research recommendations (RR) (2016-July 2021)</w:t>
            </w:r>
            <w:r w:rsidR="00872AC4">
              <w:rPr>
                <w:noProof/>
                <w:webHidden/>
              </w:rPr>
              <w:tab/>
            </w:r>
            <w:r w:rsidR="00872AC4">
              <w:rPr>
                <w:noProof/>
                <w:webHidden/>
              </w:rPr>
              <w:fldChar w:fldCharType="begin"/>
            </w:r>
            <w:r w:rsidR="00872AC4">
              <w:rPr>
                <w:noProof/>
                <w:webHidden/>
              </w:rPr>
              <w:instrText xml:space="preserve"> PAGEREF _Toc104792946 \h </w:instrText>
            </w:r>
            <w:r w:rsidR="00872AC4">
              <w:rPr>
                <w:noProof/>
                <w:webHidden/>
              </w:rPr>
            </w:r>
            <w:r w:rsidR="00872AC4">
              <w:rPr>
                <w:noProof/>
                <w:webHidden/>
              </w:rPr>
              <w:fldChar w:fldCharType="separate"/>
            </w:r>
            <w:r w:rsidR="00872AC4">
              <w:rPr>
                <w:noProof/>
                <w:webHidden/>
              </w:rPr>
              <w:t>10</w:t>
            </w:r>
            <w:r w:rsidR="00872AC4">
              <w:rPr>
                <w:noProof/>
                <w:webHidden/>
              </w:rPr>
              <w:fldChar w:fldCharType="end"/>
            </w:r>
          </w:hyperlink>
        </w:p>
        <w:p w14:paraId="7AC38587" w14:textId="07900ADE" w:rsidR="00872AC4" w:rsidRDefault="00DE5AEB">
          <w:pPr>
            <w:pStyle w:val="TOC1"/>
            <w:tabs>
              <w:tab w:val="right" w:leader="dot" w:pos="9016"/>
            </w:tabs>
            <w:rPr>
              <w:rFonts w:eastAsiaTheme="minorEastAsia"/>
              <w:noProof/>
              <w:lang w:eastAsia="en-GB"/>
            </w:rPr>
          </w:pPr>
          <w:hyperlink w:anchor="_Toc104792947" w:history="1">
            <w:r w:rsidR="00872AC4" w:rsidRPr="00D10A5D">
              <w:rPr>
                <w:rStyle w:val="Hyperlink"/>
                <w:noProof/>
              </w:rPr>
              <w:t>Table 2: Uncertainties, source and record of discussion and output from Stakeholder Workshop 1</w:t>
            </w:r>
            <w:r w:rsidR="00872AC4">
              <w:rPr>
                <w:noProof/>
                <w:webHidden/>
              </w:rPr>
              <w:tab/>
            </w:r>
            <w:r w:rsidR="00872AC4">
              <w:rPr>
                <w:noProof/>
                <w:webHidden/>
              </w:rPr>
              <w:fldChar w:fldCharType="begin"/>
            </w:r>
            <w:r w:rsidR="00872AC4">
              <w:rPr>
                <w:noProof/>
                <w:webHidden/>
              </w:rPr>
              <w:instrText xml:space="preserve"> PAGEREF _Toc104792947 \h </w:instrText>
            </w:r>
            <w:r w:rsidR="00872AC4">
              <w:rPr>
                <w:noProof/>
                <w:webHidden/>
              </w:rPr>
            </w:r>
            <w:r w:rsidR="00872AC4">
              <w:rPr>
                <w:noProof/>
                <w:webHidden/>
              </w:rPr>
              <w:fldChar w:fldCharType="separate"/>
            </w:r>
            <w:r w:rsidR="00872AC4">
              <w:rPr>
                <w:noProof/>
                <w:webHidden/>
              </w:rPr>
              <w:t>17</w:t>
            </w:r>
            <w:r w:rsidR="00872AC4">
              <w:rPr>
                <w:noProof/>
                <w:webHidden/>
              </w:rPr>
              <w:fldChar w:fldCharType="end"/>
            </w:r>
          </w:hyperlink>
        </w:p>
        <w:p w14:paraId="39E69670" w14:textId="73B2C63E" w:rsidR="00872AC4" w:rsidRDefault="00DE5AEB">
          <w:pPr>
            <w:pStyle w:val="TOC1"/>
            <w:tabs>
              <w:tab w:val="right" w:leader="dot" w:pos="9016"/>
            </w:tabs>
            <w:rPr>
              <w:rFonts w:eastAsiaTheme="minorEastAsia"/>
              <w:noProof/>
              <w:lang w:eastAsia="en-GB"/>
            </w:rPr>
          </w:pPr>
          <w:hyperlink w:anchor="_Toc104792948" w:history="1">
            <w:r w:rsidR="00872AC4" w:rsidRPr="00D10A5D">
              <w:rPr>
                <w:rStyle w:val="Hyperlink"/>
                <w:noProof/>
              </w:rPr>
              <w:t>Pre-workshop activity: Final Blast Off Research Question list for prioritisation v1.0 24.1.22</w:t>
            </w:r>
            <w:r w:rsidR="00872AC4">
              <w:rPr>
                <w:noProof/>
                <w:webHidden/>
              </w:rPr>
              <w:tab/>
            </w:r>
            <w:r w:rsidR="00872AC4">
              <w:rPr>
                <w:noProof/>
                <w:webHidden/>
              </w:rPr>
              <w:fldChar w:fldCharType="begin"/>
            </w:r>
            <w:r w:rsidR="00872AC4">
              <w:rPr>
                <w:noProof/>
                <w:webHidden/>
              </w:rPr>
              <w:instrText xml:space="preserve"> PAGEREF _Toc104792948 \h </w:instrText>
            </w:r>
            <w:r w:rsidR="00872AC4">
              <w:rPr>
                <w:noProof/>
                <w:webHidden/>
              </w:rPr>
            </w:r>
            <w:r w:rsidR="00872AC4">
              <w:rPr>
                <w:noProof/>
                <w:webHidden/>
              </w:rPr>
              <w:fldChar w:fldCharType="separate"/>
            </w:r>
            <w:r w:rsidR="00872AC4">
              <w:rPr>
                <w:noProof/>
                <w:webHidden/>
              </w:rPr>
              <w:t>35</w:t>
            </w:r>
            <w:r w:rsidR="00872AC4">
              <w:rPr>
                <w:noProof/>
                <w:webHidden/>
              </w:rPr>
              <w:fldChar w:fldCharType="end"/>
            </w:r>
          </w:hyperlink>
        </w:p>
        <w:p w14:paraId="5E260D0B" w14:textId="5CDAE458" w:rsidR="00872AC4" w:rsidRDefault="00DE5AEB">
          <w:pPr>
            <w:pStyle w:val="TOC1"/>
            <w:tabs>
              <w:tab w:val="right" w:leader="dot" w:pos="9016"/>
            </w:tabs>
            <w:rPr>
              <w:rFonts w:eastAsiaTheme="minorEastAsia"/>
              <w:noProof/>
              <w:lang w:eastAsia="en-GB"/>
            </w:rPr>
          </w:pPr>
          <w:hyperlink w:anchor="_Toc104792949" w:history="1">
            <w:r w:rsidR="00872AC4" w:rsidRPr="00D10A5D">
              <w:rPr>
                <w:rStyle w:val="Hyperlink"/>
                <w:noProof/>
              </w:rPr>
              <w:t>Figure 2: Research Questions ranked 11-20</w:t>
            </w:r>
            <w:r w:rsidR="00872AC4">
              <w:rPr>
                <w:noProof/>
                <w:webHidden/>
              </w:rPr>
              <w:tab/>
            </w:r>
            <w:r w:rsidR="00872AC4">
              <w:rPr>
                <w:noProof/>
                <w:webHidden/>
              </w:rPr>
              <w:fldChar w:fldCharType="begin"/>
            </w:r>
            <w:r w:rsidR="00872AC4">
              <w:rPr>
                <w:noProof/>
                <w:webHidden/>
              </w:rPr>
              <w:instrText xml:space="preserve"> PAGEREF _Toc104792949 \h </w:instrText>
            </w:r>
            <w:r w:rsidR="00872AC4">
              <w:rPr>
                <w:noProof/>
                <w:webHidden/>
              </w:rPr>
            </w:r>
            <w:r w:rsidR="00872AC4">
              <w:rPr>
                <w:noProof/>
                <w:webHidden/>
              </w:rPr>
              <w:fldChar w:fldCharType="separate"/>
            </w:r>
            <w:r w:rsidR="00872AC4">
              <w:rPr>
                <w:noProof/>
                <w:webHidden/>
              </w:rPr>
              <w:t>38</w:t>
            </w:r>
            <w:r w:rsidR="00872AC4">
              <w:rPr>
                <w:noProof/>
                <w:webHidden/>
              </w:rPr>
              <w:fldChar w:fldCharType="end"/>
            </w:r>
          </w:hyperlink>
        </w:p>
        <w:p w14:paraId="74CF4E56" w14:textId="2D5B4994" w:rsidR="00872AC4" w:rsidRDefault="00DE5AEB">
          <w:pPr>
            <w:pStyle w:val="TOC1"/>
            <w:tabs>
              <w:tab w:val="right" w:leader="dot" w:pos="9016"/>
            </w:tabs>
            <w:rPr>
              <w:rFonts w:eastAsiaTheme="minorEastAsia"/>
              <w:noProof/>
              <w:lang w:eastAsia="en-GB"/>
            </w:rPr>
          </w:pPr>
          <w:hyperlink w:anchor="_Toc104792950" w:history="1">
            <w:r w:rsidR="00872AC4" w:rsidRPr="00D10A5D">
              <w:rPr>
                <w:rStyle w:val="Hyperlink"/>
                <w:noProof/>
              </w:rPr>
              <w:t>Figure 3: Unranked research questions</w:t>
            </w:r>
            <w:r w:rsidR="00872AC4">
              <w:rPr>
                <w:noProof/>
                <w:webHidden/>
              </w:rPr>
              <w:tab/>
            </w:r>
            <w:r w:rsidR="00872AC4">
              <w:rPr>
                <w:noProof/>
                <w:webHidden/>
              </w:rPr>
              <w:fldChar w:fldCharType="begin"/>
            </w:r>
            <w:r w:rsidR="00872AC4">
              <w:rPr>
                <w:noProof/>
                <w:webHidden/>
              </w:rPr>
              <w:instrText xml:space="preserve"> PAGEREF _Toc104792950 \h </w:instrText>
            </w:r>
            <w:r w:rsidR="00872AC4">
              <w:rPr>
                <w:noProof/>
                <w:webHidden/>
              </w:rPr>
            </w:r>
            <w:r w:rsidR="00872AC4">
              <w:rPr>
                <w:noProof/>
                <w:webHidden/>
              </w:rPr>
              <w:fldChar w:fldCharType="separate"/>
            </w:r>
            <w:r w:rsidR="00872AC4">
              <w:rPr>
                <w:noProof/>
                <w:webHidden/>
              </w:rPr>
              <w:t>39</w:t>
            </w:r>
            <w:r w:rsidR="00872AC4">
              <w:rPr>
                <w:noProof/>
                <w:webHidden/>
              </w:rPr>
              <w:fldChar w:fldCharType="end"/>
            </w:r>
          </w:hyperlink>
        </w:p>
        <w:p w14:paraId="42DC56C7" w14:textId="4FFD364C" w:rsidR="00F8301D" w:rsidRDefault="00F8301D">
          <w:r>
            <w:rPr>
              <w:b/>
              <w:bCs/>
              <w:noProof/>
            </w:rPr>
            <w:fldChar w:fldCharType="end"/>
          </w:r>
        </w:p>
      </w:sdtContent>
    </w:sdt>
    <w:p w14:paraId="3113704A" w14:textId="77777777" w:rsidR="00F8301D" w:rsidRDefault="00F8301D" w:rsidP="00B75782">
      <w:pPr>
        <w:rPr>
          <w:b/>
          <w:bCs/>
          <w:sz w:val="24"/>
          <w:szCs w:val="24"/>
        </w:rPr>
      </w:pPr>
    </w:p>
    <w:p w14:paraId="7064BCA4" w14:textId="77777777" w:rsidR="00F8301D" w:rsidRDefault="00F8301D" w:rsidP="00B75782">
      <w:pPr>
        <w:rPr>
          <w:b/>
          <w:bCs/>
          <w:sz w:val="24"/>
          <w:szCs w:val="24"/>
        </w:rPr>
      </w:pPr>
    </w:p>
    <w:p w14:paraId="1C1CF469" w14:textId="39ECFC44" w:rsidR="00AC64D1" w:rsidRDefault="00AC64D1">
      <w:pPr>
        <w:rPr>
          <w:b/>
          <w:bCs/>
          <w:sz w:val="24"/>
          <w:szCs w:val="24"/>
        </w:rPr>
      </w:pPr>
      <w:r>
        <w:rPr>
          <w:b/>
          <w:bCs/>
          <w:sz w:val="24"/>
          <w:szCs w:val="24"/>
        </w:rPr>
        <w:br w:type="page"/>
      </w:r>
    </w:p>
    <w:p w14:paraId="2B399C76" w14:textId="168AB59E" w:rsidR="00AC64D1" w:rsidRDefault="00A74B2B" w:rsidP="00AC64D1">
      <w:pPr>
        <w:pStyle w:val="Heading1"/>
      </w:pPr>
      <w:bookmarkStart w:id="0" w:name="_Toc104792944"/>
      <w:r>
        <w:lastRenderedPageBreak/>
        <w:t xml:space="preserve">Figure 1: </w:t>
      </w:r>
      <w:r w:rsidR="00AC64D1">
        <w:t>Search for Clinical Guidelines results</w:t>
      </w:r>
      <w:bookmarkEnd w:id="0"/>
    </w:p>
    <w:p w14:paraId="54D7AEFA" w14:textId="7AE9B046" w:rsidR="00AC64D1" w:rsidRDefault="00AC64D1" w:rsidP="00AC64D1">
      <w:pPr>
        <w:pStyle w:val="Heading1"/>
      </w:pPr>
    </w:p>
    <w:p w14:paraId="1DE740E8" w14:textId="0AF0787C" w:rsidR="00AC64D1" w:rsidRDefault="0020494C" w:rsidP="00EB119F">
      <w:r>
        <w:rPr>
          <w:noProof/>
        </w:rPr>
        <w:drawing>
          <wp:inline distT="0" distB="0" distL="0" distR="0" wp14:anchorId="1EC5BC50" wp14:editId="57E4F970">
            <wp:extent cx="5793740" cy="401327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8808" cy="4023714"/>
                    </a:xfrm>
                    <a:prstGeom prst="rect">
                      <a:avLst/>
                    </a:prstGeom>
                    <a:noFill/>
                  </pic:spPr>
                </pic:pic>
              </a:graphicData>
            </a:graphic>
          </wp:inline>
        </w:drawing>
      </w:r>
    </w:p>
    <w:p w14:paraId="7EAC3F12" w14:textId="77777777" w:rsidR="00AC64D1" w:rsidRDefault="00AC64D1" w:rsidP="00AC64D1">
      <w:pPr>
        <w:pStyle w:val="Heading1"/>
      </w:pPr>
    </w:p>
    <w:p w14:paraId="523CCE20" w14:textId="7083667E" w:rsidR="00AC64D1" w:rsidRDefault="00EC4D53" w:rsidP="00AC64D1">
      <w:pPr>
        <w:pStyle w:val="Heading1"/>
      </w:pPr>
      <w:bookmarkStart w:id="1" w:name="_Toc104792945"/>
      <w:r>
        <w:t>Full list of potential guidelines identified</w:t>
      </w:r>
      <w:r w:rsidR="00AC64D1" w:rsidRPr="00CD2793">
        <w:t xml:space="preserve"> </w:t>
      </w:r>
      <w:r w:rsidR="00AC64D1">
        <w:t>(2016-July 2021)</w:t>
      </w:r>
      <w:bookmarkEnd w:id="1"/>
    </w:p>
    <w:p w14:paraId="01BC856F" w14:textId="77777777" w:rsidR="00AC64D1" w:rsidRDefault="00AC64D1" w:rsidP="00971EC0">
      <w:r>
        <w:t>International</w:t>
      </w:r>
    </w:p>
    <w:p w14:paraId="3857A4B4"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Diez-Perez, A., Naylor, K. E., Abrahamsen, B., Agnusdei, D., Brandi, M. L., Cooper, C., Dennison, E., Eriksen, E. F., Gold, D. T., Guañabens, N., Hadji, P., Hiligsmann, M., Horne, R., Josse, R., Kanis, J. A., Obermayer-Pietsch, B., Prieto-Alhambra, D., Reginster, J. Y., Rizzoli, R., Silverman, S., Zillikens, M. C. and Eastell, R. (2017). International Osteoporosis Foundation and European Calcified Tissue Society Working Group. Recommendations for the screening of adherence to oral bisphosphonates. </w:t>
      </w:r>
      <w:r w:rsidRPr="00177F0D">
        <w:rPr>
          <w:rFonts w:ascii="Times New Roman" w:hAnsi="Times New Roman" w:cs="Times New Roman"/>
          <w:i/>
          <w:iCs/>
          <w:color w:val="000000" w:themeColor="text1"/>
          <w:sz w:val="21"/>
          <w:szCs w:val="21"/>
        </w:rPr>
        <w:t xml:space="preserve">Osteoporos Int, </w:t>
      </w:r>
      <w:r w:rsidRPr="00177F0D">
        <w:rPr>
          <w:rFonts w:ascii="Times New Roman" w:hAnsi="Times New Roman" w:cs="Times New Roman"/>
          <w:b/>
          <w:bCs/>
          <w:color w:val="000000" w:themeColor="text1"/>
          <w:sz w:val="21"/>
          <w:szCs w:val="21"/>
        </w:rPr>
        <w:t>28</w:t>
      </w:r>
      <w:r w:rsidRPr="00177F0D">
        <w:rPr>
          <w:rFonts w:ascii="Times New Roman" w:hAnsi="Times New Roman" w:cs="Times New Roman"/>
          <w:color w:val="000000" w:themeColor="text1"/>
          <w:sz w:val="21"/>
          <w:szCs w:val="21"/>
        </w:rPr>
        <w:t>(3): 767-774. doi: 10.1007/s00198-017-3906-6</w:t>
      </w:r>
    </w:p>
    <w:p w14:paraId="15565BC5"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Eastell, R., Rosen, C. J., Black, D. M., Cheung, A. M., Murad, M. H. and Shoback, D. (2019). Pharmacological Management of Osteoporosis in Postmenopausal Women: An Endocrine Society* Clinical Practice Guideline. </w:t>
      </w:r>
      <w:r w:rsidRPr="00177F0D">
        <w:rPr>
          <w:rFonts w:ascii="Times New Roman" w:hAnsi="Times New Roman" w:cs="Times New Roman"/>
          <w:i/>
          <w:iCs/>
          <w:color w:val="000000" w:themeColor="text1"/>
          <w:sz w:val="21"/>
          <w:szCs w:val="21"/>
        </w:rPr>
        <w:t xml:space="preserve">J Clin Endocrinol Metab, </w:t>
      </w:r>
      <w:r w:rsidRPr="00177F0D">
        <w:rPr>
          <w:rFonts w:ascii="Times New Roman" w:hAnsi="Times New Roman" w:cs="Times New Roman"/>
          <w:b/>
          <w:bCs/>
          <w:color w:val="000000" w:themeColor="text1"/>
          <w:sz w:val="21"/>
          <w:szCs w:val="21"/>
        </w:rPr>
        <w:t>104</w:t>
      </w:r>
      <w:r w:rsidRPr="00177F0D">
        <w:rPr>
          <w:rFonts w:ascii="Times New Roman" w:hAnsi="Times New Roman" w:cs="Times New Roman"/>
          <w:color w:val="000000" w:themeColor="text1"/>
          <w:sz w:val="21"/>
          <w:szCs w:val="21"/>
        </w:rPr>
        <w:t>(5): 1595-1622. doi: 10.1210/jc.2019-00221</w:t>
      </w:r>
    </w:p>
    <w:p w14:paraId="2D0B5EE6"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Rolland, Y., Cesari, M., Fielding, R. A., Reginster, J. Y., Vellas, B. and Cruz-Jentoft, A. J. (2021). Osteoporosis in Frail Older Adults: Recommendations for Research from the ICFSR Task Force 2020. </w:t>
      </w:r>
      <w:r w:rsidRPr="00177F0D">
        <w:rPr>
          <w:rFonts w:ascii="Times New Roman" w:hAnsi="Times New Roman" w:cs="Times New Roman"/>
          <w:i/>
          <w:iCs/>
          <w:color w:val="000000" w:themeColor="text1"/>
          <w:sz w:val="21"/>
          <w:szCs w:val="21"/>
        </w:rPr>
        <w:t xml:space="preserve">J Frailty Aging, </w:t>
      </w:r>
      <w:r w:rsidRPr="00177F0D">
        <w:rPr>
          <w:rFonts w:ascii="Times New Roman" w:hAnsi="Times New Roman" w:cs="Times New Roman"/>
          <w:b/>
          <w:bCs/>
          <w:color w:val="000000" w:themeColor="text1"/>
          <w:sz w:val="21"/>
          <w:szCs w:val="21"/>
        </w:rPr>
        <w:t>10</w:t>
      </w:r>
      <w:r w:rsidRPr="00177F0D">
        <w:rPr>
          <w:rFonts w:ascii="Times New Roman" w:hAnsi="Times New Roman" w:cs="Times New Roman"/>
          <w:color w:val="000000" w:themeColor="text1"/>
          <w:sz w:val="21"/>
          <w:szCs w:val="21"/>
        </w:rPr>
        <w:t>(2): 168-175. doi: 10.14283/jfa.2021.4</w:t>
      </w:r>
    </w:p>
    <w:p w14:paraId="2844583A"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Shoback, D., Rosen, C. J., Black, D. M., Cheung, A. M., Murad, M. H. and Eastell, R. (2020). Pharmacological Management of Osteoporosis in Postmenopausal Women: An Endocrine Society Guideline Update. </w:t>
      </w:r>
      <w:r w:rsidRPr="00177F0D">
        <w:rPr>
          <w:rFonts w:ascii="Times New Roman" w:hAnsi="Times New Roman" w:cs="Times New Roman"/>
          <w:i/>
          <w:iCs/>
          <w:color w:val="808080" w:themeColor="background1" w:themeShade="80"/>
          <w:sz w:val="21"/>
          <w:szCs w:val="21"/>
        </w:rPr>
        <w:t xml:space="preserve">J Clin Endocrinol Metab, </w:t>
      </w:r>
      <w:r w:rsidRPr="00177F0D">
        <w:rPr>
          <w:rFonts w:ascii="Times New Roman" w:hAnsi="Times New Roman" w:cs="Times New Roman"/>
          <w:b/>
          <w:bCs/>
          <w:color w:val="808080" w:themeColor="background1" w:themeShade="80"/>
          <w:sz w:val="21"/>
          <w:szCs w:val="21"/>
        </w:rPr>
        <w:t>105</w:t>
      </w:r>
      <w:r w:rsidRPr="00177F0D">
        <w:rPr>
          <w:rFonts w:ascii="Times New Roman" w:hAnsi="Times New Roman" w:cs="Times New Roman"/>
          <w:color w:val="808080" w:themeColor="background1" w:themeShade="80"/>
          <w:sz w:val="21"/>
          <w:szCs w:val="21"/>
        </w:rPr>
        <w:t>(3). doi: 10.1210/clinem/dgaa</w:t>
      </w:r>
      <w:proofErr w:type="gramStart"/>
      <w:r w:rsidRPr="00177F0D">
        <w:rPr>
          <w:rFonts w:ascii="Times New Roman" w:hAnsi="Times New Roman" w:cs="Times New Roman"/>
          <w:color w:val="808080" w:themeColor="background1" w:themeShade="80"/>
          <w:sz w:val="21"/>
          <w:szCs w:val="21"/>
        </w:rPr>
        <w:t>048  -</w:t>
      </w:r>
      <w:proofErr w:type="gramEnd"/>
      <w:r w:rsidRPr="00177F0D">
        <w:rPr>
          <w:rFonts w:ascii="Times New Roman" w:hAnsi="Times New Roman" w:cs="Times New Roman"/>
          <w:color w:val="808080" w:themeColor="background1" w:themeShade="80"/>
          <w:sz w:val="21"/>
          <w:szCs w:val="21"/>
        </w:rPr>
        <w:t xml:space="preserve"> specific focus on romosozumab </w:t>
      </w:r>
      <w:r w:rsidRPr="00177F0D">
        <w:rPr>
          <w:rFonts w:ascii="Times New Roman" w:hAnsi="Times New Roman" w:cs="Times New Roman"/>
          <w:b/>
          <w:bCs/>
          <w:color w:val="808080" w:themeColor="background1" w:themeShade="80"/>
          <w:sz w:val="21"/>
          <w:szCs w:val="21"/>
        </w:rPr>
        <w:t>Not a bisphosphonate</w:t>
      </w:r>
    </w:p>
    <w:p w14:paraId="60F96529" w14:textId="77777777" w:rsidR="00AC64D1" w:rsidRDefault="00AC64D1" w:rsidP="00971EC0">
      <w:pPr>
        <w:rPr>
          <w:rFonts w:ascii="Times New Roman" w:hAnsi="Times New Roman" w:cs="Times New Roman"/>
          <w:sz w:val="21"/>
          <w:szCs w:val="21"/>
        </w:rPr>
      </w:pPr>
    </w:p>
    <w:p w14:paraId="5AAAC9A8" w14:textId="77777777" w:rsidR="00AC64D1" w:rsidRDefault="00AC64D1" w:rsidP="00971EC0">
      <w:r>
        <w:t>European</w:t>
      </w:r>
    </w:p>
    <w:p w14:paraId="65072438"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Kanis, J. A., Cooper, C., Rizzoli, R., Reginster, J. Y., Scientific Advisory Board of the European Society for, C., Economic Aspects of, O., the Committees of Scientific, A. and National Societies of the International Osteoporosis, F. (2019). European guidance for the diagnosis and management of osteoporosis in postmenopausal women. </w:t>
      </w:r>
      <w:r w:rsidRPr="00177F0D">
        <w:rPr>
          <w:rFonts w:ascii="Times New Roman" w:hAnsi="Times New Roman" w:cs="Times New Roman"/>
          <w:i/>
          <w:iCs/>
          <w:color w:val="000000" w:themeColor="text1"/>
          <w:sz w:val="21"/>
          <w:szCs w:val="21"/>
        </w:rPr>
        <w:t xml:space="preserve">Osteoporos Int, </w:t>
      </w:r>
      <w:r w:rsidRPr="00177F0D">
        <w:rPr>
          <w:rFonts w:ascii="Times New Roman" w:hAnsi="Times New Roman" w:cs="Times New Roman"/>
          <w:b/>
          <w:bCs/>
          <w:color w:val="000000" w:themeColor="text1"/>
          <w:sz w:val="21"/>
          <w:szCs w:val="21"/>
        </w:rPr>
        <w:t>30</w:t>
      </w:r>
      <w:r w:rsidRPr="00177F0D">
        <w:rPr>
          <w:rFonts w:ascii="Times New Roman" w:hAnsi="Times New Roman" w:cs="Times New Roman"/>
          <w:color w:val="000000" w:themeColor="text1"/>
          <w:sz w:val="21"/>
          <w:szCs w:val="21"/>
        </w:rPr>
        <w:t xml:space="preserve">(1): 3-44. doi: 10.1007/s00198-018-4704-5 </w:t>
      </w:r>
    </w:p>
    <w:p w14:paraId="5E0571A7" w14:textId="77777777" w:rsidR="00AC64D1" w:rsidRPr="00153B82" w:rsidRDefault="00AC64D1" w:rsidP="00971EC0">
      <w:pPr>
        <w:rPr>
          <w:rFonts w:ascii="Times New Roman" w:hAnsi="Times New Roman" w:cs="Times New Roman"/>
          <w:color w:val="808080" w:themeColor="background1" w:themeShade="80"/>
          <w:sz w:val="21"/>
          <w:szCs w:val="21"/>
        </w:rPr>
      </w:pPr>
      <w:r w:rsidRPr="00153B82">
        <w:rPr>
          <w:rFonts w:ascii="Times New Roman" w:hAnsi="Times New Roman" w:cs="Times New Roman"/>
          <w:color w:val="808080" w:themeColor="background1" w:themeShade="80"/>
          <w:sz w:val="21"/>
          <w:szCs w:val="21"/>
        </w:rPr>
        <w:t xml:space="preserve">Kanis, J. A., Cooper, C., Rizzoli, R., Reginster, J. Y., Scientific Advisory Board of the European Society for, C., Economic Aspects of, O., the Committees of Scientific, A. and National Societies of the International Osteoporosis, F. (2020). Correction to: European guidance for the diagnosis and management of osteoporosis in postmenopausal women. </w:t>
      </w:r>
      <w:r w:rsidRPr="00153B82">
        <w:rPr>
          <w:rFonts w:ascii="Times New Roman" w:hAnsi="Times New Roman" w:cs="Times New Roman"/>
          <w:i/>
          <w:iCs/>
          <w:color w:val="808080" w:themeColor="background1" w:themeShade="80"/>
          <w:sz w:val="21"/>
          <w:szCs w:val="21"/>
        </w:rPr>
        <w:t xml:space="preserve">Osteoporos Int, </w:t>
      </w:r>
      <w:r w:rsidRPr="00153B82">
        <w:rPr>
          <w:rFonts w:ascii="Times New Roman" w:hAnsi="Times New Roman" w:cs="Times New Roman"/>
          <w:b/>
          <w:bCs/>
          <w:color w:val="808080" w:themeColor="background1" w:themeShade="80"/>
          <w:sz w:val="21"/>
          <w:szCs w:val="21"/>
        </w:rPr>
        <w:t>31</w:t>
      </w:r>
      <w:r w:rsidRPr="00153B82">
        <w:rPr>
          <w:rFonts w:ascii="Times New Roman" w:hAnsi="Times New Roman" w:cs="Times New Roman"/>
          <w:color w:val="808080" w:themeColor="background1" w:themeShade="80"/>
          <w:sz w:val="21"/>
          <w:szCs w:val="21"/>
        </w:rPr>
        <w:t>(4): 801. doi: 10.1007/s00198-020-05303-5</w:t>
      </w:r>
    </w:p>
    <w:p w14:paraId="11E5F06F" w14:textId="77777777" w:rsidR="00AC64D1" w:rsidRPr="00153B82" w:rsidRDefault="00AC64D1" w:rsidP="00971EC0">
      <w:pPr>
        <w:rPr>
          <w:rFonts w:ascii="Times New Roman" w:hAnsi="Times New Roman" w:cs="Times New Roman"/>
          <w:color w:val="808080" w:themeColor="background1" w:themeShade="80"/>
          <w:sz w:val="21"/>
          <w:szCs w:val="21"/>
        </w:rPr>
      </w:pPr>
      <w:r w:rsidRPr="00153B82">
        <w:rPr>
          <w:rFonts w:ascii="Times New Roman" w:hAnsi="Times New Roman" w:cs="Times New Roman"/>
          <w:color w:val="808080" w:themeColor="background1" w:themeShade="80"/>
          <w:sz w:val="21"/>
          <w:szCs w:val="21"/>
        </w:rPr>
        <w:t xml:space="preserve">Kanis, J. A., Cooper, C., Rizzoli, R., Reginster, J. Y., Scientific Advisory Board of the European Society for, C., Economic Aspects of, O., the Committees of Scientific, A. and National Societies of the International Osteoporosis, F. (2020). Correction to: European guidance for the diagnosis and management of osteoporosis in postmenopausal women. </w:t>
      </w:r>
      <w:r w:rsidRPr="00153B82">
        <w:rPr>
          <w:rFonts w:ascii="Times New Roman" w:hAnsi="Times New Roman" w:cs="Times New Roman"/>
          <w:i/>
          <w:iCs/>
          <w:color w:val="808080" w:themeColor="background1" w:themeShade="80"/>
          <w:sz w:val="21"/>
          <w:szCs w:val="21"/>
        </w:rPr>
        <w:t xml:space="preserve">Osteoporos Int, </w:t>
      </w:r>
      <w:r w:rsidRPr="00153B82">
        <w:rPr>
          <w:rFonts w:ascii="Times New Roman" w:hAnsi="Times New Roman" w:cs="Times New Roman"/>
          <w:b/>
          <w:bCs/>
          <w:color w:val="808080" w:themeColor="background1" w:themeShade="80"/>
          <w:sz w:val="21"/>
          <w:szCs w:val="21"/>
        </w:rPr>
        <w:t>31</w:t>
      </w:r>
      <w:r w:rsidRPr="00153B82">
        <w:rPr>
          <w:rFonts w:ascii="Times New Roman" w:hAnsi="Times New Roman" w:cs="Times New Roman"/>
          <w:color w:val="808080" w:themeColor="background1" w:themeShade="80"/>
          <w:sz w:val="21"/>
          <w:szCs w:val="21"/>
        </w:rPr>
        <w:t>(1): 209. doi: 10.1007/s00198-019-05184-3</w:t>
      </w:r>
    </w:p>
    <w:p w14:paraId="3D4580DB"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Lems, W. F., Dreinhöfer, K. E., Bischoff-Ferrari, H., Blauth, M., Czerwinski, E., da Silva, J., Herrera, A., Hoffmeyer, P., Kvien, T., Maalouf, G., Marsh, D., Puget, J., Puhl, W., Poor, G., Rasch, L., Roux, C., Schüler, S., Seriolo, B., Tarantino, U., van Geel, T., Woolf, A., Wyers, C. and Geusens, P. (2017). EULAR/EFORT recommendations for management of patients older than 50 years with a fragility fracture and prevention of subsequent fractures. </w:t>
      </w:r>
      <w:r w:rsidRPr="00177F0D">
        <w:rPr>
          <w:rFonts w:ascii="Times New Roman" w:hAnsi="Times New Roman" w:cs="Times New Roman"/>
          <w:i/>
          <w:iCs/>
          <w:color w:val="000000" w:themeColor="text1"/>
          <w:sz w:val="21"/>
          <w:szCs w:val="21"/>
        </w:rPr>
        <w:t xml:space="preserve">Ann Rheum Dis, </w:t>
      </w:r>
      <w:r w:rsidRPr="00177F0D">
        <w:rPr>
          <w:rFonts w:ascii="Times New Roman" w:hAnsi="Times New Roman" w:cs="Times New Roman"/>
          <w:b/>
          <w:bCs/>
          <w:color w:val="000000" w:themeColor="text1"/>
          <w:sz w:val="21"/>
          <w:szCs w:val="21"/>
        </w:rPr>
        <w:t>76</w:t>
      </w:r>
      <w:r w:rsidRPr="00177F0D">
        <w:rPr>
          <w:rFonts w:ascii="Times New Roman" w:hAnsi="Times New Roman" w:cs="Times New Roman"/>
          <w:color w:val="000000" w:themeColor="text1"/>
          <w:sz w:val="21"/>
          <w:szCs w:val="21"/>
        </w:rPr>
        <w:t>(5): 802-810. doi: 10.1136/annrheumdis-2016-210289</w:t>
      </w:r>
    </w:p>
    <w:p w14:paraId="2E6D23AE" w14:textId="77777777" w:rsidR="00AC64D1" w:rsidRPr="00D17B33" w:rsidRDefault="00AC64D1" w:rsidP="00971EC0"/>
    <w:p w14:paraId="2BFEA70C" w14:textId="77777777" w:rsidR="00AC64D1" w:rsidRDefault="00AC64D1" w:rsidP="00971EC0">
      <w:r>
        <w:t>Pan Arab (check countries)</w:t>
      </w:r>
    </w:p>
    <w:p w14:paraId="635B5338" w14:textId="77777777" w:rsidR="00AC64D1" w:rsidRPr="0047113E" w:rsidRDefault="00AC64D1" w:rsidP="00971EC0">
      <w:pPr>
        <w:rPr>
          <w:rFonts w:ascii="Times New Roman" w:hAnsi="Times New Roman" w:cs="Times New Roman"/>
          <w:b/>
          <w:bCs/>
          <w:color w:val="808080" w:themeColor="background1" w:themeShade="80"/>
          <w:sz w:val="21"/>
          <w:szCs w:val="21"/>
        </w:rPr>
      </w:pPr>
      <w:r w:rsidRPr="0047113E">
        <w:rPr>
          <w:rFonts w:ascii="Times New Roman" w:hAnsi="Times New Roman" w:cs="Times New Roman"/>
          <w:color w:val="808080" w:themeColor="background1" w:themeShade="80"/>
          <w:sz w:val="21"/>
          <w:szCs w:val="21"/>
        </w:rPr>
        <w:t xml:space="preserve">Jassim, N. A., Adib, G., Abdul Rahman, Y. A., Gorial, F. I., Maghraoui, A., Al Suhaili, A. R., Murtaji, A., Otom, A., Masri, B., Saba, E., Badran, F., Maalouf, G., Saleh, J., El Muntaser, K., Zakraoui, L., Al Izzi, M., Al Ali, N., Sulaimani, R., Abdul Majeed, S. and Al Emadi, S. (2017). Pan Arab Osteoporosis Society Guidelines for Osteoporosis Management. </w:t>
      </w:r>
      <w:r w:rsidRPr="0047113E">
        <w:rPr>
          <w:rFonts w:ascii="Times New Roman" w:hAnsi="Times New Roman" w:cs="Times New Roman"/>
          <w:i/>
          <w:iCs/>
          <w:color w:val="808080" w:themeColor="background1" w:themeShade="80"/>
          <w:sz w:val="21"/>
          <w:szCs w:val="21"/>
        </w:rPr>
        <w:t xml:space="preserve">Mediterr J Rheumatol, </w:t>
      </w:r>
      <w:r w:rsidRPr="0047113E">
        <w:rPr>
          <w:rFonts w:ascii="Times New Roman" w:hAnsi="Times New Roman" w:cs="Times New Roman"/>
          <w:b/>
          <w:bCs/>
          <w:color w:val="808080" w:themeColor="background1" w:themeShade="80"/>
          <w:sz w:val="21"/>
          <w:szCs w:val="21"/>
        </w:rPr>
        <w:t>28</w:t>
      </w:r>
      <w:r w:rsidRPr="0047113E">
        <w:rPr>
          <w:rFonts w:ascii="Times New Roman" w:hAnsi="Times New Roman" w:cs="Times New Roman"/>
          <w:color w:val="808080" w:themeColor="background1" w:themeShade="80"/>
          <w:sz w:val="21"/>
          <w:szCs w:val="21"/>
        </w:rPr>
        <w:t xml:space="preserve">(1): 27-32. doi: 10.31138/mjr.28.1.27 </w:t>
      </w:r>
      <w:r w:rsidRPr="0047113E">
        <w:rPr>
          <w:rFonts w:ascii="Times New Roman" w:hAnsi="Times New Roman" w:cs="Times New Roman"/>
          <w:b/>
          <w:bCs/>
          <w:color w:val="808080" w:themeColor="background1" w:themeShade="80"/>
          <w:sz w:val="21"/>
          <w:szCs w:val="21"/>
        </w:rPr>
        <w:t>No Research Recommendations given</w:t>
      </w:r>
    </w:p>
    <w:p w14:paraId="41947FB5" w14:textId="77777777" w:rsidR="00AC64D1" w:rsidRDefault="00AC64D1" w:rsidP="00971EC0"/>
    <w:p w14:paraId="78F41FF6" w14:textId="77777777" w:rsidR="00AC64D1" w:rsidRPr="00CD2793" w:rsidRDefault="00AC64D1" w:rsidP="00971EC0">
      <w:pPr>
        <w:rPr>
          <w:b/>
        </w:rPr>
      </w:pPr>
      <w:r>
        <w:t>America</w:t>
      </w:r>
    </w:p>
    <w:p w14:paraId="487B1F12"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Allen, S., Forney-gorman, A., Homan, M., Kearns, A., Kramlinger, A. and Sauer, M. (2017). </w:t>
      </w:r>
      <w:r w:rsidRPr="00177F0D">
        <w:rPr>
          <w:rFonts w:ascii="Times New Roman" w:hAnsi="Times New Roman" w:cs="Times New Roman"/>
          <w:i/>
          <w:iCs/>
          <w:color w:val="000000" w:themeColor="text1"/>
          <w:sz w:val="21"/>
          <w:szCs w:val="21"/>
        </w:rPr>
        <w:t>Diagnosis and Treatment of Osteoporosis</w:t>
      </w:r>
      <w:r w:rsidRPr="00177F0D">
        <w:rPr>
          <w:rFonts w:ascii="Times New Roman" w:hAnsi="Times New Roman" w:cs="Times New Roman"/>
          <w:color w:val="000000" w:themeColor="text1"/>
          <w:sz w:val="21"/>
          <w:szCs w:val="21"/>
        </w:rPr>
        <w:t xml:space="preserve">: Institute for Clinical Systems </w:t>
      </w:r>
      <w:proofErr w:type="gramStart"/>
      <w:r w:rsidRPr="00177F0D">
        <w:rPr>
          <w:rFonts w:ascii="Times New Roman" w:hAnsi="Times New Roman" w:cs="Times New Roman"/>
          <w:color w:val="000000" w:themeColor="text1"/>
          <w:sz w:val="21"/>
          <w:szCs w:val="21"/>
        </w:rPr>
        <w:t>Improvement,.</w:t>
      </w:r>
      <w:proofErr w:type="gramEnd"/>
    </w:p>
    <w:p w14:paraId="3663D560"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Anderson, P. A., Freedman, B. A., Brox, W. T. and Shaffer, W. O. (2021). Osteoporosis: Recent Recommendations and Positions of the American Society for Bone and Mineral Research and the International Society for Clinical Densitometry. </w:t>
      </w:r>
      <w:r w:rsidRPr="00177F0D">
        <w:rPr>
          <w:rFonts w:ascii="Times New Roman" w:hAnsi="Times New Roman" w:cs="Times New Roman"/>
          <w:i/>
          <w:iCs/>
          <w:color w:val="808080" w:themeColor="background1" w:themeShade="80"/>
          <w:sz w:val="21"/>
          <w:szCs w:val="21"/>
        </w:rPr>
        <w:t xml:space="preserve">J Bone Joint Surg Am, </w:t>
      </w:r>
      <w:r w:rsidRPr="00177F0D">
        <w:rPr>
          <w:rFonts w:ascii="Times New Roman" w:hAnsi="Times New Roman" w:cs="Times New Roman"/>
          <w:b/>
          <w:bCs/>
          <w:color w:val="808080" w:themeColor="background1" w:themeShade="80"/>
          <w:sz w:val="21"/>
          <w:szCs w:val="21"/>
        </w:rPr>
        <w:t>103</w:t>
      </w:r>
      <w:r w:rsidRPr="00177F0D">
        <w:rPr>
          <w:rFonts w:ascii="Times New Roman" w:hAnsi="Times New Roman" w:cs="Times New Roman"/>
          <w:color w:val="808080" w:themeColor="background1" w:themeShade="80"/>
          <w:sz w:val="21"/>
          <w:szCs w:val="21"/>
        </w:rPr>
        <w:t xml:space="preserve">(8): 741-747. doi: 10.2106/jbjs.20.01248 </w:t>
      </w:r>
      <w:r w:rsidRPr="00177F0D">
        <w:rPr>
          <w:rFonts w:ascii="Times New Roman" w:hAnsi="Times New Roman" w:cs="Times New Roman"/>
          <w:b/>
          <w:bCs/>
          <w:color w:val="808080" w:themeColor="background1" w:themeShade="80"/>
          <w:sz w:val="21"/>
          <w:szCs w:val="21"/>
        </w:rPr>
        <w:t>No RRs</w:t>
      </w:r>
    </w:p>
    <w:p w14:paraId="2EFD8391" w14:textId="77777777" w:rsidR="00AC64D1" w:rsidRPr="008200B8" w:rsidRDefault="00AC64D1" w:rsidP="00971EC0">
      <w:pPr>
        <w:rPr>
          <w:rFonts w:ascii="Times New Roman" w:hAnsi="Times New Roman" w:cs="Times New Roman"/>
          <w:b/>
          <w:bCs/>
          <w:color w:val="808080" w:themeColor="background1" w:themeShade="80"/>
          <w:sz w:val="21"/>
          <w:szCs w:val="21"/>
        </w:rPr>
      </w:pPr>
      <w:r w:rsidRPr="008200B8">
        <w:rPr>
          <w:rFonts w:ascii="Times New Roman" w:hAnsi="Times New Roman" w:cs="Times New Roman"/>
          <w:color w:val="808080" w:themeColor="background1" w:themeShade="80"/>
          <w:sz w:val="21"/>
          <w:szCs w:val="21"/>
        </w:rPr>
        <w:t xml:space="preserve">Buckley, L., Guyatt, G., Fink, H. A., Cannon, M., Grossman, J., Hansen, K. E., Humphrey, M. B., Lane, N. E., Magrey, M., Miller, M., Morrison, L., Rao, M., Byun Robinson, A., Saha, S., Wolver, S., Bannuru, R. R., Vaysbrot, E., Osani, M., Turgunbaev, M., Miller, A. S. and McAlindon, T. (2017). 2017 American College of Rheumatology Guideline for the Prevention and Treatment of Glucocorticoid-Induced Osteoporosis. </w:t>
      </w:r>
      <w:r w:rsidRPr="008200B8">
        <w:rPr>
          <w:rFonts w:ascii="Times New Roman" w:hAnsi="Times New Roman" w:cs="Times New Roman"/>
          <w:i/>
          <w:iCs/>
          <w:color w:val="808080" w:themeColor="background1" w:themeShade="80"/>
          <w:sz w:val="21"/>
          <w:szCs w:val="21"/>
        </w:rPr>
        <w:t xml:space="preserve">Arthritis Care Res (Hoboken), </w:t>
      </w:r>
      <w:r w:rsidRPr="008200B8">
        <w:rPr>
          <w:rFonts w:ascii="Times New Roman" w:hAnsi="Times New Roman" w:cs="Times New Roman"/>
          <w:b/>
          <w:bCs/>
          <w:color w:val="808080" w:themeColor="background1" w:themeShade="80"/>
          <w:sz w:val="21"/>
          <w:szCs w:val="21"/>
        </w:rPr>
        <w:t>69</w:t>
      </w:r>
      <w:r w:rsidRPr="008200B8">
        <w:rPr>
          <w:rFonts w:ascii="Times New Roman" w:hAnsi="Times New Roman" w:cs="Times New Roman"/>
          <w:color w:val="808080" w:themeColor="background1" w:themeShade="80"/>
          <w:sz w:val="21"/>
          <w:szCs w:val="21"/>
        </w:rPr>
        <w:t xml:space="preserve">(8): 1095-1110. doi: 10.1002/acr.23279 </w:t>
      </w:r>
      <w:r w:rsidRPr="008200B8">
        <w:rPr>
          <w:rFonts w:ascii="Times New Roman" w:hAnsi="Times New Roman" w:cs="Times New Roman"/>
          <w:b/>
          <w:bCs/>
          <w:color w:val="808080" w:themeColor="background1" w:themeShade="80"/>
          <w:sz w:val="21"/>
          <w:szCs w:val="21"/>
        </w:rPr>
        <w:t>No Research Recommendations given</w:t>
      </w:r>
    </w:p>
    <w:p w14:paraId="4EAD1449" w14:textId="77777777" w:rsidR="00AC64D1" w:rsidRPr="004D0FE2" w:rsidRDefault="00AC64D1" w:rsidP="00971EC0">
      <w:pPr>
        <w:rPr>
          <w:rFonts w:ascii="Times New Roman" w:hAnsi="Times New Roman" w:cs="Times New Roman"/>
          <w:color w:val="808080" w:themeColor="background1" w:themeShade="80"/>
          <w:sz w:val="21"/>
          <w:szCs w:val="21"/>
        </w:rPr>
      </w:pPr>
      <w:r w:rsidRPr="004D0FE2">
        <w:rPr>
          <w:rFonts w:ascii="Times New Roman" w:hAnsi="Times New Roman" w:cs="Times New Roman"/>
          <w:color w:val="808080" w:themeColor="background1" w:themeShade="80"/>
          <w:sz w:val="21"/>
          <w:szCs w:val="21"/>
        </w:rPr>
        <w:t xml:space="preserve">Buckley. (2017). Erratum: 2017 American College of Rheumatology Guideline for the Prevention and Treatment of Glucocorticoid-Induced Osteoporosis (vol 69, pg 1776, 2017). Arthritis Care Res (Hoboken). doi: </w:t>
      </w:r>
      <w:hyperlink r:id="rId9" w:history="1">
        <w:r w:rsidRPr="004D0FE2">
          <w:rPr>
            <w:rStyle w:val="Hyperlink"/>
            <w:rFonts w:ascii="Times New Roman" w:hAnsi="Times New Roman" w:cs="Times New Roman"/>
            <w:color w:val="808080" w:themeColor="background1" w:themeShade="80"/>
            <w:sz w:val="21"/>
            <w:szCs w:val="21"/>
          </w:rPr>
          <w:t>https://doi.org/10.1002/acr.23441</w:t>
        </w:r>
      </w:hyperlink>
    </w:p>
    <w:p w14:paraId="60F020B7" w14:textId="77777777" w:rsidR="00AC64D1" w:rsidRPr="0047113E" w:rsidRDefault="00AC64D1" w:rsidP="00971EC0">
      <w:pPr>
        <w:rPr>
          <w:rFonts w:ascii="Times New Roman" w:hAnsi="Times New Roman" w:cs="Times New Roman"/>
          <w:b/>
          <w:bCs/>
          <w:color w:val="808080" w:themeColor="background1" w:themeShade="80"/>
          <w:sz w:val="21"/>
          <w:szCs w:val="21"/>
        </w:rPr>
      </w:pPr>
      <w:r w:rsidRPr="0047113E">
        <w:rPr>
          <w:rFonts w:ascii="Times New Roman" w:hAnsi="Times New Roman" w:cs="Times New Roman"/>
          <w:color w:val="808080" w:themeColor="background1" w:themeShade="80"/>
          <w:sz w:val="21"/>
          <w:szCs w:val="21"/>
        </w:rPr>
        <w:lastRenderedPageBreak/>
        <w:t xml:space="preserve">Buckley, L., Guyatt, G., Fink, H. A., Cannon, M., Grossman, J., Hansen, K. E., Humphrey, M. B., Lane, N. E., Magrey, M., Miller, M., Morrison, L., Rao, M., Robinson, A. B., Saha, S., Wolver, S., Bannuru, R. R., Vaysbrot, E., Osani, M., Turgunbaev, M., Miller, A. S. and McAlindon, T. (2017). 2017 American College of Rheumatology Guideline for the Prevention and Treatment of Glucocorticoid-Induced Osteoporosis. </w:t>
      </w:r>
      <w:r w:rsidRPr="0047113E">
        <w:rPr>
          <w:rFonts w:ascii="Times New Roman" w:hAnsi="Times New Roman" w:cs="Times New Roman"/>
          <w:i/>
          <w:iCs/>
          <w:color w:val="808080" w:themeColor="background1" w:themeShade="80"/>
          <w:sz w:val="21"/>
          <w:szCs w:val="21"/>
        </w:rPr>
        <w:t xml:space="preserve">Arthritis Rheumatol, </w:t>
      </w:r>
      <w:r w:rsidRPr="0047113E">
        <w:rPr>
          <w:rFonts w:ascii="Times New Roman" w:hAnsi="Times New Roman" w:cs="Times New Roman"/>
          <w:b/>
          <w:bCs/>
          <w:color w:val="808080" w:themeColor="background1" w:themeShade="80"/>
          <w:sz w:val="21"/>
          <w:szCs w:val="21"/>
        </w:rPr>
        <w:t>69</w:t>
      </w:r>
      <w:r w:rsidRPr="0047113E">
        <w:rPr>
          <w:rFonts w:ascii="Times New Roman" w:hAnsi="Times New Roman" w:cs="Times New Roman"/>
          <w:color w:val="808080" w:themeColor="background1" w:themeShade="80"/>
          <w:sz w:val="21"/>
          <w:szCs w:val="21"/>
        </w:rPr>
        <w:t xml:space="preserve">(8): 1521-1537. doi: 10.1002/art.40137 </w:t>
      </w:r>
      <w:r w:rsidRPr="0047113E">
        <w:rPr>
          <w:rFonts w:ascii="Times New Roman" w:hAnsi="Times New Roman" w:cs="Times New Roman"/>
          <w:b/>
          <w:bCs/>
          <w:color w:val="808080" w:themeColor="background1" w:themeShade="80"/>
          <w:sz w:val="21"/>
          <w:szCs w:val="21"/>
        </w:rPr>
        <w:t>No Research Recommendations given</w:t>
      </w:r>
    </w:p>
    <w:p w14:paraId="7723F168"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Camacho, P. M., Petak, S. M., Binkley, N., Clarke, B. L., Harris, S. T., Hurley, D. L., Kleerekoper, M., Lewiecki, E. M., Miller, P. D., Narula, H. S., Pessah-Pollack, R., Tangpricha, V., Wimalawansa, S. J. and Watts, N. B. (2016). AMERICAN ASSOCIATION OF CLINICAL ENDOCRINOLOGISTS AND AMERICAN COLLEGE OF ENDOCRINOLOGY CLINICAL PRACTICE GUIDELINES FOR THE DIAGNOSIS AND TREATMENT OF POSTMENOPAUSAL OSTEOPOROSIS - 2016. </w:t>
      </w:r>
      <w:r w:rsidRPr="00177F0D">
        <w:rPr>
          <w:rFonts w:ascii="Times New Roman" w:hAnsi="Times New Roman" w:cs="Times New Roman"/>
          <w:i/>
          <w:iCs/>
          <w:color w:val="808080" w:themeColor="background1" w:themeShade="80"/>
          <w:sz w:val="21"/>
          <w:szCs w:val="21"/>
        </w:rPr>
        <w:t xml:space="preserve">Endocr Pract, </w:t>
      </w:r>
      <w:r w:rsidRPr="00177F0D">
        <w:rPr>
          <w:rFonts w:ascii="Times New Roman" w:hAnsi="Times New Roman" w:cs="Times New Roman"/>
          <w:b/>
          <w:bCs/>
          <w:color w:val="808080" w:themeColor="background1" w:themeShade="80"/>
          <w:sz w:val="21"/>
          <w:szCs w:val="21"/>
        </w:rPr>
        <w:t>22</w:t>
      </w:r>
      <w:r w:rsidRPr="00177F0D">
        <w:rPr>
          <w:rFonts w:ascii="Times New Roman" w:hAnsi="Times New Roman" w:cs="Times New Roman"/>
          <w:color w:val="808080" w:themeColor="background1" w:themeShade="80"/>
          <w:sz w:val="21"/>
          <w:szCs w:val="21"/>
        </w:rPr>
        <w:t>(Suppl 4): 1-42. doi: 10.4158/ep161435.Gl</w:t>
      </w:r>
      <w:r w:rsidRPr="00177F0D">
        <w:rPr>
          <w:rFonts w:ascii="Times New Roman" w:hAnsi="Times New Roman" w:cs="Times New Roman"/>
          <w:b/>
          <w:bCs/>
          <w:color w:val="808080" w:themeColor="background1" w:themeShade="80"/>
          <w:sz w:val="21"/>
          <w:szCs w:val="21"/>
        </w:rPr>
        <w:t xml:space="preserve"> Not obtainable</w:t>
      </w:r>
    </w:p>
    <w:p w14:paraId="38F11652"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Camacho, P. M., Petak, S. M., Binkley, N., Diab, D. L., Eldeiry, L. S., Farooki, A., Harris, S. T., Hurley, D. L., Kelly, J., Lewiecki, E. M., Pessah-Pollack, R., McClung, M., Wimalawansa, S. J. and Watts, N. B. (2020). American Association of Clinical Endocrinologists/American College of Endocrinology Clinical Practice Guidelines for the Diagnosis and Treatment of Postmenopausal Osteoporosis-2020 Update. </w:t>
      </w:r>
      <w:r w:rsidRPr="00177F0D">
        <w:rPr>
          <w:rFonts w:ascii="Times New Roman" w:hAnsi="Times New Roman" w:cs="Times New Roman"/>
          <w:i/>
          <w:iCs/>
          <w:color w:val="808080" w:themeColor="background1" w:themeShade="80"/>
          <w:sz w:val="21"/>
          <w:szCs w:val="21"/>
        </w:rPr>
        <w:t xml:space="preserve">Endocr Pract, </w:t>
      </w:r>
      <w:r w:rsidRPr="00177F0D">
        <w:rPr>
          <w:rFonts w:ascii="Times New Roman" w:hAnsi="Times New Roman" w:cs="Times New Roman"/>
          <w:b/>
          <w:bCs/>
          <w:color w:val="808080" w:themeColor="background1" w:themeShade="80"/>
          <w:sz w:val="21"/>
          <w:szCs w:val="21"/>
        </w:rPr>
        <w:t>26</w:t>
      </w:r>
      <w:r w:rsidRPr="00177F0D">
        <w:rPr>
          <w:rFonts w:ascii="Times New Roman" w:hAnsi="Times New Roman" w:cs="Times New Roman"/>
          <w:color w:val="808080" w:themeColor="background1" w:themeShade="80"/>
          <w:sz w:val="21"/>
          <w:szCs w:val="21"/>
        </w:rPr>
        <w:t xml:space="preserve">(Suppl 1): 1-46. doi: 10.4158/GL-2020-0524SUPPL </w:t>
      </w:r>
      <w:r w:rsidRPr="00177F0D">
        <w:rPr>
          <w:rFonts w:ascii="Times New Roman" w:hAnsi="Times New Roman" w:cs="Times New Roman"/>
          <w:b/>
          <w:bCs/>
          <w:color w:val="808080" w:themeColor="background1" w:themeShade="80"/>
          <w:sz w:val="21"/>
          <w:szCs w:val="21"/>
        </w:rPr>
        <w:t>No Research Recommendations of interest given</w:t>
      </w:r>
    </w:p>
    <w:p w14:paraId="13F2253A" w14:textId="77777777"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000000" w:themeColor="text1"/>
          <w:sz w:val="21"/>
          <w:szCs w:val="21"/>
        </w:rPr>
        <w:t xml:space="preserve">Hauk, L. (2018). Treatment of Low BMD and Osteoporosis to Prevent Fractures: Updated Guideline from the ACP. </w:t>
      </w:r>
      <w:r w:rsidRPr="00177F0D">
        <w:rPr>
          <w:rFonts w:ascii="Times New Roman" w:hAnsi="Times New Roman" w:cs="Times New Roman"/>
          <w:i/>
          <w:iCs/>
          <w:color w:val="000000" w:themeColor="text1"/>
          <w:sz w:val="21"/>
          <w:szCs w:val="21"/>
        </w:rPr>
        <w:t xml:space="preserve">Am Fam Physician, </w:t>
      </w:r>
      <w:r w:rsidRPr="00177F0D">
        <w:rPr>
          <w:rFonts w:ascii="Times New Roman" w:hAnsi="Times New Roman" w:cs="Times New Roman"/>
          <w:b/>
          <w:bCs/>
          <w:color w:val="000000" w:themeColor="text1"/>
          <w:sz w:val="21"/>
          <w:szCs w:val="21"/>
        </w:rPr>
        <w:t>97</w:t>
      </w:r>
      <w:r w:rsidRPr="00177F0D">
        <w:rPr>
          <w:rFonts w:ascii="Times New Roman" w:hAnsi="Times New Roman" w:cs="Times New Roman"/>
          <w:color w:val="000000" w:themeColor="text1"/>
          <w:sz w:val="21"/>
          <w:szCs w:val="21"/>
        </w:rPr>
        <w:t>(5): 352-353.</w:t>
      </w:r>
      <w:r w:rsidRPr="00177F0D">
        <w:rPr>
          <w:rFonts w:ascii="Times New Roman" w:hAnsi="Times New Roman" w:cs="Times New Roman"/>
          <w:color w:val="FF0000"/>
          <w:sz w:val="21"/>
          <w:szCs w:val="21"/>
        </w:rPr>
        <w:t xml:space="preserve"> </w:t>
      </w:r>
      <w:r>
        <w:rPr>
          <w:rFonts w:ascii="Times New Roman" w:hAnsi="Times New Roman" w:cs="Times New Roman"/>
          <w:color w:val="FF0000"/>
          <w:sz w:val="21"/>
          <w:szCs w:val="21"/>
        </w:rPr>
        <w:t>No rr</w:t>
      </w:r>
    </w:p>
    <w:p w14:paraId="4B8AE8F4"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Mettawi, A. S., Soliman, S. S. and Taha, M. E. (2020). Clinician's guide for the management and research of osteoporosis in North African men: a guidelines comparison, a cost-effectiveness analysis, and a local algorithm. </w:t>
      </w:r>
      <w:r w:rsidRPr="00177F0D">
        <w:rPr>
          <w:rFonts w:ascii="Times New Roman" w:hAnsi="Times New Roman" w:cs="Times New Roman"/>
          <w:i/>
          <w:iCs/>
          <w:color w:val="808080" w:themeColor="background1" w:themeShade="80"/>
          <w:sz w:val="21"/>
          <w:szCs w:val="21"/>
        </w:rPr>
        <w:t xml:space="preserve">Archives of osteoporosis, </w:t>
      </w:r>
      <w:r w:rsidRPr="00177F0D">
        <w:rPr>
          <w:rFonts w:ascii="Times New Roman" w:hAnsi="Times New Roman" w:cs="Times New Roman"/>
          <w:b/>
          <w:bCs/>
          <w:color w:val="808080" w:themeColor="background1" w:themeShade="80"/>
          <w:sz w:val="21"/>
          <w:szCs w:val="21"/>
        </w:rPr>
        <w:t>15</w:t>
      </w:r>
      <w:r w:rsidRPr="00177F0D">
        <w:rPr>
          <w:rFonts w:ascii="Times New Roman" w:hAnsi="Times New Roman" w:cs="Times New Roman"/>
          <w:color w:val="808080" w:themeColor="background1" w:themeShade="80"/>
          <w:sz w:val="21"/>
          <w:szCs w:val="21"/>
        </w:rPr>
        <w:t xml:space="preserve">(1): 159. doi: 10.1007/s11657-020-00830-4 </w:t>
      </w:r>
      <w:r w:rsidRPr="00177F0D">
        <w:rPr>
          <w:rFonts w:ascii="Times New Roman" w:hAnsi="Times New Roman" w:cs="Times New Roman"/>
          <w:b/>
          <w:bCs/>
          <w:color w:val="808080" w:themeColor="background1" w:themeShade="80"/>
          <w:sz w:val="21"/>
          <w:szCs w:val="21"/>
        </w:rPr>
        <w:t>India (LMIC)</w:t>
      </w:r>
    </w:p>
    <w:p w14:paraId="2B17AC0A"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Paci, M., Burks, S. and Wang, M. Y. (2018). Consensus Guidelines for the Treatment of Osteoporosis. </w:t>
      </w:r>
      <w:r w:rsidRPr="00177F0D">
        <w:rPr>
          <w:rFonts w:ascii="Times New Roman" w:hAnsi="Times New Roman" w:cs="Times New Roman"/>
          <w:i/>
          <w:iCs/>
          <w:color w:val="808080" w:themeColor="background1" w:themeShade="80"/>
          <w:sz w:val="21"/>
          <w:szCs w:val="21"/>
        </w:rPr>
        <w:t xml:space="preserve">Neurosurgery, </w:t>
      </w:r>
      <w:r w:rsidRPr="00177F0D">
        <w:rPr>
          <w:rFonts w:ascii="Times New Roman" w:hAnsi="Times New Roman" w:cs="Times New Roman"/>
          <w:b/>
          <w:bCs/>
          <w:color w:val="808080" w:themeColor="background1" w:themeShade="80"/>
          <w:sz w:val="21"/>
          <w:szCs w:val="21"/>
        </w:rPr>
        <w:t>82</w:t>
      </w:r>
      <w:r w:rsidRPr="00177F0D">
        <w:rPr>
          <w:rFonts w:ascii="Times New Roman" w:hAnsi="Times New Roman" w:cs="Times New Roman"/>
          <w:color w:val="808080" w:themeColor="background1" w:themeShade="80"/>
          <w:sz w:val="21"/>
          <w:szCs w:val="21"/>
        </w:rPr>
        <w:t xml:space="preserve">(1): N6-n7. doi: 10.1093/neuros/nyx530 </w:t>
      </w:r>
      <w:r w:rsidRPr="00177F0D">
        <w:rPr>
          <w:rFonts w:ascii="Times New Roman" w:hAnsi="Times New Roman" w:cs="Times New Roman"/>
          <w:b/>
          <w:bCs/>
          <w:color w:val="808080" w:themeColor="background1" w:themeShade="80"/>
          <w:sz w:val="21"/>
          <w:szCs w:val="21"/>
        </w:rPr>
        <w:t>America? – not a guideline</w:t>
      </w:r>
    </w:p>
    <w:p w14:paraId="462FB57A"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Qaseem, A., Forciea, M. A., McLean, R. M., Denberg, T. D. and Clinical Guidelines Committee of the American College of, P. (2017). Treatment of Low Bone Density or Osteoporosis to Prevent Fractures in Men and Women: A Clinical Practice Guideline Update </w:t>
      </w:r>
      <w:proofErr w:type="gramStart"/>
      <w:r w:rsidRPr="00177F0D">
        <w:rPr>
          <w:rFonts w:ascii="Times New Roman" w:hAnsi="Times New Roman" w:cs="Times New Roman"/>
          <w:color w:val="000000" w:themeColor="text1"/>
          <w:sz w:val="21"/>
          <w:szCs w:val="21"/>
        </w:rPr>
        <w:t>From</w:t>
      </w:r>
      <w:proofErr w:type="gramEnd"/>
      <w:r w:rsidRPr="00177F0D">
        <w:rPr>
          <w:rFonts w:ascii="Times New Roman" w:hAnsi="Times New Roman" w:cs="Times New Roman"/>
          <w:color w:val="000000" w:themeColor="text1"/>
          <w:sz w:val="21"/>
          <w:szCs w:val="21"/>
        </w:rPr>
        <w:t xml:space="preserve"> the American College of Physicians. </w:t>
      </w:r>
      <w:r w:rsidRPr="00177F0D">
        <w:rPr>
          <w:rFonts w:ascii="Times New Roman" w:hAnsi="Times New Roman" w:cs="Times New Roman"/>
          <w:i/>
          <w:iCs/>
          <w:color w:val="000000" w:themeColor="text1"/>
          <w:sz w:val="21"/>
          <w:szCs w:val="21"/>
        </w:rPr>
        <w:t xml:space="preserve">Ann Intern Med, </w:t>
      </w:r>
      <w:r w:rsidRPr="00177F0D">
        <w:rPr>
          <w:rFonts w:ascii="Times New Roman" w:hAnsi="Times New Roman" w:cs="Times New Roman"/>
          <w:b/>
          <w:bCs/>
          <w:color w:val="000000" w:themeColor="text1"/>
          <w:sz w:val="21"/>
          <w:szCs w:val="21"/>
        </w:rPr>
        <w:t>166</w:t>
      </w:r>
      <w:r w:rsidRPr="00177F0D">
        <w:rPr>
          <w:rFonts w:ascii="Times New Roman" w:hAnsi="Times New Roman" w:cs="Times New Roman"/>
          <w:color w:val="000000" w:themeColor="text1"/>
          <w:sz w:val="21"/>
          <w:szCs w:val="21"/>
        </w:rPr>
        <w:t>(11): 818-839. doi: 10.7326/M15-1361</w:t>
      </w:r>
    </w:p>
    <w:p w14:paraId="2F51EBDA"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Weaver, C. M., Gordon, C. M., Janz, K. F., Kalkwarf, H. J., Lappe, J. M., Lewis, R., O'Karma, M., Wallace, T. C. and Zemel, B. S. (2016). The National Osteoporosis Foundation's position statement on peak bone mass development and lifestyle factors: a systematic review and implementation recommendations. </w:t>
      </w:r>
      <w:r w:rsidRPr="00177F0D">
        <w:rPr>
          <w:rFonts w:ascii="Times New Roman" w:hAnsi="Times New Roman" w:cs="Times New Roman"/>
          <w:i/>
          <w:iCs/>
          <w:color w:val="808080" w:themeColor="background1" w:themeShade="80"/>
          <w:sz w:val="21"/>
          <w:szCs w:val="21"/>
        </w:rPr>
        <w:t xml:space="preserve">Osteoporosis </w:t>
      </w:r>
      <w:proofErr w:type="gramStart"/>
      <w:r w:rsidRPr="00177F0D">
        <w:rPr>
          <w:rFonts w:ascii="Times New Roman" w:hAnsi="Times New Roman" w:cs="Times New Roman"/>
          <w:i/>
          <w:iCs/>
          <w:color w:val="808080" w:themeColor="background1" w:themeShade="80"/>
          <w:sz w:val="21"/>
          <w:szCs w:val="21"/>
        </w:rPr>
        <w:t>international :</w:t>
      </w:r>
      <w:proofErr w:type="gramEnd"/>
      <w:r w:rsidRPr="00177F0D">
        <w:rPr>
          <w:rFonts w:ascii="Times New Roman" w:hAnsi="Times New Roman" w:cs="Times New Roman"/>
          <w:i/>
          <w:iCs/>
          <w:color w:val="808080" w:themeColor="background1" w:themeShade="80"/>
          <w:sz w:val="21"/>
          <w:szCs w:val="21"/>
        </w:rPr>
        <w:t xml:space="preserve"> a journal established as result of cooperation between the European Foundation for Osteoporosis and the National Osteoporosis Foundation of the USA, </w:t>
      </w:r>
      <w:r w:rsidRPr="00177F0D">
        <w:rPr>
          <w:rFonts w:ascii="Times New Roman" w:hAnsi="Times New Roman" w:cs="Times New Roman"/>
          <w:b/>
          <w:bCs/>
          <w:color w:val="808080" w:themeColor="background1" w:themeShade="80"/>
          <w:sz w:val="21"/>
          <w:szCs w:val="21"/>
        </w:rPr>
        <w:t>27</w:t>
      </w:r>
      <w:r w:rsidRPr="00177F0D">
        <w:rPr>
          <w:rFonts w:ascii="Times New Roman" w:hAnsi="Times New Roman" w:cs="Times New Roman"/>
          <w:color w:val="808080" w:themeColor="background1" w:themeShade="80"/>
          <w:sz w:val="21"/>
          <w:szCs w:val="21"/>
        </w:rPr>
        <w:t>(4): 1281-1386. doi: 10.1007/s00198-015-3440-3</w:t>
      </w:r>
    </w:p>
    <w:p w14:paraId="74D1DE90"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Weaver, C. M., Gordon, C. M., Janz, K. F., Kalkwarf, H. J., Lappe, J. M., Lewis, R., O'Karma, M., Wallace, T. C. and Zemel, B. S. (2016). Erratum to: The National Osteoporosis Foundation's position statement on peak bone mass development and lifestyle factors: a systematic review and implementation recommendations. </w:t>
      </w:r>
      <w:r w:rsidRPr="00177F0D">
        <w:rPr>
          <w:rFonts w:ascii="Times New Roman" w:hAnsi="Times New Roman" w:cs="Times New Roman"/>
          <w:i/>
          <w:iCs/>
          <w:color w:val="808080" w:themeColor="background1" w:themeShade="80"/>
          <w:sz w:val="21"/>
          <w:szCs w:val="21"/>
        </w:rPr>
        <w:t xml:space="preserve">Osteoporos Int, </w:t>
      </w:r>
      <w:r w:rsidRPr="00177F0D">
        <w:rPr>
          <w:rFonts w:ascii="Times New Roman" w:hAnsi="Times New Roman" w:cs="Times New Roman"/>
          <w:b/>
          <w:bCs/>
          <w:color w:val="808080" w:themeColor="background1" w:themeShade="80"/>
          <w:sz w:val="21"/>
          <w:szCs w:val="21"/>
        </w:rPr>
        <w:t>27</w:t>
      </w:r>
      <w:r w:rsidRPr="00177F0D">
        <w:rPr>
          <w:rFonts w:ascii="Times New Roman" w:hAnsi="Times New Roman" w:cs="Times New Roman"/>
          <w:color w:val="808080" w:themeColor="background1" w:themeShade="80"/>
          <w:sz w:val="21"/>
          <w:szCs w:val="21"/>
        </w:rPr>
        <w:t>(4): 1387. doi: 10.1007/s00198-016-3551-5</w:t>
      </w:r>
    </w:p>
    <w:p w14:paraId="32542862" w14:textId="77777777" w:rsidR="00AC64D1" w:rsidRPr="007833AD" w:rsidRDefault="00AC64D1" w:rsidP="00971EC0">
      <w:pPr>
        <w:rPr>
          <w:rFonts w:ascii="Times New Roman" w:hAnsi="Times New Roman" w:cs="Times New Roman"/>
          <w:sz w:val="21"/>
          <w:szCs w:val="21"/>
        </w:rPr>
      </w:pPr>
    </w:p>
    <w:p w14:paraId="619E0AFF" w14:textId="77777777" w:rsidR="00AC64D1" w:rsidRPr="00CD2793" w:rsidRDefault="00AC64D1" w:rsidP="00971EC0">
      <w:pPr>
        <w:rPr>
          <w:b/>
        </w:rPr>
      </w:pPr>
      <w:r>
        <w:t>Australia</w:t>
      </w:r>
    </w:p>
    <w:p w14:paraId="0718B8D9"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Duque, G., Lord, S. R., Mak, J., Ganda, K., Close, J. J., Ebeling, P., Papaioannou, A. and Inderjeeth, C. A. (2016). Treatment of Osteoporosis in Australian Residential Aged Care Facilities: Update on Consensus Recommendations for Fracture Prevention. </w:t>
      </w:r>
      <w:r w:rsidRPr="00177F0D">
        <w:rPr>
          <w:rFonts w:ascii="Times New Roman" w:hAnsi="Times New Roman" w:cs="Times New Roman"/>
          <w:i/>
          <w:iCs/>
          <w:color w:val="000000" w:themeColor="text1"/>
          <w:sz w:val="21"/>
          <w:szCs w:val="21"/>
        </w:rPr>
        <w:t xml:space="preserve">J Am Med Dir Assoc, </w:t>
      </w:r>
      <w:r w:rsidRPr="00177F0D">
        <w:rPr>
          <w:rFonts w:ascii="Times New Roman" w:hAnsi="Times New Roman" w:cs="Times New Roman"/>
          <w:b/>
          <w:bCs/>
          <w:color w:val="000000" w:themeColor="text1"/>
          <w:sz w:val="21"/>
          <w:szCs w:val="21"/>
        </w:rPr>
        <w:t>17</w:t>
      </w:r>
      <w:r w:rsidRPr="00177F0D">
        <w:rPr>
          <w:rFonts w:ascii="Times New Roman" w:hAnsi="Times New Roman" w:cs="Times New Roman"/>
          <w:color w:val="000000" w:themeColor="text1"/>
          <w:sz w:val="21"/>
          <w:szCs w:val="21"/>
        </w:rPr>
        <w:t>(9): 852-859. doi: 10.1016/j.jamda.2016.05.011</w:t>
      </w:r>
    </w:p>
    <w:p w14:paraId="5A781900"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lastRenderedPageBreak/>
        <w:t xml:space="preserve">Ebeling, P. R., Seeman, E., Center, J., Chen, W., Chiang, C., Diamond, T., Duque, G., Eisman, J., Elliot, J., Ganda, K., Jesudason, D., Jones, G., Lyubomirsky, G., Major, G., Marabani, M., March, L., Prince, R., Seibel, M., Stuckey, B., Sztal-Mazer, S., Stanton, S., Waters, J. and White, C. (2021). </w:t>
      </w:r>
      <w:r w:rsidRPr="00177F0D">
        <w:rPr>
          <w:rFonts w:ascii="Times New Roman" w:hAnsi="Times New Roman" w:cs="Times New Roman"/>
          <w:i/>
          <w:iCs/>
          <w:color w:val="808080" w:themeColor="background1" w:themeShade="80"/>
          <w:sz w:val="21"/>
          <w:szCs w:val="21"/>
        </w:rPr>
        <w:t>Position Statement on the Management of Osteoporosis</w:t>
      </w:r>
      <w:r w:rsidRPr="00177F0D">
        <w:rPr>
          <w:rFonts w:ascii="Times New Roman" w:hAnsi="Times New Roman" w:cs="Times New Roman"/>
          <w:color w:val="808080" w:themeColor="background1" w:themeShade="80"/>
          <w:sz w:val="21"/>
          <w:szCs w:val="21"/>
        </w:rPr>
        <w:t xml:space="preserve">: HealthyBones Australia. </w:t>
      </w:r>
      <w:r w:rsidRPr="00177F0D">
        <w:rPr>
          <w:rFonts w:ascii="Times New Roman" w:hAnsi="Times New Roman" w:cs="Times New Roman"/>
          <w:b/>
          <w:bCs/>
          <w:color w:val="808080" w:themeColor="background1" w:themeShade="80"/>
          <w:sz w:val="21"/>
          <w:szCs w:val="21"/>
        </w:rPr>
        <w:t>No RRs</w:t>
      </w:r>
    </w:p>
    <w:p w14:paraId="4C63E95E"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The Royal Australian College of General Practitioners and Osteoporosis Australia. (2017). </w:t>
      </w:r>
      <w:r w:rsidRPr="00177F0D">
        <w:rPr>
          <w:rFonts w:ascii="Times New Roman" w:hAnsi="Times New Roman" w:cs="Times New Roman"/>
          <w:i/>
          <w:iCs/>
          <w:color w:val="808080" w:themeColor="background1" w:themeShade="80"/>
          <w:sz w:val="21"/>
          <w:szCs w:val="21"/>
        </w:rPr>
        <w:t>Osteoporosis prevention, diagnosis and management in postmenopausal women and men over 50 years of age</w:t>
      </w:r>
      <w:proofErr w:type="gramStart"/>
      <w:r w:rsidRPr="00177F0D">
        <w:rPr>
          <w:rFonts w:ascii="Times New Roman" w:hAnsi="Times New Roman" w:cs="Times New Roman"/>
          <w:i/>
          <w:iCs/>
          <w:color w:val="808080" w:themeColor="background1" w:themeShade="80"/>
          <w:sz w:val="21"/>
          <w:szCs w:val="21"/>
        </w:rPr>
        <w:t xml:space="preserve">. </w:t>
      </w:r>
      <w:r w:rsidRPr="00177F0D">
        <w:rPr>
          <w:rFonts w:ascii="Times New Roman" w:hAnsi="Times New Roman" w:cs="Times New Roman"/>
          <w:color w:val="808080" w:themeColor="background1" w:themeShade="80"/>
          <w:sz w:val="21"/>
          <w:szCs w:val="21"/>
        </w:rPr>
        <w:t>.</w:t>
      </w:r>
      <w:proofErr w:type="gramEnd"/>
      <w:r w:rsidRPr="00177F0D">
        <w:rPr>
          <w:rFonts w:ascii="Times New Roman" w:hAnsi="Times New Roman" w:cs="Times New Roman"/>
          <w:color w:val="808080" w:themeColor="background1" w:themeShade="80"/>
          <w:sz w:val="21"/>
          <w:szCs w:val="21"/>
        </w:rPr>
        <w:t xml:space="preserve"> East Melbourne, Vic: RACGP. </w:t>
      </w:r>
      <w:r w:rsidRPr="00177F0D">
        <w:rPr>
          <w:rFonts w:ascii="Times New Roman" w:hAnsi="Times New Roman" w:cs="Times New Roman"/>
          <w:b/>
          <w:bCs/>
          <w:color w:val="808080" w:themeColor="background1" w:themeShade="80"/>
          <w:sz w:val="21"/>
          <w:szCs w:val="21"/>
        </w:rPr>
        <w:t>No RRs of relevance</w:t>
      </w:r>
    </w:p>
    <w:p w14:paraId="2FFCA938" w14:textId="77777777" w:rsidR="00AC64D1" w:rsidRDefault="00AC64D1" w:rsidP="00971EC0">
      <w:pPr>
        <w:rPr>
          <w:rFonts w:ascii="Times New Roman" w:hAnsi="Times New Roman" w:cs="Times New Roman"/>
          <w:sz w:val="21"/>
          <w:szCs w:val="21"/>
        </w:rPr>
      </w:pPr>
    </w:p>
    <w:p w14:paraId="0AF49CAB" w14:textId="77777777" w:rsidR="00AC64D1" w:rsidRDefault="00AC64D1" w:rsidP="00971EC0">
      <w:r>
        <w:t>Belgium</w:t>
      </w:r>
    </w:p>
    <w:p w14:paraId="652AFEFF"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Sanchez-Rodriguez, D., Bergmann, P., Body, J. J., Cavalier, E., Gielen, E., Goemaere, S., Lapauw, B., Laurent, M. R., Rozenberg, S., Honvo, G., Beaudart, C. and Bruyère, O. (2020). The Belgian Bone Club 2020 guidelines for the management of osteoporosis in postmenopausal women. </w:t>
      </w:r>
      <w:r w:rsidRPr="00177F0D">
        <w:rPr>
          <w:rFonts w:ascii="Times New Roman" w:hAnsi="Times New Roman" w:cs="Times New Roman"/>
          <w:i/>
          <w:iCs/>
          <w:color w:val="000000" w:themeColor="text1"/>
          <w:sz w:val="21"/>
          <w:szCs w:val="21"/>
        </w:rPr>
        <w:t xml:space="preserve">Maturitas, </w:t>
      </w:r>
      <w:r w:rsidRPr="00177F0D">
        <w:rPr>
          <w:rFonts w:ascii="Times New Roman" w:hAnsi="Times New Roman" w:cs="Times New Roman"/>
          <w:b/>
          <w:bCs/>
          <w:color w:val="000000" w:themeColor="text1"/>
          <w:sz w:val="21"/>
          <w:szCs w:val="21"/>
        </w:rPr>
        <w:t>139</w:t>
      </w:r>
      <w:r w:rsidRPr="00177F0D">
        <w:rPr>
          <w:rFonts w:ascii="Times New Roman" w:hAnsi="Times New Roman" w:cs="Times New Roman"/>
          <w:color w:val="000000" w:themeColor="text1"/>
          <w:sz w:val="21"/>
          <w:szCs w:val="21"/>
        </w:rPr>
        <w:t>: 69-89. doi: 10.1016/j.maturitas.2020.05.006</w:t>
      </w:r>
    </w:p>
    <w:p w14:paraId="3D85634A"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Verdonck, C., Annemans, L., Balligand, E., Goderis, G., Goemaere, S., Lapauw, B., Perkisas, S. and Borgermans, L. (2019). PMS52 CLINICAL GUIDELINE DEVELOPMENT FOR THE MANAGEMENT OF OSTEOPOROSIS IN POSTMENOPAUSAL WOMEN IN PRIMARY CARE. </w:t>
      </w:r>
      <w:r w:rsidRPr="00177F0D">
        <w:rPr>
          <w:rFonts w:ascii="Times New Roman" w:hAnsi="Times New Roman" w:cs="Times New Roman"/>
          <w:i/>
          <w:iCs/>
          <w:color w:val="808080" w:themeColor="background1" w:themeShade="80"/>
          <w:sz w:val="21"/>
          <w:szCs w:val="21"/>
        </w:rPr>
        <w:t xml:space="preserve">Value in Health, </w:t>
      </w:r>
      <w:r w:rsidRPr="00177F0D">
        <w:rPr>
          <w:rFonts w:ascii="Times New Roman" w:hAnsi="Times New Roman" w:cs="Times New Roman"/>
          <w:b/>
          <w:bCs/>
          <w:color w:val="808080" w:themeColor="background1" w:themeShade="80"/>
          <w:sz w:val="21"/>
          <w:szCs w:val="21"/>
        </w:rPr>
        <w:t>22</w:t>
      </w:r>
      <w:r w:rsidRPr="00177F0D">
        <w:rPr>
          <w:rFonts w:ascii="Times New Roman" w:hAnsi="Times New Roman" w:cs="Times New Roman"/>
          <w:color w:val="808080" w:themeColor="background1" w:themeShade="80"/>
          <w:sz w:val="21"/>
          <w:szCs w:val="21"/>
        </w:rPr>
        <w:t xml:space="preserve">: S703. doi: 10.1016/j.jval.2019.09.1596 [conference abstract] </w:t>
      </w:r>
      <w:r w:rsidRPr="00177F0D">
        <w:rPr>
          <w:rFonts w:ascii="Times New Roman" w:hAnsi="Times New Roman" w:cs="Times New Roman"/>
          <w:b/>
          <w:bCs/>
          <w:color w:val="808080" w:themeColor="background1" w:themeShade="80"/>
          <w:sz w:val="21"/>
          <w:szCs w:val="21"/>
        </w:rPr>
        <w:t>No published guideline identified</w:t>
      </w:r>
    </w:p>
    <w:p w14:paraId="413EE1E1"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Verdonck, C., Goemare, S., Goderis, G. and ... (2020). </w:t>
      </w:r>
      <w:r w:rsidRPr="00177F0D">
        <w:rPr>
          <w:rFonts w:ascii="Times New Roman" w:hAnsi="Times New Roman" w:cs="Times New Roman"/>
          <w:i/>
          <w:iCs/>
          <w:color w:val="808080" w:themeColor="background1" w:themeShade="80"/>
          <w:sz w:val="21"/>
          <w:szCs w:val="21"/>
        </w:rPr>
        <w:t>TREATMENT GUIDELINE FOR POSTMENOPAUSAL OSTEOPOROSIS MANAGEMENT IN PRIMARY CARE (Conference abstract)</w:t>
      </w:r>
      <w:r w:rsidRPr="00177F0D">
        <w:rPr>
          <w:rFonts w:ascii="Times New Roman" w:hAnsi="Times New Roman" w:cs="Times New Roman"/>
          <w:color w:val="808080" w:themeColor="background1" w:themeShade="80"/>
          <w:sz w:val="21"/>
          <w:szCs w:val="21"/>
        </w:rPr>
        <w:t xml:space="preserve">. Paper presented at the OSTEOPOROSIS …. Retrieved from https://www.humacom.es/pdf/abstract/P1280.pdf [conference abstract] </w:t>
      </w:r>
      <w:r w:rsidRPr="00177F0D">
        <w:rPr>
          <w:rFonts w:ascii="Times New Roman" w:hAnsi="Times New Roman" w:cs="Times New Roman"/>
          <w:b/>
          <w:bCs/>
          <w:color w:val="808080" w:themeColor="background1" w:themeShade="80"/>
          <w:sz w:val="21"/>
          <w:szCs w:val="21"/>
        </w:rPr>
        <w:t>No published guideline identified</w:t>
      </w:r>
    </w:p>
    <w:p w14:paraId="246C3FF8" w14:textId="77777777" w:rsidR="00AC64D1" w:rsidRDefault="00AC64D1" w:rsidP="00971EC0">
      <w:pPr>
        <w:rPr>
          <w:rFonts w:ascii="Times New Roman" w:hAnsi="Times New Roman" w:cs="Times New Roman"/>
          <w:sz w:val="21"/>
          <w:szCs w:val="21"/>
        </w:rPr>
      </w:pPr>
    </w:p>
    <w:p w14:paraId="67DECEA7" w14:textId="77777777" w:rsidR="00AC64D1" w:rsidRDefault="00AC64D1" w:rsidP="00971EC0">
      <w:r>
        <w:t>Canada</w:t>
      </w:r>
    </w:p>
    <w:p w14:paraId="69AADA65"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Toward Optimized Practice (TOP) Osteoporosis CPG Committee. (2016). </w:t>
      </w:r>
      <w:r w:rsidRPr="00177F0D">
        <w:rPr>
          <w:rFonts w:ascii="Times New Roman" w:hAnsi="Times New Roman" w:cs="Times New Roman"/>
          <w:i/>
          <w:iCs/>
          <w:color w:val="808080" w:themeColor="background1" w:themeShade="80"/>
          <w:sz w:val="21"/>
          <w:szCs w:val="21"/>
        </w:rPr>
        <w:t>Diagnosis and management of osteoporosis clinical practice guideline.</w:t>
      </w:r>
      <w:r w:rsidRPr="00177F0D">
        <w:rPr>
          <w:rFonts w:ascii="Times New Roman" w:hAnsi="Times New Roman" w:cs="Times New Roman"/>
          <w:color w:val="808080" w:themeColor="background1" w:themeShade="80"/>
          <w:sz w:val="21"/>
          <w:szCs w:val="21"/>
        </w:rPr>
        <w:t xml:space="preserve"> Edmonton, AB: Toward Optimized Practice. </w:t>
      </w:r>
      <w:r w:rsidRPr="00177F0D">
        <w:rPr>
          <w:rFonts w:ascii="Times New Roman" w:hAnsi="Times New Roman" w:cs="Times New Roman"/>
          <w:b/>
          <w:bCs/>
          <w:color w:val="808080" w:themeColor="background1" w:themeShade="80"/>
          <w:sz w:val="21"/>
          <w:szCs w:val="21"/>
        </w:rPr>
        <w:t>No RRs</w:t>
      </w:r>
    </w:p>
    <w:p w14:paraId="5A894CF3" w14:textId="77777777" w:rsidR="00AC64D1" w:rsidRPr="007833AD" w:rsidRDefault="00AC64D1" w:rsidP="00971EC0">
      <w:pPr>
        <w:rPr>
          <w:rFonts w:ascii="Times New Roman" w:hAnsi="Times New Roman" w:cs="Times New Roman"/>
          <w:sz w:val="21"/>
          <w:szCs w:val="21"/>
        </w:rPr>
      </w:pPr>
    </w:p>
    <w:p w14:paraId="6059F492" w14:textId="77777777" w:rsidR="00AC64D1" w:rsidRDefault="00AC64D1" w:rsidP="00971EC0">
      <w:r>
        <w:t>China</w:t>
      </w:r>
    </w:p>
    <w:p w14:paraId="76086D43"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Chinese Society of Osteoporosis and Bone Mineral Research. (2017). Clinical guideline to prevention and treatment of osteoporosis. </w:t>
      </w:r>
      <w:r w:rsidRPr="00177F0D">
        <w:rPr>
          <w:rFonts w:ascii="Times New Roman" w:hAnsi="Times New Roman" w:cs="Times New Roman"/>
          <w:i/>
          <w:iCs/>
          <w:color w:val="808080" w:themeColor="background1" w:themeShade="80"/>
          <w:sz w:val="21"/>
          <w:szCs w:val="21"/>
        </w:rPr>
        <w:t xml:space="preserve">… Journal of Osteoporosis, </w:t>
      </w:r>
      <w:r w:rsidRPr="00177F0D">
        <w:rPr>
          <w:rFonts w:ascii="Times New Roman" w:hAnsi="Times New Roman" w:cs="Times New Roman"/>
          <w:b/>
          <w:bCs/>
          <w:color w:val="808080" w:themeColor="background1" w:themeShade="80"/>
          <w:sz w:val="21"/>
          <w:szCs w:val="21"/>
        </w:rPr>
        <w:t>10</w:t>
      </w:r>
      <w:r w:rsidRPr="00177F0D">
        <w:rPr>
          <w:rFonts w:ascii="Times New Roman" w:hAnsi="Times New Roman" w:cs="Times New Roman"/>
          <w:color w:val="808080" w:themeColor="background1" w:themeShade="80"/>
          <w:sz w:val="21"/>
          <w:szCs w:val="21"/>
        </w:rPr>
        <w:t xml:space="preserve">: 413-443. doi: 10.3969/j.issn.1674-2591.2017.05.002 </w:t>
      </w:r>
      <w:r w:rsidRPr="00177F0D">
        <w:rPr>
          <w:rFonts w:ascii="Times New Roman" w:hAnsi="Times New Roman" w:cs="Times New Roman"/>
          <w:b/>
          <w:bCs/>
          <w:color w:val="808080" w:themeColor="background1" w:themeShade="80"/>
          <w:sz w:val="21"/>
          <w:szCs w:val="21"/>
        </w:rPr>
        <w:t>Not obtainable</w:t>
      </w:r>
    </w:p>
    <w:p w14:paraId="3C549695" w14:textId="77777777"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FF0000"/>
          <w:sz w:val="21"/>
          <w:szCs w:val="21"/>
        </w:rPr>
        <w:t xml:space="preserve">Ma, Y., Wang, Y. and Liu, Q. (2018). </w:t>
      </w:r>
      <w:r w:rsidRPr="00177F0D">
        <w:rPr>
          <w:rFonts w:ascii="Times New Roman" w:hAnsi="Times New Roman" w:cs="Times New Roman"/>
          <w:i/>
          <w:iCs/>
          <w:color w:val="FF0000"/>
          <w:sz w:val="21"/>
          <w:szCs w:val="21"/>
        </w:rPr>
        <w:t>China guideline for diagnosis andtreatment of senile osteoporosis</w:t>
      </w:r>
      <w:r w:rsidRPr="00177F0D">
        <w:rPr>
          <w:rFonts w:ascii="Times New Roman" w:hAnsi="Times New Roman" w:cs="Times New Roman"/>
          <w:color w:val="FF0000"/>
          <w:sz w:val="21"/>
          <w:szCs w:val="21"/>
        </w:rPr>
        <w:t>.</w:t>
      </w:r>
      <w:r w:rsidRPr="00177F0D">
        <w:rPr>
          <w:rFonts w:ascii="Times New Roman" w:hAnsi="Times New Roman" w:cs="Times New Roman"/>
          <w:b/>
          <w:bCs/>
          <w:color w:val="FF0000"/>
          <w:sz w:val="21"/>
          <w:szCs w:val="21"/>
        </w:rPr>
        <w:t xml:space="preserve"> In Chinese translation required</w:t>
      </w:r>
    </w:p>
    <w:p w14:paraId="142193B2" w14:textId="77777777"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FF0000"/>
          <w:sz w:val="21"/>
          <w:szCs w:val="21"/>
        </w:rPr>
        <w:t xml:space="preserve">Ma, Y., Wang, Y., Liu, Q., Li, C., Ma, X., Wang, Y., Deng, L., He, L., Yang, N. and Chen, B. (2019). 2018 China guideline for diagnosis and treatment of senile osteoporosis. </w:t>
      </w:r>
      <w:r w:rsidRPr="00177F0D">
        <w:rPr>
          <w:rFonts w:ascii="Times New Roman" w:hAnsi="Times New Roman" w:cs="Times New Roman"/>
          <w:i/>
          <w:iCs/>
          <w:color w:val="FF0000"/>
          <w:sz w:val="21"/>
          <w:szCs w:val="21"/>
        </w:rPr>
        <w:t xml:space="preserve">Chinese Journal of Practical Internal Medicine, </w:t>
      </w:r>
      <w:r w:rsidRPr="00177F0D">
        <w:rPr>
          <w:rFonts w:ascii="Times New Roman" w:hAnsi="Times New Roman" w:cs="Times New Roman"/>
          <w:b/>
          <w:bCs/>
          <w:color w:val="FF0000"/>
          <w:sz w:val="21"/>
          <w:szCs w:val="21"/>
        </w:rPr>
        <w:t>12</w:t>
      </w:r>
      <w:r w:rsidRPr="00177F0D">
        <w:rPr>
          <w:rFonts w:ascii="Times New Roman" w:hAnsi="Times New Roman" w:cs="Times New Roman"/>
          <w:color w:val="FF0000"/>
          <w:sz w:val="21"/>
          <w:szCs w:val="21"/>
        </w:rPr>
        <w:t>: 38-61. doi: I</w:t>
      </w:r>
      <w:r w:rsidRPr="00177F0D">
        <w:rPr>
          <w:rFonts w:ascii="Times New Roman" w:hAnsi="Times New Roman" w:cs="Times New Roman"/>
          <w:b/>
          <w:bCs/>
          <w:color w:val="FF0000"/>
          <w:sz w:val="21"/>
          <w:szCs w:val="21"/>
        </w:rPr>
        <w:t>n Chinese translation required</w:t>
      </w:r>
    </w:p>
    <w:p w14:paraId="672BC4AA" w14:textId="77777777"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FF0000"/>
          <w:sz w:val="21"/>
          <w:szCs w:val="21"/>
        </w:rPr>
        <w:t xml:space="preserve">Ma, Y., Wang, Y., Liu, Q., Li, C., Ma, X., Wang, Y., Deng, L., He, L., Yang, N., Chen, B., Qiu, G., Zhu, H., Tao, T., Qin, L., Wang, L. and Cheng, X. (2019). 2018 China guideline for the diagnosis and treatment of senile osteoporosis. </w:t>
      </w:r>
      <w:r w:rsidRPr="00177F0D">
        <w:rPr>
          <w:rFonts w:ascii="Times New Roman" w:hAnsi="Times New Roman" w:cs="Times New Roman"/>
          <w:i/>
          <w:iCs/>
          <w:color w:val="FF0000"/>
          <w:sz w:val="21"/>
          <w:szCs w:val="21"/>
        </w:rPr>
        <w:t xml:space="preserve">Chinese Journal of Gerontology, </w:t>
      </w:r>
      <w:r w:rsidRPr="00177F0D">
        <w:rPr>
          <w:rFonts w:ascii="Times New Roman" w:hAnsi="Times New Roman" w:cs="Times New Roman"/>
          <w:b/>
          <w:bCs/>
          <w:color w:val="FF0000"/>
          <w:sz w:val="21"/>
          <w:szCs w:val="21"/>
        </w:rPr>
        <w:t>39</w:t>
      </w:r>
      <w:r w:rsidRPr="00177F0D">
        <w:rPr>
          <w:rFonts w:ascii="Times New Roman" w:hAnsi="Times New Roman" w:cs="Times New Roman"/>
          <w:color w:val="FF0000"/>
          <w:sz w:val="21"/>
          <w:szCs w:val="21"/>
        </w:rPr>
        <w:t xml:space="preserve">: 2561-2579. doi: – </w:t>
      </w:r>
      <w:r w:rsidRPr="00177F0D">
        <w:rPr>
          <w:rFonts w:ascii="Times New Roman" w:hAnsi="Times New Roman" w:cs="Times New Roman"/>
          <w:b/>
          <w:bCs/>
          <w:color w:val="FF0000"/>
          <w:sz w:val="21"/>
          <w:szCs w:val="21"/>
        </w:rPr>
        <w:t>In Chinese translation required</w:t>
      </w:r>
    </w:p>
    <w:p w14:paraId="1524A605" w14:textId="77777777" w:rsidR="00AC64D1" w:rsidRPr="00177F0D" w:rsidRDefault="00AC64D1" w:rsidP="00971EC0">
      <w:pPr>
        <w:rPr>
          <w:rFonts w:ascii="Times New Roman" w:hAnsi="Times New Roman" w:cs="Times New Roman"/>
          <w:b/>
          <w:bCs/>
          <w:color w:val="FF0000"/>
          <w:sz w:val="21"/>
          <w:szCs w:val="21"/>
          <w:vertAlign w:val="subscript"/>
        </w:rPr>
      </w:pPr>
      <w:r w:rsidRPr="00177F0D">
        <w:rPr>
          <w:rFonts w:ascii="Times New Roman" w:hAnsi="Times New Roman" w:cs="Times New Roman"/>
          <w:color w:val="FF0000"/>
          <w:sz w:val="21"/>
          <w:szCs w:val="21"/>
        </w:rPr>
        <w:t xml:space="preserve">Qiu, M. L., Xie, Y., Wang, X. H., Wang, X. Q., Zhao, D. B., Zhou, H. Q., Zhou, Y. Q., Yan, L., Liang, B. L., Shen, H. L., Cao, S. Y., Ding, Y., Gu, J. R., Zeng, X. F. and Yang, K. H. (2020). [Practice guideline for patients with osteoporosis]. </w:t>
      </w:r>
      <w:r w:rsidRPr="00177F0D">
        <w:rPr>
          <w:rFonts w:ascii="Times New Roman" w:hAnsi="Times New Roman" w:cs="Times New Roman"/>
          <w:i/>
          <w:iCs/>
          <w:color w:val="FF0000"/>
          <w:sz w:val="21"/>
          <w:szCs w:val="21"/>
        </w:rPr>
        <w:t xml:space="preserve">Zhonghua nei ke za zhi, </w:t>
      </w:r>
      <w:r w:rsidRPr="00177F0D">
        <w:rPr>
          <w:rFonts w:ascii="Times New Roman" w:hAnsi="Times New Roman" w:cs="Times New Roman"/>
          <w:b/>
          <w:bCs/>
          <w:color w:val="FF0000"/>
          <w:sz w:val="21"/>
          <w:szCs w:val="21"/>
        </w:rPr>
        <w:t>59</w:t>
      </w:r>
      <w:r w:rsidRPr="00177F0D">
        <w:rPr>
          <w:rFonts w:ascii="Times New Roman" w:hAnsi="Times New Roman" w:cs="Times New Roman"/>
          <w:color w:val="FF0000"/>
          <w:sz w:val="21"/>
          <w:szCs w:val="21"/>
        </w:rPr>
        <w:t xml:space="preserve">(12): 953-959. doi: 10.3760/cma.j.cn112138-20200904-00792 – </w:t>
      </w:r>
      <w:r w:rsidRPr="00177F0D">
        <w:rPr>
          <w:rFonts w:ascii="Times New Roman" w:hAnsi="Times New Roman" w:cs="Times New Roman"/>
          <w:b/>
          <w:bCs/>
          <w:color w:val="FF0000"/>
          <w:sz w:val="21"/>
          <w:szCs w:val="21"/>
        </w:rPr>
        <w:t>In Chinese translation required</w:t>
      </w:r>
    </w:p>
    <w:p w14:paraId="3A01D5C0" w14:textId="77777777"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FF0000"/>
          <w:sz w:val="21"/>
          <w:szCs w:val="21"/>
        </w:rPr>
        <w:lastRenderedPageBreak/>
        <w:t xml:space="preserve">Yijian, L., Yuan, H., Yue, Z., Shunwu, F., Buhuai, D., Changsheng, Z., Jingye, W., Yun, T., Zijun, G., Weimin, J., Qindong, S., Xiaohui, M., Jing, W., Yali, L., Honghui, Y., Yonghong, J., Shuixia, L., Lijun, H., Bo, L., Zhong, F., Baorong, H., Dingjun, H., Feng, L., Liang, Y., Yanzheng, G., Shiqing, F., Tiansheng, S., Dianming, J., Jiwei, T., Huan, W. and Yingze, Z. (2020). Consensus on standardized diagnosis and treatment for osteoporotic vertebral compression fracture patients during epidemic of corona virus disease 2019. </w:t>
      </w:r>
      <w:r w:rsidRPr="00177F0D">
        <w:rPr>
          <w:rFonts w:ascii="Times New Roman" w:hAnsi="Times New Roman" w:cs="Times New Roman"/>
          <w:i/>
          <w:iCs/>
          <w:color w:val="FF0000"/>
          <w:sz w:val="21"/>
          <w:szCs w:val="21"/>
        </w:rPr>
        <w:t xml:space="preserve">Chinese Journal of Trauma, </w:t>
      </w:r>
      <w:r w:rsidRPr="00177F0D">
        <w:rPr>
          <w:rFonts w:ascii="Times New Roman" w:hAnsi="Times New Roman" w:cs="Times New Roman"/>
          <w:b/>
          <w:bCs/>
          <w:color w:val="FF0000"/>
          <w:sz w:val="21"/>
          <w:szCs w:val="21"/>
        </w:rPr>
        <w:t>36</w:t>
      </w:r>
      <w:r w:rsidRPr="00177F0D">
        <w:rPr>
          <w:rFonts w:ascii="Times New Roman" w:hAnsi="Times New Roman" w:cs="Times New Roman"/>
          <w:color w:val="FF0000"/>
          <w:sz w:val="21"/>
          <w:szCs w:val="21"/>
        </w:rPr>
        <w:t>(12). doi: 10.3760/CMA.J.ISSN.1001-8050.2020.02.004</w:t>
      </w:r>
    </w:p>
    <w:p w14:paraId="7371E89C" w14:textId="77777777" w:rsidR="00AC64D1" w:rsidRPr="00D17B33" w:rsidRDefault="00AC64D1" w:rsidP="00971EC0"/>
    <w:p w14:paraId="73F59BE9" w14:textId="77777777" w:rsidR="00AC64D1" w:rsidRPr="00CD2793" w:rsidRDefault="00AC64D1" w:rsidP="00971EC0">
      <w:pPr>
        <w:rPr>
          <w:b/>
        </w:rPr>
      </w:pPr>
      <w:r>
        <w:t>Finland</w:t>
      </w:r>
    </w:p>
    <w:p w14:paraId="306B2192"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A working group set up by the Duodecim of the Finnish Medical Association, the Finnish Association of Endocrinologists, the Finnish Gynecological </w:t>
      </w:r>
      <w:proofErr w:type="gramStart"/>
      <w:r w:rsidRPr="00177F0D">
        <w:rPr>
          <w:rFonts w:ascii="Times New Roman" w:hAnsi="Times New Roman" w:cs="Times New Roman"/>
          <w:color w:val="808080" w:themeColor="background1" w:themeShade="80"/>
          <w:sz w:val="21"/>
          <w:szCs w:val="21"/>
        </w:rPr>
        <w:t>Association</w:t>
      </w:r>
      <w:proofErr w:type="gramEnd"/>
      <w:r w:rsidRPr="00177F0D">
        <w:rPr>
          <w:rFonts w:ascii="Times New Roman" w:hAnsi="Times New Roman" w:cs="Times New Roman"/>
          <w:color w:val="808080" w:themeColor="background1" w:themeShade="80"/>
          <w:sz w:val="21"/>
          <w:szCs w:val="21"/>
        </w:rPr>
        <w:t xml:space="preserve"> and the Finnish Geriatrics Association. (2020). </w:t>
      </w:r>
      <w:r w:rsidRPr="00177F0D">
        <w:rPr>
          <w:rFonts w:ascii="Times New Roman" w:hAnsi="Times New Roman" w:cs="Times New Roman"/>
          <w:i/>
          <w:iCs/>
          <w:color w:val="808080" w:themeColor="background1" w:themeShade="80"/>
          <w:sz w:val="21"/>
          <w:szCs w:val="21"/>
        </w:rPr>
        <w:t>Osteoporosis. Current care recommendation. [in Finnish]</w:t>
      </w:r>
      <w:r w:rsidRPr="00177F0D">
        <w:rPr>
          <w:rFonts w:ascii="Times New Roman" w:hAnsi="Times New Roman" w:cs="Times New Roman"/>
          <w:color w:val="808080" w:themeColor="background1" w:themeShade="80"/>
          <w:sz w:val="21"/>
          <w:szCs w:val="21"/>
        </w:rPr>
        <w:t>. Helsinki: The Finnish Medical Society Duodecim.</w:t>
      </w:r>
      <w:r w:rsidRPr="00177F0D">
        <w:rPr>
          <w:rFonts w:ascii="Times New Roman" w:hAnsi="Times New Roman" w:cs="Times New Roman"/>
          <w:b/>
          <w:bCs/>
          <w:color w:val="808080" w:themeColor="background1" w:themeShade="80"/>
          <w:sz w:val="21"/>
          <w:szCs w:val="21"/>
        </w:rPr>
        <w:t>No RRs of interest</w:t>
      </w:r>
    </w:p>
    <w:p w14:paraId="18F3B57C" w14:textId="77777777" w:rsidR="00AC64D1" w:rsidRDefault="00AC64D1" w:rsidP="00971EC0">
      <w:pPr>
        <w:rPr>
          <w:rFonts w:ascii="Times New Roman" w:hAnsi="Times New Roman" w:cs="Times New Roman"/>
          <w:sz w:val="21"/>
          <w:szCs w:val="21"/>
        </w:rPr>
      </w:pPr>
    </w:p>
    <w:p w14:paraId="5886088C" w14:textId="77777777" w:rsidR="00AC64D1" w:rsidRPr="00CD2793" w:rsidRDefault="00AC64D1" w:rsidP="00971EC0">
      <w:pPr>
        <w:rPr>
          <w:b/>
        </w:rPr>
      </w:pPr>
      <w:r>
        <w:t>France</w:t>
      </w:r>
    </w:p>
    <w:p w14:paraId="2902CD09" w14:textId="77777777" w:rsidR="00AC64D1" w:rsidRPr="00177F0D" w:rsidRDefault="00AC64D1" w:rsidP="00971EC0">
      <w:pPr>
        <w:rPr>
          <w:rFonts w:ascii="Times New Roman" w:hAnsi="Times New Roman" w:cs="Times New Roman"/>
          <w:b/>
          <w:bCs/>
          <w:color w:val="FF0000"/>
          <w:sz w:val="21"/>
          <w:szCs w:val="21"/>
        </w:rPr>
      </w:pPr>
      <w:r w:rsidRPr="00177F0D">
        <w:rPr>
          <w:rFonts w:ascii="Times New Roman" w:hAnsi="Times New Roman" w:cs="Times New Roman"/>
          <w:color w:val="FF0000"/>
          <w:sz w:val="21"/>
          <w:szCs w:val="21"/>
        </w:rPr>
        <w:t xml:space="preserve">Bouvard, B., Briot, K., Legrand, E., Blain, H., Breuil, V., Chapurlat, R., Duquenne, M., Guggenbuhl, P., Lespessailles, E., Thomas, T. and Cortet, B. (2021). Recommandations françaises de la prise en charge et du traitement de l’ostéoporose masculine. </w:t>
      </w:r>
      <w:r w:rsidRPr="00177F0D">
        <w:rPr>
          <w:rFonts w:ascii="Times New Roman" w:hAnsi="Times New Roman" w:cs="Times New Roman"/>
          <w:i/>
          <w:iCs/>
          <w:color w:val="FF0000"/>
          <w:sz w:val="21"/>
          <w:szCs w:val="21"/>
        </w:rPr>
        <w:t xml:space="preserve">Revue du Rhumatisme, </w:t>
      </w:r>
      <w:r w:rsidRPr="00177F0D">
        <w:rPr>
          <w:rFonts w:ascii="Times New Roman" w:hAnsi="Times New Roman" w:cs="Times New Roman"/>
          <w:b/>
          <w:bCs/>
          <w:color w:val="FF0000"/>
          <w:sz w:val="21"/>
          <w:szCs w:val="21"/>
        </w:rPr>
        <w:t>88</w:t>
      </w:r>
      <w:r w:rsidRPr="00177F0D">
        <w:rPr>
          <w:rFonts w:ascii="Times New Roman" w:hAnsi="Times New Roman" w:cs="Times New Roman"/>
          <w:color w:val="FF0000"/>
          <w:sz w:val="21"/>
          <w:szCs w:val="21"/>
        </w:rPr>
        <w:t xml:space="preserve">(3): 173-182. doi: </w:t>
      </w:r>
      <w:hyperlink r:id="rId10" w:history="1">
        <w:r w:rsidRPr="00177F0D">
          <w:rPr>
            <w:rStyle w:val="Hyperlink"/>
            <w:rFonts w:ascii="Times New Roman" w:hAnsi="Times New Roman" w:cs="Times New Roman"/>
            <w:color w:val="FF0000"/>
            <w:sz w:val="21"/>
            <w:szCs w:val="21"/>
          </w:rPr>
          <w:t>https://doi.org/10.1016/j.rhum.2021.02.024</w:t>
        </w:r>
      </w:hyperlink>
      <w:r w:rsidRPr="00177F0D">
        <w:rPr>
          <w:rStyle w:val="Hyperlink"/>
          <w:rFonts w:ascii="Times New Roman" w:hAnsi="Times New Roman" w:cs="Times New Roman"/>
          <w:color w:val="FF0000"/>
          <w:sz w:val="21"/>
          <w:szCs w:val="21"/>
        </w:rPr>
        <w:t xml:space="preserve"> </w:t>
      </w:r>
      <w:r w:rsidRPr="00177F0D">
        <w:rPr>
          <w:rStyle w:val="Hyperlink"/>
          <w:rFonts w:ascii="Times New Roman" w:hAnsi="Times New Roman" w:cs="Times New Roman"/>
          <w:b/>
          <w:bCs/>
          <w:color w:val="FF0000"/>
          <w:sz w:val="21"/>
          <w:szCs w:val="21"/>
          <w:u w:val="none"/>
        </w:rPr>
        <w:t>In French needs translating</w:t>
      </w:r>
    </w:p>
    <w:p w14:paraId="6B809481"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Briot, K., Roux, C., Thomas, T., Blain, H., Buchon, D., Chapurlat, R., Debiais, F., Feron, J. M., Gauvain, J. B., Guggenbuhl, P., Legrand, E., Lehr-Drylewicz, A. M., Lespessailles, E., Tremollieres, F., Weryha, G. and Cortet, B. (2018). 2018 update of French recommendations on the management of postmenopausal osteoporosis. </w:t>
      </w:r>
      <w:r w:rsidRPr="00177F0D">
        <w:rPr>
          <w:rFonts w:ascii="Times New Roman" w:hAnsi="Times New Roman" w:cs="Times New Roman"/>
          <w:i/>
          <w:iCs/>
          <w:color w:val="808080" w:themeColor="background1" w:themeShade="80"/>
          <w:sz w:val="21"/>
          <w:szCs w:val="21"/>
        </w:rPr>
        <w:t xml:space="preserve">Joint Bone Spine, </w:t>
      </w:r>
      <w:r w:rsidRPr="00177F0D">
        <w:rPr>
          <w:rFonts w:ascii="Times New Roman" w:hAnsi="Times New Roman" w:cs="Times New Roman"/>
          <w:b/>
          <w:bCs/>
          <w:color w:val="808080" w:themeColor="background1" w:themeShade="80"/>
          <w:sz w:val="21"/>
          <w:szCs w:val="21"/>
        </w:rPr>
        <w:t>85</w:t>
      </w:r>
      <w:r w:rsidRPr="00177F0D">
        <w:rPr>
          <w:rFonts w:ascii="Times New Roman" w:hAnsi="Times New Roman" w:cs="Times New Roman"/>
          <w:color w:val="808080" w:themeColor="background1" w:themeShade="80"/>
          <w:sz w:val="21"/>
          <w:szCs w:val="21"/>
        </w:rPr>
        <w:t xml:space="preserve">(5): 519-530. doi: 10.1016/j.jbspin.2018.02.009 </w:t>
      </w:r>
      <w:r w:rsidRPr="00177F0D">
        <w:rPr>
          <w:rFonts w:ascii="Times New Roman" w:hAnsi="Times New Roman" w:cs="Times New Roman"/>
          <w:b/>
          <w:bCs/>
          <w:color w:val="808080" w:themeColor="background1" w:themeShade="80"/>
          <w:sz w:val="21"/>
          <w:szCs w:val="21"/>
        </w:rPr>
        <w:t>No RRs</w:t>
      </w:r>
    </w:p>
    <w:p w14:paraId="3ECE0895" w14:textId="77777777" w:rsidR="00AC64D1" w:rsidRPr="007833AD" w:rsidRDefault="00AC64D1" w:rsidP="00971EC0">
      <w:pPr>
        <w:rPr>
          <w:rFonts w:ascii="Times New Roman" w:hAnsi="Times New Roman" w:cs="Times New Roman"/>
          <w:sz w:val="21"/>
          <w:szCs w:val="21"/>
        </w:rPr>
      </w:pPr>
    </w:p>
    <w:p w14:paraId="012C0F61" w14:textId="77777777" w:rsidR="00AC64D1" w:rsidRPr="00CD2793" w:rsidRDefault="00AC64D1" w:rsidP="00971EC0">
      <w:pPr>
        <w:rPr>
          <w:b/>
        </w:rPr>
      </w:pPr>
      <w:r>
        <w:t>Germany</w:t>
      </w:r>
    </w:p>
    <w:p w14:paraId="1256A826"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AWMF. (2017). </w:t>
      </w:r>
      <w:r w:rsidRPr="00177F0D">
        <w:rPr>
          <w:rFonts w:ascii="Times New Roman" w:hAnsi="Times New Roman" w:cs="Times New Roman"/>
          <w:i/>
          <w:iCs/>
          <w:color w:val="000000" w:themeColor="text1"/>
          <w:sz w:val="21"/>
          <w:szCs w:val="21"/>
        </w:rPr>
        <w:t>Prophylaxe, Diagnostik und Therapie der Osteoporose. S3-LL (DVO) [Long version, revised 2019]</w:t>
      </w:r>
      <w:r w:rsidRPr="00177F0D">
        <w:rPr>
          <w:rFonts w:ascii="Times New Roman" w:hAnsi="Times New Roman" w:cs="Times New Roman"/>
          <w:color w:val="000000" w:themeColor="text1"/>
          <w:sz w:val="21"/>
          <w:szCs w:val="21"/>
        </w:rPr>
        <w:t>: AWMF.</w:t>
      </w:r>
    </w:p>
    <w:p w14:paraId="217D7E38"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Blattert, T. R., Schnake, K. J., Gonschorek, O., Gercek, E., Hartmann, F., Katscher, S., Mörk, S., Morrison, R., Müller, M., Partenheimer, A., Piltz, S., Scherer, M. A., Ullrich, B. W., Verheyden, A. and Zimmermann, V. (2018). Nonsurgical and Surgical Management of Osteoporotic Vertebral Body Fractures: Recommendations of the Spine Section of the German Society for Orthopaedics and Trauma (DGOU). </w:t>
      </w:r>
      <w:r w:rsidRPr="00177F0D">
        <w:rPr>
          <w:rFonts w:ascii="Times New Roman" w:hAnsi="Times New Roman" w:cs="Times New Roman"/>
          <w:i/>
          <w:iCs/>
          <w:color w:val="808080" w:themeColor="background1" w:themeShade="80"/>
          <w:sz w:val="21"/>
          <w:szCs w:val="21"/>
        </w:rPr>
        <w:t xml:space="preserve">Global Spine J, </w:t>
      </w:r>
      <w:r w:rsidRPr="00177F0D">
        <w:rPr>
          <w:rFonts w:ascii="Times New Roman" w:hAnsi="Times New Roman" w:cs="Times New Roman"/>
          <w:b/>
          <w:bCs/>
          <w:color w:val="808080" w:themeColor="background1" w:themeShade="80"/>
          <w:sz w:val="21"/>
          <w:szCs w:val="21"/>
        </w:rPr>
        <w:t>8</w:t>
      </w:r>
      <w:r w:rsidRPr="00177F0D">
        <w:rPr>
          <w:rFonts w:ascii="Times New Roman" w:hAnsi="Times New Roman" w:cs="Times New Roman"/>
          <w:color w:val="808080" w:themeColor="background1" w:themeShade="80"/>
          <w:sz w:val="21"/>
          <w:szCs w:val="21"/>
        </w:rPr>
        <w:t>(2 Suppl): 50s-55s. doi: 10.1177/2192568217745823</w:t>
      </w:r>
      <w:r w:rsidRPr="00177F0D">
        <w:rPr>
          <w:rFonts w:ascii="Times New Roman" w:hAnsi="Times New Roman" w:cs="Times New Roman"/>
          <w:b/>
          <w:bCs/>
          <w:color w:val="808080" w:themeColor="background1" w:themeShade="80"/>
          <w:sz w:val="21"/>
          <w:szCs w:val="21"/>
        </w:rPr>
        <w:t xml:space="preserve"> No relevant – focus is osteoporotic vertebral fracture treatment</w:t>
      </w:r>
    </w:p>
    <w:p w14:paraId="665FE31A"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Blattert, T. R., Schnake, K. J., Gonschorek, O., Katscher, S., Ullrich, B. W., Gercek, E., Hartmann, F., Mörk, S., Morrison, R., Müller, M. L., Partenheimer, A., Piltz, S., Scherer, M. A., Verheyden, A. and Zimmermann, V. (2019). [Nonsurgical and surgical management of osteoporotic vertebral body </w:t>
      </w:r>
      <w:proofErr w:type="gramStart"/>
      <w:r w:rsidRPr="00177F0D">
        <w:rPr>
          <w:rFonts w:ascii="Times New Roman" w:hAnsi="Times New Roman" w:cs="Times New Roman"/>
          <w:color w:val="808080" w:themeColor="background1" w:themeShade="80"/>
          <w:sz w:val="21"/>
          <w:szCs w:val="21"/>
        </w:rPr>
        <w:t>fractures :</w:t>
      </w:r>
      <w:proofErr w:type="gramEnd"/>
      <w:r w:rsidRPr="00177F0D">
        <w:rPr>
          <w:rFonts w:ascii="Times New Roman" w:hAnsi="Times New Roman" w:cs="Times New Roman"/>
          <w:color w:val="808080" w:themeColor="background1" w:themeShade="80"/>
          <w:sz w:val="21"/>
          <w:szCs w:val="21"/>
        </w:rPr>
        <w:t xml:space="preserve"> Recommendations of the Spine Section of the German Society for Orthopaedics and Trauma (DGOU)]. </w:t>
      </w:r>
      <w:r w:rsidRPr="00177F0D">
        <w:rPr>
          <w:rFonts w:ascii="Times New Roman" w:hAnsi="Times New Roman" w:cs="Times New Roman"/>
          <w:i/>
          <w:iCs/>
          <w:color w:val="808080" w:themeColor="background1" w:themeShade="80"/>
          <w:sz w:val="21"/>
          <w:szCs w:val="21"/>
        </w:rPr>
        <w:t xml:space="preserve">Orthopade, </w:t>
      </w:r>
      <w:r w:rsidRPr="00177F0D">
        <w:rPr>
          <w:rFonts w:ascii="Times New Roman" w:hAnsi="Times New Roman" w:cs="Times New Roman"/>
          <w:b/>
          <w:bCs/>
          <w:color w:val="808080" w:themeColor="background1" w:themeShade="80"/>
          <w:sz w:val="21"/>
          <w:szCs w:val="21"/>
        </w:rPr>
        <w:t>48</w:t>
      </w:r>
      <w:r w:rsidRPr="00177F0D">
        <w:rPr>
          <w:rFonts w:ascii="Times New Roman" w:hAnsi="Times New Roman" w:cs="Times New Roman"/>
          <w:color w:val="808080" w:themeColor="background1" w:themeShade="80"/>
          <w:sz w:val="21"/>
          <w:szCs w:val="21"/>
        </w:rPr>
        <w:t xml:space="preserve">(1): 84-91. doi: 10.1007/s00132-018-03666-6 </w:t>
      </w:r>
      <w:r w:rsidRPr="00177F0D">
        <w:rPr>
          <w:rFonts w:ascii="Times New Roman" w:hAnsi="Times New Roman" w:cs="Times New Roman"/>
          <w:b/>
          <w:bCs/>
          <w:color w:val="808080" w:themeColor="background1" w:themeShade="80"/>
          <w:sz w:val="21"/>
          <w:szCs w:val="21"/>
        </w:rPr>
        <w:t>Not guideline</w:t>
      </w:r>
    </w:p>
    <w:p w14:paraId="079839D9"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Neuerburg, C., Mittlmeier, L., Schmidmaier, R., Kammerlander, C., Bocker, W., Mutschler, W. and Stumpf, U. (2017). Investigation and management of osteoporosis in aged trauma patients: a treatment algorithm adapted to the German guidelines for osteoporosis. </w:t>
      </w:r>
      <w:r w:rsidRPr="00177F0D">
        <w:rPr>
          <w:rFonts w:ascii="Times New Roman" w:hAnsi="Times New Roman" w:cs="Times New Roman"/>
          <w:i/>
          <w:iCs/>
          <w:color w:val="808080" w:themeColor="background1" w:themeShade="80"/>
          <w:sz w:val="21"/>
          <w:szCs w:val="21"/>
        </w:rPr>
        <w:t xml:space="preserve">J Orthop Surg Res, </w:t>
      </w:r>
      <w:r w:rsidRPr="00177F0D">
        <w:rPr>
          <w:rFonts w:ascii="Times New Roman" w:hAnsi="Times New Roman" w:cs="Times New Roman"/>
          <w:b/>
          <w:bCs/>
          <w:color w:val="808080" w:themeColor="background1" w:themeShade="80"/>
          <w:sz w:val="21"/>
          <w:szCs w:val="21"/>
        </w:rPr>
        <w:t>12</w:t>
      </w:r>
      <w:r w:rsidRPr="00177F0D">
        <w:rPr>
          <w:rFonts w:ascii="Times New Roman" w:hAnsi="Times New Roman" w:cs="Times New Roman"/>
          <w:color w:val="808080" w:themeColor="background1" w:themeShade="80"/>
          <w:sz w:val="21"/>
          <w:szCs w:val="21"/>
        </w:rPr>
        <w:t xml:space="preserve">(1): 86. doi: 10.1186/s13018-017-0585-0 </w:t>
      </w:r>
      <w:r w:rsidRPr="00177F0D">
        <w:rPr>
          <w:rFonts w:ascii="Times New Roman" w:hAnsi="Times New Roman" w:cs="Times New Roman"/>
          <w:b/>
          <w:bCs/>
          <w:color w:val="808080" w:themeColor="background1" w:themeShade="80"/>
          <w:sz w:val="21"/>
          <w:szCs w:val="21"/>
        </w:rPr>
        <w:t>Not guideline</w:t>
      </w:r>
    </w:p>
    <w:p w14:paraId="75EFEA15"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Niedhart, C. (2016). [Osteoporosis: Diagnostics and Therapy According to the German Guidelines]. </w:t>
      </w:r>
      <w:r w:rsidRPr="00177F0D">
        <w:rPr>
          <w:rFonts w:ascii="Times New Roman" w:hAnsi="Times New Roman" w:cs="Times New Roman"/>
          <w:i/>
          <w:iCs/>
          <w:color w:val="808080" w:themeColor="background1" w:themeShade="80"/>
          <w:sz w:val="21"/>
          <w:szCs w:val="21"/>
        </w:rPr>
        <w:t xml:space="preserve">Z Orthop Unfall, </w:t>
      </w:r>
      <w:r w:rsidRPr="00177F0D">
        <w:rPr>
          <w:rFonts w:ascii="Times New Roman" w:hAnsi="Times New Roman" w:cs="Times New Roman"/>
          <w:b/>
          <w:bCs/>
          <w:color w:val="808080" w:themeColor="background1" w:themeShade="80"/>
          <w:sz w:val="21"/>
          <w:szCs w:val="21"/>
        </w:rPr>
        <w:t>154</w:t>
      </w:r>
      <w:r w:rsidRPr="00177F0D">
        <w:rPr>
          <w:rFonts w:ascii="Times New Roman" w:hAnsi="Times New Roman" w:cs="Times New Roman"/>
          <w:color w:val="808080" w:themeColor="background1" w:themeShade="80"/>
          <w:sz w:val="21"/>
          <w:szCs w:val="21"/>
        </w:rPr>
        <w:t xml:space="preserve">(3): 237-244. doi: 10.1055/s-0041-110813 </w:t>
      </w:r>
      <w:r w:rsidRPr="00177F0D">
        <w:rPr>
          <w:rFonts w:ascii="Times New Roman" w:hAnsi="Times New Roman" w:cs="Times New Roman"/>
          <w:b/>
          <w:bCs/>
          <w:color w:val="808080" w:themeColor="background1" w:themeShade="80"/>
          <w:sz w:val="21"/>
          <w:szCs w:val="21"/>
        </w:rPr>
        <w:t>No obtainable</w:t>
      </w:r>
    </w:p>
    <w:p w14:paraId="0FF426EF"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lastRenderedPageBreak/>
        <w:t>Pfeil, A., Lehmann, G. and Lange, U. (2018). [Update DVO guidelines 2017 on "Prophylaxis, diagnostics and treatment of osteoporosis in postmenopausal women and men</w:t>
      </w:r>
      <w:proofErr w:type="gramStart"/>
      <w:r w:rsidRPr="00177F0D">
        <w:rPr>
          <w:rFonts w:ascii="Times New Roman" w:hAnsi="Times New Roman" w:cs="Times New Roman"/>
          <w:color w:val="808080" w:themeColor="background1" w:themeShade="80"/>
          <w:sz w:val="21"/>
          <w:szCs w:val="21"/>
        </w:rPr>
        <w:t>" :</w:t>
      </w:r>
      <w:proofErr w:type="gramEnd"/>
      <w:r w:rsidRPr="00177F0D">
        <w:rPr>
          <w:rFonts w:ascii="Times New Roman" w:hAnsi="Times New Roman" w:cs="Times New Roman"/>
          <w:color w:val="808080" w:themeColor="background1" w:themeShade="80"/>
          <w:sz w:val="21"/>
          <w:szCs w:val="21"/>
        </w:rPr>
        <w:t xml:space="preserve"> What is new, what remains for rheumatologists?]. </w:t>
      </w:r>
      <w:r w:rsidRPr="00177F0D">
        <w:rPr>
          <w:rFonts w:ascii="Times New Roman" w:hAnsi="Times New Roman" w:cs="Times New Roman"/>
          <w:i/>
          <w:iCs/>
          <w:color w:val="808080" w:themeColor="background1" w:themeShade="80"/>
          <w:sz w:val="21"/>
          <w:szCs w:val="21"/>
        </w:rPr>
        <w:t xml:space="preserve">Z Rheumatol, </w:t>
      </w:r>
      <w:r w:rsidRPr="00177F0D">
        <w:rPr>
          <w:rFonts w:ascii="Times New Roman" w:hAnsi="Times New Roman" w:cs="Times New Roman"/>
          <w:b/>
          <w:bCs/>
          <w:color w:val="808080" w:themeColor="background1" w:themeShade="80"/>
          <w:sz w:val="21"/>
          <w:szCs w:val="21"/>
        </w:rPr>
        <w:t>77</w:t>
      </w:r>
      <w:r w:rsidRPr="00177F0D">
        <w:rPr>
          <w:rFonts w:ascii="Times New Roman" w:hAnsi="Times New Roman" w:cs="Times New Roman"/>
          <w:color w:val="808080" w:themeColor="background1" w:themeShade="80"/>
          <w:sz w:val="21"/>
          <w:szCs w:val="21"/>
        </w:rPr>
        <w:t xml:space="preserve">(9): 759-763. doi: 10.1007/s00393-018-0549-8 </w:t>
      </w:r>
      <w:r w:rsidRPr="00177F0D">
        <w:rPr>
          <w:rFonts w:ascii="Times New Roman" w:hAnsi="Times New Roman" w:cs="Times New Roman"/>
          <w:b/>
          <w:bCs/>
          <w:color w:val="808080" w:themeColor="background1" w:themeShade="80"/>
          <w:sz w:val="21"/>
          <w:szCs w:val="21"/>
        </w:rPr>
        <w:t>Commentary/summary of AWMF guideline</w:t>
      </w:r>
    </w:p>
    <w:p w14:paraId="248669AE"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Thomasius, F., Baum, E., Bernecker, P. and ... (2018). DVO Leitlinie 2017 zur Prophylaxe, Diagnostik und Therapie der Osteoporose bei postmenopausalen Frauen und Männern: Kurtzversion. [S-3 DVO Guidelines 2017 in prophylaxis, </w:t>
      </w:r>
      <w:proofErr w:type="gramStart"/>
      <w:r w:rsidRPr="00177F0D">
        <w:rPr>
          <w:rFonts w:ascii="Times New Roman" w:hAnsi="Times New Roman" w:cs="Times New Roman"/>
          <w:color w:val="808080" w:themeColor="background1" w:themeShade="80"/>
          <w:sz w:val="21"/>
          <w:szCs w:val="21"/>
        </w:rPr>
        <w:t>diagnosis</w:t>
      </w:r>
      <w:proofErr w:type="gramEnd"/>
      <w:r w:rsidRPr="00177F0D">
        <w:rPr>
          <w:rFonts w:ascii="Times New Roman" w:hAnsi="Times New Roman" w:cs="Times New Roman"/>
          <w:color w:val="808080" w:themeColor="background1" w:themeShade="80"/>
          <w:sz w:val="21"/>
          <w:szCs w:val="21"/>
        </w:rPr>
        <w:t xml:space="preserve"> and therapy of osteoporosis in postmenopausal women und men: short version]. </w:t>
      </w:r>
      <w:r w:rsidRPr="00177F0D">
        <w:rPr>
          <w:rFonts w:ascii="Times New Roman" w:hAnsi="Times New Roman" w:cs="Times New Roman"/>
          <w:i/>
          <w:iCs/>
          <w:color w:val="808080" w:themeColor="background1" w:themeShade="80"/>
          <w:sz w:val="21"/>
          <w:szCs w:val="21"/>
        </w:rPr>
        <w:t xml:space="preserve">Osteologie, </w:t>
      </w:r>
      <w:r w:rsidRPr="00177F0D">
        <w:rPr>
          <w:rFonts w:ascii="Times New Roman" w:hAnsi="Times New Roman" w:cs="Times New Roman"/>
          <w:b/>
          <w:bCs/>
          <w:color w:val="808080" w:themeColor="background1" w:themeShade="80"/>
          <w:sz w:val="21"/>
          <w:szCs w:val="21"/>
        </w:rPr>
        <w:t>27</w:t>
      </w:r>
      <w:r w:rsidRPr="00177F0D">
        <w:rPr>
          <w:rFonts w:ascii="Times New Roman" w:hAnsi="Times New Roman" w:cs="Times New Roman"/>
          <w:color w:val="808080" w:themeColor="background1" w:themeShade="80"/>
          <w:sz w:val="21"/>
          <w:szCs w:val="21"/>
        </w:rPr>
        <w:t xml:space="preserve">(3): 154-160. doi: 10.1055/s-0038-1673537 </w:t>
      </w:r>
      <w:r w:rsidRPr="00177F0D">
        <w:rPr>
          <w:rFonts w:ascii="Times New Roman" w:hAnsi="Times New Roman" w:cs="Times New Roman"/>
          <w:b/>
          <w:bCs/>
          <w:color w:val="808080" w:themeColor="background1" w:themeShade="80"/>
          <w:sz w:val="21"/>
          <w:szCs w:val="21"/>
        </w:rPr>
        <w:t>Commentary/summary of AWMF guideline</w:t>
      </w:r>
    </w:p>
    <w:p w14:paraId="5390FD4B" w14:textId="77777777" w:rsidR="00AC64D1" w:rsidRDefault="00AC64D1" w:rsidP="00971EC0">
      <w:pPr>
        <w:rPr>
          <w:rFonts w:ascii="Times New Roman" w:hAnsi="Times New Roman" w:cs="Times New Roman"/>
          <w:sz w:val="21"/>
          <w:szCs w:val="21"/>
        </w:rPr>
      </w:pPr>
    </w:p>
    <w:p w14:paraId="7C521237" w14:textId="77777777" w:rsidR="00AC64D1" w:rsidRPr="00CD2793" w:rsidRDefault="00AC64D1" w:rsidP="00971EC0">
      <w:pPr>
        <w:rPr>
          <w:b/>
        </w:rPr>
      </w:pPr>
      <w:r>
        <w:t>Greece</w:t>
      </w:r>
    </w:p>
    <w:p w14:paraId="7391BE5D"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Makras, P., Anastasilakis, A. D., Antypas, G., Chronopoulos, E., Kaskani, E. G., Matsouka, A., Patrikos, D. K., Stathopoulos, K. D., Tournis, S., Trovas, G. and Kosmidis, C. (2019). The 2018 Guidelines for the diagnosis and treatment of osteoporosis in Greece. </w:t>
      </w:r>
      <w:r w:rsidRPr="00177F0D">
        <w:rPr>
          <w:rFonts w:ascii="Times New Roman" w:hAnsi="Times New Roman" w:cs="Times New Roman"/>
          <w:i/>
          <w:iCs/>
          <w:color w:val="808080" w:themeColor="background1" w:themeShade="80"/>
          <w:sz w:val="21"/>
          <w:szCs w:val="21"/>
        </w:rPr>
        <w:t xml:space="preserve">Arch Osteoporos, </w:t>
      </w:r>
      <w:r w:rsidRPr="00177F0D">
        <w:rPr>
          <w:rFonts w:ascii="Times New Roman" w:hAnsi="Times New Roman" w:cs="Times New Roman"/>
          <w:b/>
          <w:bCs/>
          <w:color w:val="808080" w:themeColor="background1" w:themeShade="80"/>
          <w:sz w:val="21"/>
          <w:szCs w:val="21"/>
        </w:rPr>
        <w:t>14</w:t>
      </w:r>
      <w:r w:rsidRPr="00177F0D">
        <w:rPr>
          <w:rFonts w:ascii="Times New Roman" w:hAnsi="Times New Roman" w:cs="Times New Roman"/>
          <w:color w:val="808080" w:themeColor="background1" w:themeShade="80"/>
          <w:sz w:val="21"/>
          <w:szCs w:val="21"/>
        </w:rPr>
        <w:t xml:space="preserve">(1): 39. doi: 10.1007/s11657-019-0584-3 </w:t>
      </w:r>
      <w:r w:rsidRPr="00177F0D">
        <w:rPr>
          <w:rFonts w:ascii="Times New Roman" w:hAnsi="Times New Roman" w:cs="Times New Roman"/>
          <w:b/>
          <w:bCs/>
          <w:color w:val="808080" w:themeColor="background1" w:themeShade="80"/>
          <w:sz w:val="21"/>
          <w:szCs w:val="21"/>
        </w:rPr>
        <w:t>No RR</w:t>
      </w:r>
    </w:p>
    <w:p w14:paraId="3940F5B0" w14:textId="77777777" w:rsidR="00AC64D1" w:rsidRDefault="00AC64D1" w:rsidP="00971EC0"/>
    <w:p w14:paraId="0C1E3D2D" w14:textId="77777777" w:rsidR="00AC64D1" w:rsidRPr="00CD2793" w:rsidRDefault="00AC64D1" w:rsidP="00971EC0">
      <w:pPr>
        <w:rPr>
          <w:b/>
        </w:rPr>
      </w:pPr>
      <w:r>
        <w:t>Italy</w:t>
      </w:r>
    </w:p>
    <w:p w14:paraId="7F1DB1D3"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Nuti, R., Brandi, M. L., Checchia, G., Di Munno, O., Dominguez, L., Falaschi, P., Fiore, C. E., Iolascon, G., Maggi, S., Michieli, R., Migliaccio, S., Minisola, S., Rossini, M., Sessa, G., Tarantino, U., Toselli, A. and Isaia, G. C. (2019). Guidelines for the management of osteoporosis and fragility fractures. </w:t>
      </w:r>
      <w:r w:rsidRPr="00177F0D">
        <w:rPr>
          <w:rFonts w:ascii="Times New Roman" w:hAnsi="Times New Roman" w:cs="Times New Roman"/>
          <w:i/>
          <w:iCs/>
          <w:color w:val="808080" w:themeColor="background1" w:themeShade="80"/>
          <w:sz w:val="21"/>
          <w:szCs w:val="21"/>
        </w:rPr>
        <w:t xml:space="preserve">Intern Emerg Med, </w:t>
      </w:r>
      <w:r w:rsidRPr="00177F0D">
        <w:rPr>
          <w:rFonts w:ascii="Times New Roman" w:hAnsi="Times New Roman" w:cs="Times New Roman"/>
          <w:b/>
          <w:bCs/>
          <w:color w:val="808080" w:themeColor="background1" w:themeShade="80"/>
          <w:sz w:val="21"/>
          <w:szCs w:val="21"/>
        </w:rPr>
        <w:t>14</w:t>
      </w:r>
      <w:r w:rsidRPr="00177F0D">
        <w:rPr>
          <w:rFonts w:ascii="Times New Roman" w:hAnsi="Times New Roman" w:cs="Times New Roman"/>
          <w:color w:val="808080" w:themeColor="background1" w:themeShade="80"/>
          <w:sz w:val="21"/>
          <w:szCs w:val="21"/>
        </w:rPr>
        <w:t xml:space="preserve">(1): 85-102. doi: 10.1007/s11739-018-1874-2 </w:t>
      </w:r>
      <w:r w:rsidRPr="00177F0D">
        <w:rPr>
          <w:rFonts w:ascii="Times New Roman" w:hAnsi="Times New Roman" w:cs="Times New Roman"/>
          <w:b/>
          <w:bCs/>
          <w:color w:val="808080" w:themeColor="background1" w:themeShade="80"/>
          <w:sz w:val="21"/>
          <w:szCs w:val="21"/>
        </w:rPr>
        <w:t>No RRs</w:t>
      </w:r>
    </w:p>
    <w:p w14:paraId="313BDA9F"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Rossini, M., Adami, S., Bertoldo, F., Diacinti, D., Gatti, D., Giannini, S., Giusti, A., Malavolta, N., Minisola, S., Osella, G., Pedrazzoni, M., Sinigaglia, L., Viapiana, O. and Isaia, G. C. (2016). Guidelines for the diagnosis, </w:t>
      </w:r>
      <w:proofErr w:type="gramStart"/>
      <w:r w:rsidRPr="00177F0D">
        <w:rPr>
          <w:rFonts w:ascii="Times New Roman" w:hAnsi="Times New Roman" w:cs="Times New Roman"/>
          <w:color w:val="808080" w:themeColor="background1" w:themeShade="80"/>
          <w:sz w:val="21"/>
          <w:szCs w:val="21"/>
        </w:rPr>
        <w:t>prevention</w:t>
      </w:r>
      <w:proofErr w:type="gramEnd"/>
      <w:r w:rsidRPr="00177F0D">
        <w:rPr>
          <w:rFonts w:ascii="Times New Roman" w:hAnsi="Times New Roman" w:cs="Times New Roman"/>
          <w:color w:val="808080" w:themeColor="background1" w:themeShade="80"/>
          <w:sz w:val="21"/>
          <w:szCs w:val="21"/>
        </w:rPr>
        <w:t xml:space="preserve"> and management of osteoporosis. </w:t>
      </w:r>
      <w:r w:rsidRPr="00177F0D">
        <w:rPr>
          <w:rFonts w:ascii="Times New Roman" w:hAnsi="Times New Roman" w:cs="Times New Roman"/>
          <w:i/>
          <w:iCs/>
          <w:color w:val="808080" w:themeColor="background1" w:themeShade="80"/>
          <w:sz w:val="21"/>
          <w:szCs w:val="21"/>
        </w:rPr>
        <w:t xml:space="preserve">Reumatismo, </w:t>
      </w:r>
      <w:r w:rsidRPr="00177F0D">
        <w:rPr>
          <w:rFonts w:ascii="Times New Roman" w:hAnsi="Times New Roman" w:cs="Times New Roman"/>
          <w:b/>
          <w:bCs/>
          <w:color w:val="808080" w:themeColor="background1" w:themeShade="80"/>
          <w:sz w:val="21"/>
          <w:szCs w:val="21"/>
        </w:rPr>
        <w:t>68</w:t>
      </w:r>
      <w:r w:rsidRPr="00177F0D">
        <w:rPr>
          <w:rFonts w:ascii="Times New Roman" w:hAnsi="Times New Roman" w:cs="Times New Roman"/>
          <w:color w:val="808080" w:themeColor="background1" w:themeShade="80"/>
          <w:sz w:val="21"/>
          <w:szCs w:val="21"/>
        </w:rPr>
        <w:t xml:space="preserve">(1): 1-39. doi: 10.4081/reumatismo.2016.870 </w:t>
      </w:r>
      <w:r w:rsidRPr="00177F0D">
        <w:rPr>
          <w:rFonts w:ascii="Times New Roman" w:hAnsi="Times New Roman" w:cs="Times New Roman"/>
          <w:b/>
          <w:bCs/>
          <w:color w:val="808080" w:themeColor="background1" w:themeShade="80"/>
          <w:sz w:val="21"/>
          <w:szCs w:val="21"/>
        </w:rPr>
        <w:t>No RRs</w:t>
      </w:r>
    </w:p>
    <w:p w14:paraId="603EE00C"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Sessa, G. (2017). Clinical guidelines for the prevention and treatment of osteoporosis from the Italian Society for Orthopaedics and Traumatology: preface. </w:t>
      </w:r>
      <w:r w:rsidRPr="00177F0D">
        <w:rPr>
          <w:rFonts w:ascii="Times New Roman" w:hAnsi="Times New Roman" w:cs="Times New Roman"/>
          <w:i/>
          <w:iCs/>
          <w:color w:val="808080" w:themeColor="background1" w:themeShade="80"/>
          <w:sz w:val="21"/>
          <w:szCs w:val="21"/>
        </w:rPr>
        <w:t xml:space="preserve">J Orthop Traumatol, </w:t>
      </w:r>
      <w:r w:rsidRPr="00177F0D">
        <w:rPr>
          <w:rFonts w:ascii="Times New Roman" w:hAnsi="Times New Roman" w:cs="Times New Roman"/>
          <w:b/>
          <w:bCs/>
          <w:color w:val="808080" w:themeColor="background1" w:themeShade="80"/>
          <w:sz w:val="21"/>
          <w:szCs w:val="21"/>
        </w:rPr>
        <w:t>18</w:t>
      </w:r>
      <w:r w:rsidRPr="00177F0D">
        <w:rPr>
          <w:rFonts w:ascii="Times New Roman" w:hAnsi="Times New Roman" w:cs="Times New Roman"/>
          <w:color w:val="808080" w:themeColor="background1" w:themeShade="80"/>
          <w:sz w:val="21"/>
          <w:szCs w:val="21"/>
        </w:rPr>
        <w:t xml:space="preserve">(Suppl 1): 1-2. doi: 10.1007/s10195-017-0475-6 </w:t>
      </w:r>
      <w:r w:rsidRPr="00177F0D">
        <w:rPr>
          <w:rFonts w:ascii="Times New Roman" w:hAnsi="Times New Roman" w:cs="Times New Roman"/>
          <w:b/>
          <w:bCs/>
          <w:color w:val="808080" w:themeColor="background1" w:themeShade="80"/>
          <w:sz w:val="21"/>
          <w:szCs w:val="21"/>
        </w:rPr>
        <w:t>Not guideline – guideline preface only</w:t>
      </w:r>
    </w:p>
    <w:p w14:paraId="672627D7"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Tarantino, U., Iolascon, G., Cianferotti, L., Masi, L., Marcucci, G., Giusti, F., Marini, F., Parri, S., Feola, M., Rao, C., Piccirilli, E., Zanetti, E. B., Cittadini, N., Alvaro, R., Moretti, A., Calafiore, D., Toro, G., Gimigliano, F., Resmini, G. and Brandi, M. L. (2017). Clinical guidelines for the prevention and treatment of osteoporosis: summary statements and recommendations from the Italian Society for Orthopaedics and Traumatology. </w:t>
      </w:r>
      <w:r w:rsidRPr="00177F0D">
        <w:rPr>
          <w:rFonts w:ascii="Times New Roman" w:hAnsi="Times New Roman" w:cs="Times New Roman"/>
          <w:i/>
          <w:iCs/>
          <w:color w:val="808080" w:themeColor="background1" w:themeShade="80"/>
          <w:sz w:val="21"/>
          <w:szCs w:val="21"/>
        </w:rPr>
        <w:t xml:space="preserve">J Orthop Traumatol, </w:t>
      </w:r>
      <w:r w:rsidRPr="00177F0D">
        <w:rPr>
          <w:rFonts w:ascii="Times New Roman" w:hAnsi="Times New Roman" w:cs="Times New Roman"/>
          <w:b/>
          <w:bCs/>
          <w:color w:val="808080" w:themeColor="background1" w:themeShade="80"/>
          <w:sz w:val="21"/>
          <w:szCs w:val="21"/>
        </w:rPr>
        <w:t>18</w:t>
      </w:r>
      <w:r w:rsidRPr="00177F0D">
        <w:rPr>
          <w:rFonts w:ascii="Times New Roman" w:hAnsi="Times New Roman" w:cs="Times New Roman"/>
          <w:color w:val="808080" w:themeColor="background1" w:themeShade="80"/>
          <w:sz w:val="21"/>
          <w:szCs w:val="21"/>
        </w:rPr>
        <w:t xml:space="preserve">(Suppl 1): 3-36. doi: 10.1007/s10195-017-0474-7 </w:t>
      </w:r>
      <w:r w:rsidRPr="00177F0D">
        <w:rPr>
          <w:rFonts w:ascii="Times New Roman" w:hAnsi="Times New Roman" w:cs="Times New Roman"/>
          <w:b/>
          <w:bCs/>
          <w:color w:val="808080" w:themeColor="background1" w:themeShade="80"/>
          <w:sz w:val="21"/>
          <w:szCs w:val="21"/>
        </w:rPr>
        <w:t>No RRs</w:t>
      </w:r>
    </w:p>
    <w:p w14:paraId="3DD34A22" w14:textId="77777777" w:rsidR="00AC64D1" w:rsidRPr="007833AD" w:rsidRDefault="00AC64D1" w:rsidP="00971EC0">
      <w:pPr>
        <w:rPr>
          <w:rFonts w:ascii="Times New Roman" w:hAnsi="Times New Roman" w:cs="Times New Roman"/>
          <w:sz w:val="21"/>
          <w:szCs w:val="21"/>
        </w:rPr>
      </w:pPr>
    </w:p>
    <w:p w14:paraId="6DCFCAD2" w14:textId="77777777" w:rsidR="00AC64D1" w:rsidRDefault="00AC64D1" w:rsidP="00971EC0">
      <w:r>
        <w:t>Poland</w:t>
      </w:r>
    </w:p>
    <w:p w14:paraId="57A4DDA3"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Lorenc, R., Gluszko, P., Franek, E., Jablonski, M., Jaworski, M., Kalinka-Warzocha, E., Karczmarewicz, E., Kostka, T., Ksiezopolska-Orlowska, K., Marcinowska-Suchowierska, E., Misiorowski, W. and Wiecek, A. (2017). Guidelines for the diagnosis and management of osteoporosis in </w:t>
      </w:r>
      <w:proofErr w:type="gramStart"/>
      <w:r w:rsidRPr="00177F0D">
        <w:rPr>
          <w:rFonts w:ascii="Times New Roman" w:hAnsi="Times New Roman" w:cs="Times New Roman"/>
          <w:color w:val="808080" w:themeColor="background1" w:themeShade="80"/>
          <w:sz w:val="21"/>
          <w:szCs w:val="21"/>
        </w:rPr>
        <w:t>Poland :</w:t>
      </w:r>
      <w:proofErr w:type="gramEnd"/>
      <w:r w:rsidRPr="00177F0D">
        <w:rPr>
          <w:rFonts w:ascii="Times New Roman" w:hAnsi="Times New Roman" w:cs="Times New Roman"/>
          <w:color w:val="808080" w:themeColor="background1" w:themeShade="80"/>
          <w:sz w:val="21"/>
          <w:szCs w:val="21"/>
        </w:rPr>
        <w:t xml:space="preserve"> Update 2017. </w:t>
      </w:r>
      <w:r w:rsidRPr="00177F0D">
        <w:rPr>
          <w:rFonts w:ascii="Times New Roman" w:hAnsi="Times New Roman" w:cs="Times New Roman"/>
          <w:i/>
          <w:iCs/>
          <w:color w:val="808080" w:themeColor="background1" w:themeShade="80"/>
          <w:sz w:val="21"/>
          <w:szCs w:val="21"/>
        </w:rPr>
        <w:t xml:space="preserve">Endokrynol Pol, </w:t>
      </w:r>
      <w:r w:rsidRPr="00177F0D">
        <w:rPr>
          <w:rFonts w:ascii="Times New Roman" w:hAnsi="Times New Roman" w:cs="Times New Roman"/>
          <w:b/>
          <w:bCs/>
          <w:color w:val="808080" w:themeColor="background1" w:themeShade="80"/>
          <w:sz w:val="21"/>
          <w:szCs w:val="21"/>
        </w:rPr>
        <w:t>68</w:t>
      </w:r>
      <w:r w:rsidRPr="00177F0D">
        <w:rPr>
          <w:rFonts w:ascii="Times New Roman" w:hAnsi="Times New Roman" w:cs="Times New Roman"/>
          <w:color w:val="808080" w:themeColor="background1" w:themeShade="80"/>
          <w:sz w:val="21"/>
          <w:szCs w:val="21"/>
        </w:rPr>
        <w:t xml:space="preserve">(5): 604-609. doi: 10.5603/EP.2017.0062 </w:t>
      </w:r>
      <w:r w:rsidRPr="00177F0D">
        <w:rPr>
          <w:rFonts w:ascii="Times New Roman" w:hAnsi="Times New Roman" w:cs="Times New Roman"/>
          <w:b/>
          <w:bCs/>
          <w:color w:val="808080" w:themeColor="background1" w:themeShade="80"/>
          <w:sz w:val="21"/>
          <w:szCs w:val="21"/>
        </w:rPr>
        <w:t>No RRs</w:t>
      </w:r>
    </w:p>
    <w:p w14:paraId="6AD7A016" w14:textId="77777777" w:rsidR="00AC64D1" w:rsidRPr="00B84AA4" w:rsidRDefault="00AC64D1" w:rsidP="00971EC0"/>
    <w:p w14:paraId="6D255F14" w14:textId="77777777" w:rsidR="00AC64D1" w:rsidRPr="00CD2793" w:rsidRDefault="00AC64D1" w:rsidP="00971EC0">
      <w:pPr>
        <w:rPr>
          <w:b/>
        </w:rPr>
      </w:pPr>
      <w:r>
        <w:t>Portugal</w:t>
      </w:r>
    </w:p>
    <w:p w14:paraId="4DBD8278"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Marques, A., Rodrigues, A. M., Romeu, J. C., Ruano, A., Barbosa, A. P., Simões, E., Águas, F., Canhão, H., Alves, J. D., Lucas, R., Branco, J. C., Laíns, J., Mascarenhas, M., Simões, S., Tavares, V., Lourenço, </w:t>
      </w:r>
      <w:r w:rsidRPr="00177F0D">
        <w:rPr>
          <w:rFonts w:ascii="Times New Roman" w:hAnsi="Times New Roman" w:cs="Times New Roman"/>
          <w:color w:val="808080" w:themeColor="background1" w:themeShade="80"/>
          <w:sz w:val="21"/>
          <w:szCs w:val="21"/>
        </w:rPr>
        <w:lastRenderedPageBreak/>
        <w:t xml:space="preserve">O. and da Silva, J. A. (2016). Multidisciplinary Portuguese recommendations on DXA request and indication to treat in the prevention of fragility fractures. </w:t>
      </w:r>
      <w:r w:rsidRPr="00177F0D">
        <w:rPr>
          <w:rFonts w:ascii="Times New Roman" w:hAnsi="Times New Roman" w:cs="Times New Roman"/>
          <w:i/>
          <w:iCs/>
          <w:color w:val="808080" w:themeColor="background1" w:themeShade="80"/>
          <w:sz w:val="21"/>
          <w:szCs w:val="21"/>
        </w:rPr>
        <w:t xml:space="preserve">Acta Reumatol Port, </w:t>
      </w:r>
      <w:r w:rsidRPr="00177F0D">
        <w:rPr>
          <w:rFonts w:ascii="Times New Roman" w:hAnsi="Times New Roman" w:cs="Times New Roman"/>
          <w:b/>
          <w:bCs/>
          <w:color w:val="808080" w:themeColor="background1" w:themeShade="80"/>
          <w:sz w:val="21"/>
          <w:szCs w:val="21"/>
        </w:rPr>
        <w:t>41</w:t>
      </w:r>
      <w:r w:rsidRPr="00177F0D">
        <w:rPr>
          <w:rFonts w:ascii="Times New Roman" w:hAnsi="Times New Roman" w:cs="Times New Roman"/>
          <w:color w:val="808080" w:themeColor="background1" w:themeShade="80"/>
          <w:sz w:val="21"/>
          <w:szCs w:val="21"/>
        </w:rPr>
        <w:t xml:space="preserve">(4): 305-321. </w:t>
      </w:r>
      <w:r w:rsidRPr="00177F0D">
        <w:rPr>
          <w:rFonts w:ascii="Times New Roman" w:hAnsi="Times New Roman" w:cs="Times New Roman"/>
          <w:b/>
          <w:bCs/>
          <w:color w:val="808080" w:themeColor="background1" w:themeShade="80"/>
          <w:sz w:val="21"/>
          <w:szCs w:val="21"/>
        </w:rPr>
        <w:t>No RRs</w:t>
      </w:r>
    </w:p>
    <w:p w14:paraId="7A430756"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Rodrigues, A. M., Canhão, H., Marques, A., Ambrósio, C., Borges, J., Coelho, P., Costa, L., Fernandes, S., Gonçalves, I., Gonçalves, M., Guerra, M., Marques, M. L., Pimenta, S., Pinto, P., Sequeira, G., Simões, E., Teixeira, L., Vaz, C., Vieira-Sousa, E., Vieira, R., Alvarenga, F., Araújo, F., Barcelos, A., Barcelos, F., Barros, R., Bernardes, M., Canas da Silva, J., Cordeiro, A., Costa, M., Cunha-Miranda, L., Cruz, M., Duarte, A. C., Duarte, C., Faustino, A., Figueiredo, G., Fonseca, J. E., Furtado, C., Gomes, J., Lopes, C., Mourão, A. F., Oliveira, M., Pimentel-Santos, F. M., Ribeiro, A., Sampaio da Nóvoa, T., Santiago, M., Silva, C., Silva-Dinis, A., Sousa, S., Tavares-Costa, J., Terroso, G., Vilar, A., Branco, J. C., Tavares, V., Romeu, J. C. and da Silva, J. (2018). Portuguese recommendations for the prevention, </w:t>
      </w:r>
      <w:proofErr w:type="gramStart"/>
      <w:r w:rsidRPr="00177F0D">
        <w:rPr>
          <w:rFonts w:ascii="Times New Roman" w:hAnsi="Times New Roman" w:cs="Times New Roman"/>
          <w:color w:val="000000" w:themeColor="text1"/>
          <w:sz w:val="21"/>
          <w:szCs w:val="21"/>
        </w:rPr>
        <w:t>diagnosis</w:t>
      </w:r>
      <w:proofErr w:type="gramEnd"/>
      <w:r w:rsidRPr="00177F0D">
        <w:rPr>
          <w:rFonts w:ascii="Times New Roman" w:hAnsi="Times New Roman" w:cs="Times New Roman"/>
          <w:color w:val="000000" w:themeColor="text1"/>
          <w:sz w:val="21"/>
          <w:szCs w:val="21"/>
        </w:rPr>
        <w:t xml:space="preserve"> and management of primary osteoporosis - 2018 update. </w:t>
      </w:r>
      <w:r w:rsidRPr="00177F0D">
        <w:rPr>
          <w:rFonts w:ascii="Times New Roman" w:hAnsi="Times New Roman" w:cs="Times New Roman"/>
          <w:i/>
          <w:iCs/>
          <w:color w:val="000000" w:themeColor="text1"/>
          <w:sz w:val="21"/>
          <w:szCs w:val="21"/>
        </w:rPr>
        <w:t xml:space="preserve">Acta reumatologica portuguesa, </w:t>
      </w:r>
      <w:r w:rsidRPr="00177F0D">
        <w:rPr>
          <w:rFonts w:ascii="Times New Roman" w:hAnsi="Times New Roman" w:cs="Times New Roman"/>
          <w:b/>
          <w:bCs/>
          <w:color w:val="000000" w:themeColor="text1"/>
          <w:sz w:val="21"/>
          <w:szCs w:val="21"/>
        </w:rPr>
        <w:t>43</w:t>
      </w:r>
      <w:r w:rsidRPr="00177F0D">
        <w:rPr>
          <w:rFonts w:ascii="Times New Roman" w:hAnsi="Times New Roman" w:cs="Times New Roman"/>
          <w:color w:val="000000" w:themeColor="text1"/>
          <w:sz w:val="21"/>
          <w:szCs w:val="21"/>
        </w:rPr>
        <w:t xml:space="preserve">(1): 10-31. </w:t>
      </w:r>
    </w:p>
    <w:p w14:paraId="787D74F6" w14:textId="77777777" w:rsidR="00AC64D1" w:rsidRDefault="00AC64D1" w:rsidP="00971EC0"/>
    <w:p w14:paraId="7FFCF1FB" w14:textId="77777777" w:rsidR="00AC64D1" w:rsidRPr="00CD2793" w:rsidRDefault="00AC64D1" w:rsidP="00971EC0">
      <w:pPr>
        <w:rPr>
          <w:b/>
        </w:rPr>
      </w:pPr>
      <w:r>
        <w:t>Singapore</w:t>
      </w:r>
    </w:p>
    <w:p w14:paraId="25DC2AB0"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Agency for Care Effectiveness. (2018). </w:t>
      </w:r>
      <w:r w:rsidRPr="00177F0D">
        <w:rPr>
          <w:rFonts w:ascii="Times New Roman" w:hAnsi="Times New Roman" w:cs="Times New Roman"/>
          <w:i/>
          <w:iCs/>
          <w:color w:val="808080" w:themeColor="background1" w:themeShade="80"/>
          <w:sz w:val="21"/>
          <w:szCs w:val="21"/>
        </w:rPr>
        <w:t>Osteoporosis — identification and management in primary care</w:t>
      </w:r>
      <w:r w:rsidRPr="00177F0D">
        <w:rPr>
          <w:rFonts w:ascii="Times New Roman" w:hAnsi="Times New Roman" w:cs="Times New Roman"/>
          <w:color w:val="808080" w:themeColor="background1" w:themeShade="80"/>
          <w:sz w:val="21"/>
          <w:szCs w:val="21"/>
        </w:rPr>
        <w:t xml:space="preserve">. Singapore: ACE. </w:t>
      </w:r>
      <w:r w:rsidRPr="00177F0D">
        <w:rPr>
          <w:rFonts w:ascii="Times New Roman" w:hAnsi="Times New Roman" w:cs="Times New Roman"/>
          <w:b/>
          <w:bCs/>
          <w:color w:val="808080" w:themeColor="background1" w:themeShade="80"/>
          <w:sz w:val="21"/>
          <w:szCs w:val="21"/>
        </w:rPr>
        <w:t>No RRs</w:t>
      </w:r>
    </w:p>
    <w:p w14:paraId="0A5E6933" w14:textId="77777777" w:rsidR="00AC64D1" w:rsidRDefault="00AC64D1" w:rsidP="00971EC0">
      <w:pPr>
        <w:rPr>
          <w:rFonts w:ascii="Times New Roman" w:hAnsi="Times New Roman" w:cs="Times New Roman"/>
          <w:sz w:val="21"/>
          <w:szCs w:val="21"/>
        </w:rPr>
      </w:pPr>
    </w:p>
    <w:p w14:paraId="62F67309" w14:textId="77777777" w:rsidR="00AC64D1" w:rsidRPr="00CD2793" w:rsidRDefault="00AC64D1" w:rsidP="00971EC0">
      <w:pPr>
        <w:rPr>
          <w:b/>
        </w:rPr>
      </w:pPr>
      <w:r>
        <w:t>Spain</w:t>
      </w:r>
    </w:p>
    <w:p w14:paraId="23A8123D" w14:textId="77777777" w:rsidR="00AC64D1" w:rsidRPr="00784D99" w:rsidRDefault="00AC64D1" w:rsidP="00971EC0">
      <w:pPr>
        <w:rPr>
          <w:rFonts w:ascii="Times New Roman" w:hAnsi="Times New Roman" w:cs="Times New Roman"/>
          <w:b/>
          <w:bCs/>
          <w:color w:val="808080" w:themeColor="background1" w:themeShade="80"/>
          <w:sz w:val="21"/>
          <w:szCs w:val="21"/>
        </w:rPr>
      </w:pPr>
      <w:r w:rsidRPr="00784D99">
        <w:rPr>
          <w:rFonts w:ascii="Times New Roman" w:hAnsi="Times New Roman" w:cs="Times New Roman"/>
          <w:color w:val="808080" w:themeColor="background1" w:themeShade="80"/>
          <w:sz w:val="21"/>
          <w:szCs w:val="21"/>
        </w:rPr>
        <w:t xml:space="preserve">Caeiro-Rey, J. R., Ojeda-Thies, C., Cassinello-Ogea, C., Sáez-López, M. P., Etxebarría-Foronda, Í., Pareja-Sierra, T., Larrainzar-Garijo, R., Figueroa-Rodríguez, J., Freire Romero, A., Sende-Munin, N., Del Río-Pombo, E., Carro-Méndez, B., Mesa-Ramos, M., González-Macías, J. and Tarazona-Santabalbina, F. J. (2020). [COVID-19 and fragility hip fracture. Joint recommendations of the Spanish Society of Osteoporotic Fractures and the Spanish Society of Geriatrics and Gerontology]. </w:t>
      </w:r>
      <w:r w:rsidRPr="00784D99">
        <w:rPr>
          <w:rFonts w:ascii="Times New Roman" w:hAnsi="Times New Roman" w:cs="Times New Roman"/>
          <w:i/>
          <w:iCs/>
          <w:color w:val="808080" w:themeColor="background1" w:themeShade="80"/>
          <w:sz w:val="21"/>
          <w:szCs w:val="21"/>
        </w:rPr>
        <w:t>Rev Esp Geriatr Gerontol,</w:t>
      </w:r>
      <w:r w:rsidRPr="00784D99">
        <w:rPr>
          <w:rFonts w:ascii="Times New Roman" w:hAnsi="Times New Roman" w:cs="Times New Roman"/>
          <w:color w:val="808080" w:themeColor="background1" w:themeShade="80"/>
          <w:sz w:val="21"/>
          <w:szCs w:val="21"/>
        </w:rPr>
        <w:t xml:space="preserve"> </w:t>
      </w:r>
      <w:r w:rsidRPr="00784D99">
        <w:rPr>
          <w:rFonts w:ascii="Times New Roman" w:hAnsi="Times New Roman" w:cs="Times New Roman"/>
          <w:b/>
          <w:bCs/>
          <w:color w:val="808080" w:themeColor="background1" w:themeShade="80"/>
          <w:sz w:val="21"/>
          <w:szCs w:val="21"/>
        </w:rPr>
        <w:t>55</w:t>
      </w:r>
      <w:r w:rsidRPr="00784D99">
        <w:rPr>
          <w:rFonts w:ascii="Times New Roman" w:hAnsi="Times New Roman" w:cs="Times New Roman"/>
          <w:color w:val="808080" w:themeColor="background1" w:themeShade="80"/>
          <w:sz w:val="21"/>
          <w:szCs w:val="21"/>
        </w:rPr>
        <w:t xml:space="preserve">(5): 300-308. doi: 10.1016/j.regg.2020.07.001 </w:t>
      </w:r>
      <w:r>
        <w:rPr>
          <w:rFonts w:ascii="Times New Roman" w:hAnsi="Times New Roman" w:cs="Times New Roman"/>
          <w:b/>
          <w:bCs/>
          <w:color w:val="808080" w:themeColor="background1" w:themeShade="80"/>
          <w:sz w:val="21"/>
          <w:szCs w:val="21"/>
        </w:rPr>
        <w:t>No RR</w:t>
      </w:r>
    </w:p>
    <w:p w14:paraId="01D06C34"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Naranjo Hernández, A., Díaz Del Campo Fontecha, P., Aguado Acín, M. P., Arboleya Rodríguez, L., Casado Burgos, E., Castañeda, S., Fiter Aresté, J., Gifre, L., Gómez Vaquero, C., Candelas Rodríguez, G., Francisco Hernández, F. M. and Guañabens Gay, N. (2019). Recommendations by the Spanish Society of Rheumatology on Osteoporosis. </w:t>
      </w:r>
      <w:r w:rsidRPr="00177F0D">
        <w:rPr>
          <w:rFonts w:ascii="Times New Roman" w:hAnsi="Times New Roman" w:cs="Times New Roman"/>
          <w:i/>
          <w:iCs/>
          <w:color w:val="000000" w:themeColor="text1"/>
          <w:sz w:val="21"/>
          <w:szCs w:val="21"/>
        </w:rPr>
        <w:t xml:space="preserve">Reumatol Clin (Engl Ed), </w:t>
      </w:r>
      <w:r w:rsidRPr="00177F0D">
        <w:rPr>
          <w:rFonts w:ascii="Times New Roman" w:hAnsi="Times New Roman" w:cs="Times New Roman"/>
          <w:b/>
          <w:bCs/>
          <w:color w:val="000000" w:themeColor="text1"/>
          <w:sz w:val="21"/>
          <w:szCs w:val="21"/>
        </w:rPr>
        <w:t>15</w:t>
      </w:r>
      <w:r w:rsidRPr="00177F0D">
        <w:rPr>
          <w:rFonts w:ascii="Times New Roman" w:hAnsi="Times New Roman" w:cs="Times New Roman"/>
          <w:color w:val="000000" w:themeColor="text1"/>
          <w:sz w:val="21"/>
          <w:szCs w:val="21"/>
        </w:rPr>
        <w:t>(4): 188-210. doi: 10.1016/j.reuma.2018.09.004</w:t>
      </w:r>
    </w:p>
    <w:p w14:paraId="33D3C9A7" w14:textId="77777777" w:rsidR="00AC64D1" w:rsidRDefault="00AC64D1" w:rsidP="00971EC0">
      <w:pPr>
        <w:rPr>
          <w:rFonts w:ascii="Times New Roman" w:hAnsi="Times New Roman" w:cs="Times New Roman"/>
          <w:sz w:val="21"/>
          <w:szCs w:val="21"/>
        </w:rPr>
      </w:pPr>
    </w:p>
    <w:p w14:paraId="5EEBDF70" w14:textId="77777777" w:rsidR="00AC64D1" w:rsidRDefault="00AC64D1" w:rsidP="00971EC0">
      <w:r>
        <w:t>Switzerland</w:t>
      </w:r>
    </w:p>
    <w:p w14:paraId="19E7BF61"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Ferrari, S., Lippuner, K., Lamy, O. and Meier, C. (2020). 2020 recommendations for osteoporosis treatment according to fracture risk from the Swiss Association against Osteoporosis (SVGO). </w:t>
      </w:r>
      <w:r w:rsidRPr="00177F0D">
        <w:rPr>
          <w:rFonts w:ascii="Times New Roman" w:hAnsi="Times New Roman" w:cs="Times New Roman"/>
          <w:i/>
          <w:iCs/>
          <w:color w:val="000000" w:themeColor="text1"/>
          <w:sz w:val="21"/>
          <w:szCs w:val="21"/>
        </w:rPr>
        <w:t xml:space="preserve">Swiss Med Wkly, </w:t>
      </w:r>
      <w:r w:rsidRPr="00177F0D">
        <w:rPr>
          <w:rFonts w:ascii="Times New Roman" w:hAnsi="Times New Roman" w:cs="Times New Roman"/>
          <w:b/>
          <w:bCs/>
          <w:color w:val="000000" w:themeColor="text1"/>
          <w:sz w:val="21"/>
          <w:szCs w:val="21"/>
        </w:rPr>
        <w:t>150</w:t>
      </w:r>
      <w:r w:rsidRPr="00177F0D">
        <w:rPr>
          <w:rFonts w:ascii="Times New Roman" w:hAnsi="Times New Roman" w:cs="Times New Roman"/>
          <w:color w:val="000000" w:themeColor="text1"/>
          <w:sz w:val="21"/>
          <w:szCs w:val="21"/>
        </w:rPr>
        <w:t>: w20352. doi: 10.4414/smw.2020.20352</w:t>
      </w:r>
    </w:p>
    <w:p w14:paraId="6AA5B118" w14:textId="77777777" w:rsidR="00AC64D1" w:rsidRPr="00511F3D" w:rsidRDefault="00AC64D1" w:rsidP="00971EC0"/>
    <w:p w14:paraId="7187E325" w14:textId="77777777" w:rsidR="00AC64D1" w:rsidRPr="00CD2793" w:rsidRDefault="00AC64D1" w:rsidP="00971EC0">
      <w:pPr>
        <w:rPr>
          <w:b/>
        </w:rPr>
      </w:pPr>
      <w:r>
        <w:t>Turkey</w:t>
      </w:r>
    </w:p>
    <w:p w14:paraId="05220532"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Kirazlı, Y., Atamaz Çalış, F., El, Ö., Gökçe Kutsal, Y., Peker, Ö., Sindel, D., Tuzun, Ş., Gogas Yavuz, D., Durmaz, B., Akarirmak, Ü., Bodur, H., Hamuryudan, V., Inceboz, U. and Öncel, S. (2020). Updated approach for the management of osteoporosis in Turkey: a consensus report. </w:t>
      </w:r>
      <w:r w:rsidRPr="00177F0D">
        <w:rPr>
          <w:rFonts w:ascii="Times New Roman" w:hAnsi="Times New Roman" w:cs="Times New Roman"/>
          <w:i/>
          <w:iCs/>
          <w:color w:val="000000" w:themeColor="text1"/>
          <w:sz w:val="21"/>
          <w:szCs w:val="21"/>
        </w:rPr>
        <w:t xml:space="preserve">Archives of Osteoporosis, </w:t>
      </w:r>
      <w:r w:rsidRPr="00177F0D">
        <w:rPr>
          <w:rFonts w:ascii="Times New Roman" w:hAnsi="Times New Roman" w:cs="Times New Roman"/>
          <w:b/>
          <w:bCs/>
          <w:color w:val="000000" w:themeColor="text1"/>
          <w:sz w:val="21"/>
          <w:szCs w:val="21"/>
        </w:rPr>
        <w:t>15</w:t>
      </w:r>
      <w:r w:rsidRPr="00177F0D">
        <w:rPr>
          <w:rFonts w:ascii="Times New Roman" w:hAnsi="Times New Roman" w:cs="Times New Roman"/>
          <w:color w:val="000000" w:themeColor="text1"/>
          <w:sz w:val="21"/>
          <w:szCs w:val="21"/>
        </w:rPr>
        <w:t>(1): 137. doi: 10.1007/s11657-020-00799-0</w:t>
      </w:r>
    </w:p>
    <w:p w14:paraId="052E014C" w14:textId="6C8F2A5E" w:rsidR="00AC64D1" w:rsidRPr="00177F0D" w:rsidRDefault="00AC64D1" w:rsidP="00971EC0">
      <w:pPr>
        <w:rPr>
          <w:rFonts w:ascii="Times New Roman" w:hAnsi="Times New Roman" w:cs="Times New Roman"/>
          <w:color w:val="FF0000"/>
          <w:sz w:val="21"/>
          <w:szCs w:val="21"/>
        </w:rPr>
      </w:pPr>
      <w:r w:rsidRPr="00177F0D">
        <w:rPr>
          <w:rFonts w:ascii="Times New Roman" w:hAnsi="Times New Roman" w:cs="Times New Roman"/>
          <w:color w:val="FF0000"/>
          <w:sz w:val="21"/>
          <w:szCs w:val="21"/>
        </w:rPr>
        <w:t xml:space="preserve">Turkish Association of Endocrinology Metabolism. (2016). </w:t>
      </w:r>
      <w:r w:rsidRPr="00177F0D">
        <w:rPr>
          <w:rFonts w:ascii="Times New Roman" w:hAnsi="Times New Roman" w:cs="Times New Roman"/>
          <w:i/>
          <w:iCs/>
          <w:color w:val="FF0000"/>
          <w:sz w:val="21"/>
          <w:szCs w:val="21"/>
        </w:rPr>
        <w:t>Osteoporosis and Metabolic Bone Diseases Diagnosis and Treatment Guideline</w:t>
      </w:r>
      <w:r w:rsidRPr="00177F0D">
        <w:rPr>
          <w:rFonts w:ascii="Times New Roman" w:hAnsi="Times New Roman" w:cs="Times New Roman"/>
          <w:color w:val="FF0000"/>
          <w:sz w:val="21"/>
          <w:szCs w:val="21"/>
        </w:rPr>
        <w:t>: Miki Publishing Ltd İstanbul.</w:t>
      </w:r>
      <w:r w:rsidR="0014328F">
        <w:rPr>
          <w:rFonts w:ascii="Times New Roman" w:hAnsi="Times New Roman" w:cs="Times New Roman"/>
          <w:color w:val="FF0000"/>
          <w:sz w:val="21"/>
          <w:szCs w:val="21"/>
        </w:rPr>
        <w:t xml:space="preserve"> Not obtainable</w:t>
      </w:r>
    </w:p>
    <w:p w14:paraId="50F46194" w14:textId="77777777" w:rsidR="00AC64D1" w:rsidRDefault="00AC64D1" w:rsidP="00971EC0"/>
    <w:p w14:paraId="4A50419B" w14:textId="77777777" w:rsidR="00AC64D1" w:rsidRPr="00CD2793" w:rsidRDefault="00AC64D1" w:rsidP="00971EC0">
      <w:pPr>
        <w:rPr>
          <w:b/>
        </w:rPr>
      </w:pPr>
      <w:r>
        <w:lastRenderedPageBreak/>
        <w:t>UK</w:t>
      </w:r>
    </w:p>
    <w:p w14:paraId="03F1C528" w14:textId="7C58D396" w:rsidR="00AC64D1" w:rsidRPr="00577F8E" w:rsidRDefault="00AC64D1" w:rsidP="00971EC0">
      <w:pPr>
        <w:rPr>
          <w:rFonts w:ascii="Times New Roman" w:hAnsi="Times New Roman" w:cs="Times New Roman"/>
          <w:color w:val="FF0000"/>
          <w:sz w:val="21"/>
          <w:szCs w:val="21"/>
        </w:rPr>
      </w:pPr>
      <w:r w:rsidRPr="00577F8E">
        <w:rPr>
          <w:rFonts w:ascii="Times New Roman" w:hAnsi="Times New Roman" w:cs="Times New Roman"/>
          <w:color w:val="FF0000"/>
          <w:sz w:val="21"/>
          <w:szCs w:val="21"/>
        </w:rPr>
        <w:t xml:space="preserve">British Menopause Society. (2018). </w:t>
      </w:r>
      <w:r w:rsidRPr="00577F8E">
        <w:rPr>
          <w:rFonts w:ascii="Times New Roman" w:hAnsi="Times New Roman" w:cs="Times New Roman"/>
          <w:i/>
          <w:iCs/>
          <w:color w:val="FF0000"/>
          <w:sz w:val="21"/>
          <w:szCs w:val="21"/>
        </w:rPr>
        <w:t>Prevention and treatment of osteoporosis in women</w:t>
      </w:r>
      <w:r w:rsidRPr="00577F8E">
        <w:rPr>
          <w:rFonts w:ascii="Times New Roman" w:hAnsi="Times New Roman" w:cs="Times New Roman"/>
          <w:color w:val="FF0000"/>
          <w:sz w:val="21"/>
          <w:szCs w:val="21"/>
        </w:rPr>
        <w:t xml:space="preserve">: BMS. </w:t>
      </w:r>
      <w:r w:rsidR="0014328F">
        <w:rPr>
          <w:rFonts w:ascii="Times New Roman" w:hAnsi="Times New Roman" w:cs="Times New Roman"/>
          <w:color w:val="FF0000"/>
          <w:sz w:val="21"/>
          <w:szCs w:val="21"/>
        </w:rPr>
        <w:t xml:space="preserve">M Not obtainable </w:t>
      </w:r>
    </w:p>
    <w:p w14:paraId="6D254DF2"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Cooper, C., Javaid, K., Elliott, M., Stephens, D. and Tanna, N. (2020). </w:t>
      </w:r>
      <w:r w:rsidRPr="00177F0D">
        <w:rPr>
          <w:rFonts w:ascii="Times New Roman" w:hAnsi="Times New Roman" w:cs="Times New Roman"/>
          <w:i/>
          <w:iCs/>
          <w:color w:val="808080" w:themeColor="background1" w:themeShade="80"/>
          <w:sz w:val="21"/>
          <w:szCs w:val="21"/>
        </w:rPr>
        <w:t>UK consensus guideline on the management of patients at low, high, and very high risk of osteoporotic fracture</w:t>
      </w:r>
      <w:r w:rsidRPr="00177F0D">
        <w:rPr>
          <w:rFonts w:ascii="Times New Roman" w:hAnsi="Times New Roman" w:cs="Times New Roman"/>
          <w:color w:val="808080" w:themeColor="background1" w:themeShade="80"/>
          <w:sz w:val="21"/>
          <w:szCs w:val="21"/>
        </w:rPr>
        <w:t xml:space="preserve">: Guidelines. </w:t>
      </w:r>
      <w:r w:rsidRPr="00177F0D">
        <w:rPr>
          <w:rFonts w:ascii="Times New Roman" w:hAnsi="Times New Roman" w:cs="Times New Roman"/>
          <w:b/>
          <w:bCs/>
          <w:color w:val="808080" w:themeColor="background1" w:themeShade="80"/>
          <w:sz w:val="21"/>
          <w:szCs w:val="21"/>
        </w:rPr>
        <w:t>No RRs</w:t>
      </w:r>
    </w:p>
    <w:p w14:paraId="4B2C2284"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Hampson, G., Stone, M., Lindsay, J. R., Crowley, R. K. and Ralston, S. H. (2021). Diagnosis and Management of Osteoporosis During COVID-19: Systematic Review and Practical Guidance. </w:t>
      </w:r>
      <w:r w:rsidRPr="00177F0D">
        <w:rPr>
          <w:rFonts w:ascii="Times New Roman" w:hAnsi="Times New Roman" w:cs="Times New Roman"/>
          <w:i/>
          <w:iCs/>
          <w:color w:val="808080" w:themeColor="background1" w:themeShade="80"/>
          <w:sz w:val="21"/>
          <w:szCs w:val="21"/>
        </w:rPr>
        <w:t>Calcified tissue international</w:t>
      </w:r>
      <w:r w:rsidRPr="00177F0D">
        <w:rPr>
          <w:rFonts w:ascii="Times New Roman" w:hAnsi="Times New Roman" w:cs="Times New Roman"/>
          <w:color w:val="808080" w:themeColor="background1" w:themeShade="80"/>
          <w:sz w:val="21"/>
          <w:szCs w:val="21"/>
        </w:rPr>
        <w:t xml:space="preserve">. doi: 10.1007/s00223-021-00858-9 </w:t>
      </w:r>
      <w:r w:rsidRPr="00177F0D">
        <w:rPr>
          <w:rFonts w:ascii="Times New Roman" w:hAnsi="Times New Roman" w:cs="Times New Roman"/>
          <w:b/>
          <w:bCs/>
          <w:color w:val="808080" w:themeColor="background1" w:themeShade="80"/>
          <w:sz w:val="21"/>
          <w:szCs w:val="21"/>
        </w:rPr>
        <w:t>No RRs, is guideline relevant?</w:t>
      </w:r>
    </w:p>
    <w:p w14:paraId="7735077A"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National Institute for Health Care Excellence. (2017). </w:t>
      </w:r>
      <w:r w:rsidRPr="00177F0D">
        <w:rPr>
          <w:rFonts w:ascii="Times New Roman" w:hAnsi="Times New Roman" w:cs="Times New Roman"/>
          <w:i/>
          <w:iCs/>
          <w:color w:val="808080" w:themeColor="background1" w:themeShade="80"/>
          <w:sz w:val="21"/>
          <w:szCs w:val="21"/>
        </w:rPr>
        <w:t>TA464: Bisphosphonates for treating osteoporosis [last updated July 2019]</w:t>
      </w:r>
      <w:r w:rsidRPr="00177F0D">
        <w:rPr>
          <w:rFonts w:ascii="Times New Roman" w:hAnsi="Times New Roman" w:cs="Times New Roman"/>
          <w:color w:val="808080" w:themeColor="background1" w:themeShade="80"/>
          <w:sz w:val="21"/>
          <w:szCs w:val="21"/>
        </w:rPr>
        <w:t xml:space="preserve">: NICE. </w:t>
      </w:r>
      <w:r w:rsidRPr="00177F0D">
        <w:rPr>
          <w:rFonts w:ascii="Times New Roman" w:hAnsi="Times New Roman" w:cs="Times New Roman"/>
          <w:b/>
          <w:bCs/>
          <w:color w:val="808080" w:themeColor="background1" w:themeShade="80"/>
          <w:sz w:val="21"/>
          <w:szCs w:val="21"/>
        </w:rPr>
        <w:t>No RRs</w:t>
      </w:r>
    </w:p>
    <w:p w14:paraId="486CD83E" w14:textId="77777777" w:rsidR="00AC64D1" w:rsidRPr="00177F0D" w:rsidRDefault="00AC64D1" w:rsidP="00971EC0">
      <w:pPr>
        <w:rPr>
          <w:rFonts w:ascii="Times New Roman" w:hAnsi="Times New Roman" w:cs="Times New Roman"/>
          <w:b/>
          <w:bCs/>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National Institute for Health Care Excellence. (2017). </w:t>
      </w:r>
      <w:r w:rsidRPr="00177F0D">
        <w:rPr>
          <w:rFonts w:ascii="Times New Roman" w:hAnsi="Times New Roman" w:cs="Times New Roman"/>
          <w:i/>
          <w:iCs/>
          <w:color w:val="808080" w:themeColor="background1" w:themeShade="80"/>
          <w:sz w:val="21"/>
          <w:szCs w:val="21"/>
        </w:rPr>
        <w:t>QS149: Osteoporosis</w:t>
      </w:r>
      <w:r w:rsidRPr="00177F0D">
        <w:rPr>
          <w:rFonts w:ascii="Times New Roman" w:hAnsi="Times New Roman" w:cs="Times New Roman"/>
          <w:color w:val="808080" w:themeColor="background1" w:themeShade="80"/>
          <w:sz w:val="21"/>
          <w:szCs w:val="21"/>
        </w:rPr>
        <w:t xml:space="preserve">: NICE. </w:t>
      </w:r>
      <w:r w:rsidRPr="00177F0D">
        <w:rPr>
          <w:rFonts w:ascii="Times New Roman" w:hAnsi="Times New Roman" w:cs="Times New Roman"/>
          <w:b/>
          <w:bCs/>
          <w:color w:val="808080" w:themeColor="background1" w:themeShade="80"/>
          <w:sz w:val="21"/>
          <w:szCs w:val="21"/>
        </w:rPr>
        <w:t>No RRs</w:t>
      </w:r>
    </w:p>
    <w:p w14:paraId="12B0A55B"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National Institute for Health Care Excellence. (2019). </w:t>
      </w:r>
      <w:r w:rsidRPr="00177F0D">
        <w:rPr>
          <w:rFonts w:ascii="Times New Roman" w:hAnsi="Times New Roman" w:cs="Times New Roman"/>
          <w:i/>
          <w:iCs/>
          <w:color w:val="000000" w:themeColor="text1"/>
          <w:sz w:val="21"/>
          <w:szCs w:val="21"/>
        </w:rPr>
        <w:t>CG146 Osteoporosis: assessing the risk of fragility fracture.</w:t>
      </w:r>
      <w:r w:rsidRPr="00177F0D">
        <w:rPr>
          <w:rFonts w:ascii="Times New Roman" w:hAnsi="Times New Roman" w:cs="Times New Roman"/>
          <w:color w:val="000000" w:themeColor="text1"/>
          <w:sz w:val="21"/>
          <w:szCs w:val="21"/>
        </w:rPr>
        <w:t xml:space="preserve">: NICE. </w:t>
      </w:r>
    </w:p>
    <w:p w14:paraId="1DC45DF1"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National Osteoporosis Guideline Group. (2019). </w:t>
      </w:r>
      <w:r w:rsidRPr="00177F0D">
        <w:rPr>
          <w:rFonts w:ascii="Times New Roman" w:hAnsi="Times New Roman" w:cs="Times New Roman"/>
          <w:i/>
          <w:iCs/>
          <w:color w:val="000000" w:themeColor="text1"/>
          <w:sz w:val="21"/>
          <w:szCs w:val="21"/>
        </w:rPr>
        <w:t>NOGG 2017: Clinical guideline for the prevention and treatment of osteoporosis</w:t>
      </w:r>
      <w:r w:rsidRPr="00177F0D">
        <w:rPr>
          <w:rFonts w:ascii="Times New Roman" w:hAnsi="Times New Roman" w:cs="Times New Roman"/>
          <w:color w:val="000000" w:themeColor="text1"/>
          <w:sz w:val="21"/>
          <w:szCs w:val="21"/>
        </w:rPr>
        <w:t>.</w:t>
      </w:r>
    </w:p>
    <w:p w14:paraId="11549DC7" w14:textId="77777777" w:rsidR="00AC64D1" w:rsidRPr="00225FB3" w:rsidRDefault="00AC64D1" w:rsidP="00971EC0">
      <w:pPr>
        <w:rPr>
          <w:rFonts w:ascii="Times New Roman" w:hAnsi="Times New Roman" w:cs="Times New Roman"/>
          <w:b/>
          <w:bCs/>
          <w:color w:val="808080" w:themeColor="background1" w:themeShade="80"/>
          <w:sz w:val="21"/>
          <w:szCs w:val="21"/>
        </w:rPr>
      </w:pPr>
      <w:r w:rsidRPr="00225FB3">
        <w:rPr>
          <w:rFonts w:ascii="Times New Roman" w:hAnsi="Times New Roman" w:cs="Times New Roman"/>
          <w:color w:val="808080" w:themeColor="background1" w:themeShade="80"/>
          <w:sz w:val="21"/>
          <w:szCs w:val="21"/>
        </w:rPr>
        <w:t xml:space="preserve">Compston, J., Cooper, A., Cooper, C., Gittoes, N., Gregson, C., Harvey, N., Hope, S., Kanis, J. A., McCloskey, E. V., Poole, K. E. S., Reid, D. M., Selby, P., Thompson, F., Thurston, A. and Vine, N. (2017). UK clinical guideline for the prevention and treatment of osteoporosis. </w:t>
      </w:r>
      <w:r w:rsidRPr="00225FB3">
        <w:rPr>
          <w:rFonts w:ascii="Times New Roman" w:hAnsi="Times New Roman" w:cs="Times New Roman"/>
          <w:i/>
          <w:iCs/>
          <w:color w:val="808080" w:themeColor="background1" w:themeShade="80"/>
          <w:sz w:val="21"/>
          <w:szCs w:val="21"/>
        </w:rPr>
        <w:t xml:space="preserve">Arch Osteoporos, </w:t>
      </w:r>
      <w:r w:rsidRPr="00225FB3">
        <w:rPr>
          <w:rFonts w:ascii="Times New Roman" w:hAnsi="Times New Roman" w:cs="Times New Roman"/>
          <w:b/>
          <w:bCs/>
          <w:color w:val="808080" w:themeColor="background1" w:themeShade="80"/>
          <w:sz w:val="21"/>
          <w:szCs w:val="21"/>
        </w:rPr>
        <w:t>12</w:t>
      </w:r>
      <w:r w:rsidRPr="00225FB3">
        <w:rPr>
          <w:rFonts w:ascii="Times New Roman" w:hAnsi="Times New Roman" w:cs="Times New Roman"/>
          <w:color w:val="808080" w:themeColor="background1" w:themeShade="80"/>
          <w:sz w:val="21"/>
          <w:szCs w:val="21"/>
        </w:rPr>
        <w:t xml:space="preserve">(1): 43. doi: 10.1007/s11657-017-0324-5 </w:t>
      </w:r>
      <w:r>
        <w:rPr>
          <w:rFonts w:ascii="Times New Roman" w:hAnsi="Times New Roman" w:cs="Times New Roman"/>
          <w:color w:val="808080" w:themeColor="background1" w:themeShade="80"/>
          <w:sz w:val="21"/>
          <w:szCs w:val="21"/>
        </w:rPr>
        <w:t>duplicate</w:t>
      </w:r>
    </w:p>
    <w:p w14:paraId="763589BF" w14:textId="77777777" w:rsidR="00AC64D1" w:rsidRPr="00177F0D" w:rsidRDefault="00AC64D1" w:rsidP="00971EC0">
      <w:pPr>
        <w:rPr>
          <w:rFonts w:ascii="Times New Roman" w:hAnsi="Times New Roman" w:cs="Times New Roman"/>
          <w:color w:val="808080" w:themeColor="background1" w:themeShade="80"/>
          <w:sz w:val="21"/>
          <w:szCs w:val="21"/>
        </w:rPr>
      </w:pPr>
      <w:r w:rsidRPr="00177F0D">
        <w:rPr>
          <w:rFonts w:ascii="Times New Roman" w:hAnsi="Times New Roman" w:cs="Times New Roman"/>
          <w:color w:val="808080" w:themeColor="background1" w:themeShade="80"/>
          <w:sz w:val="21"/>
          <w:szCs w:val="21"/>
        </w:rPr>
        <w:t xml:space="preserve">National Osteoporosis Society. (2017). </w:t>
      </w:r>
      <w:r w:rsidRPr="00177F0D">
        <w:rPr>
          <w:rFonts w:ascii="Times New Roman" w:hAnsi="Times New Roman" w:cs="Times New Roman"/>
          <w:i/>
          <w:iCs/>
          <w:color w:val="808080" w:themeColor="background1" w:themeShade="80"/>
          <w:sz w:val="21"/>
          <w:szCs w:val="21"/>
        </w:rPr>
        <w:t>Quality standards for osteoporosis and prevention of fragility fractures</w:t>
      </w:r>
      <w:r w:rsidRPr="00177F0D">
        <w:rPr>
          <w:rFonts w:ascii="Times New Roman" w:hAnsi="Times New Roman" w:cs="Times New Roman"/>
          <w:color w:val="808080" w:themeColor="background1" w:themeShade="80"/>
          <w:sz w:val="21"/>
          <w:szCs w:val="21"/>
        </w:rPr>
        <w:t xml:space="preserve">: National Osteoporosis Society. </w:t>
      </w:r>
      <w:r w:rsidRPr="00177F0D">
        <w:rPr>
          <w:rFonts w:ascii="Times New Roman" w:hAnsi="Times New Roman" w:cs="Times New Roman"/>
          <w:b/>
          <w:bCs/>
          <w:color w:val="808080" w:themeColor="background1" w:themeShade="80"/>
          <w:sz w:val="21"/>
          <w:szCs w:val="21"/>
        </w:rPr>
        <w:t>No RR</w:t>
      </w:r>
    </w:p>
    <w:p w14:paraId="7EF255E6" w14:textId="77777777" w:rsidR="00AC64D1" w:rsidRPr="00177F0D" w:rsidRDefault="00AC64D1" w:rsidP="00971EC0">
      <w:pPr>
        <w:rPr>
          <w:rFonts w:ascii="Times New Roman" w:hAnsi="Times New Roman" w:cs="Times New Roman"/>
          <w:color w:val="000000" w:themeColor="text1"/>
          <w:sz w:val="21"/>
          <w:szCs w:val="21"/>
        </w:rPr>
      </w:pPr>
      <w:r w:rsidRPr="00177F0D">
        <w:rPr>
          <w:rFonts w:ascii="Times New Roman" w:hAnsi="Times New Roman" w:cs="Times New Roman"/>
          <w:color w:val="000000" w:themeColor="text1"/>
          <w:sz w:val="21"/>
          <w:szCs w:val="21"/>
        </w:rPr>
        <w:t xml:space="preserve">SIGN. (2015). </w:t>
      </w:r>
      <w:r w:rsidRPr="00177F0D">
        <w:rPr>
          <w:rFonts w:ascii="Times New Roman" w:hAnsi="Times New Roman" w:cs="Times New Roman"/>
          <w:i/>
          <w:iCs/>
          <w:color w:val="000000" w:themeColor="text1"/>
          <w:sz w:val="21"/>
          <w:szCs w:val="21"/>
        </w:rPr>
        <w:t>SIGN 142: Management of osteoporosis and the prevention of fragility fractures [revised January 2021]</w:t>
      </w:r>
      <w:r w:rsidRPr="00177F0D">
        <w:rPr>
          <w:rFonts w:ascii="Times New Roman" w:hAnsi="Times New Roman" w:cs="Times New Roman"/>
          <w:color w:val="000000" w:themeColor="text1"/>
          <w:sz w:val="21"/>
          <w:szCs w:val="21"/>
        </w:rPr>
        <w:t xml:space="preserve">: SIGN. </w:t>
      </w:r>
    </w:p>
    <w:p w14:paraId="31D65FF4" w14:textId="77777777" w:rsidR="00AC64D1" w:rsidRDefault="00AC64D1" w:rsidP="00971EC0">
      <w:pPr>
        <w:rPr>
          <w:rFonts w:ascii="Times New Roman" w:hAnsi="Times New Roman" w:cs="Times New Roman"/>
          <w:sz w:val="21"/>
          <w:szCs w:val="21"/>
        </w:rPr>
      </w:pPr>
    </w:p>
    <w:p w14:paraId="539690C6" w14:textId="77777777" w:rsidR="00F8301D" w:rsidRDefault="00F8301D" w:rsidP="00971EC0">
      <w:pPr>
        <w:rPr>
          <w:b/>
          <w:bCs/>
          <w:sz w:val="24"/>
          <w:szCs w:val="24"/>
        </w:rPr>
      </w:pPr>
    </w:p>
    <w:p w14:paraId="2E33F105" w14:textId="19B20889" w:rsidR="00F8301D" w:rsidRDefault="00F8301D" w:rsidP="00971EC0">
      <w:pPr>
        <w:rPr>
          <w:b/>
          <w:bCs/>
          <w:sz w:val="24"/>
          <w:szCs w:val="24"/>
        </w:rPr>
      </w:pPr>
      <w:r>
        <w:rPr>
          <w:b/>
          <w:bCs/>
          <w:sz w:val="24"/>
          <w:szCs w:val="24"/>
        </w:rPr>
        <w:br w:type="page"/>
      </w:r>
    </w:p>
    <w:p w14:paraId="21E262F8" w14:textId="77777777" w:rsidR="007249DA" w:rsidRDefault="007249DA">
      <w:pPr>
        <w:sectPr w:rsidR="007249DA">
          <w:footerReference w:type="default" r:id="rId11"/>
          <w:pgSz w:w="11906" w:h="16838"/>
          <w:pgMar w:top="1440" w:right="1440" w:bottom="1440" w:left="1440" w:header="708" w:footer="708" w:gutter="0"/>
          <w:cols w:space="708"/>
          <w:docGrid w:linePitch="360"/>
        </w:sectPr>
      </w:pPr>
    </w:p>
    <w:p w14:paraId="6F105352" w14:textId="5B835B28" w:rsidR="008A39E1" w:rsidRPr="001F215D" w:rsidRDefault="008A39E1" w:rsidP="008A39E1">
      <w:pPr>
        <w:pStyle w:val="Heading1"/>
      </w:pPr>
      <w:bookmarkStart w:id="2" w:name="_Toc104792946"/>
      <w:r>
        <w:lastRenderedPageBreak/>
        <w:t xml:space="preserve">Table 1: Findings from search of </w:t>
      </w:r>
      <w:r w:rsidRPr="001F215D">
        <w:t xml:space="preserve">Guideline research </w:t>
      </w:r>
      <w:r w:rsidRPr="008A39E1">
        <w:t>recommendations</w:t>
      </w:r>
      <w:r w:rsidRPr="001F215D">
        <w:t xml:space="preserve"> (RR) (2016-July 2021)</w:t>
      </w:r>
      <w:bookmarkEnd w:id="2"/>
    </w:p>
    <w:tbl>
      <w:tblPr>
        <w:tblStyle w:val="GridTable1Light-Accent1"/>
        <w:tblW w:w="0" w:type="auto"/>
        <w:tblLayout w:type="fixed"/>
        <w:tblCellMar>
          <w:left w:w="28" w:type="dxa"/>
          <w:right w:w="28" w:type="dxa"/>
        </w:tblCellMar>
        <w:tblLook w:val="0420" w:firstRow="1" w:lastRow="0" w:firstColumn="0" w:lastColumn="0" w:noHBand="0" w:noVBand="1"/>
      </w:tblPr>
      <w:tblGrid>
        <w:gridCol w:w="1222"/>
        <w:gridCol w:w="856"/>
        <w:gridCol w:w="1686"/>
        <w:gridCol w:w="6863"/>
        <w:gridCol w:w="4763"/>
      </w:tblGrid>
      <w:tr w:rsidR="008A39E1" w14:paraId="0EFC43D0" w14:textId="77777777" w:rsidTr="00AF5A36">
        <w:trPr>
          <w:cnfStyle w:val="100000000000" w:firstRow="1" w:lastRow="0" w:firstColumn="0" w:lastColumn="0" w:oddVBand="0" w:evenVBand="0" w:oddHBand="0" w:evenHBand="0" w:firstRowFirstColumn="0" w:firstRowLastColumn="0" w:lastRowFirstColumn="0" w:lastRowLastColumn="0"/>
        </w:trPr>
        <w:tc>
          <w:tcPr>
            <w:tcW w:w="1222" w:type="dxa"/>
          </w:tcPr>
          <w:p w14:paraId="60597077" w14:textId="77777777" w:rsidR="008A39E1" w:rsidRDefault="008A39E1" w:rsidP="00AF5A36">
            <w:r>
              <w:t>Author</w:t>
            </w:r>
          </w:p>
        </w:tc>
        <w:tc>
          <w:tcPr>
            <w:tcW w:w="856" w:type="dxa"/>
          </w:tcPr>
          <w:p w14:paraId="623C72D9" w14:textId="77777777" w:rsidR="008A39E1" w:rsidRDefault="008A39E1" w:rsidP="00AF5A36">
            <w:r>
              <w:t>Country or Region</w:t>
            </w:r>
          </w:p>
        </w:tc>
        <w:tc>
          <w:tcPr>
            <w:tcW w:w="1686" w:type="dxa"/>
          </w:tcPr>
          <w:p w14:paraId="440EE512" w14:textId="77777777" w:rsidR="008A39E1" w:rsidRDefault="008A39E1" w:rsidP="00AF5A36">
            <w:r>
              <w:t>Organisation</w:t>
            </w:r>
          </w:p>
        </w:tc>
        <w:tc>
          <w:tcPr>
            <w:tcW w:w="6863" w:type="dxa"/>
          </w:tcPr>
          <w:p w14:paraId="0A76AF25" w14:textId="77777777" w:rsidR="008A39E1" w:rsidRDefault="008A39E1" w:rsidP="00AF5A36">
            <w:r>
              <w:t xml:space="preserve">Research recommendations (of relevance to bisphosphonates or treatment more broadly). </w:t>
            </w:r>
          </w:p>
        </w:tc>
        <w:tc>
          <w:tcPr>
            <w:tcW w:w="4763" w:type="dxa"/>
          </w:tcPr>
          <w:p w14:paraId="0629DC7C" w14:textId="57D02504" w:rsidR="008A39E1" w:rsidRDefault="008A39E1" w:rsidP="00AF5A36">
            <w:r>
              <w:t>Research recommendation for stakeholder meeting (feeds into 2</w:t>
            </w:r>
            <w:r w:rsidRPr="008A39E1">
              <w:rPr>
                <w:vertAlign w:val="superscript"/>
              </w:rPr>
              <w:t>nd</w:t>
            </w:r>
            <w:r>
              <w:t xml:space="preserve"> column of Table 2)</w:t>
            </w:r>
          </w:p>
        </w:tc>
      </w:tr>
      <w:tr w:rsidR="008A39E1" w14:paraId="014B9952" w14:textId="77777777" w:rsidTr="00AF5A36">
        <w:tc>
          <w:tcPr>
            <w:tcW w:w="3764" w:type="dxa"/>
            <w:gridSpan w:val="3"/>
            <w:tcBorders>
              <w:top w:val="single" w:sz="12" w:space="0" w:color="8EAADB" w:themeColor="accent1" w:themeTint="99"/>
            </w:tcBorders>
            <w:shd w:val="clear" w:color="auto" w:fill="D9E2F3" w:themeFill="accent1" w:themeFillTint="33"/>
          </w:tcPr>
          <w:p w14:paraId="7EC22FF7" w14:textId="77777777" w:rsidR="008A39E1" w:rsidRDefault="008A39E1" w:rsidP="00AF5A36">
            <w:r w:rsidRPr="00BF73C7">
              <w:rPr>
                <w:i/>
                <w:iCs/>
              </w:rPr>
              <w:t>Osteoporosis in General</w:t>
            </w:r>
          </w:p>
        </w:tc>
        <w:tc>
          <w:tcPr>
            <w:tcW w:w="6863" w:type="dxa"/>
            <w:tcBorders>
              <w:top w:val="single" w:sz="12" w:space="0" w:color="8EAADB" w:themeColor="accent1" w:themeTint="99"/>
            </w:tcBorders>
            <w:shd w:val="clear" w:color="auto" w:fill="D9E2F3" w:themeFill="accent1" w:themeFillTint="33"/>
          </w:tcPr>
          <w:p w14:paraId="7AB719C7" w14:textId="77777777" w:rsidR="008A39E1" w:rsidRDefault="008A39E1" w:rsidP="00AF5A36"/>
        </w:tc>
        <w:tc>
          <w:tcPr>
            <w:tcW w:w="4763" w:type="dxa"/>
            <w:tcBorders>
              <w:top w:val="single" w:sz="12" w:space="0" w:color="8EAADB" w:themeColor="accent1" w:themeTint="99"/>
            </w:tcBorders>
            <w:shd w:val="clear" w:color="auto" w:fill="D9E2F3" w:themeFill="accent1" w:themeFillTint="33"/>
          </w:tcPr>
          <w:p w14:paraId="5D64DBA8" w14:textId="77777777" w:rsidR="008A39E1" w:rsidRDefault="008A39E1" w:rsidP="00AF5A36"/>
        </w:tc>
      </w:tr>
      <w:tr w:rsidR="008A39E1" w:rsidRPr="00A83FFB" w14:paraId="1A8C0296" w14:textId="77777777" w:rsidTr="00AF5A36">
        <w:tc>
          <w:tcPr>
            <w:tcW w:w="1222" w:type="dxa"/>
          </w:tcPr>
          <w:p w14:paraId="4C4597BC" w14:textId="77777777" w:rsidR="008A39E1" w:rsidRPr="00A83FFB" w:rsidRDefault="008A39E1" w:rsidP="00AF5A36">
            <w:pPr>
              <w:rPr>
                <w:sz w:val="22"/>
                <w:szCs w:val="22"/>
              </w:rPr>
            </w:pPr>
            <w:r w:rsidRPr="00A83FFB">
              <w:rPr>
                <w:sz w:val="22"/>
                <w:szCs w:val="22"/>
              </w:rPr>
              <w:t xml:space="preserve">Allen </w:t>
            </w:r>
            <w:r w:rsidRPr="00A83FFB">
              <w:rPr>
                <w:i/>
                <w:iCs/>
                <w:sz w:val="22"/>
                <w:szCs w:val="22"/>
              </w:rPr>
              <w:t xml:space="preserve">et al </w:t>
            </w:r>
            <w:r w:rsidRPr="00A83FFB">
              <w:rPr>
                <w:sz w:val="22"/>
                <w:szCs w:val="22"/>
              </w:rPr>
              <w:t>(</w:t>
            </w:r>
            <w:proofErr w:type="gramStart"/>
            <w:r w:rsidRPr="00A83FFB">
              <w:rPr>
                <w:sz w:val="22"/>
                <w:szCs w:val="22"/>
              </w:rPr>
              <w:t>2017){</w:t>
            </w:r>
            <w:proofErr w:type="gramEnd"/>
            <w:r w:rsidRPr="00A83FFB">
              <w:rPr>
                <w:sz w:val="22"/>
                <w:szCs w:val="22"/>
              </w:rPr>
              <w:t>#91}</w:t>
            </w:r>
          </w:p>
        </w:tc>
        <w:tc>
          <w:tcPr>
            <w:tcW w:w="856" w:type="dxa"/>
          </w:tcPr>
          <w:p w14:paraId="24DAE2F0" w14:textId="77777777" w:rsidR="008A39E1" w:rsidRPr="00A83FFB" w:rsidRDefault="008A39E1" w:rsidP="00AF5A36">
            <w:pPr>
              <w:rPr>
                <w:sz w:val="22"/>
                <w:szCs w:val="22"/>
              </w:rPr>
            </w:pPr>
            <w:r w:rsidRPr="00A83FFB">
              <w:rPr>
                <w:sz w:val="22"/>
                <w:szCs w:val="22"/>
              </w:rPr>
              <w:t>USA</w:t>
            </w:r>
          </w:p>
        </w:tc>
        <w:tc>
          <w:tcPr>
            <w:tcW w:w="1686" w:type="dxa"/>
          </w:tcPr>
          <w:p w14:paraId="7C40D5BE" w14:textId="77777777" w:rsidR="008A39E1" w:rsidRPr="00A83FFB" w:rsidRDefault="008A39E1" w:rsidP="00AF5A36">
            <w:pPr>
              <w:rPr>
                <w:sz w:val="22"/>
                <w:szCs w:val="22"/>
              </w:rPr>
            </w:pPr>
            <w:r w:rsidRPr="00A83FFB">
              <w:rPr>
                <w:sz w:val="22"/>
                <w:szCs w:val="22"/>
              </w:rPr>
              <w:t>Institute for Clinical Systems Improvement</w:t>
            </w:r>
          </w:p>
        </w:tc>
        <w:tc>
          <w:tcPr>
            <w:tcW w:w="6863" w:type="dxa"/>
          </w:tcPr>
          <w:p w14:paraId="5E54E1F1" w14:textId="77777777" w:rsidR="008A39E1" w:rsidRPr="00A83FFB" w:rsidRDefault="008A39E1" w:rsidP="00AF5A36">
            <w:pPr>
              <w:rPr>
                <w:sz w:val="22"/>
                <w:szCs w:val="22"/>
              </w:rPr>
            </w:pPr>
            <w:r w:rsidRPr="00A83FFB">
              <w:rPr>
                <w:sz w:val="22"/>
                <w:szCs w:val="22"/>
              </w:rPr>
              <w:t>No official section on RR is present</w:t>
            </w:r>
          </w:p>
          <w:p w14:paraId="796CC791" w14:textId="77777777" w:rsidR="008A39E1" w:rsidRPr="00A83FFB" w:rsidRDefault="008A39E1" w:rsidP="00AF5A36">
            <w:pPr>
              <w:rPr>
                <w:sz w:val="22"/>
                <w:szCs w:val="22"/>
              </w:rPr>
            </w:pPr>
          </w:p>
          <w:p w14:paraId="5D3110E4" w14:textId="77777777" w:rsidR="008A39E1" w:rsidRPr="00A83FFB" w:rsidRDefault="008A39E1" w:rsidP="00AF5A36">
            <w:pPr>
              <w:rPr>
                <w:sz w:val="22"/>
                <w:szCs w:val="22"/>
              </w:rPr>
            </w:pPr>
            <w:r w:rsidRPr="00A83FFB">
              <w:rPr>
                <w:sz w:val="22"/>
                <w:szCs w:val="22"/>
              </w:rPr>
              <w:t>Re: Anabolic Agents (Parathyroid hormone 1-34, Teriparatide)</w:t>
            </w:r>
          </w:p>
          <w:p w14:paraId="3E61E78D" w14:textId="77777777" w:rsidR="008A39E1" w:rsidRPr="00A83FFB" w:rsidRDefault="008A39E1" w:rsidP="00AF5A36">
            <w:pPr>
              <w:rPr>
                <w:sz w:val="22"/>
                <w:szCs w:val="22"/>
              </w:rPr>
            </w:pPr>
            <w:r w:rsidRPr="00A83FFB">
              <w:rPr>
                <w:sz w:val="22"/>
                <w:szCs w:val="22"/>
              </w:rPr>
              <w:t>“</w:t>
            </w:r>
            <w:r w:rsidRPr="00A83FFB">
              <w:rPr>
                <w:i/>
                <w:iCs/>
                <w:sz w:val="22"/>
                <w:szCs w:val="22"/>
              </w:rPr>
              <w:t>Two comparative studies suggest that teriparatide may be superior to oral bisphosphonates in treating glucocorticoid-induced osteoporosis (Glüer, 2013; Saag, 2007). Further research is needed is this area.</w:t>
            </w:r>
            <w:r w:rsidRPr="00A83FFB">
              <w:rPr>
                <w:sz w:val="22"/>
                <w:szCs w:val="22"/>
              </w:rPr>
              <w:t>”</w:t>
            </w:r>
          </w:p>
        </w:tc>
        <w:tc>
          <w:tcPr>
            <w:tcW w:w="4763" w:type="dxa"/>
          </w:tcPr>
          <w:p w14:paraId="4CFCD534" w14:textId="77777777" w:rsidR="008A39E1" w:rsidRPr="00A83FFB" w:rsidRDefault="008A39E1" w:rsidP="00AF5A36">
            <w:pPr>
              <w:rPr>
                <w:sz w:val="22"/>
                <w:szCs w:val="22"/>
              </w:rPr>
            </w:pPr>
            <w:r>
              <w:rPr>
                <w:sz w:val="22"/>
                <w:szCs w:val="22"/>
              </w:rPr>
              <w:t xml:space="preserve">Q29 </w:t>
            </w:r>
            <w:r w:rsidRPr="00D607ED">
              <w:rPr>
                <w:sz w:val="22"/>
                <w:szCs w:val="22"/>
              </w:rPr>
              <w:t>What is the comparable safety, clinical and cost effectiveness of zoledronate? vs anabolic in people with steroid-induced osteoporosis?</w:t>
            </w:r>
          </w:p>
        </w:tc>
      </w:tr>
      <w:tr w:rsidR="008A39E1" w:rsidRPr="00A83FFB" w14:paraId="141D9D05" w14:textId="77777777" w:rsidTr="00AF5A36">
        <w:tc>
          <w:tcPr>
            <w:tcW w:w="1222" w:type="dxa"/>
          </w:tcPr>
          <w:p w14:paraId="084BEE0A" w14:textId="77777777" w:rsidR="008A39E1" w:rsidRPr="00A83FFB" w:rsidRDefault="008A39E1" w:rsidP="00AF5A36">
            <w:pPr>
              <w:rPr>
                <w:sz w:val="22"/>
                <w:szCs w:val="22"/>
              </w:rPr>
            </w:pPr>
            <w:r w:rsidRPr="00A83FFB">
              <w:rPr>
                <w:sz w:val="22"/>
                <w:szCs w:val="22"/>
              </w:rPr>
              <w:t xml:space="preserve">Hauk </w:t>
            </w:r>
            <w:r w:rsidRPr="00A83FFB">
              <w:rPr>
                <w:i/>
                <w:iCs/>
                <w:sz w:val="22"/>
                <w:szCs w:val="22"/>
              </w:rPr>
              <w:t xml:space="preserve">et al </w:t>
            </w:r>
            <w:r w:rsidRPr="00A83FFB">
              <w:rPr>
                <w:sz w:val="22"/>
                <w:szCs w:val="22"/>
              </w:rPr>
              <w:t>(</w:t>
            </w:r>
            <w:proofErr w:type="gramStart"/>
            <w:r w:rsidRPr="00A83FFB">
              <w:rPr>
                <w:sz w:val="22"/>
                <w:szCs w:val="22"/>
              </w:rPr>
              <w:t>2018){</w:t>
            </w:r>
            <w:proofErr w:type="gramEnd"/>
            <w:r w:rsidRPr="00A83FFB">
              <w:rPr>
                <w:sz w:val="22"/>
                <w:szCs w:val="22"/>
              </w:rPr>
              <w:t>#260}</w:t>
            </w:r>
          </w:p>
        </w:tc>
        <w:tc>
          <w:tcPr>
            <w:tcW w:w="856" w:type="dxa"/>
          </w:tcPr>
          <w:p w14:paraId="63F7BC4A" w14:textId="77777777" w:rsidR="008A39E1" w:rsidRPr="00A83FFB" w:rsidRDefault="008A39E1" w:rsidP="00AF5A36">
            <w:pPr>
              <w:rPr>
                <w:sz w:val="22"/>
                <w:szCs w:val="22"/>
              </w:rPr>
            </w:pPr>
            <w:r w:rsidRPr="00A83FFB">
              <w:rPr>
                <w:sz w:val="22"/>
                <w:szCs w:val="22"/>
              </w:rPr>
              <w:t>USA</w:t>
            </w:r>
          </w:p>
        </w:tc>
        <w:tc>
          <w:tcPr>
            <w:tcW w:w="1686" w:type="dxa"/>
          </w:tcPr>
          <w:p w14:paraId="31FF47BD" w14:textId="77777777" w:rsidR="008A39E1" w:rsidRPr="00A83FFB" w:rsidRDefault="008A39E1" w:rsidP="00AF5A36">
            <w:pPr>
              <w:rPr>
                <w:sz w:val="22"/>
                <w:szCs w:val="22"/>
              </w:rPr>
            </w:pPr>
            <w:r w:rsidRPr="00A83FFB">
              <w:rPr>
                <w:sz w:val="22"/>
                <w:szCs w:val="22"/>
              </w:rPr>
              <w:t>American College of Physicians</w:t>
            </w:r>
          </w:p>
        </w:tc>
        <w:tc>
          <w:tcPr>
            <w:tcW w:w="6863" w:type="dxa"/>
          </w:tcPr>
          <w:p w14:paraId="296FE3DF" w14:textId="77777777" w:rsidR="008A39E1" w:rsidRPr="00A83FFB" w:rsidRDefault="008A39E1" w:rsidP="00AF5A36">
            <w:pPr>
              <w:rPr>
                <w:sz w:val="22"/>
                <w:szCs w:val="22"/>
              </w:rPr>
            </w:pPr>
            <w:r w:rsidRPr="00A83FFB">
              <w:rPr>
                <w:sz w:val="22"/>
                <w:szCs w:val="22"/>
              </w:rPr>
              <w:t>No official section on RR is present</w:t>
            </w:r>
          </w:p>
          <w:p w14:paraId="44859D0E" w14:textId="77777777" w:rsidR="008A39E1" w:rsidRPr="00A83FFB" w:rsidRDefault="008A39E1" w:rsidP="00AF5A36">
            <w:pPr>
              <w:rPr>
                <w:sz w:val="22"/>
                <w:szCs w:val="22"/>
              </w:rPr>
            </w:pPr>
          </w:p>
          <w:p w14:paraId="54E70105" w14:textId="77777777" w:rsidR="008A39E1" w:rsidRPr="00A83FFB" w:rsidRDefault="008A39E1" w:rsidP="00AF5A36">
            <w:pPr>
              <w:rPr>
                <w:sz w:val="22"/>
                <w:szCs w:val="22"/>
              </w:rPr>
            </w:pPr>
            <w:r w:rsidRPr="00A83FFB">
              <w:rPr>
                <w:sz w:val="22"/>
                <w:szCs w:val="22"/>
              </w:rPr>
              <w:t>Text offers the following:</w:t>
            </w:r>
          </w:p>
          <w:p w14:paraId="3D1EFBFA" w14:textId="77777777" w:rsidR="008A39E1" w:rsidRPr="00A83FFB" w:rsidRDefault="008A39E1" w:rsidP="00AF5A36">
            <w:pPr>
              <w:rPr>
                <w:sz w:val="22"/>
                <w:szCs w:val="22"/>
              </w:rPr>
            </w:pPr>
            <w:r w:rsidRPr="00A83FFB">
              <w:rPr>
                <w:sz w:val="22"/>
                <w:szCs w:val="22"/>
              </w:rPr>
              <w:t>“</w:t>
            </w:r>
            <w:r w:rsidRPr="00A83FFB">
              <w:rPr>
                <w:i/>
                <w:iCs/>
                <w:sz w:val="22"/>
                <w:szCs w:val="22"/>
              </w:rPr>
              <w:t>Bisphosphonates should be offered to men with osteoporosis to decrease their risk of vertebral fracture. Most trials evaluating men with osteoporosis included women; therefore, specific research in men is needed.</w:t>
            </w:r>
            <w:r w:rsidRPr="00A83FFB">
              <w:rPr>
                <w:sz w:val="22"/>
                <w:szCs w:val="22"/>
              </w:rPr>
              <w:t>”</w:t>
            </w:r>
          </w:p>
        </w:tc>
        <w:tc>
          <w:tcPr>
            <w:tcW w:w="4763" w:type="dxa"/>
          </w:tcPr>
          <w:p w14:paraId="68B57385" w14:textId="77777777" w:rsidR="008A39E1" w:rsidRPr="00A83FFB" w:rsidRDefault="008A39E1" w:rsidP="00AF5A36">
            <w:pPr>
              <w:rPr>
                <w:sz w:val="22"/>
                <w:szCs w:val="22"/>
              </w:rPr>
            </w:pPr>
            <w:r>
              <w:rPr>
                <w:sz w:val="22"/>
                <w:szCs w:val="22"/>
              </w:rPr>
              <w:t>Population in slides – to be considered for all</w:t>
            </w:r>
          </w:p>
        </w:tc>
      </w:tr>
      <w:tr w:rsidR="008A39E1" w:rsidRPr="00A83FFB" w14:paraId="55AE7940" w14:textId="77777777" w:rsidTr="00AF5A36">
        <w:tc>
          <w:tcPr>
            <w:tcW w:w="1222" w:type="dxa"/>
          </w:tcPr>
          <w:p w14:paraId="4F1D8B47" w14:textId="77777777" w:rsidR="008A39E1" w:rsidRPr="00A83FFB" w:rsidRDefault="008A39E1" w:rsidP="00AF5A36">
            <w:pPr>
              <w:rPr>
                <w:sz w:val="22"/>
                <w:szCs w:val="22"/>
              </w:rPr>
            </w:pPr>
            <w:r w:rsidRPr="00A83FFB">
              <w:rPr>
                <w:sz w:val="22"/>
                <w:szCs w:val="22"/>
              </w:rPr>
              <w:t xml:space="preserve">Eastell </w:t>
            </w:r>
            <w:r w:rsidRPr="00A83FFB">
              <w:rPr>
                <w:i/>
                <w:iCs/>
                <w:sz w:val="22"/>
                <w:szCs w:val="22"/>
              </w:rPr>
              <w:t xml:space="preserve">et al </w:t>
            </w:r>
            <w:r w:rsidRPr="00A83FFB">
              <w:rPr>
                <w:sz w:val="22"/>
                <w:szCs w:val="22"/>
              </w:rPr>
              <w:t>(</w:t>
            </w:r>
            <w:proofErr w:type="gramStart"/>
            <w:r w:rsidRPr="00A83FFB">
              <w:rPr>
                <w:sz w:val="22"/>
                <w:szCs w:val="22"/>
              </w:rPr>
              <w:t>2019){</w:t>
            </w:r>
            <w:proofErr w:type="gramEnd"/>
            <w:r w:rsidRPr="00A83FFB">
              <w:rPr>
                <w:sz w:val="22"/>
                <w:szCs w:val="22"/>
              </w:rPr>
              <w:t>#80}</w:t>
            </w:r>
          </w:p>
        </w:tc>
        <w:tc>
          <w:tcPr>
            <w:tcW w:w="856" w:type="dxa"/>
          </w:tcPr>
          <w:p w14:paraId="3B75010E" w14:textId="77777777" w:rsidR="008A39E1" w:rsidRPr="00A83FFB" w:rsidRDefault="008A39E1" w:rsidP="00AF5A36">
            <w:pPr>
              <w:rPr>
                <w:sz w:val="22"/>
                <w:szCs w:val="22"/>
              </w:rPr>
            </w:pPr>
            <w:r w:rsidRPr="00A83FFB">
              <w:rPr>
                <w:sz w:val="22"/>
                <w:szCs w:val="22"/>
              </w:rPr>
              <w:t>International</w:t>
            </w:r>
          </w:p>
        </w:tc>
        <w:tc>
          <w:tcPr>
            <w:tcW w:w="1686" w:type="dxa"/>
          </w:tcPr>
          <w:p w14:paraId="12B63CE5" w14:textId="77777777" w:rsidR="008A39E1" w:rsidRPr="00A83FFB" w:rsidRDefault="008A39E1" w:rsidP="00AF5A36">
            <w:pPr>
              <w:rPr>
                <w:sz w:val="22"/>
                <w:szCs w:val="22"/>
              </w:rPr>
            </w:pPr>
            <w:r w:rsidRPr="00A83FFB">
              <w:rPr>
                <w:sz w:val="22"/>
                <w:szCs w:val="22"/>
              </w:rPr>
              <w:t>Endocrine Society</w:t>
            </w:r>
          </w:p>
        </w:tc>
        <w:tc>
          <w:tcPr>
            <w:tcW w:w="6863" w:type="dxa"/>
          </w:tcPr>
          <w:p w14:paraId="744AE99E" w14:textId="77777777" w:rsidR="008A39E1" w:rsidRPr="00A83FFB" w:rsidRDefault="008A39E1" w:rsidP="00AF5A36">
            <w:pPr>
              <w:rPr>
                <w:sz w:val="22"/>
                <w:szCs w:val="22"/>
              </w:rPr>
            </w:pPr>
            <w:r w:rsidRPr="00A83FFB">
              <w:rPr>
                <w:sz w:val="22"/>
                <w:szCs w:val="22"/>
              </w:rPr>
              <w:t>No official section on RR is present</w:t>
            </w:r>
          </w:p>
          <w:p w14:paraId="78F136B9" w14:textId="77777777" w:rsidR="008A39E1" w:rsidRDefault="008A39E1" w:rsidP="00AF5A36">
            <w:pPr>
              <w:rPr>
                <w:sz w:val="22"/>
                <w:szCs w:val="22"/>
              </w:rPr>
            </w:pPr>
          </w:p>
          <w:p w14:paraId="58CD5FCD" w14:textId="77777777" w:rsidR="008A39E1" w:rsidRPr="00A83FFB" w:rsidRDefault="008A39E1" w:rsidP="00AF5A36">
            <w:pPr>
              <w:rPr>
                <w:sz w:val="22"/>
                <w:szCs w:val="22"/>
              </w:rPr>
            </w:pPr>
            <w:r w:rsidRPr="00A83FFB">
              <w:rPr>
                <w:sz w:val="22"/>
                <w:szCs w:val="22"/>
              </w:rPr>
              <w:t>Text offers the following:</w:t>
            </w:r>
          </w:p>
          <w:p w14:paraId="59E11A68" w14:textId="77777777" w:rsidR="008A39E1" w:rsidRPr="00A83FFB" w:rsidRDefault="008A39E1" w:rsidP="00AF5A36">
            <w:pPr>
              <w:rPr>
                <w:sz w:val="22"/>
                <w:szCs w:val="22"/>
              </w:rPr>
            </w:pPr>
            <w:r w:rsidRPr="00A83FFB">
              <w:rPr>
                <w:sz w:val="22"/>
                <w:szCs w:val="22"/>
              </w:rPr>
              <w:t>“</w:t>
            </w:r>
            <w:r w:rsidRPr="00A83FFB">
              <w:rPr>
                <w:i/>
                <w:iCs/>
                <w:sz w:val="22"/>
                <w:szCs w:val="22"/>
              </w:rPr>
              <w:t xml:space="preserve">Although there are some data suggesting that a lower dose of alendronate (5 mg/d) begun after 5 years of alendronate is equally effective in maintaining BMD and levels of BTMs, as is continuing the full dose (10 mg/d) (36), we do not know whether a dose reduction decreases AFF </w:t>
            </w:r>
            <w:r w:rsidRPr="00A83FFB">
              <w:rPr>
                <w:sz w:val="22"/>
                <w:szCs w:val="22"/>
              </w:rPr>
              <w:t>[Atypical femoral fractures]</w:t>
            </w:r>
            <w:r w:rsidRPr="00A83FFB">
              <w:rPr>
                <w:i/>
                <w:iCs/>
                <w:sz w:val="22"/>
                <w:szCs w:val="22"/>
              </w:rPr>
              <w:t xml:space="preserve"> risk. Further study of this question might establish whether lowering the dose after 5 years might be an alternative to a bisphosphonate holiday.</w:t>
            </w:r>
            <w:r>
              <w:rPr>
                <w:i/>
                <w:iCs/>
                <w:sz w:val="22"/>
                <w:szCs w:val="22"/>
              </w:rPr>
              <w:t>”</w:t>
            </w:r>
          </w:p>
        </w:tc>
        <w:tc>
          <w:tcPr>
            <w:tcW w:w="4763" w:type="dxa"/>
          </w:tcPr>
          <w:p w14:paraId="2BBEE6F1" w14:textId="77777777" w:rsidR="008A39E1" w:rsidRPr="00A83FFB" w:rsidRDefault="008A39E1" w:rsidP="00AF5A36">
            <w:pPr>
              <w:rPr>
                <w:sz w:val="22"/>
                <w:szCs w:val="22"/>
              </w:rPr>
            </w:pPr>
            <w:r>
              <w:rPr>
                <w:sz w:val="22"/>
                <w:szCs w:val="22"/>
              </w:rPr>
              <w:t>Q14</w:t>
            </w:r>
            <w:r w:rsidRPr="00E20A57">
              <w:rPr>
                <w:sz w:val="22"/>
                <w:szCs w:val="22"/>
              </w:rPr>
              <w:t xml:space="preserve"> Does dose reduction of bisphosphonate decrease the risk of atypical femur fractures for people with osteoporosis?</w:t>
            </w:r>
          </w:p>
        </w:tc>
      </w:tr>
      <w:tr w:rsidR="008A39E1" w:rsidRPr="00A83FFB" w14:paraId="48C0E487" w14:textId="77777777" w:rsidTr="00AF5A36">
        <w:tc>
          <w:tcPr>
            <w:tcW w:w="1222" w:type="dxa"/>
          </w:tcPr>
          <w:p w14:paraId="216E73F4" w14:textId="77777777" w:rsidR="008A39E1" w:rsidRPr="00A83FFB" w:rsidRDefault="008A39E1" w:rsidP="00AF5A36">
            <w:pPr>
              <w:rPr>
                <w:sz w:val="22"/>
                <w:szCs w:val="22"/>
              </w:rPr>
            </w:pPr>
            <w:r w:rsidRPr="00A83FFB">
              <w:rPr>
                <w:sz w:val="22"/>
                <w:szCs w:val="22"/>
              </w:rPr>
              <w:t xml:space="preserve">Kanis </w:t>
            </w:r>
            <w:r w:rsidRPr="00A83FFB">
              <w:rPr>
                <w:i/>
                <w:iCs/>
                <w:sz w:val="22"/>
                <w:szCs w:val="22"/>
              </w:rPr>
              <w:t xml:space="preserve">et al </w:t>
            </w:r>
            <w:r w:rsidRPr="00A83FFB">
              <w:rPr>
                <w:sz w:val="22"/>
                <w:szCs w:val="22"/>
              </w:rPr>
              <w:t>(</w:t>
            </w:r>
            <w:proofErr w:type="gramStart"/>
            <w:r w:rsidRPr="00A83FFB">
              <w:rPr>
                <w:sz w:val="22"/>
                <w:szCs w:val="22"/>
              </w:rPr>
              <w:t>2019){</w:t>
            </w:r>
            <w:proofErr w:type="gramEnd"/>
            <w:r w:rsidRPr="00A83FFB">
              <w:rPr>
                <w:sz w:val="22"/>
                <w:szCs w:val="22"/>
              </w:rPr>
              <w:t>#35}</w:t>
            </w:r>
          </w:p>
          <w:p w14:paraId="25631A1B" w14:textId="77777777" w:rsidR="008A39E1" w:rsidRPr="00A83FFB" w:rsidRDefault="008A39E1" w:rsidP="00AF5A36">
            <w:pPr>
              <w:rPr>
                <w:sz w:val="22"/>
                <w:szCs w:val="22"/>
              </w:rPr>
            </w:pPr>
          </w:p>
        </w:tc>
        <w:tc>
          <w:tcPr>
            <w:tcW w:w="856" w:type="dxa"/>
          </w:tcPr>
          <w:p w14:paraId="65ED35B4" w14:textId="77777777" w:rsidR="008A39E1" w:rsidRPr="00A83FFB" w:rsidRDefault="008A39E1" w:rsidP="00AF5A36">
            <w:pPr>
              <w:rPr>
                <w:sz w:val="22"/>
                <w:szCs w:val="22"/>
              </w:rPr>
            </w:pPr>
            <w:r w:rsidRPr="00A83FFB">
              <w:rPr>
                <w:sz w:val="22"/>
                <w:szCs w:val="22"/>
              </w:rPr>
              <w:t>European</w:t>
            </w:r>
          </w:p>
        </w:tc>
        <w:tc>
          <w:tcPr>
            <w:tcW w:w="1686" w:type="dxa"/>
          </w:tcPr>
          <w:p w14:paraId="5832278F" w14:textId="77777777" w:rsidR="008A39E1" w:rsidRPr="00A83FFB" w:rsidRDefault="008A39E1" w:rsidP="00AF5A36">
            <w:pPr>
              <w:rPr>
                <w:sz w:val="22"/>
                <w:szCs w:val="22"/>
              </w:rPr>
            </w:pPr>
            <w:r w:rsidRPr="00A83FFB">
              <w:rPr>
                <w:sz w:val="22"/>
                <w:szCs w:val="22"/>
              </w:rPr>
              <w:t>International Osteoporosis Foundation and European Society for Clinical and Economic Aspects of Osteoporosis and Osteoarthritis</w:t>
            </w:r>
          </w:p>
        </w:tc>
        <w:tc>
          <w:tcPr>
            <w:tcW w:w="6863" w:type="dxa"/>
          </w:tcPr>
          <w:p w14:paraId="17248BBE" w14:textId="77777777" w:rsidR="008A39E1" w:rsidRPr="00A83FFB" w:rsidRDefault="008A39E1" w:rsidP="00AF5A36">
            <w:pPr>
              <w:rPr>
                <w:sz w:val="22"/>
                <w:szCs w:val="22"/>
              </w:rPr>
            </w:pPr>
            <w:r w:rsidRPr="00A83FFB">
              <w:rPr>
                <w:sz w:val="22"/>
                <w:szCs w:val="22"/>
              </w:rPr>
              <w:t>No official section on RR is present</w:t>
            </w:r>
          </w:p>
          <w:p w14:paraId="7011B5FD" w14:textId="77777777" w:rsidR="008A39E1" w:rsidRDefault="008A39E1" w:rsidP="00AF5A36">
            <w:pPr>
              <w:rPr>
                <w:sz w:val="22"/>
                <w:szCs w:val="22"/>
              </w:rPr>
            </w:pPr>
          </w:p>
          <w:p w14:paraId="727F8D10" w14:textId="77777777" w:rsidR="008A39E1" w:rsidRPr="00DB3DA2" w:rsidRDefault="008A39E1" w:rsidP="00AF5A36">
            <w:pPr>
              <w:rPr>
                <w:sz w:val="22"/>
                <w:szCs w:val="22"/>
              </w:rPr>
            </w:pPr>
            <w:r w:rsidRPr="00DB3DA2">
              <w:rPr>
                <w:sz w:val="22"/>
                <w:szCs w:val="22"/>
              </w:rPr>
              <w:t>Text offers the following:</w:t>
            </w:r>
          </w:p>
          <w:p w14:paraId="22539D38" w14:textId="77777777" w:rsidR="008A39E1" w:rsidRPr="00DB3DA2" w:rsidRDefault="008A39E1" w:rsidP="00AF5A36">
            <w:pPr>
              <w:rPr>
                <w:sz w:val="22"/>
                <w:szCs w:val="22"/>
              </w:rPr>
            </w:pPr>
            <w:r w:rsidRPr="00DB3DA2">
              <w:rPr>
                <w:sz w:val="22"/>
                <w:szCs w:val="22"/>
              </w:rPr>
              <w:t>Re: adherence to treatment</w:t>
            </w:r>
          </w:p>
          <w:p w14:paraId="7CC3314D" w14:textId="77777777" w:rsidR="008A39E1" w:rsidRPr="00DB3DA2" w:rsidRDefault="008A39E1" w:rsidP="00AF5A36">
            <w:pPr>
              <w:rPr>
                <w:sz w:val="22"/>
                <w:szCs w:val="22"/>
              </w:rPr>
            </w:pPr>
            <w:r w:rsidRPr="00DB3DA2">
              <w:rPr>
                <w:sz w:val="22"/>
                <w:szCs w:val="22"/>
              </w:rPr>
              <w:t>“</w:t>
            </w:r>
            <w:r w:rsidRPr="00DB3DA2">
              <w:rPr>
                <w:i/>
                <w:iCs/>
                <w:sz w:val="22"/>
                <w:szCs w:val="22"/>
              </w:rPr>
              <w:t>Further research is required to optimise thresholds of compliance and persistence, the impact of gap length, offset times, and fraction of benefit</w:t>
            </w:r>
            <w:r w:rsidRPr="00DB3DA2">
              <w:rPr>
                <w:sz w:val="22"/>
                <w:szCs w:val="22"/>
              </w:rPr>
              <w:t>”</w:t>
            </w:r>
          </w:p>
          <w:p w14:paraId="67474D82" w14:textId="77777777" w:rsidR="008A39E1" w:rsidRPr="00DB3DA2" w:rsidRDefault="008A39E1" w:rsidP="00AF5A36">
            <w:pPr>
              <w:rPr>
                <w:sz w:val="22"/>
                <w:szCs w:val="22"/>
              </w:rPr>
            </w:pPr>
          </w:p>
          <w:p w14:paraId="35755BDA" w14:textId="77777777" w:rsidR="008A39E1" w:rsidRPr="00A83FFB" w:rsidRDefault="008A39E1" w:rsidP="00AF5A36">
            <w:pPr>
              <w:rPr>
                <w:sz w:val="22"/>
                <w:szCs w:val="22"/>
              </w:rPr>
            </w:pPr>
            <w:r w:rsidRPr="00DB3DA2">
              <w:rPr>
                <w:sz w:val="22"/>
                <w:szCs w:val="22"/>
              </w:rPr>
              <w:t>Re: Monitoring of treatment with biochemical markers of</w:t>
            </w:r>
            <w:r w:rsidRPr="00A83FFB">
              <w:rPr>
                <w:sz w:val="22"/>
                <w:szCs w:val="22"/>
              </w:rPr>
              <w:t xml:space="preserve"> bone turnover”</w:t>
            </w:r>
          </w:p>
          <w:p w14:paraId="72519C0D" w14:textId="77777777" w:rsidR="008A39E1" w:rsidRPr="00A83FFB" w:rsidRDefault="008A39E1" w:rsidP="00AF5A36">
            <w:pPr>
              <w:rPr>
                <w:sz w:val="22"/>
                <w:szCs w:val="22"/>
              </w:rPr>
            </w:pPr>
            <w:r w:rsidRPr="00A83FFB">
              <w:rPr>
                <w:sz w:val="22"/>
                <w:szCs w:val="22"/>
              </w:rPr>
              <w:lastRenderedPageBreak/>
              <w:t xml:space="preserve"> “</w:t>
            </w:r>
            <w:r w:rsidRPr="00A83FFB">
              <w:rPr>
                <w:i/>
                <w:iCs/>
                <w:sz w:val="22"/>
                <w:szCs w:val="22"/>
              </w:rPr>
              <w:t>More research is required using standardised analytes before robust evidence-based recommendations can be given</w:t>
            </w:r>
            <w:r w:rsidRPr="00A83FFB">
              <w:rPr>
                <w:sz w:val="22"/>
                <w:szCs w:val="22"/>
              </w:rPr>
              <w:t>”</w:t>
            </w:r>
          </w:p>
        </w:tc>
        <w:tc>
          <w:tcPr>
            <w:tcW w:w="4763" w:type="dxa"/>
          </w:tcPr>
          <w:p w14:paraId="3FDC811B" w14:textId="77777777" w:rsidR="008A39E1" w:rsidRDefault="008A39E1" w:rsidP="00AF5A36">
            <w:pPr>
              <w:rPr>
                <w:sz w:val="22"/>
                <w:szCs w:val="22"/>
              </w:rPr>
            </w:pPr>
            <w:r w:rsidRPr="007E3A38">
              <w:rPr>
                <w:i/>
                <w:iCs/>
                <w:sz w:val="22"/>
                <w:szCs w:val="22"/>
              </w:rPr>
              <w:lastRenderedPageBreak/>
              <w:t>Team discussion</w:t>
            </w:r>
            <w:r>
              <w:rPr>
                <w:sz w:val="22"/>
                <w:szCs w:val="22"/>
              </w:rPr>
              <w:t xml:space="preserve"> - </w:t>
            </w:r>
          </w:p>
          <w:p w14:paraId="0951AF52" w14:textId="77777777" w:rsidR="008A39E1" w:rsidRPr="00491C43" w:rsidRDefault="008A39E1" w:rsidP="00AF5A36">
            <w:r w:rsidRPr="00491C43">
              <w:t xml:space="preserve">Q10 What is the minimum level of average compliance with bisphosphonates needed for population clinical and cost effectiveness? </w:t>
            </w:r>
          </w:p>
          <w:p w14:paraId="1DBF8D58" w14:textId="77777777" w:rsidR="008A39E1" w:rsidRPr="00E3474D" w:rsidRDefault="008A39E1" w:rsidP="00AF5A36">
            <w:pPr>
              <w:rPr>
                <w:i/>
                <w:iCs/>
                <w:sz w:val="22"/>
                <w:szCs w:val="22"/>
              </w:rPr>
            </w:pPr>
            <w:r w:rsidRPr="00E3474D">
              <w:rPr>
                <w:i/>
                <w:iCs/>
                <w:sz w:val="22"/>
                <w:szCs w:val="22"/>
              </w:rPr>
              <w:t>Included in</w:t>
            </w:r>
          </w:p>
          <w:p w14:paraId="589E376B" w14:textId="77777777" w:rsidR="008A39E1" w:rsidRPr="000B4EFC" w:rsidRDefault="008A39E1" w:rsidP="00AF5A36">
            <w:pPr>
              <w:rPr>
                <w:sz w:val="22"/>
                <w:szCs w:val="22"/>
              </w:rPr>
            </w:pPr>
            <w:r>
              <w:t xml:space="preserve">Q11 </w:t>
            </w:r>
            <w:r w:rsidRPr="000B4EFC">
              <w:t xml:space="preserve">How can bisphosphonate effectiveness be defined, </w:t>
            </w:r>
            <w:proofErr w:type="gramStart"/>
            <w:r w:rsidRPr="000B4EFC">
              <w:t>explained</w:t>
            </w:r>
            <w:proofErr w:type="gramEnd"/>
            <w:r w:rsidRPr="000B4EFC">
              <w:t xml:space="preserve"> and monitored to promote </w:t>
            </w:r>
            <w:r w:rsidRPr="000B4EFC">
              <w:lastRenderedPageBreak/>
              <w:t>medicines optimisation for people with osteoporosis?</w:t>
            </w:r>
          </w:p>
        </w:tc>
      </w:tr>
      <w:tr w:rsidR="008A39E1" w:rsidRPr="00A83FFB" w14:paraId="59FF9406" w14:textId="77777777" w:rsidTr="00AF5A36">
        <w:tc>
          <w:tcPr>
            <w:tcW w:w="1222" w:type="dxa"/>
            <w:tcBorders>
              <w:bottom w:val="single" w:sz="12" w:space="0" w:color="8EAADB" w:themeColor="accent1" w:themeTint="99"/>
            </w:tcBorders>
          </w:tcPr>
          <w:p w14:paraId="2B0BF506" w14:textId="77777777" w:rsidR="008A39E1" w:rsidRPr="00A83FFB" w:rsidRDefault="008A39E1" w:rsidP="00AF5A36">
            <w:pPr>
              <w:rPr>
                <w:sz w:val="22"/>
                <w:szCs w:val="22"/>
              </w:rPr>
            </w:pPr>
            <w:r w:rsidRPr="00A83FFB">
              <w:rPr>
                <w:sz w:val="22"/>
                <w:szCs w:val="22"/>
              </w:rPr>
              <w:lastRenderedPageBreak/>
              <w:t xml:space="preserve">Qaseem </w:t>
            </w:r>
            <w:r w:rsidRPr="00A83FFB">
              <w:rPr>
                <w:i/>
                <w:iCs/>
                <w:sz w:val="22"/>
                <w:szCs w:val="22"/>
              </w:rPr>
              <w:t xml:space="preserve">et al </w:t>
            </w:r>
            <w:r w:rsidRPr="00A83FFB">
              <w:rPr>
                <w:sz w:val="22"/>
                <w:szCs w:val="22"/>
              </w:rPr>
              <w:t>(</w:t>
            </w:r>
            <w:proofErr w:type="gramStart"/>
            <w:r w:rsidRPr="00A83FFB">
              <w:rPr>
                <w:sz w:val="22"/>
                <w:szCs w:val="22"/>
              </w:rPr>
              <w:t>2017){</w:t>
            </w:r>
            <w:proofErr w:type="gramEnd"/>
            <w:r w:rsidRPr="00A83FFB">
              <w:rPr>
                <w:sz w:val="22"/>
                <w:szCs w:val="22"/>
              </w:rPr>
              <w:t>#90}</w:t>
            </w:r>
          </w:p>
        </w:tc>
        <w:tc>
          <w:tcPr>
            <w:tcW w:w="856" w:type="dxa"/>
            <w:tcBorders>
              <w:bottom w:val="single" w:sz="12" w:space="0" w:color="8EAADB" w:themeColor="accent1" w:themeTint="99"/>
            </w:tcBorders>
          </w:tcPr>
          <w:p w14:paraId="04C3A2D4" w14:textId="77777777" w:rsidR="008A39E1" w:rsidRPr="00A83FFB" w:rsidRDefault="008A39E1" w:rsidP="00AF5A36">
            <w:pPr>
              <w:rPr>
                <w:sz w:val="22"/>
                <w:szCs w:val="22"/>
              </w:rPr>
            </w:pPr>
            <w:r w:rsidRPr="00A83FFB">
              <w:rPr>
                <w:sz w:val="22"/>
                <w:szCs w:val="22"/>
              </w:rPr>
              <w:t>USA</w:t>
            </w:r>
          </w:p>
        </w:tc>
        <w:tc>
          <w:tcPr>
            <w:tcW w:w="1686" w:type="dxa"/>
            <w:tcBorders>
              <w:bottom w:val="single" w:sz="12" w:space="0" w:color="8EAADB" w:themeColor="accent1" w:themeTint="99"/>
            </w:tcBorders>
          </w:tcPr>
          <w:p w14:paraId="604A429B" w14:textId="77777777" w:rsidR="008A39E1" w:rsidRPr="00A83FFB" w:rsidRDefault="008A39E1" w:rsidP="00AF5A36">
            <w:pPr>
              <w:rPr>
                <w:sz w:val="22"/>
                <w:szCs w:val="22"/>
              </w:rPr>
            </w:pPr>
            <w:r w:rsidRPr="00A83FFB">
              <w:rPr>
                <w:sz w:val="22"/>
                <w:szCs w:val="22"/>
              </w:rPr>
              <w:t>American College of Physicians</w:t>
            </w:r>
          </w:p>
        </w:tc>
        <w:tc>
          <w:tcPr>
            <w:tcW w:w="6863" w:type="dxa"/>
            <w:tcBorders>
              <w:bottom w:val="single" w:sz="12" w:space="0" w:color="8EAADB" w:themeColor="accent1" w:themeTint="99"/>
            </w:tcBorders>
          </w:tcPr>
          <w:p w14:paraId="1BEA18DD" w14:textId="77777777" w:rsidR="008A39E1" w:rsidRDefault="008A39E1" w:rsidP="00AF5A36">
            <w:pPr>
              <w:rPr>
                <w:i/>
                <w:iCs/>
                <w:sz w:val="22"/>
                <w:szCs w:val="22"/>
              </w:rPr>
            </w:pPr>
            <w:r>
              <w:rPr>
                <w:b/>
                <w:bCs/>
                <w:i/>
                <w:iCs/>
                <w:sz w:val="22"/>
                <w:szCs w:val="22"/>
              </w:rPr>
              <w:t>“</w:t>
            </w:r>
            <w:r w:rsidRPr="00BB019A">
              <w:rPr>
                <w:b/>
                <w:bCs/>
                <w:i/>
                <w:iCs/>
                <w:sz w:val="22"/>
                <w:szCs w:val="22"/>
              </w:rPr>
              <w:t>Future research:</w:t>
            </w:r>
            <w:r>
              <w:rPr>
                <w:b/>
                <w:bCs/>
                <w:sz w:val="22"/>
                <w:szCs w:val="22"/>
              </w:rPr>
              <w:t xml:space="preserve"> </w:t>
            </w:r>
            <w:r w:rsidRPr="00BB019A">
              <w:rPr>
                <w:i/>
                <w:iCs/>
                <w:sz w:val="22"/>
                <w:szCs w:val="22"/>
              </w:rPr>
              <w:t xml:space="preserve">Most of the evidence for treating osteoporotic men is based on trials that included women, and further research is needed on the treatment of men. </w:t>
            </w:r>
          </w:p>
          <w:p w14:paraId="7EC8A6FB" w14:textId="77777777" w:rsidR="008A39E1" w:rsidRPr="00BB019A" w:rsidRDefault="008A39E1" w:rsidP="00AF5A36">
            <w:pPr>
              <w:rPr>
                <w:sz w:val="22"/>
                <w:szCs w:val="22"/>
              </w:rPr>
            </w:pPr>
            <w:r w:rsidRPr="00BB019A">
              <w:rPr>
                <w:i/>
                <w:iCs/>
                <w:sz w:val="22"/>
                <w:szCs w:val="22"/>
              </w:rPr>
              <w:t>Studies directly addressing the efficacy of pharmacologic treatments for reducing fractures in patients with osteopenia are also needed.</w:t>
            </w:r>
            <w:r w:rsidRPr="00BB019A">
              <w:rPr>
                <w:sz w:val="22"/>
                <w:szCs w:val="22"/>
              </w:rPr>
              <w:t>”</w:t>
            </w:r>
          </w:p>
          <w:p w14:paraId="72BADD12" w14:textId="77777777" w:rsidR="008A39E1" w:rsidRPr="00BB019A" w:rsidRDefault="008A39E1" w:rsidP="00AF5A36">
            <w:pPr>
              <w:rPr>
                <w:sz w:val="22"/>
                <w:szCs w:val="22"/>
              </w:rPr>
            </w:pPr>
          </w:p>
          <w:p w14:paraId="05BFFF58" w14:textId="77777777" w:rsidR="008A39E1" w:rsidRDefault="008A39E1" w:rsidP="00AF5A36">
            <w:pPr>
              <w:autoSpaceDE w:val="0"/>
              <w:autoSpaceDN w:val="0"/>
              <w:adjustRightInd w:val="0"/>
              <w:rPr>
                <w:rFonts w:cs="Times New Roman"/>
                <w:i/>
                <w:iCs/>
                <w:sz w:val="22"/>
                <w:szCs w:val="22"/>
              </w:rPr>
            </w:pPr>
            <w:r w:rsidRPr="00BB019A">
              <w:rPr>
                <w:rFonts w:cs="Times New Roman"/>
                <w:b/>
                <w:bCs/>
                <w:i/>
                <w:iCs/>
                <w:sz w:val="22"/>
                <w:szCs w:val="22"/>
              </w:rPr>
              <w:t xml:space="preserve">“Inconclusive areas of evidence: </w:t>
            </w:r>
            <w:r w:rsidRPr="00BB019A">
              <w:rPr>
                <w:rFonts w:cs="Times New Roman"/>
                <w:i/>
                <w:iCs/>
                <w:sz w:val="22"/>
                <w:szCs w:val="22"/>
              </w:rPr>
              <w:t xml:space="preserve">Comparative effectiveness trials evaluating pharmacologic treatments for low bone density or osteoporosis are lacking. </w:t>
            </w:r>
          </w:p>
          <w:p w14:paraId="31B37390" w14:textId="77777777" w:rsidR="008A39E1" w:rsidRPr="00BB019A" w:rsidRDefault="008A39E1" w:rsidP="00AF5A36">
            <w:pPr>
              <w:autoSpaceDE w:val="0"/>
              <w:autoSpaceDN w:val="0"/>
              <w:adjustRightInd w:val="0"/>
              <w:rPr>
                <w:i/>
                <w:iCs/>
                <w:sz w:val="22"/>
                <w:szCs w:val="22"/>
              </w:rPr>
            </w:pPr>
            <w:r w:rsidRPr="00BB019A">
              <w:rPr>
                <w:rFonts w:cs="Times New Roman"/>
                <w:i/>
                <w:iCs/>
                <w:sz w:val="22"/>
                <w:szCs w:val="22"/>
              </w:rPr>
              <w:t>In addition, although FRAX scores are widely used, evidence linking FRAX scores to treatment efficacy is lacking.”</w:t>
            </w:r>
          </w:p>
        </w:tc>
        <w:tc>
          <w:tcPr>
            <w:tcW w:w="4763" w:type="dxa"/>
            <w:tcBorders>
              <w:bottom w:val="single" w:sz="12" w:space="0" w:color="8EAADB" w:themeColor="accent1" w:themeTint="99"/>
            </w:tcBorders>
          </w:tcPr>
          <w:p w14:paraId="4C6535AD" w14:textId="77777777" w:rsidR="008A39E1" w:rsidRDefault="008A39E1" w:rsidP="00AF5A36">
            <w:pPr>
              <w:rPr>
                <w:sz w:val="22"/>
                <w:szCs w:val="22"/>
              </w:rPr>
            </w:pPr>
            <w:r>
              <w:rPr>
                <w:sz w:val="22"/>
                <w:szCs w:val="22"/>
              </w:rPr>
              <w:t>Population in slides – to be considered for all</w:t>
            </w:r>
          </w:p>
          <w:p w14:paraId="61C909EF" w14:textId="77777777" w:rsidR="008A39E1" w:rsidRDefault="008A39E1" w:rsidP="00AF5A36">
            <w:pPr>
              <w:rPr>
                <w:sz w:val="22"/>
                <w:szCs w:val="22"/>
              </w:rPr>
            </w:pPr>
          </w:p>
          <w:p w14:paraId="788EF8BA" w14:textId="77777777" w:rsidR="008A39E1" w:rsidRDefault="008A39E1" w:rsidP="00AF5A36">
            <w:pPr>
              <w:rPr>
                <w:sz w:val="22"/>
                <w:szCs w:val="22"/>
              </w:rPr>
            </w:pPr>
            <w:r>
              <w:rPr>
                <w:sz w:val="22"/>
                <w:szCs w:val="22"/>
              </w:rPr>
              <w:t>Q</w:t>
            </w:r>
            <w:r w:rsidRPr="00DE4D9C">
              <w:rPr>
                <w:sz w:val="22"/>
                <w:szCs w:val="22"/>
              </w:rPr>
              <w:t>22 What is the comparable safety, clinical and cost effectiveness of zoledronate vs alendronate in people with osteoporosis or high fracture risk?</w:t>
            </w:r>
          </w:p>
          <w:p w14:paraId="1FE8EEC9" w14:textId="77777777" w:rsidR="008A39E1" w:rsidRDefault="008A39E1" w:rsidP="00AF5A36">
            <w:pPr>
              <w:rPr>
                <w:sz w:val="22"/>
                <w:szCs w:val="22"/>
              </w:rPr>
            </w:pPr>
          </w:p>
          <w:p w14:paraId="461D4832" w14:textId="77777777" w:rsidR="008A39E1" w:rsidRDefault="008A39E1" w:rsidP="00AF5A36">
            <w:pPr>
              <w:rPr>
                <w:sz w:val="22"/>
                <w:szCs w:val="22"/>
              </w:rPr>
            </w:pPr>
            <w:r>
              <w:rPr>
                <w:sz w:val="22"/>
                <w:szCs w:val="22"/>
              </w:rPr>
              <w:t>Q</w:t>
            </w:r>
            <w:r w:rsidRPr="00B04AC3">
              <w:rPr>
                <w:sz w:val="22"/>
                <w:szCs w:val="22"/>
              </w:rPr>
              <w:t>28 What is the comparable safety, clinical and cost effectiveness of zoledronate? vs anabolic in people with osteoporosis at very high fracture risk?</w:t>
            </w:r>
          </w:p>
          <w:p w14:paraId="6C678253" w14:textId="77777777" w:rsidR="008A39E1" w:rsidRPr="00A238D1" w:rsidRDefault="008A39E1" w:rsidP="00AF5A36">
            <w:pPr>
              <w:rPr>
                <w:sz w:val="22"/>
                <w:szCs w:val="22"/>
              </w:rPr>
            </w:pPr>
            <w:r>
              <w:rPr>
                <w:sz w:val="22"/>
                <w:szCs w:val="22"/>
              </w:rPr>
              <w:t>Q</w:t>
            </w:r>
            <w:r w:rsidRPr="00A238D1">
              <w:rPr>
                <w:sz w:val="22"/>
                <w:szCs w:val="22"/>
              </w:rPr>
              <w:t>24 What is the comparable safety, clinical and cost effectiveness of zoledronate vs alendronate in men with osteoporosis?</w:t>
            </w:r>
          </w:p>
        </w:tc>
      </w:tr>
      <w:tr w:rsidR="008A39E1" w:rsidRPr="004B7FFE" w14:paraId="6D20DCD3" w14:textId="77777777" w:rsidTr="00AF5A36">
        <w:tc>
          <w:tcPr>
            <w:tcW w:w="1222" w:type="dxa"/>
            <w:tcBorders>
              <w:bottom w:val="single" w:sz="12" w:space="0" w:color="8EAADB" w:themeColor="accent1" w:themeTint="99"/>
            </w:tcBorders>
          </w:tcPr>
          <w:p w14:paraId="3CDE9D58" w14:textId="77777777" w:rsidR="008A39E1" w:rsidRPr="004B7FFE" w:rsidRDefault="008A39E1" w:rsidP="00AF5A36">
            <w:pPr>
              <w:rPr>
                <w:sz w:val="22"/>
                <w:szCs w:val="22"/>
              </w:rPr>
            </w:pPr>
            <w:r w:rsidRPr="004B7FFE">
              <w:rPr>
                <w:sz w:val="22"/>
                <w:szCs w:val="22"/>
              </w:rPr>
              <w:t xml:space="preserve">Rodrigues </w:t>
            </w:r>
            <w:r w:rsidRPr="004B7FFE">
              <w:rPr>
                <w:i/>
                <w:iCs/>
                <w:sz w:val="22"/>
                <w:szCs w:val="22"/>
              </w:rPr>
              <w:t xml:space="preserve">et al </w:t>
            </w:r>
            <w:r w:rsidRPr="004B7FFE">
              <w:rPr>
                <w:sz w:val="22"/>
                <w:szCs w:val="22"/>
              </w:rPr>
              <w:t>(</w:t>
            </w:r>
            <w:proofErr w:type="gramStart"/>
            <w:r w:rsidRPr="004B7FFE">
              <w:rPr>
                <w:sz w:val="22"/>
                <w:szCs w:val="22"/>
              </w:rPr>
              <w:t>2018)</w:t>
            </w:r>
            <w:r w:rsidRPr="00A83FFB">
              <w:rPr>
                <w:sz w:val="22"/>
                <w:szCs w:val="22"/>
              </w:rPr>
              <w:t>{</w:t>
            </w:r>
            <w:proofErr w:type="gramEnd"/>
            <w:r w:rsidRPr="00A83FFB">
              <w:rPr>
                <w:sz w:val="22"/>
                <w:szCs w:val="22"/>
              </w:rPr>
              <w:t>#</w:t>
            </w:r>
            <w:r>
              <w:rPr>
                <w:sz w:val="22"/>
                <w:szCs w:val="22"/>
              </w:rPr>
              <w:t>4</w:t>
            </w:r>
            <w:r w:rsidRPr="00A83FFB">
              <w:rPr>
                <w:sz w:val="22"/>
                <w:szCs w:val="22"/>
              </w:rPr>
              <w:t>9}</w:t>
            </w:r>
          </w:p>
        </w:tc>
        <w:tc>
          <w:tcPr>
            <w:tcW w:w="856" w:type="dxa"/>
            <w:tcBorders>
              <w:bottom w:val="single" w:sz="12" w:space="0" w:color="8EAADB" w:themeColor="accent1" w:themeTint="99"/>
            </w:tcBorders>
          </w:tcPr>
          <w:p w14:paraId="434719C7" w14:textId="77777777" w:rsidR="008A39E1" w:rsidRPr="004B7FFE" w:rsidRDefault="008A39E1" w:rsidP="00AF5A36">
            <w:pPr>
              <w:rPr>
                <w:sz w:val="22"/>
                <w:szCs w:val="22"/>
              </w:rPr>
            </w:pPr>
            <w:r w:rsidRPr="004B7FFE">
              <w:rPr>
                <w:sz w:val="22"/>
                <w:szCs w:val="22"/>
              </w:rPr>
              <w:t>Portugal</w:t>
            </w:r>
          </w:p>
        </w:tc>
        <w:tc>
          <w:tcPr>
            <w:tcW w:w="1686" w:type="dxa"/>
            <w:tcBorders>
              <w:bottom w:val="single" w:sz="12" w:space="0" w:color="8EAADB" w:themeColor="accent1" w:themeTint="99"/>
            </w:tcBorders>
          </w:tcPr>
          <w:p w14:paraId="19B4B4D9" w14:textId="77777777" w:rsidR="008A39E1" w:rsidRPr="004B7FFE" w:rsidRDefault="008A39E1" w:rsidP="00AF5A36">
            <w:pPr>
              <w:autoSpaceDE w:val="0"/>
              <w:autoSpaceDN w:val="0"/>
              <w:adjustRightInd w:val="0"/>
              <w:rPr>
                <w:sz w:val="22"/>
                <w:szCs w:val="22"/>
              </w:rPr>
            </w:pPr>
            <w:r w:rsidRPr="004B7FFE">
              <w:rPr>
                <w:rFonts w:cs="Times New Roman"/>
                <w:sz w:val="22"/>
                <w:szCs w:val="22"/>
              </w:rPr>
              <w:t>Portuguese Society of Rheumatology bone diseases’ working group organized meetings involving 55 participants (rheumatologists, rheumatology fellows and one OP specialist nurse)</w:t>
            </w:r>
          </w:p>
        </w:tc>
        <w:tc>
          <w:tcPr>
            <w:tcW w:w="6863" w:type="dxa"/>
            <w:tcBorders>
              <w:bottom w:val="single" w:sz="12" w:space="0" w:color="8EAADB" w:themeColor="accent1" w:themeTint="99"/>
            </w:tcBorders>
          </w:tcPr>
          <w:p w14:paraId="448A9C3C" w14:textId="77777777" w:rsidR="008A39E1" w:rsidRPr="004B7FFE" w:rsidRDefault="008A39E1" w:rsidP="00AF5A36">
            <w:pPr>
              <w:autoSpaceDE w:val="0"/>
              <w:autoSpaceDN w:val="0"/>
              <w:adjustRightInd w:val="0"/>
              <w:rPr>
                <w:b/>
                <w:bCs/>
                <w:i/>
                <w:iCs/>
                <w:sz w:val="22"/>
                <w:szCs w:val="22"/>
              </w:rPr>
            </w:pPr>
            <w:r w:rsidRPr="004B7FFE">
              <w:rPr>
                <w:rFonts w:cs="Times New Roman"/>
                <w:color w:val="000000"/>
                <w:sz w:val="22"/>
                <w:szCs w:val="22"/>
              </w:rPr>
              <w:t>“</w:t>
            </w:r>
            <w:r w:rsidRPr="004B7FFE">
              <w:rPr>
                <w:rFonts w:cs="Times New Roman"/>
                <w:b/>
                <w:bCs/>
                <w:i/>
                <w:iCs/>
                <w:color w:val="000000"/>
                <w:sz w:val="22"/>
                <w:szCs w:val="22"/>
              </w:rPr>
              <w:t xml:space="preserve">Areas Where Evidence is Lacking: </w:t>
            </w:r>
            <w:r w:rsidRPr="004B7FFE">
              <w:rPr>
                <w:rFonts w:cs="Times New Roman"/>
                <w:color w:val="000000"/>
                <w:sz w:val="22"/>
                <w:szCs w:val="22"/>
              </w:rPr>
              <w:t xml:space="preserve">In the present OP recommendations, the SPR recommends FRAX® algorithm to evaluate </w:t>
            </w:r>
            <w:proofErr w:type="gramStart"/>
            <w:r w:rsidRPr="004B7FFE">
              <w:rPr>
                <w:rFonts w:cs="Times New Roman"/>
                <w:color w:val="000000"/>
                <w:sz w:val="22"/>
                <w:szCs w:val="22"/>
              </w:rPr>
              <w:t>individuals</w:t>
            </w:r>
            <w:proofErr w:type="gramEnd"/>
            <w:r w:rsidRPr="004B7FFE">
              <w:rPr>
                <w:rFonts w:cs="Times New Roman"/>
                <w:color w:val="000000"/>
                <w:sz w:val="22"/>
                <w:szCs w:val="22"/>
              </w:rPr>
              <w:t xml:space="preserve"> absolute risk of fracture. A recent randomized controlled trial revealed that FRAX® algo</w:t>
            </w:r>
            <w:r w:rsidRPr="004B7FFE">
              <w:rPr>
                <w:rFonts w:cs="Times New Roman"/>
                <w:sz w:val="22"/>
                <w:szCs w:val="22"/>
              </w:rPr>
              <w:t>rithm is a feasible and effective screening tool in reducing hip fractures</w:t>
            </w:r>
            <w:r w:rsidRPr="004B7FFE">
              <w:rPr>
                <w:rFonts w:cs="Times New Roman"/>
                <w:sz w:val="22"/>
                <w:szCs w:val="22"/>
                <w:vertAlign w:val="superscript"/>
              </w:rPr>
              <w:t>157</w:t>
            </w:r>
            <w:r w:rsidRPr="004B7FFE">
              <w:rPr>
                <w:rFonts w:cs="Times New Roman"/>
                <w:sz w:val="22"/>
                <w:szCs w:val="22"/>
              </w:rPr>
              <w:t>. However, it is important to note that evidence linking FRAX® scores to treatment efficacy is lacking</w:t>
            </w:r>
            <w:r w:rsidRPr="004B7FFE">
              <w:rPr>
                <w:rFonts w:cs="Times New Roman"/>
                <w:sz w:val="22"/>
                <w:szCs w:val="22"/>
                <w:vertAlign w:val="superscript"/>
              </w:rPr>
              <w:t>158</w:t>
            </w:r>
            <w:r w:rsidRPr="004B7FFE">
              <w:rPr>
                <w:rFonts w:cs="Times New Roman"/>
                <w:sz w:val="22"/>
                <w:szCs w:val="22"/>
              </w:rPr>
              <w:t>. In addition, comparative effectiveness trials evaluating pharmacologic treatments for low bone density or osteoporosis and high risk of fracture patients are also lacking</w:t>
            </w:r>
            <w:r w:rsidRPr="004B7FFE">
              <w:rPr>
                <w:rFonts w:cs="Times New Roman"/>
                <w:sz w:val="22"/>
                <w:szCs w:val="22"/>
                <w:vertAlign w:val="superscript"/>
              </w:rPr>
              <w:t>119</w:t>
            </w:r>
            <w:r w:rsidRPr="004B7FFE">
              <w:rPr>
                <w:rFonts w:cs="Times New Roman"/>
                <w:sz w:val="22"/>
                <w:szCs w:val="22"/>
              </w:rPr>
              <w:t>.”</w:t>
            </w:r>
          </w:p>
        </w:tc>
        <w:tc>
          <w:tcPr>
            <w:tcW w:w="4763" w:type="dxa"/>
            <w:tcBorders>
              <w:bottom w:val="single" w:sz="12" w:space="0" w:color="8EAADB" w:themeColor="accent1" w:themeTint="99"/>
            </w:tcBorders>
          </w:tcPr>
          <w:p w14:paraId="14987481" w14:textId="77777777" w:rsidR="008A39E1" w:rsidRDefault="008A39E1" w:rsidP="00AF5A36">
            <w:pPr>
              <w:rPr>
                <w:sz w:val="22"/>
                <w:szCs w:val="22"/>
              </w:rPr>
            </w:pPr>
            <w:r>
              <w:rPr>
                <w:sz w:val="22"/>
                <w:szCs w:val="22"/>
              </w:rPr>
              <w:t>Population in slides – to be considered for all</w:t>
            </w:r>
          </w:p>
          <w:p w14:paraId="37BA3003" w14:textId="77777777" w:rsidR="008A39E1" w:rsidRDefault="008A39E1" w:rsidP="00AF5A36">
            <w:pPr>
              <w:rPr>
                <w:sz w:val="22"/>
                <w:szCs w:val="22"/>
              </w:rPr>
            </w:pPr>
          </w:p>
          <w:p w14:paraId="7CD0B0F0" w14:textId="77777777" w:rsidR="008A39E1" w:rsidRPr="004B7FFE" w:rsidRDefault="008A39E1" w:rsidP="00AF5A36">
            <w:pPr>
              <w:autoSpaceDE w:val="0"/>
              <w:autoSpaceDN w:val="0"/>
              <w:adjustRightInd w:val="0"/>
              <w:rPr>
                <w:rFonts w:cs="Times New Roman"/>
                <w:color w:val="000000"/>
                <w:sz w:val="22"/>
                <w:szCs w:val="22"/>
              </w:rPr>
            </w:pPr>
            <w:r>
              <w:rPr>
                <w:sz w:val="22"/>
                <w:szCs w:val="22"/>
              </w:rPr>
              <w:t>Q</w:t>
            </w:r>
            <w:r w:rsidRPr="00EC799F">
              <w:rPr>
                <w:sz w:val="22"/>
                <w:szCs w:val="22"/>
              </w:rPr>
              <w:t>22 What is the comparable safety, clinical and cost effectiveness of zoledronate vs alendronate in people with osteoporosis or high fracture risk?</w:t>
            </w:r>
          </w:p>
        </w:tc>
      </w:tr>
      <w:tr w:rsidR="008A39E1" w:rsidRPr="004B7FFE" w14:paraId="223EC437" w14:textId="77777777" w:rsidTr="00AF5A36">
        <w:tc>
          <w:tcPr>
            <w:tcW w:w="1222" w:type="dxa"/>
            <w:tcBorders>
              <w:bottom w:val="single" w:sz="12" w:space="0" w:color="8EAADB" w:themeColor="accent1" w:themeTint="99"/>
            </w:tcBorders>
          </w:tcPr>
          <w:p w14:paraId="20C46B63" w14:textId="77777777" w:rsidR="008A39E1" w:rsidRPr="005F5FDE" w:rsidRDefault="008A39E1" w:rsidP="00AF5A36">
            <w:pPr>
              <w:rPr>
                <w:sz w:val="22"/>
                <w:szCs w:val="22"/>
              </w:rPr>
            </w:pPr>
            <w:r w:rsidRPr="005F5FDE">
              <w:rPr>
                <w:sz w:val="22"/>
                <w:szCs w:val="22"/>
              </w:rPr>
              <w:t>Naranjo Hernández</w:t>
            </w:r>
            <w:r>
              <w:rPr>
                <w:sz w:val="22"/>
                <w:szCs w:val="22"/>
              </w:rPr>
              <w:t xml:space="preserve"> </w:t>
            </w:r>
            <w:r>
              <w:rPr>
                <w:i/>
                <w:iCs/>
                <w:sz w:val="22"/>
                <w:szCs w:val="22"/>
              </w:rPr>
              <w:t xml:space="preserve">et al </w:t>
            </w:r>
            <w:r>
              <w:rPr>
                <w:sz w:val="22"/>
                <w:szCs w:val="22"/>
              </w:rPr>
              <w:t>(</w:t>
            </w:r>
            <w:proofErr w:type="gramStart"/>
            <w:r>
              <w:rPr>
                <w:sz w:val="22"/>
                <w:szCs w:val="22"/>
              </w:rPr>
              <w:t>2019)</w:t>
            </w:r>
            <w:r w:rsidRPr="00A83FFB">
              <w:rPr>
                <w:sz w:val="22"/>
                <w:szCs w:val="22"/>
              </w:rPr>
              <w:t>{</w:t>
            </w:r>
            <w:proofErr w:type="gramEnd"/>
            <w:r w:rsidRPr="00A83FFB">
              <w:rPr>
                <w:sz w:val="22"/>
                <w:szCs w:val="22"/>
              </w:rPr>
              <w:t>#</w:t>
            </w:r>
            <w:r>
              <w:rPr>
                <w:sz w:val="22"/>
                <w:szCs w:val="22"/>
              </w:rPr>
              <w:t>254</w:t>
            </w:r>
            <w:r w:rsidRPr="00A83FFB">
              <w:rPr>
                <w:sz w:val="22"/>
                <w:szCs w:val="22"/>
              </w:rPr>
              <w:t>}</w:t>
            </w:r>
          </w:p>
        </w:tc>
        <w:tc>
          <w:tcPr>
            <w:tcW w:w="856" w:type="dxa"/>
            <w:tcBorders>
              <w:bottom w:val="single" w:sz="12" w:space="0" w:color="8EAADB" w:themeColor="accent1" w:themeTint="99"/>
            </w:tcBorders>
          </w:tcPr>
          <w:p w14:paraId="2A587BA0" w14:textId="77777777" w:rsidR="008A39E1" w:rsidRPr="004B7FFE" w:rsidRDefault="008A39E1" w:rsidP="00AF5A36">
            <w:pPr>
              <w:rPr>
                <w:sz w:val="22"/>
                <w:szCs w:val="22"/>
              </w:rPr>
            </w:pPr>
            <w:r>
              <w:rPr>
                <w:sz w:val="22"/>
                <w:szCs w:val="22"/>
              </w:rPr>
              <w:t>Spain</w:t>
            </w:r>
          </w:p>
        </w:tc>
        <w:tc>
          <w:tcPr>
            <w:tcW w:w="1686" w:type="dxa"/>
            <w:tcBorders>
              <w:bottom w:val="single" w:sz="12" w:space="0" w:color="8EAADB" w:themeColor="accent1" w:themeTint="99"/>
            </w:tcBorders>
          </w:tcPr>
          <w:p w14:paraId="1F8B679E" w14:textId="77777777" w:rsidR="008A39E1" w:rsidRPr="004B7FFE" w:rsidRDefault="008A39E1" w:rsidP="00AF5A36">
            <w:pPr>
              <w:autoSpaceDE w:val="0"/>
              <w:autoSpaceDN w:val="0"/>
              <w:adjustRightInd w:val="0"/>
              <w:rPr>
                <w:rFonts w:cs="Times New Roman"/>
                <w:sz w:val="22"/>
                <w:szCs w:val="22"/>
              </w:rPr>
            </w:pPr>
            <w:r w:rsidRPr="005F5FDE">
              <w:rPr>
                <w:rFonts w:cs="Times New Roman"/>
                <w:sz w:val="22"/>
                <w:szCs w:val="22"/>
              </w:rPr>
              <w:t>Spanish Society of Rheumatology</w:t>
            </w:r>
          </w:p>
        </w:tc>
        <w:tc>
          <w:tcPr>
            <w:tcW w:w="6863" w:type="dxa"/>
            <w:tcBorders>
              <w:bottom w:val="single" w:sz="12" w:space="0" w:color="8EAADB" w:themeColor="accent1" w:themeTint="99"/>
            </w:tcBorders>
          </w:tcPr>
          <w:p w14:paraId="4212DE9B" w14:textId="77777777" w:rsidR="008A39E1" w:rsidRPr="00A83FFB" w:rsidRDefault="008A39E1" w:rsidP="00AF5A36">
            <w:pPr>
              <w:rPr>
                <w:sz w:val="22"/>
                <w:szCs w:val="22"/>
              </w:rPr>
            </w:pPr>
            <w:r w:rsidRPr="00A83FFB">
              <w:rPr>
                <w:sz w:val="22"/>
                <w:szCs w:val="22"/>
              </w:rPr>
              <w:t>No official section on RR is present</w:t>
            </w:r>
          </w:p>
          <w:p w14:paraId="68F2C1B7" w14:textId="77777777" w:rsidR="008A39E1" w:rsidRDefault="008A39E1" w:rsidP="00AF5A36">
            <w:pPr>
              <w:autoSpaceDE w:val="0"/>
              <w:autoSpaceDN w:val="0"/>
              <w:adjustRightInd w:val="0"/>
              <w:rPr>
                <w:rFonts w:cs="Times New Roman"/>
                <w:color w:val="000000"/>
                <w:sz w:val="22"/>
                <w:szCs w:val="22"/>
              </w:rPr>
            </w:pPr>
          </w:p>
          <w:p w14:paraId="43FE686A" w14:textId="77777777" w:rsidR="008A39E1" w:rsidRPr="00A83FFB" w:rsidRDefault="008A39E1" w:rsidP="00AF5A36">
            <w:pPr>
              <w:rPr>
                <w:sz w:val="22"/>
                <w:szCs w:val="22"/>
              </w:rPr>
            </w:pPr>
            <w:r w:rsidRPr="00A83FFB">
              <w:rPr>
                <w:sz w:val="22"/>
                <w:szCs w:val="22"/>
              </w:rPr>
              <w:t>Text offers the following:</w:t>
            </w:r>
          </w:p>
          <w:p w14:paraId="11F889AB" w14:textId="77777777" w:rsidR="008A39E1" w:rsidRDefault="008A39E1" w:rsidP="00AF5A36">
            <w:pPr>
              <w:autoSpaceDE w:val="0"/>
              <w:autoSpaceDN w:val="0"/>
              <w:adjustRightInd w:val="0"/>
              <w:rPr>
                <w:rFonts w:cstheme="minorHAnsi"/>
                <w:sz w:val="22"/>
                <w:szCs w:val="22"/>
              </w:rPr>
            </w:pPr>
            <w:r w:rsidRPr="00EC5C5B">
              <w:rPr>
                <w:rFonts w:cstheme="minorHAnsi"/>
                <w:b/>
                <w:bCs/>
                <w:color w:val="000000"/>
                <w:sz w:val="22"/>
                <w:szCs w:val="22"/>
              </w:rPr>
              <w:t xml:space="preserve">Recommendation re: </w:t>
            </w:r>
            <w:r w:rsidRPr="00EC5C5B">
              <w:rPr>
                <w:rFonts w:cstheme="minorHAnsi"/>
                <w:sz w:val="22"/>
                <w:szCs w:val="22"/>
              </w:rPr>
              <w:t>use of bone turnover markers has not been established. However, they could be considered in initial assessment and in follow-up of patients with osteoporosis</w:t>
            </w:r>
            <w:r>
              <w:rPr>
                <w:rFonts w:cstheme="minorHAnsi"/>
                <w:sz w:val="22"/>
                <w:szCs w:val="22"/>
              </w:rPr>
              <w:t>.</w:t>
            </w:r>
          </w:p>
          <w:p w14:paraId="06C632D3" w14:textId="77777777" w:rsidR="008A39E1" w:rsidRPr="00EC5C5B" w:rsidRDefault="008A39E1" w:rsidP="00AF5A36">
            <w:pPr>
              <w:autoSpaceDE w:val="0"/>
              <w:autoSpaceDN w:val="0"/>
              <w:adjustRightInd w:val="0"/>
              <w:rPr>
                <w:rFonts w:cstheme="minorHAnsi"/>
                <w:i/>
                <w:iCs/>
                <w:color w:val="000000"/>
                <w:sz w:val="22"/>
                <w:szCs w:val="22"/>
              </w:rPr>
            </w:pPr>
            <w:r>
              <w:rPr>
                <w:rFonts w:cstheme="minorHAnsi"/>
                <w:color w:val="000000"/>
                <w:sz w:val="22"/>
                <w:szCs w:val="22"/>
              </w:rPr>
              <w:lastRenderedPageBreak/>
              <w:t>“</w:t>
            </w:r>
            <w:r w:rsidRPr="00EC5C5B">
              <w:rPr>
                <w:rFonts w:cstheme="minorHAnsi"/>
                <w:i/>
                <w:iCs/>
                <w:color w:val="000000"/>
                <w:sz w:val="22"/>
                <w:szCs w:val="22"/>
              </w:rPr>
              <w:t>The majority of GPC recommend the consideration of the use ofMBT in the initial evaluation and in follow-up, as an additional test.</w:t>
            </w:r>
            <w:r>
              <w:rPr>
                <w:rFonts w:cstheme="minorHAnsi"/>
                <w:i/>
                <w:iCs/>
                <w:color w:val="000000"/>
                <w:sz w:val="22"/>
                <w:szCs w:val="22"/>
              </w:rPr>
              <w:t xml:space="preserve"> </w:t>
            </w:r>
            <w:r w:rsidRPr="00EC5C5B">
              <w:rPr>
                <w:rFonts w:cstheme="minorHAnsi"/>
                <w:i/>
                <w:iCs/>
                <w:color w:val="000000"/>
                <w:sz w:val="22"/>
                <w:szCs w:val="22"/>
              </w:rPr>
              <w:t>In the initial evaluation, the high levels may predict a faster loss of</w:t>
            </w:r>
          </w:p>
          <w:p w14:paraId="7C9889FD" w14:textId="77777777" w:rsidR="008A39E1" w:rsidRDefault="008A39E1" w:rsidP="00AF5A36">
            <w:pPr>
              <w:autoSpaceDE w:val="0"/>
              <w:autoSpaceDN w:val="0"/>
              <w:adjustRightInd w:val="0"/>
              <w:rPr>
                <w:rFonts w:cstheme="minorHAnsi"/>
                <w:color w:val="000000"/>
                <w:sz w:val="22"/>
                <w:szCs w:val="22"/>
              </w:rPr>
            </w:pPr>
            <w:r w:rsidRPr="00EC5C5B">
              <w:rPr>
                <w:rFonts w:cstheme="minorHAnsi"/>
                <w:i/>
                <w:iCs/>
                <w:color w:val="000000"/>
                <w:sz w:val="22"/>
                <w:szCs w:val="22"/>
              </w:rPr>
              <w:t>bone mass and a higher risk of fracture. But their main indication</w:t>
            </w:r>
            <w:r>
              <w:rPr>
                <w:rFonts w:cstheme="minorHAnsi"/>
                <w:i/>
                <w:iCs/>
                <w:color w:val="000000"/>
                <w:sz w:val="22"/>
                <w:szCs w:val="22"/>
              </w:rPr>
              <w:t xml:space="preserve"> </w:t>
            </w:r>
            <w:r w:rsidRPr="00EC5C5B">
              <w:rPr>
                <w:rFonts w:cstheme="minorHAnsi"/>
                <w:i/>
                <w:iCs/>
                <w:color w:val="000000"/>
                <w:sz w:val="22"/>
                <w:szCs w:val="22"/>
              </w:rPr>
              <w:t>is in follow-up, since they can contribute to assessing treatment</w:t>
            </w:r>
            <w:r>
              <w:rPr>
                <w:rFonts w:cstheme="minorHAnsi"/>
                <w:i/>
                <w:iCs/>
                <w:color w:val="000000"/>
                <w:sz w:val="22"/>
                <w:szCs w:val="22"/>
              </w:rPr>
              <w:t xml:space="preserve"> </w:t>
            </w:r>
            <w:r w:rsidRPr="00EC5C5B">
              <w:rPr>
                <w:rFonts w:cstheme="minorHAnsi"/>
                <w:i/>
                <w:iCs/>
                <w:color w:val="000000"/>
                <w:sz w:val="22"/>
                <w:szCs w:val="22"/>
              </w:rPr>
              <w:t xml:space="preserve">adherence and efficacy, </w:t>
            </w:r>
            <w:proofErr w:type="gramStart"/>
            <w:r w:rsidRPr="00EC5C5B">
              <w:rPr>
                <w:rFonts w:cstheme="minorHAnsi"/>
                <w:i/>
                <w:iCs/>
                <w:color w:val="000000"/>
                <w:sz w:val="22"/>
                <w:szCs w:val="22"/>
              </w:rPr>
              <w:t>and also</w:t>
            </w:r>
            <w:proofErr w:type="gramEnd"/>
            <w:r w:rsidRPr="00EC5C5B">
              <w:rPr>
                <w:rFonts w:cstheme="minorHAnsi"/>
                <w:i/>
                <w:iCs/>
                <w:color w:val="000000"/>
                <w:sz w:val="22"/>
                <w:szCs w:val="22"/>
              </w:rPr>
              <w:t xml:space="preserve"> contribute to monitoring the duration</w:t>
            </w:r>
            <w:r>
              <w:rPr>
                <w:rFonts w:cstheme="minorHAnsi"/>
                <w:i/>
                <w:iCs/>
                <w:color w:val="000000"/>
                <w:sz w:val="22"/>
                <w:szCs w:val="22"/>
              </w:rPr>
              <w:t xml:space="preserve"> </w:t>
            </w:r>
            <w:r w:rsidRPr="00EC5C5B">
              <w:rPr>
                <w:rFonts w:cstheme="minorHAnsi"/>
                <w:i/>
                <w:iCs/>
                <w:color w:val="000000"/>
                <w:sz w:val="22"/>
                <w:szCs w:val="22"/>
              </w:rPr>
              <w:t>of therapeutic holidays. The groups of international</w:t>
            </w:r>
            <w:r>
              <w:rPr>
                <w:rFonts w:cstheme="minorHAnsi"/>
                <w:i/>
                <w:iCs/>
                <w:color w:val="000000"/>
                <w:sz w:val="22"/>
                <w:szCs w:val="22"/>
              </w:rPr>
              <w:t xml:space="preserve"> </w:t>
            </w:r>
            <w:r w:rsidRPr="00EC5C5B">
              <w:rPr>
                <w:rFonts w:cstheme="minorHAnsi"/>
                <w:i/>
                <w:iCs/>
                <w:color w:val="000000"/>
                <w:sz w:val="22"/>
                <w:szCs w:val="22"/>
              </w:rPr>
              <w:t>experts conclude that further research studies are required prior to</w:t>
            </w:r>
            <w:r>
              <w:rPr>
                <w:rFonts w:cstheme="minorHAnsi"/>
                <w:i/>
                <w:iCs/>
                <w:color w:val="000000"/>
                <w:sz w:val="22"/>
                <w:szCs w:val="22"/>
              </w:rPr>
              <w:t xml:space="preserve"> </w:t>
            </w:r>
            <w:r w:rsidRPr="00EC5C5B">
              <w:rPr>
                <w:rFonts w:cstheme="minorHAnsi"/>
                <w:i/>
                <w:iCs/>
                <w:color w:val="000000"/>
                <w:sz w:val="22"/>
                <w:szCs w:val="22"/>
              </w:rPr>
              <w:t>making a recommendation based on the evidence.</w:t>
            </w:r>
            <w:r>
              <w:rPr>
                <w:rFonts w:cstheme="minorHAnsi"/>
                <w:color w:val="000000"/>
                <w:sz w:val="22"/>
                <w:szCs w:val="22"/>
              </w:rPr>
              <w:t>”</w:t>
            </w:r>
          </w:p>
          <w:p w14:paraId="02F297BD" w14:textId="77777777" w:rsidR="008A39E1" w:rsidRDefault="008A39E1" w:rsidP="00AF5A36">
            <w:pPr>
              <w:autoSpaceDE w:val="0"/>
              <w:autoSpaceDN w:val="0"/>
              <w:adjustRightInd w:val="0"/>
              <w:rPr>
                <w:rFonts w:cstheme="minorHAnsi"/>
                <w:color w:val="000000"/>
                <w:sz w:val="22"/>
                <w:szCs w:val="22"/>
              </w:rPr>
            </w:pPr>
          </w:p>
          <w:p w14:paraId="2FB3E5A2" w14:textId="77777777" w:rsidR="008A39E1" w:rsidRDefault="008A39E1" w:rsidP="00AF5A36">
            <w:pPr>
              <w:autoSpaceDE w:val="0"/>
              <w:autoSpaceDN w:val="0"/>
              <w:adjustRightInd w:val="0"/>
              <w:rPr>
                <w:rFonts w:cstheme="minorHAnsi"/>
                <w:color w:val="000000"/>
                <w:sz w:val="22"/>
                <w:szCs w:val="22"/>
              </w:rPr>
            </w:pPr>
            <w:r>
              <w:rPr>
                <w:rFonts w:cstheme="minorHAnsi"/>
                <w:b/>
                <w:bCs/>
                <w:color w:val="000000"/>
                <w:sz w:val="22"/>
                <w:szCs w:val="22"/>
              </w:rPr>
              <w:t xml:space="preserve">Recommendation re: </w:t>
            </w:r>
            <w:r w:rsidRPr="00AA1990">
              <w:rPr>
                <w:rFonts w:cstheme="minorHAnsi"/>
                <w:color w:val="000000"/>
                <w:sz w:val="22"/>
                <w:szCs w:val="22"/>
              </w:rPr>
              <w:t>Trabecular Bone Score</w:t>
            </w:r>
          </w:p>
          <w:p w14:paraId="237D45A2" w14:textId="77777777" w:rsidR="008A39E1" w:rsidRPr="00AA1990" w:rsidRDefault="008A39E1" w:rsidP="00AF5A36">
            <w:pPr>
              <w:autoSpaceDE w:val="0"/>
              <w:autoSpaceDN w:val="0"/>
              <w:adjustRightInd w:val="0"/>
              <w:rPr>
                <w:rFonts w:cstheme="minorHAnsi"/>
                <w:i/>
                <w:iCs/>
                <w:color w:val="000000"/>
                <w:sz w:val="22"/>
                <w:szCs w:val="22"/>
              </w:rPr>
            </w:pPr>
            <w:r>
              <w:rPr>
                <w:rFonts w:cstheme="minorHAnsi"/>
                <w:color w:val="000000"/>
                <w:sz w:val="22"/>
                <w:szCs w:val="22"/>
              </w:rPr>
              <w:t>“</w:t>
            </w:r>
            <w:proofErr w:type="gramStart"/>
            <w:r w:rsidRPr="00AA1990">
              <w:rPr>
                <w:rFonts w:cstheme="minorHAnsi"/>
                <w:i/>
                <w:iCs/>
                <w:color w:val="000000"/>
                <w:sz w:val="22"/>
                <w:szCs w:val="22"/>
              </w:rPr>
              <w:t>….the</w:t>
            </w:r>
            <w:proofErr w:type="gramEnd"/>
            <w:r w:rsidRPr="00AA1990">
              <w:rPr>
                <w:rFonts w:cstheme="minorHAnsi"/>
                <w:i/>
                <w:iCs/>
                <w:color w:val="000000"/>
                <w:sz w:val="22"/>
                <w:szCs w:val="22"/>
              </w:rPr>
              <w:t xml:space="preserve"> TBS could be an additional tool for the evaluation of fracture risk in patients with OP and in some causes of secondary OP (diabetes, hyperparathyroidism, glucocorticoids). However, its usefulness in the monitorisation of the therapeutic response has not yet been established.</w:t>
            </w:r>
          </w:p>
          <w:p w14:paraId="17E510CD" w14:textId="77777777" w:rsidR="008A39E1" w:rsidRPr="00EC5C5B" w:rsidRDefault="008A39E1" w:rsidP="00AF5A36">
            <w:pPr>
              <w:autoSpaceDE w:val="0"/>
              <w:autoSpaceDN w:val="0"/>
              <w:adjustRightInd w:val="0"/>
              <w:rPr>
                <w:rFonts w:cstheme="minorHAnsi"/>
                <w:b/>
                <w:bCs/>
                <w:color w:val="000000"/>
                <w:sz w:val="22"/>
                <w:szCs w:val="22"/>
              </w:rPr>
            </w:pPr>
            <w:r w:rsidRPr="00AA1990">
              <w:rPr>
                <w:rFonts w:cstheme="minorHAnsi"/>
                <w:i/>
                <w:iCs/>
                <w:color w:val="000000"/>
                <w:sz w:val="22"/>
                <w:szCs w:val="22"/>
              </w:rPr>
              <w:t>To sum up, the panel of experts consider that although TBS could have several advantages in the evaluation of fracture risk, further studies are required to recommend its use in clinical practice.</w:t>
            </w:r>
            <w:r>
              <w:rPr>
                <w:rFonts w:cstheme="minorHAnsi"/>
                <w:color w:val="000000"/>
                <w:sz w:val="22"/>
                <w:szCs w:val="22"/>
              </w:rPr>
              <w:t>”</w:t>
            </w:r>
          </w:p>
        </w:tc>
        <w:tc>
          <w:tcPr>
            <w:tcW w:w="4763" w:type="dxa"/>
            <w:tcBorders>
              <w:bottom w:val="single" w:sz="12" w:space="0" w:color="8EAADB" w:themeColor="accent1" w:themeTint="99"/>
            </w:tcBorders>
          </w:tcPr>
          <w:p w14:paraId="49C23DBF" w14:textId="77777777" w:rsidR="008A39E1" w:rsidRDefault="008A39E1" w:rsidP="00AF5A36">
            <w:pPr>
              <w:rPr>
                <w:sz w:val="22"/>
                <w:szCs w:val="22"/>
              </w:rPr>
            </w:pPr>
            <w:r>
              <w:rPr>
                <w:sz w:val="22"/>
                <w:szCs w:val="22"/>
              </w:rPr>
              <w:lastRenderedPageBreak/>
              <w:t>Q</w:t>
            </w:r>
            <w:r w:rsidRPr="00CC4C30">
              <w:rPr>
                <w:sz w:val="22"/>
                <w:szCs w:val="22"/>
              </w:rPr>
              <w:t xml:space="preserve">11 How can bisphosphonate effectiveness be defined, </w:t>
            </w:r>
            <w:proofErr w:type="gramStart"/>
            <w:r w:rsidRPr="00CC4C30">
              <w:rPr>
                <w:sz w:val="22"/>
                <w:szCs w:val="22"/>
              </w:rPr>
              <w:t>explained</w:t>
            </w:r>
            <w:proofErr w:type="gramEnd"/>
            <w:r w:rsidRPr="00CC4C30">
              <w:rPr>
                <w:sz w:val="22"/>
                <w:szCs w:val="22"/>
              </w:rPr>
              <w:t xml:space="preserve"> and monitored to promote medicines optimisation for people with osteoporosis?</w:t>
            </w:r>
          </w:p>
          <w:p w14:paraId="3BC7A7D9" w14:textId="77777777" w:rsidR="008A39E1" w:rsidRDefault="008A39E1" w:rsidP="00AF5A36">
            <w:pPr>
              <w:rPr>
                <w:sz w:val="22"/>
                <w:szCs w:val="22"/>
              </w:rPr>
            </w:pPr>
          </w:p>
          <w:p w14:paraId="757EF30A" w14:textId="77777777" w:rsidR="008A39E1" w:rsidRPr="00A30A01" w:rsidRDefault="008A39E1" w:rsidP="00AF5A36">
            <w:pPr>
              <w:rPr>
                <w:sz w:val="22"/>
                <w:szCs w:val="22"/>
              </w:rPr>
            </w:pPr>
            <w:r w:rsidRPr="00A30A01">
              <w:t>Q16 What is the role of bone turnover markers in determining the duration of treatment breaks?</w:t>
            </w:r>
          </w:p>
        </w:tc>
      </w:tr>
      <w:tr w:rsidR="008A39E1" w:rsidRPr="004B7FFE" w14:paraId="2C2ACF66" w14:textId="77777777" w:rsidTr="00AF5A36">
        <w:tc>
          <w:tcPr>
            <w:tcW w:w="1222" w:type="dxa"/>
            <w:tcBorders>
              <w:bottom w:val="single" w:sz="12" w:space="0" w:color="8EAADB" w:themeColor="accent1" w:themeTint="99"/>
            </w:tcBorders>
          </w:tcPr>
          <w:p w14:paraId="5CFA35F0" w14:textId="77777777" w:rsidR="008A39E1" w:rsidRPr="005C3C23" w:rsidRDefault="008A39E1" w:rsidP="00AF5A36">
            <w:pPr>
              <w:rPr>
                <w:sz w:val="22"/>
                <w:szCs w:val="22"/>
              </w:rPr>
            </w:pPr>
            <w:r>
              <w:rPr>
                <w:sz w:val="22"/>
                <w:szCs w:val="22"/>
              </w:rPr>
              <w:t xml:space="preserve">Ferrari </w:t>
            </w:r>
            <w:r>
              <w:rPr>
                <w:i/>
                <w:iCs/>
                <w:sz w:val="22"/>
                <w:szCs w:val="22"/>
              </w:rPr>
              <w:t xml:space="preserve">et al </w:t>
            </w:r>
            <w:r>
              <w:rPr>
                <w:sz w:val="22"/>
                <w:szCs w:val="22"/>
              </w:rPr>
              <w:t>(2020)</w:t>
            </w:r>
            <w:r w:rsidRPr="00A83FFB">
              <w:rPr>
                <w:sz w:val="22"/>
                <w:szCs w:val="22"/>
              </w:rPr>
              <w:t xml:space="preserve"> {#</w:t>
            </w:r>
            <w:r>
              <w:rPr>
                <w:sz w:val="22"/>
                <w:szCs w:val="22"/>
              </w:rPr>
              <w:t>225</w:t>
            </w:r>
            <w:r w:rsidRPr="00A83FFB">
              <w:rPr>
                <w:sz w:val="22"/>
                <w:szCs w:val="22"/>
              </w:rPr>
              <w:t>}</w:t>
            </w:r>
          </w:p>
        </w:tc>
        <w:tc>
          <w:tcPr>
            <w:tcW w:w="856" w:type="dxa"/>
            <w:tcBorders>
              <w:bottom w:val="single" w:sz="12" w:space="0" w:color="8EAADB" w:themeColor="accent1" w:themeTint="99"/>
            </w:tcBorders>
          </w:tcPr>
          <w:p w14:paraId="05F42EBA" w14:textId="77777777" w:rsidR="008A39E1" w:rsidRDefault="008A39E1" w:rsidP="00AF5A36">
            <w:pPr>
              <w:rPr>
                <w:sz w:val="22"/>
                <w:szCs w:val="22"/>
              </w:rPr>
            </w:pPr>
            <w:r>
              <w:rPr>
                <w:sz w:val="22"/>
                <w:szCs w:val="22"/>
              </w:rPr>
              <w:t>Switzerland</w:t>
            </w:r>
          </w:p>
        </w:tc>
        <w:tc>
          <w:tcPr>
            <w:tcW w:w="1686" w:type="dxa"/>
            <w:tcBorders>
              <w:bottom w:val="single" w:sz="12" w:space="0" w:color="8EAADB" w:themeColor="accent1" w:themeTint="99"/>
            </w:tcBorders>
          </w:tcPr>
          <w:p w14:paraId="03B156B0" w14:textId="77777777" w:rsidR="008A39E1" w:rsidRPr="005F5FDE" w:rsidRDefault="008A39E1" w:rsidP="00AF5A36">
            <w:pPr>
              <w:autoSpaceDE w:val="0"/>
              <w:autoSpaceDN w:val="0"/>
              <w:adjustRightInd w:val="0"/>
              <w:rPr>
                <w:rFonts w:cs="Times New Roman"/>
                <w:sz w:val="22"/>
                <w:szCs w:val="22"/>
              </w:rPr>
            </w:pPr>
            <w:r w:rsidRPr="005C3C23">
              <w:rPr>
                <w:rFonts w:cs="Times New Roman"/>
                <w:sz w:val="22"/>
                <w:szCs w:val="22"/>
              </w:rPr>
              <w:t>Swiss Association against Osteoporosis (SVGO)</w:t>
            </w:r>
          </w:p>
        </w:tc>
        <w:tc>
          <w:tcPr>
            <w:tcW w:w="6863" w:type="dxa"/>
            <w:tcBorders>
              <w:bottom w:val="single" w:sz="12" w:space="0" w:color="8EAADB" w:themeColor="accent1" w:themeTint="99"/>
            </w:tcBorders>
          </w:tcPr>
          <w:p w14:paraId="45574B7E" w14:textId="77777777" w:rsidR="008A39E1" w:rsidRPr="00A83FFB" w:rsidRDefault="008A39E1" w:rsidP="00AF5A36">
            <w:pPr>
              <w:rPr>
                <w:sz w:val="22"/>
                <w:szCs w:val="22"/>
              </w:rPr>
            </w:pPr>
            <w:r w:rsidRPr="00A83FFB">
              <w:rPr>
                <w:sz w:val="22"/>
                <w:szCs w:val="22"/>
              </w:rPr>
              <w:t>No official section on RR is present</w:t>
            </w:r>
          </w:p>
          <w:p w14:paraId="40F80B66" w14:textId="77777777" w:rsidR="008A39E1" w:rsidRDefault="008A39E1" w:rsidP="00AF5A36">
            <w:pPr>
              <w:autoSpaceDE w:val="0"/>
              <w:autoSpaceDN w:val="0"/>
              <w:adjustRightInd w:val="0"/>
              <w:rPr>
                <w:rFonts w:cs="Times New Roman"/>
                <w:color w:val="000000"/>
                <w:sz w:val="22"/>
                <w:szCs w:val="22"/>
              </w:rPr>
            </w:pPr>
          </w:p>
          <w:p w14:paraId="06DA0DBE" w14:textId="77777777" w:rsidR="008A39E1" w:rsidRPr="00A83FFB" w:rsidRDefault="008A39E1" w:rsidP="00AF5A36">
            <w:pPr>
              <w:rPr>
                <w:sz w:val="22"/>
                <w:szCs w:val="22"/>
              </w:rPr>
            </w:pPr>
            <w:r w:rsidRPr="00A83FFB">
              <w:rPr>
                <w:sz w:val="22"/>
                <w:szCs w:val="22"/>
              </w:rPr>
              <w:t>Text offers the following:</w:t>
            </w:r>
          </w:p>
          <w:p w14:paraId="764DE2A6" w14:textId="77777777" w:rsidR="008A39E1" w:rsidRDefault="008A39E1" w:rsidP="00AF5A36">
            <w:pPr>
              <w:rPr>
                <w:sz w:val="22"/>
                <w:szCs w:val="22"/>
              </w:rPr>
            </w:pPr>
            <w:r>
              <w:rPr>
                <w:b/>
                <w:bCs/>
                <w:sz w:val="22"/>
                <w:szCs w:val="22"/>
              </w:rPr>
              <w:t xml:space="preserve">Recommendation re: </w:t>
            </w:r>
            <w:r w:rsidRPr="000D64D4">
              <w:rPr>
                <w:sz w:val="22"/>
                <w:szCs w:val="22"/>
              </w:rPr>
              <w:t xml:space="preserve"> osteoporosis</w:t>
            </w:r>
            <w:r>
              <w:rPr>
                <w:sz w:val="22"/>
                <w:szCs w:val="22"/>
              </w:rPr>
              <w:t xml:space="preserve"> </w:t>
            </w:r>
            <w:r w:rsidRPr="000D64D4">
              <w:rPr>
                <w:sz w:val="22"/>
                <w:szCs w:val="22"/>
              </w:rPr>
              <w:t>treatment according to fracture risk</w:t>
            </w:r>
            <w:r>
              <w:rPr>
                <w:sz w:val="22"/>
                <w:szCs w:val="22"/>
              </w:rPr>
              <w:t xml:space="preserve"> (defining 4 risk categories)</w:t>
            </w:r>
          </w:p>
          <w:p w14:paraId="24FCF617" w14:textId="77777777" w:rsidR="008A39E1" w:rsidRPr="000D64D4" w:rsidRDefault="008A39E1" w:rsidP="00AF5A36">
            <w:pPr>
              <w:rPr>
                <w:sz w:val="22"/>
                <w:szCs w:val="22"/>
              </w:rPr>
            </w:pPr>
            <w:r>
              <w:rPr>
                <w:sz w:val="22"/>
                <w:szCs w:val="22"/>
              </w:rPr>
              <w:t>“</w:t>
            </w:r>
            <w:r w:rsidRPr="000D64D4">
              <w:rPr>
                <w:i/>
                <w:iCs/>
                <w:sz w:val="22"/>
                <w:szCs w:val="22"/>
              </w:rPr>
              <w:t>Further studies are needed in Switzerland and elsewhere to evaluate whether such threshold captures a sufficient proportion of subjects effectively at very high risk, or on the contrary is too restrictive, which would call for adapting our guidelines in the future.</w:t>
            </w:r>
            <w:r>
              <w:rPr>
                <w:sz w:val="22"/>
                <w:szCs w:val="22"/>
              </w:rPr>
              <w:t>”</w:t>
            </w:r>
          </w:p>
        </w:tc>
        <w:tc>
          <w:tcPr>
            <w:tcW w:w="4763" w:type="dxa"/>
            <w:tcBorders>
              <w:bottom w:val="single" w:sz="12" w:space="0" w:color="8EAADB" w:themeColor="accent1" w:themeTint="99"/>
            </w:tcBorders>
          </w:tcPr>
          <w:p w14:paraId="17798688" w14:textId="77777777" w:rsidR="008A39E1" w:rsidRPr="00A83FFB" w:rsidRDefault="008A39E1" w:rsidP="00AF5A36">
            <w:pPr>
              <w:rPr>
                <w:sz w:val="22"/>
                <w:szCs w:val="22"/>
              </w:rPr>
            </w:pPr>
            <w:r>
              <w:rPr>
                <w:sz w:val="22"/>
                <w:szCs w:val="22"/>
              </w:rPr>
              <w:t xml:space="preserve">Team discussion - Out of scope </w:t>
            </w:r>
          </w:p>
        </w:tc>
      </w:tr>
      <w:tr w:rsidR="008A39E1" w:rsidRPr="004B7FFE" w14:paraId="2E0CE47A" w14:textId="77777777" w:rsidTr="00AF5A36">
        <w:tc>
          <w:tcPr>
            <w:tcW w:w="1222" w:type="dxa"/>
            <w:tcBorders>
              <w:bottom w:val="single" w:sz="12" w:space="0" w:color="8EAADB" w:themeColor="accent1" w:themeTint="99"/>
            </w:tcBorders>
          </w:tcPr>
          <w:p w14:paraId="0163342E" w14:textId="77777777" w:rsidR="008A39E1" w:rsidRPr="00642C01" w:rsidRDefault="008A39E1" w:rsidP="00AF5A36">
            <w:pPr>
              <w:rPr>
                <w:sz w:val="22"/>
                <w:szCs w:val="22"/>
              </w:rPr>
            </w:pPr>
            <w:r w:rsidRPr="00642C01">
              <w:rPr>
                <w:sz w:val="22"/>
                <w:szCs w:val="22"/>
              </w:rPr>
              <w:t>Kirazlı</w:t>
            </w:r>
            <w:r>
              <w:rPr>
                <w:sz w:val="22"/>
                <w:szCs w:val="22"/>
              </w:rPr>
              <w:t xml:space="preserve"> </w:t>
            </w:r>
            <w:r>
              <w:rPr>
                <w:i/>
                <w:iCs/>
                <w:sz w:val="22"/>
                <w:szCs w:val="22"/>
              </w:rPr>
              <w:t xml:space="preserve">et al </w:t>
            </w:r>
            <w:r>
              <w:rPr>
                <w:sz w:val="22"/>
                <w:szCs w:val="22"/>
              </w:rPr>
              <w:t>(2020)</w:t>
            </w:r>
            <w:r w:rsidRPr="00A83FFB">
              <w:rPr>
                <w:sz w:val="22"/>
                <w:szCs w:val="22"/>
              </w:rPr>
              <w:t xml:space="preserve"> {#</w:t>
            </w:r>
            <w:r>
              <w:rPr>
                <w:sz w:val="22"/>
                <w:szCs w:val="22"/>
              </w:rPr>
              <w:t>342</w:t>
            </w:r>
            <w:r w:rsidRPr="00A83FFB">
              <w:rPr>
                <w:sz w:val="22"/>
                <w:szCs w:val="22"/>
              </w:rPr>
              <w:t>}</w:t>
            </w:r>
          </w:p>
        </w:tc>
        <w:tc>
          <w:tcPr>
            <w:tcW w:w="856" w:type="dxa"/>
            <w:tcBorders>
              <w:bottom w:val="single" w:sz="12" w:space="0" w:color="8EAADB" w:themeColor="accent1" w:themeTint="99"/>
            </w:tcBorders>
          </w:tcPr>
          <w:p w14:paraId="55D57E0F" w14:textId="77777777" w:rsidR="008A39E1" w:rsidRDefault="008A39E1" w:rsidP="00AF5A36">
            <w:pPr>
              <w:rPr>
                <w:sz w:val="22"/>
                <w:szCs w:val="22"/>
              </w:rPr>
            </w:pPr>
            <w:r>
              <w:rPr>
                <w:sz w:val="22"/>
                <w:szCs w:val="22"/>
              </w:rPr>
              <w:t>Turkey</w:t>
            </w:r>
          </w:p>
        </w:tc>
        <w:tc>
          <w:tcPr>
            <w:tcW w:w="1686" w:type="dxa"/>
            <w:tcBorders>
              <w:bottom w:val="single" w:sz="12" w:space="0" w:color="8EAADB" w:themeColor="accent1" w:themeTint="99"/>
            </w:tcBorders>
          </w:tcPr>
          <w:p w14:paraId="7A51EBE0" w14:textId="77777777" w:rsidR="008A39E1" w:rsidRPr="005C3C23" w:rsidRDefault="008A39E1" w:rsidP="00AF5A36">
            <w:pPr>
              <w:autoSpaceDE w:val="0"/>
              <w:autoSpaceDN w:val="0"/>
              <w:adjustRightInd w:val="0"/>
              <w:rPr>
                <w:rFonts w:cs="Times New Roman"/>
                <w:sz w:val="22"/>
                <w:szCs w:val="22"/>
              </w:rPr>
            </w:pPr>
            <w:r w:rsidRPr="00642C01">
              <w:rPr>
                <w:rFonts w:cs="Times New Roman"/>
                <w:sz w:val="22"/>
                <w:szCs w:val="22"/>
              </w:rPr>
              <w:t>selected panel of Turkish experts in fields related to osteoporosis</w:t>
            </w:r>
            <w:r>
              <w:rPr>
                <w:rFonts w:cs="Times New Roman"/>
                <w:sz w:val="22"/>
                <w:szCs w:val="22"/>
              </w:rPr>
              <w:t xml:space="preserve"> incl. representatives of several societies: </w:t>
            </w:r>
            <w:r w:rsidRPr="00642C01">
              <w:rPr>
                <w:rFonts w:cs="Times New Roman"/>
                <w:sz w:val="22"/>
                <w:szCs w:val="22"/>
              </w:rPr>
              <w:t xml:space="preserve">The Turkish Osteoporosis </w:t>
            </w:r>
            <w:r w:rsidRPr="00642C01">
              <w:rPr>
                <w:rFonts w:cs="Times New Roman"/>
                <w:sz w:val="22"/>
                <w:szCs w:val="22"/>
              </w:rPr>
              <w:lastRenderedPageBreak/>
              <w:t>Society, The Society of Endocrinology and Metabolism of Turkey, and</w:t>
            </w:r>
            <w:r>
              <w:rPr>
                <w:rFonts w:cs="Times New Roman"/>
                <w:sz w:val="22"/>
                <w:szCs w:val="22"/>
              </w:rPr>
              <w:t xml:space="preserve"> </w:t>
            </w:r>
            <w:r w:rsidRPr="00642C01">
              <w:rPr>
                <w:rFonts w:cs="Times New Roman"/>
                <w:sz w:val="22"/>
                <w:szCs w:val="22"/>
              </w:rPr>
              <w:t>The Turkish Society of Physical Medicine and Rehabilitation</w:t>
            </w:r>
          </w:p>
        </w:tc>
        <w:tc>
          <w:tcPr>
            <w:tcW w:w="6863" w:type="dxa"/>
            <w:tcBorders>
              <w:bottom w:val="single" w:sz="12" w:space="0" w:color="8EAADB" w:themeColor="accent1" w:themeTint="99"/>
            </w:tcBorders>
          </w:tcPr>
          <w:p w14:paraId="33D2E14B" w14:textId="77777777" w:rsidR="008A39E1" w:rsidRPr="00DB3DA2" w:rsidRDefault="008A39E1" w:rsidP="00AF5A36">
            <w:pPr>
              <w:rPr>
                <w:sz w:val="22"/>
                <w:szCs w:val="22"/>
              </w:rPr>
            </w:pPr>
            <w:r w:rsidRPr="00A83FFB">
              <w:rPr>
                <w:sz w:val="22"/>
                <w:szCs w:val="22"/>
              </w:rPr>
              <w:lastRenderedPageBreak/>
              <w:t xml:space="preserve">No </w:t>
            </w:r>
            <w:r w:rsidRPr="00DB3DA2">
              <w:rPr>
                <w:sz w:val="22"/>
                <w:szCs w:val="22"/>
              </w:rPr>
              <w:t>official section on RR is present</w:t>
            </w:r>
          </w:p>
          <w:p w14:paraId="3C19C9E5" w14:textId="77777777" w:rsidR="008A39E1" w:rsidRPr="00DB3DA2" w:rsidRDefault="008A39E1" w:rsidP="00AF5A36">
            <w:pPr>
              <w:autoSpaceDE w:val="0"/>
              <w:autoSpaceDN w:val="0"/>
              <w:adjustRightInd w:val="0"/>
              <w:rPr>
                <w:rFonts w:cs="Times New Roman"/>
                <w:color w:val="000000"/>
                <w:sz w:val="22"/>
                <w:szCs w:val="22"/>
              </w:rPr>
            </w:pPr>
          </w:p>
          <w:p w14:paraId="44633341" w14:textId="77777777" w:rsidR="008A39E1" w:rsidRPr="00DB3DA2" w:rsidRDefault="008A39E1" w:rsidP="00AF5A36">
            <w:pPr>
              <w:rPr>
                <w:sz w:val="22"/>
                <w:szCs w:val="22"/>
              </w:rPr>
            </w:pPr>
            <w:r w:rsidRPr="00DB3DA2">
              <w:rPr>
                <w:sz w:val="22"/>
                <w:szCs w:val="22"/>
              </w:rPr>
              <w:t>Text offers the following:</w:t>
            </w:r>
          </w:p>
          <w:p w14:paraId="2CB20F05" w14:textId="77777777" w:rsidR="008A39E1" w:rsidRPr="00A83FFB" w:rsidRDefault="008A39E1" w:rsidP="00AF5A36">
            <w:pPr>
              <w:rPr>
                <w:sz w:val="22"/>
                <w:szCs w:val="22"/>
              </w:rPr>
            </w:pPr>
            <w:r w:rsidRPr="00DB3DA2">
              <w:rPr>
                <w:sz w:val="22"/>
                <w:szCs w:val="22"/>
              </w:rPr>
              <w:t>“</w:t>
            </w:r>
            <w:r w:rsidRPr="00DB3DA2">
              <w:rPr>
                <w:i/>
                <w:iCs/>
                <w:sz w:val="22"/>
                <w:szCs w:val="22"/>
              </w:rPr>
              <w:t>Academic institutions should encourage researchers to pursue further investigations on country-based clinical and epidemiological data to facilitate the prevention and treatment of osteoporosis</w:t>
            </w:r>
            <w:r w:rsidRPr="00DB3DA2">
              <w:rPr>
                <w:sz w:val="22"/>
                <w:szCs w:val="22"/>
              </w:rPr>
              <w:t>.”</w:t>
            </w:r>
          </w:p>
        </w:tc>
        <w:tc>
          <w:tcPr>
            <w:tcW w:w="4763" w:type="dxa"/>
            <w:tcBorders>
              <w:bottom w:val="single" w:sz="12" w:space="0" w:color="8EAADB" w:themeColor="accent1" w:themeTint="99"/>
            </w:tcBorders>
          </w:tcPr>
          <w:p w14:paraId="45F6F474" w14:textId="77777777" w:rsidR="008A39E1" w:rsidRPr="00A83FFB" w:rsidRDefault="008A39E1" w:rsidP="00AF5A36">
            <w:pPr>
              <w:rPr>
                <w:sz w:val="22"/>
                <w:szCs w:val="22"/>
              </w:rPr>
            </w:pPr>
            <w:r>
              <w:rPr>
                <w:sz w:val="22"/>
                <w:szCs w:val="22"/>
              </w:rPr>
              <w:t>No specific question</w:t>
            </w:r>
          </w:p>
        </w:tc>
      </w:tr>
      <w:tr w:rsidR="008A39E1" w:rsidRPr="004E0788" w14:paraId="01A7EB47" w14:textId="77777777" w:rsidTr="00AF5A36">
        <w:tc>
          <w:tcPr>
            <w:tcW w:w="1222" w:type="dxa"/>
            <w:tcBorders>
              <w:bottom w:val="single" w:sz="12" w:space="0" w:color="8EAADB" w:themeColor="accent1" w:themeTint="99"/>
            </w:tcBorders>
          </w:tcPr>
          <w:p w14:paraId="3FA5EA19" w14:textId="77777777" w:rsidR="008A39E1" w:rsidRDefault="008A39E1" w:rsidP="00AF5A36">
            <w:pPr>
              <w:rPr>
                <w:sz w:val="22"/>
                <w:szCs w:val="22"/>
              </w:rPr>
            </w:pPr>
            <w:r>
              <w:rPr>
                <w:sz w:val="22"/>
                <w:szCs w:val="22"/>
              </w:rPr>
              <w:t xml:space="preserve">Compston </w:t>
            </w:r>
            <w:r w:rsidRPr="0081281B">
              <w:rPr>
                <w:i/>
                <w:iCs/>
                <w:sz w:val="22"/>
                <w:szCs w:val="22"/>
              </w:rPr>
              <w:t>et al</w:t>
            </w:r>
            <w:r>
              <w:rPr>
                <w:sz w:val="22"/>
                <w:szCs w:val="22"/>
              </w:rPr>
              <w:t xml:space="preserve"> (2017)</w:t>
            </w:r>
            <w:r w:rsidRPr="00A83FFB">
              <w:rPr>
                <w:sz w:val="22"/>
                <w:szCs w:val="22"/>
              </w:rPr>
              <w:t xml:space="preserve"> {#</w:t>
            </w:r>
            <w:r>
              <w:rPr>
                <w:sz w:val="22"/>
                <w:szCs w:val="22"/>
              </w:rPr>
              <w:t>183</w:t>
            </w:r>
            <w:r w:rsidRPr="00A83FFB">
              <w:rPr>
                <w:sz w:val="22"/>
                <w:szCs w:val="22"/>
              </w:rPr>
              <w:t>}</w:t>
            </w:r>
          </w:p>
          <w:p w14:paraId="5B128963" w14:textId="77777777" w:rsidR="008A39E1" w:rsidRDefault="008A39E1" w:rsidP="00AF5A36">
            <w:pPr>
              <w:rPr>
                <w:sz w:val="22"/>
                <w:szCs w:val="22"/>
              </w:rPr>
            </w:pPr>
          </w:p>
          <w:p w14:paraId="712D7FAA" w14:textId="77777777" w:rsidR="008A39E1" w:rsidRDefault="008A39E1" w:rsidP="00AF5A36">
            <w:pPr>
              <w:rPr>
                <w:sz w:val="22"/>
                <w:szCs w:val="22"/>
              </w:rPr>
            </w:pPr>
            <w:r>
              <w:rPr>
                <w:sz w:val="22"/>
                <w:szCs w:val="22"/>
              </w:rPr>
              <w:t>NOGG (2019)</w:t>
            </w:r>
          </w:p>
          <w:p w14:paraId="7987A1C1" w14:textId="77777777" w:rsidR="008A39E1" w:rsidRPr="00642C01" w:rsidRDefault="008A39E1" w:rsidP="00AF5A36">
            <w:pPr>
              <w:rPr>
                <w:sz w:val="22"/>
                <w:szCs w:val="22"/>
              </w:rPr>
            </w:pPr>
            <w:r w:rsidRPr="00A83FFB">
              <w:rPr>
                <w:sz w:val="22"/>
                <w:szCs w:val="22"/>
              </w:rPr>
              <w:t>{#</w:t>
            </w:r>
            <w:r>
              <w:rPr>
                <w:sz w:val="22"/>
                <w:szCs w:val="22"/>
              </w:rPr>
              <w:t>75</w:t>
            </w:r>
            <w:r w:rsidRPr="00A83FFB">
              <w:rPr>
                <w:sz w:val="22"/>
                <w:szCs w:val="22"/>
              </w:rPr>
              <w:t>}</w:t>
            </w:r>
          </w:p>
        </w:tc>
        <w:tc>
          <w:tcPr>
            <w:tcW w:w="856" w:type="dxa"/>
            <w:tcBorders>
              <w:bottom w:val="single" w:sz="12" w:space="0" w:color="8EAADB" w:themeColor="accent1" w:themeTint="99"/>
            </w:tcBorders>
          </w:tcPr>
          <w:p w14:paraId="635552D6" w14:textId="77777777" w:rsidR="008A39E1" w:rsidRDefault="008A39E1" w:rsidP="00AF5A36">
            <w:pPr>
              <w:rPr>
                <w:sz w:val="22"/>
                <w:szCs w:val="22"/>
              </w:rPr>
            </w:pPr>
            <w:r>
              <w:rPr>
                <w:sz w:val="22"/>
                <w:szCs w:val="22"/>
              </w:rPr>
              <w:t>UK</w:t>
            </w:r>
          </w:p>
        </w:tc>
        <w:tc>
          <w:tcPr>
            <w:tcW w:w="1686" w:type="dxa"/>
            <w:tcBorders>
              <w:bottom w:val="single" w:sz="12" w:space="0" w:color="8EAADB" w:themeColor="accent1" w:themeTint="99"/>
            </w:tcBorders>
          </w:tcPr>
          <w:p w14:paraId="5B57C0F8" w14:textId="77777777" w:rsidR="008A39E1" w:rsidRPr="00642C01" w:rsidRDefault="008A39E1" w:rsidP="00AF5A36">
            <w:pPr>
              <w:autoSpaceDE w:val="0"/>
              <w:autoSpaceDN w:val="0"/>
              <w:adjustRightInd w:val="0"/>
              <w:rPr>
                <w:rFonts w:cs="Times New Roman"/>
                <w:sz w:val="22"/>
                <w:szCs w:val="22"/>
              </w:rPr>
            </w:pPr>
            <w:r>
              <w:rPr>
                <w:rFonts w:cs="Times New Roman"/>
                <w:sz w:val="22"/>
                <w:szCs w:val="22"/>
              </w:rPr>
              <w:t>NOGG</w:t>
            </w:r>
          </w:p>
        </w:tc>
        <w:tc>
          <w:tcPr>
            <w:tcW w:w="6863" w:type="dxa"/>
            <w:tcBorders>
              <w:bottom w:val="single" w:sz="12" w:space="0" w:color="8EAADB" w:themeColor="accent1" w:themeTint="99"/>
            </w:tcBorders>
          </w:tcPr>
          <w:p w14:paraId="5092D324" w14:textId="77777777" w:rsidR="008A39E1" w:rsidRPr="00A83FFB" w:rsidRDefault="008A39E1" w:rsidP="00AF5A36">
            <w:pPr>
              <w:rPr>
                <w:sz w:val="22"/>
                <w:szCs w:val="22"/>
              </w:rPr>
            </w:pPr>
            <w:r w:rsidRPr="00A83FFB">
              <w:rPr>
                <w:sz w:val="22"/>
                <w:szCs w:val="22"/>
              </w:rPr>
              <w:t>No official section on RR is present</w:t>
            </w:r>
          </w:p>
          <w:p w14:paraId="2BBAFF3F" w14:textId="77777777" w:rsidR="008A39E1" w:rsidRDefault="008A39E1" w:rsidP="00AF5A36">
            <w:pPr>
              <w:autoSpaceDE w:val="0"/>
              <w:autoSpaceDN w:val="0"/>
              <w:adjustRightInd w:val="0"/>
              <w:rPr>
                <w:rFonts w:cs="Times New Roman"/>
                <w:color w:val="000000"/>
                <w:sz w:val="22"/>
                <w:szCs w:val="22"/>
              </w:rPr>
            </w:pPr>
          </w:p>
          <w:p w14:paraId="3FDECE55" w14:textId="77777777" w:rsidR="008A39E1" w:rsidRPr="00A83FFB" w:rsidRDefault="008A39E1" w:rsidP="00AF5A36">
            <w:pPr>
              <w:rPr>
                <w:sz w:val="22"/>
                <w:szCs w:val="22"/>
              </w:rPr>
            </w:pPr>
            <w:r w:rsidRPr="00A83FFB">
              <w:rPr>
                <w:sz w:val="22"/>
                <w:szCs w:val="22"/>
              </w:rPr>
              <w:t>Text offers the following:</w:t>
            </w:r>
          </w:p>
          <w:p w14:paraId="619E606E" w14:textId="77777777" w:rsidR="008A39E1" w:rsidRPr="00A83FFB" w:rsidRDefault="008A39E1" w:rsidP="00AF5A36">
            <w:pPr>
              <w:autoSpaceDE w:val="0"/>
              <w:autoSpaceDN w:val="0"/>
              <w:adjustRightInd w:val="0"/>
              <w:rPr>
                <w:sz w:val="22"/>
                <w:szCs w:val="22"/>
              </w:rPr>
            </w:pPr>
            <w:r>
              <w:rPr>
                <w:sz w:val="22"/>
                <w:szCs w:val="22"/>
              </w:rPr>
              <w:t>“</w:t>
            </w:r>
            <w:r w:rsidRPr="0081281B">
              <w:rPr>
                <w:rFonts w:cstheme="minorHAnsi"/>
                <w:i/>
                <w:iCs/>
                <w:color w:val="131413"/>
                <w:sz w:val="22"/>
                <w:szCs w:val="22"/>
              </w:rPr>
              <w:t>Biochemical indices of skeletal turnover have the potential to aid risk assessment but probably play a more immediate role in the monitoring of treatment [</w:t>
            </w:r>
            <w:r w:rsidRPr="0081281B">
              <w:rPr>
                <w:rFonts w:cstheme="minorHAnsi"/>
                <w:i/>
                <w:iCs/>
                <w:color w:val="3A2A98"/>
                <w:sz w:val="22"/>
                <w:szCs w:val="22"/>
              </w:rPr>
              <w:t>42</w:t>
            </w:r>
            <w:r w:rsidRPr="0081281B">
              <w:rPr>
                <w:rFonts w:cstheme="minorHAnsi"/>
                <w:i/>
                <w:iCs/>
                <w:color w:val="131413"/>
                <w:sz w:val="22"/>
                <w:szCs w:val="22"/>
              </w:rPr>
              <w:t>] (Evidence level Ia). Further research in this field is recommended so that their utility in clinical practice can be evaluated for use in diagnosis, prognosis and monitoring of treatment [</w:t>
            </w:r>
            <w:r w:rsidRPr="0081281B">
              <w:rPr>
                <w:rFonts w:cstheme="minorHAnsi"/>
                <w:i/>
                <w:iCs/>
                <w:color w:val="3A2A98"/>
                <w:sz w:val="22"/>
                <w:szCs w:val="22"/>
              </w:rPr>
              <w:t>43</w:t>
            </w:r>
            <w:r w:rsidRPr="0081281B">
              <w:rPr>
                <w:rFonts w:cstheme="minorHAnsi"/>
                <w:i/>
                <w:iCs/>
                <w:color w:val="131413"/>
                <w:sz w:val="22"/>
                <w:szCs w:val="22"/>
              </w:rPr>
              <w:t>].”</w:t>
            </w:r>
          </w:p>
        </w:tc>
        <w:tc>
          <w:tcPr>
            <w:tcW w:w="4763" w:type="dxa"/>
            <w:tcBorders>
              <w:bottom w:val="single" w:sz="12" w:space="0" w:color="8EAADB" w:themeColor="accent1" w:themeTint="99"/>
            </w:tcBorders>
          </w:tcPr>
          <w:p w14:paraId="13E635BA" w14:textId="77777777" w:rsidR="008A39E1" w:rsidRPr="004E0788" w:rsidRDefault="008A39E1" w:rsidP="00AF5A36">
            <w:pPr>
              <w:rPr>
                <w:sz w:val="22"/>
                <w:szCs w:val="22"/>
              </w:rPr>
            </w:pPr>
            <w:r w:rsidRPr="004E0788">
              <w:t xml:space="preserve">Q11 How can bisphosphonate effectiveness be defined, </w:t>
            </w:r>
            <w:proofErr w:type="gramStart"/>
            <w:r w:rsidRPr="004E0788">
              <w:t>explained</w:t>
            </w:r>
            <w:proofErr w:type="gramEnd"/>
            <w:r w:rsidRPr="004E0788">
              <w:t xml:space="preserve"> and monitored to promote medicines optimisation for people with osteoporosis?</w:t>
            </w:r>
          </w:p>
        </w:tc>
      </w:tr>
      <w:tr w:rsidR="008A39E1" w:rsidRPr="004B7FFE" w14:paraId="7DDF88C9" w14:textId="77777777" w:rsidTr="00AF5A36">
        <w:tc>
          <w:tcPr>
            <w:tcW w:w="1222" w:type="dxa"/>
            <w:tcBorders>
              <w:bottom w:val="single" w:sz="12" w:space="0" w:color="8EAADB" w:themeColor="accent1" w:themeTint="99"/>
            </w:tcBorders>
          </w:tcPr>
          <w:p w14:paraId="21F9B9F1" w14:textId="77777777" w:rsidR="008A39E1" w:rsidRDefault="008A39E1" w:rsidP="00AF5A36">
            <w:pPr>
              <w:rPr>
                <w:sz w:val="22"/>
                <w:szCs w:val="22"/>
              </w:rPr>
            </w:pPr>
            <w:r>
              <w:rPr>
                <w:sz w:val="22"/>
                <w:szCs w:val="22"/>
              </w:rPr>
              <w:t xml:space="preserve">NICE 2019 </w:t>
            </w:r>
            <w:r w:rsidRPr="00A83FFB">
              <w:rPr>
                <w:sz w:val="22"/>
                <w:szCs w:val="22"/>
              </w:rPr>
              <w:t>{#</w:t>
            </w:r>
            <w:r>
              <w:rPr>
                <w:sz w:val="22"/>
                <w:szCs w:val="22"/>
              </w:rPr>
              <w:t>81</w:t>
            </w:r>
            <w:r w:rsidRPr="00A83FFB">
              <w:rPr>
                <w:sz w:val="22"/>
                <w:szCs w:val="22"/>
              </w:rPr>
              <w:t>}</w:t>
            </w:r>
          </w:p>
          <w:p w14:paraId="045F2068" w14:textId="77777777" w:rsidR="008A39E1" w:rsidRDefault="008A39E1" w:rsidP="00AF5A36">
            <w:pPr>
              <w:rPr>
                <w:sz w:val="22"/>
                <w:szCs w:val="22"/>
              </w:rPr>
            </w:pPr>
          </w:p>
        </w:tc>
        <w:tc>
          <w:tcPr>
            <w:tcW w:w="856" w:type="dxa"/>
            <w:tcBorders>
              <w:bottom w:val="single" w:sz="12" w:space="0" w:color="8EAADB" w:themeColor="accent1" w:themeTint="99"/>
            </w:tcBorders>
          </w:tcPr>
          <w:p w14:paraId="506AEA31" w14:textId="77777777" w:rsidR="008A39E1" w:rsidRDefault="008A39E1" w:rsidP="00AF5A36">
            <w:pPr>
              <w:rPr>
                <w:sz w:val="22"/>
                <w:szCs w:val="22"/>
              </w:rPr>
            </w:pPr>
            <w:r>
              <w:rPr>
                <w:sz w:val="22"/>
                <w:szCs w:val="22"/>
              </w:rPr>
              <w:t>UK</w:t>
            </w:r>
          </w:p>
        </w:tc>
        <w:tc>
          <w:tcPr>
            <w:tcW w:w="1686" w:type="dxa"/>
            <w:tcBorders>
              <w:bottom w:val="single" w:sz="12" w:space="0" w:color="8EAADB" w:themeColor="accent1" w:themeTint="99"/>
            </w:tcBorders>
          </w:tcPr>
          <w:p w14:paraId="30A74908" w14:textId="77777777" w:rsidR="008A39E1" w:rsidRDefault="008A39E1" w:rsidP="00AF5A36">
            <w:pPr>
              <w:autoSpaceDE w:val="0"/>
              <w:autoSpaceDN w:val="0"/>
              <w:adjustRightInd w:val="0"/>
              <w:rPr>
                <w:rFonts w:cs="Times New Roman"/>
                <w:sz w:val="22"/>
                <w:szCs w:val="22"/>
              </w:rPr>
            </w:pPr>
            <w:r>
              <w:rPr>
                <w:rFonts w:cs="Times New Roman"/>
                <w:sz w:val="22"/>
                <w:szCs w:val="22"/>
              </w:rPr>
              <w:t>NICE</w:t>
            </w:r>
          </w:p>
        </w:tc>
        <w:tc>
          <w:tcPr>
            <w:tcW w:w="6863" w:type="dxa"/>
            <w:tcBorders>
              <w:bottom w:val="single" w:sz="12" w:space="0" w:color="8EAADB" w:themeColor="accent1" w:themeTint="99"/>
            </w:tcBorders>
          </w:tcPr>
          <w:p w14:paraId="1CA9975E" w14:textId="77777777" w:rsidR="008A39E1" w:rsidRDefault="008A39E1" w:rsidP="00AF5A36">
            <w:pPr>
              <w:rPr>
                <w:sz w:val="22"/>
                <w:szCs w:val="22"/>
              </w:rPr>
            </w:pPr>
            <w:r>
              <w:rPr>
                <w:sz w:val="22"/>
                <w:szCs w:val="22"/>
              </w:rPr>
              <w:t>Provides recommendations re risk of fragility fracture, include the following</w:t>
            </w:r>
          </w:p>
          <w:p w14:paraId="3120B45C" w14:textId="77777777" w:rsidR="008A39E1" w:rsidRDefault="008A39E1" w:rsidP="00AF5A36">
            <w:pPr>
              <w:rPr>
                <w:b/>
                <w:bCs/>
                <w:sz w:val="22"/>
                <w:szCs w:val="22"/>
              </w:rPr>
            </w:pPr>
          </w:p>
          <w:p w14:paraId="4EB404A3" w14:textId="77777777" w:rsidR="008A39E1" w:rsidRPr="00A83FFB" w:rsidRDefault="008A39E1" w:rsidP="00AF5A36">
            <w:pPr>
              <w:rPr>
                <w:sz w:val="22"/>
                <w:szCs w:val="22"/>
              </w:rPr>
            </w:pPr>
            <w:r w:rsidRPr="00B16F01">
              <w:rPr>
                <w:b/>
                <w:bCs/>
                <w:sz w:val="22"/>
                <w:szCs w:val="22"/>
              </w:rPr>
              <w:t xml:space="preserve">Re: </w:t>
            </w:r>
            <w:r w:rsidRPr="00B16F01">
              <w:rPr>
                <w:sz w:val="22"/>
                <w:szCs w:val="22"/>
              </w:rPr>
              <w:t>FRAX and QFracture in adults receiving bone protective therapy</w:t>
            </w:r>
            <w:r>
              <w:rPr>
                <w:sz w:val="22"/>
                <w:szCs w:val="22"/>
              </w:rPr>
              <w:t xml:space="preserve"> - </w:t>
            </w:r>
            <w:r w:rsidRPr="00B16F01">
              <w:rPr>
                <w:sz w:val="22"/>
                <w:szCs w:val="22"/>
              </w:rPr>
              <w:t>What is the utility of FRAX and QFracture in adults receiving bone protective therapy?</w:t>
            </w:r>
          </w:p>
        </w:tc>
        <w:tc>
          <w:tcPr>
            <w:tcW w:w="4763" w:type="dxa"/>
            <w:tcBorders>
              <w:bottom w:val="single" w:sz="12" w:space="0" w:color="8EAADB" w:themeColor="accent1" w:themeTint="99"/>
            </w:tcBorders>
          </w:tcPr>
          <w:p w14:paraId="6B22CB89" w14:textId="77777777" w:rsidR="008A39E1" w:rsidRPr="00647EA4" w:rsidRDefault="008A39E1" w:rsidP="00AF5A36">
            <w:pPr>
              <w:rPr>
                <w:sz w:val="22"/>
                <w:szCs w:val="22"/>
              </w:rPr>
            </w:pPr>
            <w:r w:rsidRPr="00647EA4">
              <w:rPr>
                <w:sz w:val="22"/>
                <w:szCs w:val="22"/>
              </w:rPr>
              <w:t xml:space="preserve">Team discussion - </w:t>
            </w:r>
          </w:p>
          <w:p w14:paraId="30E73D4F" w14:textId="77777777" w:rsidR="008A39E1" w:rsidRPr="00647EA4" w:rsidRDefault="008A39E1" w:rsidP="00AF5A36">
            <w:pPr>
              <w:rPr>
                <w:sz w:val="22"/>
                <w:szCs w:val="22"/>
              </w:rPr>
            </w:pPr>
          </w:p>
          <w:p w14:paraId="3227C0F7" w14:textId="77777777" w:rsidR="008A39E1" w:rsidRPr="006F1021" w:rsidRDefault="008A39E1" w:rsidP="00AF5A36">
            <w:pPr>
              <w:rPr>
                <w:sz w:val="22"/>
                <w:szCs w:val="22"/>
              </w:rPr>
            </w:pPr>
            <w:r w:rsidRPr="006F1021">
              <w:rPr>
                <w:sz w:val="22"/>
                <w:szCs w:val="22"/>
              </w:rPr>
              <w:t>Q18</w:t>
            </w:r>
            <w:r w:rsidRPr="006F1021">
              <w:t>What is the role of FRAX in informing decisions about bisphosphonate treatment breaks?</w:t>
            </w:r>
          </w:p>
          <w:p w14:paraId="3A227F39" w14:textId="77777777" w:rsidR="008A39E1" w:rsidRDefault="008A39E1" w:rsidP="00AF5A36">
            <w:pPr>
              <w:rPr>
                <w:sz w:val="22"/>
                <w:szCs w:val="22"/>
                <w:highlight w:val="yellow"/>
              </w:rPr>
            </w:pPr>
          </w:p>
          <w:p w14:paraId="58779016" w14:textId="77777777" w:rsidR="008A39E1" w:rsidRPr="00636CD0" w:rsidRDefault="008A39E1" w:rsidP="00AF5A36">
            <w:pPr>
              <w:rPr>
                <w:sz w:val="22"/>
                <w:szCs w:val="22"/>
                <w:highlight w:val="yellow"/>
              </w:rPr>
            </w:pPr>
          </w:p>
        </w:tc>
      </w:tr>
      <w:tr w:rsidR="008A39E1" w:rsidRPr="004B7FFE" w14:paraId="65A2169F" w14:textId="77777777" w:rsidTr="00AF5A36">
        <w:tc>
          <w:tcPr>
            <w:tcW w:w="1222" w:type="dxa"/>
            <w:tcBorders>
              <w:bottom w:val="single" w:sz="12" w:space="0" w:color="8EAADB" w:themeColor="accent1" w:themeTint="99"/>
            </w:tcBorders>
          </w:tcPr>
          <w:p w14:paraId="038F7D56" w14:textId="77777777" w:rsidR="008A39E1" w:rsidRDefault="008A39E1" w:rsidP="00AF5A36">
            <w:pPr>
              <w:rPr>
                <w:sz w:val="22"/>
                <w:szCs w:val="22"/>
              </w:rPr>
            </w:pPr>
            <w:r>
              <w:rPr>
                <w:sz w:val="22"/>
                <w:szCs w:val="22"/>
              </w:rPr>
              <w:t xml:space="preserve">SIGN 2021 </w:t>
            </w:r>
            <w:r w:rsidRPr="00A83FFB">
              <w:rPr>
                <w:sz w:val="22"/>
                <w:szCs w:val="22"/>
              </w:rPr>
              <w:t>{#</w:t>
            </w:r>
            <w:r>
              <w:rPr>
                <w:sz w:val="22"/>
                <w:szCs w:val="22"/>
              </w:rPr>
              <w:t>82</w:t>
            </w:r>
            <w:r w:rsidRPr="00A83FFB">
              <w:rPr>
                <w:sz w:val="22"/>
                <w:szCs w:val="22"/>
              </w:rPr>
              <w:t>}</w:t>
            </w:r>
          </w:p>
        </w:tc>
        <w:tc>
          <w:tcPr>
            <w:tcW w:w="856" w:type="dxa"/>
            <w:tcBorders>
              <w:bottom w:val="single" w:sz="12" w:space="0" w:color="8EAADB" w:themeColor="accent1" w:themeTint="99"/>
            </w:tcBorders>
          </w:tcPr>
          <w:p w14:paraId="32C7F887" w14:textId="77777777" w:rsidR="008A39E1" w:rsidRDefault="008A39E1" w:rsidP="00AF5A36">
            <w:pPr>
              <w:rPr>
                <w:sz w:val="22"/>
                <w:szCs w:val="22"/>
              </w:rPr>
            </w:pPr>
            <w:r>
              <w:rPr>
                <w:sz w:val="22"/>
                <w:szCs w:val="22"/>
              </w:rPr>
              <w:t>UK</w:t>
            </w:r>
          </w:p>
        </w:tc>
        <w:tc>
          <w:tcPr>
            <w:tcW w:w="1686" w:type="dxa"/>
            <w:tcBorders>
              <w:bottom w:val="single" w:sz="12" w:space="0" w:color="8EAADB" w:themeColor="accent1" w:themeTint="99"/>
            </w:tcBorders>
          </w:tcPr>
          <w:p w14:paraId="3C9613EE" w14:textId="77777777" w:rsidR="008A39E1" w:rsidRDefault="008A39E1" w:rsidP="00AF5A36">
            <w:pPr>
              <w:autoSpaceDE w:val="0"/>
              <w:autoSpaceDN w:val="0"/>
              <w:adjustRightInd w:val="0"/>
              <w:rPr>
                <w:rFonts w:cs="Times New Roman"/>
                <w:sz w:val="22"/>
                <w:szCs w:val="22"/>
              </w:rPr>
            </w:pPr>
            <w:r>
              <w:rPr>
                <w:rFonts w:cs="Times New Roman"/>
                <w:sz w:val="22"/>
                <w:szCs w:val="22"/>
              </w:rPr>
              <w:t>SIGN</w:t>
            </w:r>
          </w:p>
        </w:tc>
        <w:tc>
          <w:tcPr>
            <w:tcW w:w="6863" w:type="dxa"/>
            <w:tcBorders>
              <w:bottom w:val="single" w:sz="12" w:space="0" w:color="8EAADB" w:themeColor="accent1" w:themeTint="99"/>
            </w:tcBorders>
          </w:tcPr>
          <w:p w14:paraId="648776D6" w14:textId="77777777" w:rsidR="008A39E1" w:rsidRPr="00827998" w:rsidRDefault="008A39E1" w:rsidP="00AF5A36">
            <w:pPr>
              <w:rPr>
                <w:rFonts w:cstheme="minorHAnsi"/>
                <w:sz w:val="22"/>
                <w:szCs w:val="22"/>
              </w:rPr>
            </w:pPr>
            <w:r w:rsidRPr="00827998">
              <w:rPr>
                <w:rFonts w:cstheme="minorHAnsi"/>
                <w:sz w:val="22"/>
                <w:szCs w:val="22"/>
              </w:rPr>
              <w:t>Research recommendations include:</w:t>
            </w:r>
          </w:p>
          <w:p w14:paraId="3BE6E6BB" w14:textId="77777777" w:rsidR="008A39E1" w:rsidRPr="00827998" w:rsidRDefault="008A39E1" w:rsidP="008A39E1">
            <w:pPr>
              <w:pStyle w:val="Default"/>
              <w:numPr>
                <w:ilvl w:val="0"/>
                <w:numId w:val="9"/>
              </w:numPr>
              <w:rPr>
                <w:rFonts w:asciiTheme="minorHAnsi" w:hAnsiTheme="minorHAnsi" w:cstheme="minorHAnsi"/>
                <w:sz w:val="22"/>
                <w:szCs w:val="22"/>
              </w:rPr>
            </w:pPr>
            <w:r w:rsidRPr="00827998">
              <w:rPr>
                <w:rFonts w:asciiTheme="minorHAnsi" w:hAnsiTheme="minorHAnsi" w:cstheme="minorHAnsi"/>
                <w:sz w:val="22"/>
                <w:szCs w:val="22"/>
              </w:rPr>
              <w:t xml:space="preserve">RCTs to evaluate the effects of osteoporosis therapies on clinical fractures in men </w:t>
            </w:r>
          </w:p>
          <w:p w14:paraId="242E587F" w14:textId="77777777" w:rsidR="008A39E1" w:rsidRPr="00827998" w:rsidRDefault="008A39E1" w:rsidP="008A39E1">
            <w:pPr>
              <w:pStyle w:val="Default"/>
              <w:numPr>
                <w:ilvl w:val="0"/>
                <w:numId w:val="9"/>
              </w:numPr>
              <w:rPr>
                <w:rFonts w:asciiTheme="minorHAnsi" w:hAnsiTheme="minorHAnsi" w:cstheme="minorHAnsi"/>
                <w:sz w:val="22"/>
                <w:szCs w:val="22"/>
              </w:rPr>
            </w:pPr>
            <w:r w:rsidRPr="00827998">
              <w:rPr>
                <w:rFonts w:asciiTheme="minorHAnsi" w:hAnsiTheme="minorHAnsi" w:cstheme="minorHAnsi"/>
                <w:sz w:val="22"/>
                <w:szCs w:val="22"/>
              </w:rPr>
              <w:t xml:space="preserve">systematic reviews updated to incorporate all relevant evidence for the risk of MRONJ and atypical femoral fractures associated with bisphosphonate use </w:t>
            </w:r>
          </w:p>
          <w:p w14:paraId="2105BB55" w14:textId="77777777" w:rsidR="008A39E1" w:rsidRPr="00827998" w:rsidRDefault="008A39E1" w:rsidP="008A39E1">
            <w:pPr>
              <w:pStyle w:val="Default"/>
              <w:numPr>
                <w:ilvl w:val="0"/>
                <w:numId w:val="9"/>
              </w:numPr>
              <w:rPr>
                <w:rFonts w:asciiTheme="minorHAnsi" w:hAnsiTheme="minorHAnsi" w:cstheme="minorHAnsi"/>
                <w:sz w:val="22"/>
                <w:szCs w:val="22"/>
              </w:rPr>
            </w:pPr>
            <w:r w:rsidRPr="00827998">
              <w:rPr>
                <w:rFonts w:asciiTheme="minorHAnsi" w:hAnsiTheme="minorHAnsi" w:cstheme="minorHAnsi"/>
                <w:sz w:val="22"/>
                <w:szCs w:val="22"/>
              </w:rPr>
              <w:t xml:space="preserve">the optimal interval for repeat DXA measurement to monitor the effectiveness of osteoporosis treatments and the predictive value of these measurements in individual patients </w:t>
            </w:r>
          </w:p>
          <w:p w14:paraId="73F07262" w14:textId="77777777" w:rsidR="008A39E1" w:rsidRPr="00827998" w:rsidRDefault="008A39E1" w:rsidP="008A39E1">
            <w:pPr>
              <w:pStyle w:val="Default"/>
              <w:numPr>
                <w:ilvl w:val="0"/>
                <w:numId w:val="9"/>
              </w:numPr>
              <w:rPr>
                <w:rFonts w:asciiTheme="minorHAnsi" w:hAnsiTheme="minorHAnsi" w:cstheme="minorHAnsi"/>
                <w:sz w:val="22"/>
                <w:szCs w:val="22"/>
              </w:rPr>
            </w:pPr>
            <w:r w:rsidRPr="00827998">
              <w:rPr>
                <w:rFonts w:asciiTheme="minorHAnsi" w:hAnsiTheme="minorHAnsi" w:cstheme="minorHAnsi"/>
                <w:sz w:val="22"/>
                <w:szCs w:val="22"/>
              </w:rPr>
              <w:lastRenderedPageBreak/>
              <w:t xml:space="preserve">randomised trials to determine if targeting treatment </w:t>
            </w:r>
            <w:proofErr w:type="gramStart"/>
            <w:r w:rsidRPr="00827998">
              <w:rPr>
                <w:rFonts w:asciiTheme="minorHAnsi" w:hAnsiTheme="minorHAnsi" w:cstheme="minorHAnsi"/>
                <w:sz w:val="22"/>
                <w:szCs w:val="22"/>
              </w:rPr>
              <w:t>on the basis of</w:t>
            </w:r>
            <w:proofErr w:type="gramEnd"/>
            <w:r w:rsidRPr="00827998">
              <w:rPr>
                <w:rFonts w:asciiTheme="minorHAnsi" w:hAnsiTheme="minorHAnsi" w:cstheme="minorHAnsi"/>
                <w:sz w:val="22"/>
                <w:szCs w:val="22"/>
              </w:rPr>
              <w:t xml:space="preserve"> high risk of fracture alone is an effective strategy for preventing fractures </w:t>
            </w:r>
          </w:p>
          <w:p w14:paraId="6A6116E1" w14:textId="77777777" w:rsidR="008A39E1" w:rsidRPr="00827998" w:rsidRDefault="008A39E1" w:rsidP="008A39E1">
            <w:pPr>
              <w:pStyle w:val="Default"/>
              <w:numPr>
                <w:ilvl w:val="0"/>
                <w:numId w:val="9"/>
              </w:numPr>
              <w:rPr>
                <w:rFonts w:asciiTheme="minorHAnsi" w:hAnsiTheme="minorHAnsi" w:cstheme="minorHAnsi"/>
                <w:sz w:val="22"/>
                <w:szCs w:val="22"/>
              </w:rPr>
            </w:pPr>
            <w:r w:rsidRPr="00827998">
              <w:rPr>
                <w:rFonts w:asciiTheme="minorHAnsi" w:hAnsiTheme="minorHAnsi" w:cstheme="minorHAnsi"/>
                <w:sz w:val="22"/>
                <w:szCs w:val="22"/>
              </w:rPr>
              <w:t xml:space="preserve">trials to determine the efficacy of treatments, and duration of therapy for preventing rebound </w:t>
            </w:r>
          </w:p>
          <w:p w14:paraId="29B7AA8E" w14:textId="77777777" w:rsidR="008A39E1" w:rsidRPr="00827998" w:rsidRDefault="008A39E1" w:rsidP="008A39E1">
            <w:pPr>
              <w:pStyle w:val="Default"/>
              <w:numPr>
                <w:ilvl w:val="0"/>
                <w:numId w:val="9"/>
              </w:numPr>
              <w:rPr>
                <w:sz w:val="22"/>
                <w:szCs w:val="22"/>
              </w:rPr>
            </w:pPr>
            <w:r w:rsidRPr="00827998">
              <w:rPr>
                <w:rFonts w:asciiTheme="minorHAnsi" w:hAnsiTheme="minorHAnsi" w:cstheme="minorHAnsi"/>
                <w:sz w:val="22"/>
                <w:szCs w:val="22"/>
              </w:rPr>
              <w:t xml:space="preserve">randomised trials to evaluate the effects of osteoporosis treatments on non-vertebral fractures in patients with GIOP. </w:t>
            </w:r>
          </w:p>
        </w:tc>
        <w:tc>
          <w:tcPr>
            <w:tcW w:w="4763" w:type="dxa"/>
            <w:tcBorders>
              <w:bottom w:val="single" w:sz="12" w:space="0" w:color="8EAADB" w:themeColor="accent1" w:themeTint="99"/>
            </w:tcBorders>
          </w:tcPr>
          <w:p w14:paraId="0616C3E2" w14:textId="77777777" w:rsidR="008A39E1" w:rsidRPr="00010408" w:rsidRDefault="008A39E1" w:rsidP="008A39E1">
            <w:pPr>
              <w:pStyle w:val="ListParagraph"/>
              <w:numPr>
                <w:ilvl w:val="0"/>
                <w:numId w:val="9"/>
              </w:numPr>
              <w:rPr>
                <w:sz w:val="22"/>
                <w:szCs w:val="22"/>
              </w:rPr>
            </w:pPr>
            <w:r w:rsidRPr="00010408">
              <w:rPr>
                <w:sz w:val="22"/>
                <w:szCs w:val="22"/>
              </w:rPr>
              <w:lastRenderedPageBreak/>
              <w:t>Population in slides – to be considered for all</w:t>
            </w:r>
          </w:p>
          <w:p w14:paraId="326574B8" w14:textId="77777777" w:rsidR="008A39E1" w:rsidRPr="00010408" w:rsidRDefault="008A39E1" w:rsidP="008A39E1">
            <w:pPr>
              <w:pStyle w:val="ListParagraph"/>
              <w:numPr>
                <w:ilvl w:val="0"/>
                <w:numId w:val="9"/>
              </w:numPr>
              <w:rPr>
                <w:rFonts w:cstheme="minorHAnsi"/>
                <w:sz w:val="22"/>
                <w:szCs w:val="22"/>
              </w:rPr>
            </w:pPr>
            <w:r w:rsidRPr="00010408">
              <w:rPr>
                <w:rFonts w:cstheme="minorHAnsi"/>
                <w:sz w:val="22"/>
                <w:szCs w:val="22"/>
              </w:rPr>
              <w:t>Q</w:t>
            </w:r>
            <w:r>
              <w:rPr>
                <w:rFonts w:cstheme="minorHAnsi"/>
                <w:sz w:val="22"/>
                <w:szCs w:val="22"/>
              </w:rPr>
              <w:t xml:space="preserve">20 </w:t>
            </w:r>
            <w:r w:rsidRPr="00D948F4">
              <w:rPr>
                <w:rFonts w:cstheme="minorHAnsi"/>
                <w:sz w:val="22"/>
                <w:szCs w:val="22"/>
              </w:rPr>
              <w:t>What is the incidence and what are the risk factors for bisphosphonates related osteonecrosis of the jaw and atypical femur fracture?</w:t>
            </w:r>
          </w:p>
          <w:p w14:paraId="793B727C" w14:textId="77777777" w:rsidR="008A39E1" w:rsidRPr="00010408" w:rsidRDefault="008A39E1" w:rsidP="008A39E1">
            <w:pPr>
              <w:pStyle w:val="ListParagraph"/>
              <w:numPr>
                <w:ilvl w:val="0"/>
                <w:numId w:val="9"/>
              </w:numPr>
              <w:rPr>
                <w:rFonts w:cstheme="minorHAnsi"/>
                <w:sz w:val="22"/>
                <w:szCs w:val="22"/>
              </w:rPr>
            </w:pPr>
            <w:r>
              <w:rPr>
                <w:rFonts w:cstheme="minorHAnsi"/>
                <w:sz w:val="22"/>
                <w:szCs w:val="22"/>
              </w:rPr>
              <w:t xml:space="preserve">Q11 </w:t>
            </w:r>
            <w:r w:rsidRPr="00843715">
              <w:rPr>
                <w:rFonts w:cstheme="minorHAnsi"/>
                <w:sz w:val="22"/>
                <w:szCs w:val="22"/>
              </w:rPr>
              <w:t xml:space="preserve">How can bisphosphonate effectiveness be defined, </w:t>
            </w:r>
            <w:proofErr w:type="gramStart"/>
            <w:r w:rsidRPr="00843715">
              <w:rPr>
                <w:rFonts w:cstheme="minorHAnsi"/>
                <w:sz w:val="22"/>
                <w:szCs w:val="22"/>
              </w:rPr>
              <w:t>explained</w:t>
            </w:r>
            <w:proofErr w:type="gramEnd"/>
            <w:r w:rsidRPr="00843715">
              <w:rPr>
                <w:rFonts w:cstheme="minorHAnsi"/>
                <w:sz w:val="22"/>
                <w:szCs w:val="22"/>
              </w:rPr>
              <w:t xml:space="preserve"> and monitored to promote medicines optimisation for people with osteoporosis?</w:t>
            </w:r>
          </w:p>
          <w:p w14:paraId="78A3EF5C" w14:textId="77777777" w:rsidR="008A39E1" w:rsidRPr="00010408" w:rsidRDefault="008A39E1" w:rsidP="008A39E1">
            <w:pPr>
              <w:pStyle w:val="ListParagraph"/>
              <w:numPr>
                <w:ilvl w:val="0"/>
                <w:numId w:val="9"/>
              </w:numPr>
              <w:rPr>
                <w:rFonts w:cstheme="minorHAnsi"/>
                <w:sz w:val="22"/>
                <w:szCs w:val="22"/>
              </w:rPr>
            </w:pPr>
            <w:r w:rsidRPr="00010408">
              <w:rPr>
                <w:rFonts w:cstheme="minorHAnsi"/>
                <w:sz w:val="22"/>
                <w:szCs w:val="22"/>
              </w:rPr>
              <w:t>Q</w:t>
            </w:r>
            <w:r>
              <w:rPr>
                <w:rFonts w:cstheme="minorHAnsi"/>
                <w:sz w:val="22"/>
                <w:szCs w:val="22"/>
              </w:rPr>
              <w:t>22</w:t>
            </w:r>
          </w:p>
          <w:p w14:paraId="4422A76A" w14:textId="77777777" w:rsidR="008A39E1" w:rsidRPr="00010408" w:rsidRDefault="008A39E1" w:rsidP="008A39E1">
            <w:pPr>
              <w:pStyle w:val="ListParagraph"/>
              <w:numPr>
                <w:ilvl w:val="0"/>
                <w:numId w:val="9"/>
              </w:numPr>
              <w:rPr>
                <w:rFonts w:cstheme="minorHAnsi"/>
                <w:sz w:val="22"/>
                <w:szCs w:val="22"/>
              </w:rPr>
            </w:pPr>
            <w:r w:rsidRPr="00010408">
              <w:rPr>
                <w:rFonts w:cstheme="minorHAnsi"/>
                <w:sz w:val="22"/>
                <w:szCs w:val="22"/>
              </w:rPr>
              <w:lastRenderedPageBreak/>
              <w:t>Out of scope (rebound fractures related to Denosumab)</w:t>
            </w:r>
          </w:p>
          <w:p w14:paraId="007D6541" w14:textId="77777777" w:rsidR="008A39E1" w:rsidRPr="008306E2" w:rsidRDefault="008A39E1" w:rsidP="008A39E1">
            <w:pPr>
              <w:pStyle w:val="ListParagraph"/>
              <w:numPr>
                <w:ilvl w:val="0"/>
                <w:numId w:val="9"/>
              </w:numPr>
              <w:rPr>
                <w:rFonts w:cstheme="minorHAnsi"/>
                <w:sz w:val="22"/>
                <w:szCs w:val="22"/>
              </w:rPr>
            </w:pPr>
            <w:r>
              <w:rPr>
                <w:rFonts w:cstheme="minorHAnsi"/>
                <w:sz w:val="22"/>
                <w:szCs w:val="22"/>
              </w:rPr>
              <w:t>Q</w:t>
            </w:r>
            <w:r w:rsidRPr="008306E2">
              <w:rPr>
                <w:rFonts w:cstheme="minorHAnsi"/>
                <w:sz w:val="22"/>
                <w:szCs w:val="22"/>
              </w:rPr>
              <w:t xml:space="preserve">23 What is the comparable safety, clinical and cost effectiveness of zoledronate vs alendronate in people with steroid induced osteoporosis? </w:t>
            </w:r>
          </w:p>
        </w:tc>
      </w:tr>
      <w:tr w:rsidR="008A39E1" w:rsidRPr="00BF73C7" w14:paraId="3DBDF64A" w14:textId="77777777" w:rsidTr="00AF5A36">
        <w:tc>
          <w:tcPr>
            <w:tcW w:w="3764" w:type="dxa"/>
            <w:gridSpan w:val="3"/>
            <w:tcBorders>
              <w:top w:val="single" w:sz="12" w:space="0" w:color="8EAADB" w:themeColor="accent1" w:themeTint="99"/>
            </w:tcBorders>
            <w:shd w:val="clear" w:color="auto" w:fill="D9E2F3" w:themeFill="accent1" w:themeFillTint="33"/>
          </w:tcPr>
          <w:p w14:paraId="164AD1D1" w14:textId="77777777" w:rsidR="008A39E1" w:rsidRPr="00BF73C7" w:rsidRDefault="008A39E1" w:rsidP="00AF5A36">
            <w:pPr>
              <w:rPr>
                <w:sz w:val="22"/>
                <w:szCs w:val="22"/>
              </w:rPr>
            </w:pPr>
            <w:r>
              <w:rPr>
                <w:i/>
                <w:iCs/>
              </w:rPr>
              <w:lastRenderedPageBreak/>
              <w:t>Post-menopausal women</w:t>
            </w:r>
          </w:p>
        </w:tc>
        <w:tc>
          <w:tcPr>
            <w:tcW w:w="6863" w:type="dxa"/>
            <w:tcBorders>
              <w:top w:val="single" w:sz="12" w:space="0" w:color="8EAADB" w:themeColor="accent1" w:themeTint="99"/>
            </w:tcBorders>
            <w:shd w:val="clear" w:color="auto" w:fill="D9E2F3" w:themeFill="accent1" w:themeFillTint="33"/>
          </w:tcPr>
          <w:p w14:paraId="4F600E20" w14:textId="77777777" w:rsidR="008A39E1" w:rsidRPr="00BF73C7" w:rsidRDefault="008A39E1" w:rsidP="00AF5A36">
            <w:pPr>
              <w:rPr>
                <w:sz w:val="22"/>
                <w:szCs w:val="22"/>
              </w:rPr>
            </w:pPr>
          </w:p>
        </w:tc>
        <w:tc>
          <w:tcPr>
            <w:tcW w:w="4763" w:type="dxa"/>
            <w:tcBorders>
              <w:top w:val="single" w:sz="12" w:space="0" w:color="8EAADB" w:themeColor="accent1" w:themeTint="99"/>
            </w:tcBorders>
            <w:shd w:val="clear" w:color="auto" w:fill="D9E2F3" w:themeFill="accent1" w:themeFillTint="33"/>
          </w:tcPr>
          <w:p w14:paraId="330ABB3E" w14:textId="77777777" w:rsidR="008A39E1" w:rsidRPr="00BF73C7" w:rsidRDefault="008A39E1" w:rsidP="00AF5A36">
            <w:pPr>
              <w:rPr>
                <w:sz w:val="22"/>
                <w:szCs w:val="22"/>
              </w:rPr>
            </w:pPr>
          </w:p>
        </w:tc>
      </w:tr>
      <w:tr w:rsidR="008A39E1" w:rsidRPr="00010408" w14:paraId="26267C84" w14:textId="77777777" w:rsidTr="00AF5A36">
        <w:tc>
          <w:tcPr>
            <w:tcW w:w="1222" w:type="dxa"/>
          </w:tcPr>
          <w:p w14:paraId="3B9E5AA3" w14:textId="77777777" w:rsidR="008A39E1" w:rsidRPr="00E4034F" w:rsidRDefault="008A39E1" w:rsidP="00AF5A36">
            <w:pPr>
              <w:rPr>
                <w:sz w:val="22"/>
                <w:szCs w:val="22"/>
              </w:rPr>
            </w:pPr>
            <w:r>
              <w:rPr>
                <w:sz w:val="22"/>
                <w:szCs w:val="22"/>
              </w:rPr>
              <w:t xml:space="preserve">Sanchez-Rodriguez </w:t>
            </w:r>
            <w:r>
              <w:rPr>
                <w:i/>
                <w:iCs/>
                <w:sz w:val="22"/>
                <w:szCs w:val="22"/>
              </w:rPr>
              <w:t xml:space="preserve">et al </w:t>
            </w:r>
            <w:r>
              <w:rPr>
                <w:sz w:val="22"/>
                <w:szCs w:val="22"/>
              </w:rPr>
              <w:t>(2020)</w:t>
            </w:r>
          </w:p>
        </w:tc>
        <w:tc>
          <w:tcPr>
            <w:tcW w:w="856" w:type="dxa"/>
          </w:tcPr>
          <w:p w14:paraId="4507EC51" w14:textId="77777777" w:rsidR="008A39E1" w:rsidRPr="00BF73C7" w:rsidRDefault="008A39E1" w:rsidP="00AF5A36">
            <w:pPr>
              <w:rPr>
                <w:sz w:val="22"/>
                <w:szCs w:val="22"/>
              </w:rPr>
            </w:pPr>
            <w:r>
              <w:rPr>
                <w:sz w:val="22"/>
                <w:szCs w:val="22"/>
              </w:rPr>
              <w:t>Belgium</w:t>
            </w:r>
          </w:p>
        </w:tc>
        <w:tc>
          <w:tcPr>
            <w:tcW w:w="1686" w:type="dxa"/>
          </w:tcPr>
          <w:p w14:paraId="5C01B5BE" w14:textId="77777777" w:rsidR="008A39E1" w:rsidRPr="00BF73C7" w:rsidRDefault="008A39E1" w:rsidP="00AF5A36">
            <w:pPr>
              <w:rPr>
                <w:sz w:val="22"/>
                <w:szCs w:val="22"/>
              </w:rPr>
            </w:pPr>
            <w:r w:rsidRPr="00E4034F">
              <w:rPr>
                <w:sz w:val="22"/>
                <w:szCs w:val="22"/>
              </w:rPr>
              <w:t>The Belgian Bone Club</w:t>
            </w:r>
          </w:p>
        </w:tc>
        <w:tc>
          <w:tcPr>
            <w:tcW w:w="6863" w:type="dxa"/>
          </w:tcPr>
          <w:p w14:paraId="48A61D74" w14:textId="77777777" w:rsidR="008A39E1" w:rsidRPr="00DB3DA2" w:rsidRDefault="008A39E1" w:rsidP="00AF5A36">
            <w:pPr>
              <w:rPr>
                <w:sz w:val="22"/>
                <w:szCs w:val="22"/>
              </w:rPr>
            </w:pPr>
            <w:r w:rsidRPr="00DB3DA2">
              <w:rPr>
                <w:sz w:val="22"/>
                <w:szCs w:val="22"/>
              </w:rPr>
              <w:t>No official section on RR is present</w:t>
            </w:r>
          </w:p>
          <w:p w14:paraId="27C4C668" w14:textId="77777777" w:rsidR="008A39E1" w:rsidRPr="00DB3DA2" w:rsidRDefault="008A39E1" w:rsidP="00AF5A36">
            <w:pPr>
              <w:rPr>
                <w:sz w:val="22"/>
                <w:szCs w:val="22"/>
              </w:rPr>
            </w:pPr>
          </w:p>
          <w:p w14:paraId="42FC4066" w14:textId="77777777" w:rsidR="008A39E1" w:rsidRPr="00DB3DA2" w:rsidRDefault="008A39E1" w:rsidP="00AF5A36">
            <w:pPr>
              <w:rPr>
                <w:sz w:val="22"/>
                <w:szCs w:val="22"/>
              </w:rPr>
            </w:pPr>
            <w:r w:rsidRPr="00DB3DA2">
              <w:rPr>
                <w:sz w:val="22"/>
                <w:szCs w:val="22"/>
              </w:rPr>
              <w:t>Text offers the following:</w:t>
            </w:r>
          </w:p>
          <w:p w14:paraId="623F60DE" w14:textId="77777777" w:rsidR="008A39E1" w:rsidRPr="00DB3DA2" w:rsidRDefault="008A39E1" w:rsidP="00AF5A36">
            <w:pPr>
              <w:rPr>
                <w:sz w:val="22"/>
                <w:szCs w:val="22"/>
              </w:rPr>
            </w:pPr>
            <w:r w:rsidRPr="00DB3DA2">
              <w:rPr>
                <w:b/>
                <w:bCs/>
                <w:sz w:val="22"/>
                <w:szCs w:val="22"/>
              </w:rPr>
              <w:t xml:space="preserve">Recommendations re: </w:t>
            </w:r>
            <w:r w:rsidRPr="00DB3DA2">
              <w:rPr>
                <w:sz w:val="22"/>
                <w:szCs w:val="22"/>
              </w:rPr>
              <w:t>If goals of pharmacological treatment of osteoporosis are not achieved</w:t>
            </w:r>
          </w:p>
          <w:p w14:paraId="3474205B" w14:textId="77777777" w:rsidR="008A39E1" w:rsidRPr="00DB3DA2" w:rsidRDefault="008A39E1" w:rsidP="00AF5A36">
            <w:pPr>
              <w:rPr>
                <w:sz w:val="22"/>
                <w:szCs w:val="22"/>
              </w:rPr>
            </w:pPr>
            <w:r w:rsidRPr="00DB3DA2">
              <w:rPr>
                <w:sz w:val="22"/>
                <w:szCs w:val="22"/>
              </w:rPr>
              <w:t>“</w:t>
            </w:r>
            <w:r w:rsidRPr="00DB3DA2">
              <w:rPr>
                <w:i/>
                <w:iCs/>
                <w:sz w:val="22"/>
                <w:szCs w:val="22"/>
              </w:rPr>
              <w:t>If the goals are not achieved, differential diagnosis with other diseases, adherence to treatment, reassessment of patients’ values and preferences, and risk level (low, high or very high) should be considered. However, the BBC board fully acknowledges that the evidence is limited for most of these recommendations and considers this topic a challenge for further research.</w:t>
            </w:r>
            <w:r w:rsidRPr="00DB3DA2">
              <w:rPr>
                <w:sz w:val="22"/>
                <w:szCs w:val="22"/>
              </w:rPr>
              <w:t>”</w:t>
            </w:r>
          </w:p>
        </w:tc>
        <w:tc>
          <w:tcPr>
            <w:tcW w:w="4763" w:type="dxa"/>
          </w:tcPr>
          <w:p w14:paraId="660A18A0" w14:textId="77777777" w:rsidR="008A39E1" w:rsidRPr="00DB3DA2" w:rsidRDefault="008A39E1" w:rsidP="00AF5A36">
            <w:pPr>
              <w:rPr>
                <w:sz w:val="22"/>
                <w:szCs w:val="22"/>
              </w:rPr>
            </w:pPr>
            <w:r w:rsidRPr="00DB3DA2">
              <w:rPr>
                <w:sz w:val="22"/>
                <w:szCs w:val="22"/>
              </w:rPr>
              <w:t xml:space="preserve">Team discussion - </w:t>
            </w:r>
          </w:p>
          <w:p w14:paraId="2C5F9C9A" w14:textId="77777777" w:rsidR="008A39E1" w:rsidRPr="00DB3DA2" w:rsidRDefault="008A39E1" w:rsidP="00AF5A36">
            <w:pPr>
              <w:rPr>
                <w:sz w:val="22"/>
                <w:szCs w:val="22"/>
              </w:rPr>
            </w:pPr>
            <w:r w:rsidRPr="00DB3DA2">
              <w:rPr>
                <w:sz w:val="22"/>
                <w:szCs w:val="22"/>
              </w:rPr>
              <w:t>Encompassed by monitoring</w:t>
            </w:r>
          </w:p>
          <w:p w14:paraId="6B0777B1" w14:textId="77777777" w:rsidR="008A39E1" w:rsidRPr="00DB3DA2" w:rsidRDefault="008A39E1" w:rsidP="00AF5A36">
            <w:pPr>
              <w:rPr>
                <w:sz w:val="22"/>
                <w:szCs w:val="22"/>
              </w:rPr>
            </w:pPr>
          </w:p>
          <w:p w14:paraId="1887A08A" w14:textId="77777777" w:rsidR="008A39E1" w:rsidRPr="00DB3DA2" w:rsidRDefault="008A39E1" w:rsidP="00AF5A36">
            <w:pPr>
              <w:rPr>
                <w:sz w:val="22"/>
                <w:szCs w:val="22"/>
              </w:rPr>
            </w:pPr>
            <w:r w:rsidRPr="00DB3DA2">
              <w:rPr>
                <w:color w:val="FF0000"/>
                <w:sz w:val="22"/>
                <w:szCs w:val="22"/>
              </w:rPr>
              <w:t>Q12 How do we define and manage treatment failure in people taking BP</w:t>
            </w:r>
          </w:p>
        </w:tc>
      </w:tr>
      <w:tr w:rsidR="008A39E1" w:rsidRPr="00BF73C7" w14:paraId="22B0ADF8" w14:textId="77777777" w:rsidTr="00AF5A36">
        <w:tc>
          <w:tcPr>
            <w:tcW w:w="3764" w:type="dxa"/>
            <w:gridSpan w:val="3"/>
            <w:tcBorders>
              <w:top w:val="single" w:sz="12" w:space="0" w:color="8EAADB" w:themeColor="accent1" w:themeTint="99"/>
            </w:tcBorders>
            <w:shd w:val="clear" w:color="auto" w:fill="D9E2F3" w:themeFill="accent1" w:themeFillTint="33"/>
          </w:tcPr>
          <w:p w14:paraId="2D839824" w14:textId="77777777" w:rsidR="008A39E1" w:rsidRPr="00BF73C7" w:rsidRDefault="008A39E1" w:rsidP="00AF5A36">
            <w:pPr>
              <w:rPr>
                <w:sz w:val="22"/>
                <w:szCs w:val="22"/>
              </w:rPr>
            </w:pPr>
            <w:r w:rsidRPr="001F215D">
              <w:rPr>
                <w:i/>
                <w:iCs/>
              </w:rPr>
              <w:t>Older Adults</w:t>
            </w:r>
          </w:p>
        </w:tc>
        <w:tc>
          <w:tcPr>
            <w:tcW w:w="6863" w:type="dxa"/>
            <w:tcBorders>
              <w:top w:val="single" w:sz="12" w:space="0" w:color="8EAADB" w:themeColor="accent1" w:themeTint="99"/>
            </w:tcBorders>
            <w:shd w:val="clear" w:color="auto" w:fill="D9E2F3" w:themeFill="accent1" w:themeFillTint="33"/>
          </w:tcPr>
          <w:p w14:paraId="2C705BCB" w14:textId="77777777" w:rsidR="008A39E1" w:rsidRPr="00DB3DA2" w:rsidRDefault="008A39E1" w:rsidP="00AF5A36">
            <w:pPr>
              <w:rPr>
                <w:rFonts w:cstheme="minorHAnsi"/>
                <w:sz w:val="22"/>
                <w:szCs w:val="22"/>
              </w:rPr>
            </w:pPr>
          </w:p>
        </w:tc>
        <w:tc>
          <w:tcPr>
            <w:tcW w:w="4763" w:type="dxa"/>
            <w:tcBorders>
              <w:top w:val="single" w:sz="12" w:space="0" w:color="8EAADB" w:themeColor="accent1" w:themeTint="99"/>
            </w:tcBorders>
            <w:shd w:val="clear" w:color="auto" w:fill="D9E2F3" w:themeFill="accent1" w:themeFillTint="33"/>
          </w:tcPr>
          <w:p w14:paraId="6D7E55DB" w14:textId="77777777" w:rsidR="008A39E1" w:rsidRPr="00DB3DA2" w:rsidRDefault="008A39E1" w:rsidP="00AF5A36">
            <w:pPr>
              <w:rPr>
                <w:rFonts w:cstheme="minorHAnsi"/>
                <w:sz w:val="22"/>
                <w:szCs w:val="22"/>
              </w:rPr>
            </w:pPr>
          </w:p>
        </w:tc>
      </w:tr>
      <w:tr w:rsidR="008A39E1" w:rsidRPr="00BF73C7" w14:paraId="3FC7DF1B" w14:textId="77777777" w:rsidTr="00AF5A36">
        <w:tc>
          <w:tcPr>
            <w:tcW w:w="1222" w:type="dxa"/>
            <w:tcBorders>
              <w:bottom w:val="single" w:sz="4" w:space="0" w:color="B4C6E7" w:themeColor="accent1" w:themeTint="66"/>
            </w:tcBorders>
          </w:tcPr>
          <w:p w14:paraId="6F0EBCDC" w14:textId="77777777" w:rsidR="008A39E1" w:rsidRDefault="008A39E1" w:rsidP="00AF5A36">
            <w:pPr>
              <w:rPr>
                <w:sz w:val="22"/>
                <w:szCs w:val="22"/>
              </w:rPr>
            </w:pPr>
            <w:r>
              <w:rPr>
                <w:sz w:val="22"/>
                <w:szCs w:val="22"/>
              </w:rPr>
              <w:t xml:space="preserve">Lems </w:t>
            </w:r>
            <w:r>
              <w:rPr>
                <w:i/>
                <w:iCs/>
                <w:sz w:val="22"/>
                <w:szCs w:val="22"/>
              </w:rPr>
              <w:t xml:space="preserve">et al </w:t>
            </w:r>
            <w:r>
              <w:rPr>
                <w:sz w:val="22"/>
                <w:szCs w:val="22"/>
              </w:rPr>
              <w:t>(2017)</w:t>
            </w:r>
          </w:p>
          <w:p w14:paraId="237045DA" w14:textId="77777777" w:rsidR="008A39E1" w:rsidRDefault="008A39E1" w:rsidP="00AF5A36">
            <w:pPr>
              <w:rPr>
                <w:sz w:val="22"/>
                <w:szCs w:val="22"/>
              </w:rPr>
            </w:pPr>
            <w:r w:rsidRPr="00070319">
              <w:rPr>
                <w:sz w:val="22"/>
                <w:szCs w:val="22"/>
              </w:rPr>
              <w:t>{#</w:t>
            </w:r>
            <w:r>
              <w:rPr>
                <w:sz w:val="22"/>
                <w:szCs w:val="22"/>
              </w:rPr>
              <w:t>7</w:t>
            </w:r>
            <w:r w:rsidRPr="00070319">
              <w:rPr>
                <w:sz w:val="22"/>
                <w:szCs w:val="22"/>
              </w:rPr>
              <w:t>9}</w:t>
            </w:r>
          </w:p>
          <w:p w14:paraId="25346E79" w14:textId="77777777" w:rsidR="008A39E1" w:rsidRDefault="008A39E1" w:rsidP="00AF5A36">
            <w:pPr>
              <w:rPr>
                <w:sz w:val="22"/>
                <w:szCs w:val="22"/>
              </w:rPr>
            </w:pPr>
          </w:p>
          <w:p w14:paraId="677EED39" w14:textId="77777777" w:rsidR="008A39E1" w:rsidRPr="00BF73C7" w:rsidRDefault="008A39E1" w:rsidP="00AF5A36">
            <w:pPr>
              <w:rPr>
                <w:sz w:val="22"/>
                <w:szCs w:val="22"/>
              </w:rPr>
            </w:pPr>
            <w:r>
              <w:rPr>
                <w:rFonts w:cstheme="minorHAnsi"/>
                <w:sz w:val="22"/>
                <w:szCs w:val="22"/>
                <w:u w:val="single"/>
              </w:rPr>
              <w:t>Adults &gt; 50 years</w:t>
            </w:r>
          </w:p>
        </w:tc>
        <w:tc>
          <w:tcPr>
            <w:tcW w:w="856" w:type="dxa"/>
            <w:tcBorders>
              <w:bottom w:val="single" w:sz="4" w:space="0" w:color="B4C6E7" w:themeColor="accent1" w:themeTint="66"/>
            </w:tcBorders>
          </w:tcPr>
          <w:p w14:paraId="0B5F98AC" w14:textId="77777777" w:rsidR="008A39E1" w:rsidRPr="001F215D" w:rsidRDefault="008A39E1" w:rsidP="00AF5A36">
            <w:pPr>
              <w:rPr>
                <w:sz w:val="22"/>
                <w:szCs w:val="22"/>
              </w:rPr>
            </w:pPr>
            <w:r w:rsidRPr="001F215D">
              <w:rPr>
                <w:sz w:val="22"/>
                <w:szCs w:val="22"/>
              </w:rPr>
              <w:t>E</w:t>
            </w:r>
            <w:r w:rsidRPr="001F215D">
              <w:rPr>
                <w:rFonts w:cstheme="minorHAnsi"/>
                <w:sz w:val="22"/>
                <w:szCs w:val="22"/>
              </w:rPr>
              <w:t>uropean</w:t>
            </w:r>
          </w:p>
        </w:tc>
        <w:tc>
          <w:tcPr>
            <w:tcW w:w="1686" w:type="dxa"/>
            <w:tcBorders>
              <w:bottom w:val="single" w:sz="4" w:space="0" w:color="B4C6E7" w:themeColor="accent1" w:themeTint="66"/>
            </w:tcBorders>
          </w:tcPr>
          <w:p w14:paraId="6D70C6B6" w14:textId="77777777" w:rsidR="008A39E1" w:rsidRPr="00BF73C7" w:rsidRDefault="008A39E1" w:rsidP="00AF5A36">
            <w:pPr>
              <w:rPr>
                <w:sz w:val="22"/>
                <w:szCs w:val="22"/>
              </w:rPr>
            </w:pPr>
            <w:r w:rsidRPr="00871D0F">
              <w:rPr>
                <w:rFonts w:cstheme="minorHAnsi"/>
                <w:sz w:val="22"/>
                <w:szCs w:val="22"/>
              </w:rPr>
              <w:t xml:space="preserve">European Federation of National Associations of Orthopaedics </w:t>
            </w:r>
            <w:r>
              <w:rPr>
                <w:rFonts w:cstheme="minorHAnsi"/>
                <w:sz w:val="22"/>
                <w:szCs w:val="22"/>
              </w:rPr>
              <w:t>&amp;</w:t>
            </w:r>
            <w:r w:rsidRPr="00871D0F">
              <w:rPr>
                <w:rFonts w:cstheme="minorHAnsi"/>
                <w:sz w:val="22"/>
                <w:szCs w:val="22"/>
              </w:rPr>
              <w:t xml:space="preserve"> Traumatology (EFORT) and European League Against Rheumatism (EULAR)</w:t>
            </w:r>
          </w:p>
        </w:tc>
        <w:tc>
          <w:tcPr>
            <w:tcW w:w="6863" w:type="dxa"/>
            <w:tcBorders>
              <w:bottom w:val="single" w:sz="4" w:space="0" w:color="B4C6E7" w:themeColor="accent1" w:themeTint="66"/>
            </w:tcBorders>
          </w:tcPr>
          <w:p w14:paraId="1A843838" w14:textId="77777777" w:rsidR="008A39E1" w:rsidRPr="00DB3DA2" w:rsidRDefault="008A39E1" w:rsidP="00AF5A36">
            <w:pPr>
              <w:autoSpaceDE w:val="0"/>
              <w:autoSpaceDN w:val="0"/>
              <w:adjustRightInd w:val="0"/>
              <w:rPr>
                <w:rFonts w:cstheme="minorHAnsi"/>
                <w:sz w:val="22"/>
                <w:szCs w:val="22"/>
              </w:rPr>
            </w:pPr>
            <w:r w:rsidRPr="00DB3DA2">
              <w:rPr>
                <w:rFonts w:cstheme="minorHAnsi"/>
                <w:sz w:val="22"/>
                <w:szCs w:val="22"/>
              </w:rPr>
              <w:t xml:space="preserve">Research recommendations presented (Box 2), include the following: </w:t>
            </w:r>
          </w:p>
          <w:p w14:paraId="5D6D78CF" w14:textId="77777777" w:rsidR="008A39E1" w:rsidRPr="00DB3DA2" w:rsidRDefault="008A39E1" w:rsidP="008A39E1">
            <w:pPr>
              <w:pStyle w:val="ListParagraph"/>
              <w:numPr>
                <w:ilvl w:val="0"/>
                <w:numId w:val="8"/>
              </w:numPr>
              <w:autoSpaceDE w:val="0"/>
              <w:autoSpaceDN w:val="0"/>
              <w:adjustRightInd w:val="0"/>
              <w:ind w:left="360"/>
              <w:rPr>
                <w:rFonts w:cstheme="minorHAnsi"/>
                <w:sz w:val="22"/>
                <w:szCs w:val="22"/>
              </w:rPr>
            </w:pPr>
            <w:r w:rsidRPr="00DB3DA2">
              <w:rPr>
                <w:rFonts w:cstheme="minorHAnsi"/>
                <w:sz w:val="22"/>
                <w:szCs w:val="22"/>
              </w:rPr>
              <w:t>Role of muscle loss, sarcopenia and nutrition on recovery following hip fracture, and the role of physical and pharmacological approaches in managing these deficits</w:t>
            </w:r>
          </w:p>
          <w:p w14:paraId="4BC08D71" w14:textId="77777777" w:rsidR="008A39E1" w:rsidRPr="00DB3DA2" w:rsidRDefault="008A39E1" w:rsidP="008A39E1">
            <w:pPr>
              <w:pStyle w:val="ListParagraph"/>
              <w:numPr>
                <w:ilvl w:val="0"/>
                <w:numId w:val="8"/>
              </w:numPr>
              <w:autoSpaceDE w:val="0"/>
              <w:autoSpaceDN w:val="0"/>
              <w:adjustRightInd w:val="0"/>
              <w:ind w:left="360"/>
              <w:rPr>
                <w:rFonts w:cstheme="minorHAnsi"/>
                <w:sz w:val="22"/>
                <w:szCs w:val="22"/>
              </w:rPr>
            </w:pPr>
            <w:r w:rsidRPr="00DB3DA2">
              <w:rPr>
                <w:rFonts w:cstheme="minorHAnsi"/>
                <w:sz w:val="22"/>
                <w:szCs w:val="22"/>
              </w:rPr>
              <w:t>Optimal timing of start and duration of antiosteoporotic drugs</w:t>
            </w:r>
          </w:p>
          <w:p w14:paraId="34FF05A3" w14:textId="77777777" w:rsidR="008A39E1" w:rsidRPr="00DB3DA2" w:rsidRDefault="008A39E1" w:rsidP="008A39E1">
            <w:pPr>
              <w:pStyle w:val="ListParagraph"/>
              <w:numPr>
                <w:ilvl w:val="0"/>
                <w:numId w:val="8"/>
              </w:numPr>
              <w:autoSpaceDE w:val="0"/>
              <w:autoSpaceDN w:val="0"/>
              <w:adjustRightInd w:val="0"/>
              <w:ind w:left="360"/>
              <w:rPr>
                <w:rFonts w:cstheme="minorHAnsi"/>
                <w:sz w:val="22"/>
                <w:szCs w:val="22"/>
              </w:rPr>
            </w:pPr>
            <w:r w:rsidRPr="00DB3DA2">
              <w:rPr>
                <w:rFonts w:cstheme="minorHAnsi"/>
                <w:sz w:val="22"/>
                <w:szCs w:val="22"/>
              </w:rPr>
              <w:t>Benefits of combining exercise, nutrition, pharmacological and other intervention strategies</w:t>
            </w:r>
          </w:p>
          <w:p w14:paraId="36881309" w14:textId="77777777" w:rsidR="008A39E1" w:rsidRPr="00DB3DA2" w:rsidRDefault="008A39E1" w:rsidP="008A39E1">
            <w:pPr>
              <w:pStyle w:val="ListParagraph"/>
              <w:numPr>
                <w:ilvl w:val="0"/>
                <w:numId w:val="8"/>
              </w:numPr>
              <w:autoSpaceDE w:val="0"/>
              <w:autoSpaceDN w:val="0"/>
              <w:adjustRightInd w:val="0"/>
              <w:ind w:left="360"/>
              <w:rPr>
                <w:rFonts w:cstheme="minorHAnsi"/>
                <w:sz w:val="22"/>
                <w:szCs w:val="22"/>
              </w:rPr>
            </w:pPr>
            <w:r w:rsidRPr="00DB3DA2">
              <w:rPr>
                <w:rFonts w:cstheme="minorHAnsi"/>
                <w:sz w:val="22"/>
                <w:szCs w:val="22"/>
              </w:rPr>
              <w:t>Effects of drugs (antiresorptive and osteoanabolic drugs, biologics, non-steroidal anti-inflammatory drugs) on fracture healing (delayed or non-union) and on atypical femoral fractures</w:t>
            </w:r>
          </w:p>
          <w:p w14:paraId="1D4F0B6D" w14:textId="77777777" w:rsidR="008A39E1" w:rsidRPr="00DB3DA2" w:rsidRDefault="008A39E1" w:rsidP="00AF5A36">
            <w:pPr>
              <w:autoSpaceDE w:val="0"/>
              <w:autoSpaceDN w:val="0"/>
              <w:adjustRightInd w:val="0"/>
              <w:rPr>
                <w:rFonts w:cstheme="minorHAnsi"/>
                <w:sz w:val="22"/>
                <w:szCs w:val="22"/>
              </w:rPr>
            </w:pPr>
          </w:p>
        </w:tc>
        <w:tc>
          <w:tcPr>
            <w:tcW w:w="4763" w:type="dxa"/>
            <w:tcBorders>
              <w:bottom w:val="single" w:sz="4" w:space="0" w:color="B4C6E7" w:themeColor="accent1" w:themeTint="66"/>
            </w:tcBorders>
          </w:tcPr>
          <w:p w14:paraId="7C760F30" w14:textId="77777777" w:rsidR="008A39E1" w:rsidRPr="00DB3DA2" w:rsidRDefault="008A39E1" w:rsidP="008A39E1">
            <w:pPr>
              <w:pStyle w:val="ListParagraph"/>
              <w:numPr>
                <w:ilvl w:val="0"/>
                <w:numId w:val="8"/>
              </w:numPr>
              <w:autoSpaceDE w:val="0"/>
              <w:autoSpaceDN w:val="0"/>
              <w:adjustRightInd w:val="0"/>
              <w:ind w:left="254" w:hanging="142"/>
              <w:rPr>
                <w:rFonts w:cstheme="minorHAnsi"/>
                <w:b/>
                <w:bCs/>
                <w:sz w:val="22"/>
                <w:szCs w:val="22"/>
              </w:rPr>
            </w:pPr>
            <w:r w:rsidRPr="00DB3DA2">
              <w:rPr>
                <w:rFonts w:cstheme="minorHAnsi"/>
                <w:b/>
                <w:bCs/>
                <w:sz w:val="22"/>
                <w:szCs w:val="22"/>
              </w:rPr>
              <w:t>Team discussion – out of scope</w:t>
            </w:r>
          </w:p>
          <w:p w14:paraId="5831A649" w14:textId="77777777" w:rsidR="008A39E1" w:rsidRPr="00DB3DA2" w:rsidRDefault="008A39E1" w:rsidP="008A39E1">
            <w:pPr>
              <w:pStyle w:val="ListParagraph"/>
              <w:numPr>
                <w:ilvl w:val="0"/>
                <w:numId w:val="8"/>
              </w:numPr>
              <w:autoSpaceDE w:val="0"/>
              <w:autoSpaceDN w:val="0"/>
              <w:adjustRightInd w:val="0"/>
              <w:ind w:left="254" w:hanging="142"/>
              <w:rPr>
                <w:rFonts w:cstheme="minorHAnsi"/>
                <w:b/>
                <w:bCs/>
                <w:sz w:val="22"/>
                <w:szCs w:val="22"/>
              </w:rPr>
            </w:pPr>
            <w:r w:rsidRPr="00DB3DA2">
              <w:rPr>
                <w:b/>
                <w:bCs/>
                <w:sz w:val="22"/>
                <w:szCs w:val="22"/>
              </w:rPr>
              <w:t>Q17 What is the optimal duration of treatment with bisphosphonates for people with osteoporosis?</w:t>
            </w:r>
          </w:p>
          <w:p w14:paraId="03C5367C" w14:textId="77777777" w:rsidR="008A39E1" w:rsidRPr="00DB3DA2" w:rsidRDefault="008A39E1" w:rsidP="00AF5A36">
            <w:pPr>
              <w:autoSpaceDE w:val="0"/>
              <w:autoSpaceDN w:val="0"/>
              <w:adjustRightInd w:val="0"/>
              <w:rPr>
                <w:rFonts w:cstheme="minorHAnsi"/>
                <w:b/>
                <w:bCs/>
                <w:sz w:val="22"/>
                <w:szCs w:val="22"/>
              </w:rPr>
            </w:pPr>
            <w:r w:rsidRPr="00DB3DA2">
              <w:rPr>
                <w:b/>
                <w:bCs/>
                <w:sz w:val="22"/>
                <w:szCs w:val="22"/>
              </w:rPr>
              <w:t xml:space="preserve">q31 What is the comparable clinical and cost effectiveness of bisphosphonates combined with other approaches </w:t>
            </w:r>
            <w:proofErr w:type="gramStart"/>
            <w:r w:rsidRPr="00DB3DA2">
              <w:rPr>
                <w:b/>
                <w:bCs/>
                <w:sz w:val="22"/>
                <w:szCs w:val="22"/>
              </w:rPr>
              <w:t>eg</w:t>
            </w:r>
            <w:proofErr w:type="gramEnd"/>
            <w:r w:rsidRPr="00DB3DA2">
              <w:rPr>
                <w:b/>
                <w:bCs/>
                <w:sz w:val="22"/>
                <w:szCs w:val="22"/>
              </w:rPr>
              <w:t xml:space="preserve"> exercise, nutrition vs bisphosphonates alone in people with osteoporosis? Q21 What is the effect of bisphosphonates on fracture healing, in people with fragility and/or atypical femur fractures?</w:t>
            </w:r>
          </w:p>
        </w:tc>
      </w:tr>
      <w:tr w:rsidR="008A39E1" w:rsidRPr="00BF73C7" w14:paraId="33D9E262" w14:textId="77777777" w:rsidTr="00AF5A36">
        <w:tc>
          <w:tcPr>
            <w:tcW w:w="3764" w:type="dxa"/>
            <w:gridSpan w:val="3"/>
            <w:tcBorders>
              <w:top w:val="single" w:sz="12" w:space="0" w:color="8EAADB" w:themeColor="accent1" w:themeTint="99"/>
            </w:tcBorders>
            <w:shd w:val="clear" w:color="auto" w:fill="D9E2F3" w:themeFill="accent1" w:themeFillTint="33"/>
          </w:tcPr>
          <w:p w14:paraId="71C6E127" w14:textId="77777777" w:rsidR="008A39E1" w:rsidRPr="00BF73C7" w:rsidRDefault="008A39E1" w:rsidP="00AF5A36">
            <w:pPr>
              <w:rPr>
                <w:sz w:val="22"/>
                <w:szCs w:val="22"/>
              </w:rPr>
            </w:pPr>
            <w:r w:rsidRPr="00A83621">
              <w:rPr>
                <w:i/>
                <w:iCs/>
              </w:rPr>
              <w:t>Frail Older Adults</w:t>
            </w:r>
          </w:p>
        </w:tc>
        <w:tc>
          <w:tcPr>
            <w:tcW w:w="6863" w:type="dxa"/>
            <w:tcBorders>
              <w:top w:val="single" w:sz="12" w:space="0" w:color="8EAADB" w:themeColor="accent1" w:themeTint="99"/>
            </w:tcBorders>
            <w:shd w:val="clear" w:color="auto" w:fill="D9E2F3" w:themeFill="accent1" w:themeFillTint="33"/>
          </w:tcPr>
          <w:p w14:paraId="75B886E8" w14:textId="77777777" w:rsidR="008A39E1" w:rsidRPr="00BF73C7" w:rsidRDefault="008A39E1" w:rsidP="00AF5A36">
            <w:pPr>
              <w:rPr>
                <w:sz w:val="22"/>
                <w:szCs w:val="22"/>
              </w:rPr>
            </w:pPr>
          </w:p>
        </w:tc>
        <w:tc>
          <w:tcPr>
            <w:tcW w:w="4763" w:type="dxa"/>
            <w:tcBorders>
              <w:top w:val="single" w:sz="12" w:space="0" w:color="8EAADB" w:themeColor="accent1" w:themeTint="99"/>
            </w:tcBorders>
            <w:shd w:val="clear" w:color="auto" w:fill="D9E2F3" w:themeFill="accent1" w:themeFillTint="33"/>
          </w:tcPr>
          <w:p w14:paraId="431C684B" w14:textId="77777777" w:rsidR="008A39E1" w:rsidRPr="00BF73C7" w:rsidRDefault="008A39E1" w:rsidP="00AF5A36">
            <w:pPr>
              <w:rPr>
                <w:sz w:val="22"/>
                <w:szCs w:val="22"/>
              </w:rPr>
            </w:pPr>
          </w:p>
        </w:tc>
      </w:tr>
      <w:tr w:rsidR="008A39E1" w:rsidRPr="00A83FFB" w14:paraId="617E12CD" w14:textId="77777777" w:rsidTr="00AF5A36">
        <w:tc>
          <w:tcPr>
            <w:tcW w:w="1222" w:type="dxa"/>
          </w:tcPr>
          <w:p w14:paraId="48CE9AF9" w14:textId="77777777" w:rsidR="008A39E1" w:rsidRPr="00A83FFB" w:rsidRDefault="008A39E1" w:rsidP="00AF5A36">
            <w:pPr>
              <w:rPr>
                <w:sz w:val="22"/>
                <w:szCs w:val="22"/>
              </w:rPr>
            </w:pPr>
            <w:r w:rsidRPr="00A83FFB">
              <w:rPr>
                <w:sz w:val="22"/>
                <w:szCs w:val="22"/>
              </w:rPr>
              <w:t xml:space="preserve">Rolland </w:t>
            </w:r>
            <w:r w:rsidRPr="00A83FFB">
              <w:rPr>
                <w:i/>
                <w:iCs/>
                <w:sz w:val="22"/>
                <w:szCs w:val="22"/>
              </w:rPr>
              <w:t xml:space="preserve">et al </w:t>
            </w:r>
            <w:r w:rsidRPr="00A83FFB">
              <w:rPr>
                <w:sz w:val="22"/>
                <w:szCs w:val="22"/>
              </w:rPr>
              <w:t>(</w:t>
            </w:r>
            <w:proofErr w:type="gramStart"/>
            <w:r w:rsidRPr="00A83FFB">
              <w:rPr>
                <w:sz w:val="22"/>
                <w:szCs w:val="22"/>
              </w:rPr>
              <w:t>2021){</w:t>
            </w:r>
            <w:proofErr w:type="gramEnd"/>
            <w:r w:rsidRPr="00A83FFB">
              <w:rPr>
                <w:sz w:val="22"/>
                <w:szCs w:val="22"/>
              </w:rPr>
              <w:t>#329}</w:t>
            </w:r>
          </w:p>
          <w:p w14:paraId="391C2656" w14:textId="77777777" w:rsidR="008A39E1" w:rsidRPr="00A83FFB" w:rsidRDefault="008A39E1" w:rsidP="00AF5A36">
            <w:pPr>
              <w:rPr>
                <w:sz w:val="22"/>
                <w:szCs w:val="22"/>
              </w:rPr>
            </w:pPr>
          </w:p>
          <w:p w14:paraId="07F78FF5" w14:textId="77777777" w:rsidR="008A39E1" w:rsidRPr="00A83FFB" w:rsidRDefault="008A39E1" w:rsidP="00AF5A36">
            <w:pPr>
              <w:rPr>
                <w:sz w:val="22"/>
                <w:szCs w:val="22"/>
              </w:rPr>
            </w:pPr>
            <w:r w:rsidRPr="00A83FFB">
              <w:rPr>
                <w:sz w:val="22"/>
                <w:szCs w:val="22"/>
              </w:rPr>
              <w:lastRenderedPageBreak/>
              <w:t xml:space="preserve">Recommendations for Research </w:t>
            </w:r>
          </w:p>
          <w:p w14:paraId="3F5A4DE5" w14:textId="77777777" w:rsidR="008A39E1" w:rsidRPr="00A83FFB" w:rsidRDefault="008A39E1" w:rsidP="00AF5A36">
            <w:pPr>
              <w:rPr>
                <w:sz w:val="22"/>
                <w:szCs w:val="22"/>
              </w:rPr>
            </w:pPr>
          </w:p>
          <w:p w14:paraId="066B2442" w14:textId="77777777" w:rsidR="008A39E1" w:rsidRPr="00A83FFB" w:rsidRDefault="008A39E1" w:rsidP="00AF5A36">
            <w:pPr>
              <w:rPr>
                <w:sz w:val="22"/>
                <w:szCs w:val="22"/>
              </w:rPr>
            </w:pPr>
          </w:p>
        </w:tc>
        <w:tc>
          <w:tcPr>
            <w:tcW w:w="856" w:type="dxa"/>
          </w:tcPr>
          <w:p w14:paraId="575AB830" w14:textId="77777777" w:rsidR="008A39E1" w:rsidRPr="00A83FFB" w:rsidRDefault="008A39E1" w:rsidP="00AF5A36">
            <w:pPr>
              <w:rPr>
                <w:sz w:val="22"/>
                <w:szCs w:val="22"/>
              </w:rPr>
            </w:pPr>
            <w:r w:rsidRPr="00A83FFB">
              <w:rPr>
                <w:sz w:val="22"/>
                <w:szCs w:val="22"/>
              </w:rPr>
              <w:lastRenderedPageBreak/>
              <w:t>International</w:t>
            </w:r>
          </w:p>
        </w:tc>
        <w:tc>
          <w:tcPr>
            <w:tcW w:w="1686" w:type="dxa"/>
          </w:tcPr>
          <w:p w14:paraId="4E58FCD4" w14:textId="77777777" w:rsidR="008A39E1" w:rsidRPr="00A83FFB" w:rsidRDefault="008A39E1" w:rsidP="00AF5A36">
            <w:pPr>
              <w:rPr>
                <w:sz w:val="22"/>
                <w:szCs w:val="22"/>
              </w:rPr>
            </w:pPr>
            <w:r w:rsidRPr="00A83FFB">
              <w:rPr>
                <w:sz w:val="22"/>
                <w:szCs w:val="22"/>
              </w:rPr>
              <w:t xml:space="preserve">International Conference on Frailty and Sarcopenia </w:t>
            </w:r>
            <w:r w:rsidRPr="00A83FFB">
              <w:rPr>
                <w:sz w:val="22"/>
                <w:szCs w:val="22"/>
              </w:rPr>
              <w:lastRenderedPageBreak/>
              <w:t>Research (ICFSR) Task Force 2020</w:t>
            </w:r>
          </w:p>
          <w:p w14:paraId="46E8205D" w14:textId="77777777" w:rsidR="008A39E1" w:rsidRPr="00A83FFB" w:rsidRDefault="008A39E1" w:rsidP="00AF5A36">
            <w:pPr>
              <w:rPr>
                <w:sz w:val="22"/>
                <w:szCs w:val="22"/>
              </w:rPr>
            </w:pPr>
          </w:p>
        </w:tc>
        <w:tc>
          <w:tcPr>
            <w:tcW w:w="6863" w:type="dxa"/>
          </w:tcPr>
          <w:p w14:paraId="522E7756" w14:textId="77777777" w:rsidR="008A39E1" w:rsidRPr="00A83FFB" w:rsidRDefault="008A39E1" w:rsidP="00AF5A36">
            <w:pPr>
              <w:rPr>
                <w:sz w:val="22"/>
                <w:szCs w:val="22"/>
              </w:rPr>
            </w:pPr>
            <w:r w:rsidRPr="00A83FFB">
              <w:rPr>
                <w:sz w:val="22"/>
                <w:szCs w:val="22"/>
              </w:rPr>
              <w:lastRenderedPageBreak/>
              <w:t>No official section on RR is present</w:t>
            </w:r>
          </w:p>
          <w:p w14:paraId="5BA4F921" w14:textId="77777777" w:rsidR="008A39E1" w:rsidRPr="00A83FFB" w:rsidRDefault="008A39E1" w:rsidP="00AF5A36">
            <w:pPr>
              <w:rPr>
                <w:sz w:val="22"/>
                <w:szCs w:val="22"/>
              </w:rPr>
            </w:pPr>
          </w:p>
          <w:p w14:paraId="62F64D7D" w14:textId="77777777" w:rsidR="008A39E1" w:rsidRPr="00A83FFB" w:rsidRDefault="008A39E1" w:rsidP="00AF5A36">
            <w:pPr>
              <w:rPr>
                <w:sz w:val="22"/>
                <w:szCs w:val="22"/>
              </w:rPr>
            </w:pPr>
            <w:r w:rsidRPr="00A83FFB">
              <w:rPr>
                <w:sz w:val="22"/>
                <w:szCs w:val="22"/>
              </w:rPr>
              <w:t>Text offers the following:</w:t>
            </w:r>
          </w:p>
          <w:p w14:paraId="1E07A0D5" w14:textId="77777777" w:rsidR="008A39E1" w:rsidRPr="00A83FFB" w:rsidRDefault="008A39E1" w:rsidP="00AF5A36">
            <w:pPr>
              <w:rPr>
                <w:sz w:val="22"/>
                <w:szCs w:val="22"/>
              </w:rPr>
            </w:pPr>
            <w:r w:rsidRPr="00A83FFB">
              <w:rPr>
                <w:sz w:val="22"/>
                <w:szCs w:val="22"/>
              </w:rPr>
              <w:t xml:space="preserve">Designing clinical trials to target bone fracture in frail older adults </w:t>
            </w:r>
          </w:p>
          <w:p w14:paraId="25B1DEDA" w14:textId="77777777" w:rsidR="008A39E1" w:rsidRPr="00A83FFB" w:rsidRDefault="008A39E1" w:rsidP="00AF5A36">
            <w:pPr>
              <w:rPr>
                <w:sz w:val="22"/>
                <w:szCs w:val="22"/>
              </w:rPr>
            </w:pPr>
            <w:r w:rsidRPr="00A83FFB">
              <w:rPr>
                <w:sz w:val="22"/>
                <w:szCs w:val="22"/>
              </w:rPr>
              <w:lastRenderedPageBreak/>
              <w:t>“</w:t>
            </w:r>
            <w:r w:rsidRPr="00A83FFB">
              <w:rPr>
                <w:i/>
                <w:iCs/>
                <w:sz w:val="22"/>
                <w:szCs w:val="22"/>
              </w:rPr>
              <w:t>To increase the efficiency and maximizing learnings from clinical studies, sponsors and researchers should use harmonized protocols with similar outcome measures. The ICFSR Task Force suggested</w:t>
            </w:r>
            <w:r w:rsidRPr="00A83FFB">
              <w:rPr>
                <w:sz w:val="22"/>
                <w:szCs w:val="22"/>
              </w:rPr>
              <w:t xml:space="preserve">…” possible </w:t>
            </w:r>
            <w:r w:rsidRPr="00A83FFB">
              <w:rPr>
                <w:sz w:val="22"/>
                <w:szCs w:val="22"/>
                <w:u w:val="single"/>
              </w:rPr>
              <w:t>study designs</w:t>
            </w:r>
            <w:r w:rsidRPr="00A83FFB">
              <w:rPr>
                <w:sz w:val="22"/>
                <w:szCs w:val="22"/>
              </w:rPr>
              <w:t xml:space="preserve">, </w:t>
            </w:r>
            <w:r w:rsidRPr="00A83FFB">
              <w:rPr>
                <w:sz w:val="22"/>
                <w:szCs w:val="22"/>
                <w:u w:val="single"/>
              </w:rPr>
              <w:t>proposed outcomes</w:t>
            </w:r>
            <w:r w:rsidRPr="00A83FFB">
              <w:rPr>
                <w:sz w:val="22"/>
                <w:szCs w:val="22"/>
              </w:rPr>
              <w:t xml:space="preserve">, </w:t>
            </w:r>
            <w:r w:rsidRPr="00A83FFB">
              <w:rPr>
                <w:sz w:val="22"/>
                <w:szCs w:val="22"/>
                <w:u w:val="single"/>
              </w:rPr>
              <w:t>potential target population</w:t>
            </w:r>
            <w:r w:rsidRPr="00A83FFB">
              <w:rPr>
                <w:sz w:val="22"/>
                <w:szCs w:val="22"/>
              </w:rPr>
              <w:t xml:space="preserve">, </w:t>
            </w:r>
            <w:r w:rsidRPr="00A83FFB">
              <w:rPr>
                <w:sz w:val="22"/>
                <w:szCs w:val="22"/>
                <w:u w:val="single"/>
              </w:rPr>
              <w:t>design of interventions</w:t>
            </w:r>
            <w:r w:rsidRPr="00A83FFB">
              <w:rPr>
                <w:sz w:val="22"/>
                <w:szCs w:val="22"/>
              </w:rPr>
              <w:t>.</w:t>
            </w:r>
          </w:p>
          <w:p w14:paraId="33BF1202" w14:textId="77777777" w:rsidR="008A39E1" w:rsidRPr="00A83FFB" w:rsidRDefault="008A39E1" w:rsidP="00AF5A36">
            <w:pPr>
              <w:rPr>
                <w:sz w:val="22"/>
                <w:szCs w:val="22"/>
              </w:rPr>
            </w:pPr>
          </w:p>
          <w:p w14:paraId="4422B523" w14:textId="77777777" w:rsidR="008A39E1" w:rsidRPr="00A83FFB" w:rsidRDefault="008A39E1" w:rsidP="00AF5A36">
            <w:pPr>
              <w:rPr>
                <w:sz w:val="22"/>
                <w:szCs w:val="22"/>
              </w:rPr>
            </w:pPr>
            <w:r w:rsidRPr="00A83FFB">
              <w:rPr>
                <w:i/>
                <w:iCs/>
                <w:sz w:val="22"/>
                <w:szCs w:val="22"/>
              </w:rPr>
              <w:t xml:space="preserve">“Clinical trials to test these interventions </w:t>
            </w:r>
            <w:r w:rsidRPr="00A83FFB">
              <w:rPr>
                <w:sz w:val="22"/>
                <w:szCs w:val="22"/>
              </w:rPr>
              <w:t>[pharmacological and non-pharmacological]</w:t>
            </w:r>
            <w:r w:rsidRPr="00A83FFB">
              <w:rPr>
                <w:i/>
                <w:iCs/>
                <w:sz w:val="22"/>
                <w:szCs w:val="22"/>
              </w:rPr>
              <w:t>, however, often exclude frail older persons because of comorbidities (such as mobility disability and cognitive impairment) or polypharmacy. The Task Force recommended that future clinical trials use harmonized protocols, including harmonized inclusion criteria and similar outcome measures; and that they test a range of multidomain therapies. They further advocated more high-quality research to develop interventions specifically for people who are frail and old.”</w:t>
            </w:r>
          </w:p>
        </w:tc>
        <w:tc>
          <w:tcPr>
            <w:tcW w:w="4763" w:type="dxa"/>
          </w:tcPr>
          <w:p w14:paraId="028BD476" w14:textId="77777777" w:rsidR="008A39E1" w:rsidRDefault="008A39E1" w:rsidP="00AF5A36">
            <w:pPr>
              <w:rPr>
                <w:sz w:val="22"/>
                <w:szCs w:val="22"/>
              </w:rPr>
            </w:pPr>
            <w:r>
              <w:rPr>
                <w:sz w:val="22"/>
                <w:szCs w:val="22"/>
              </w:rPr>
              <w:lastRenderedPageBreak/>
              <w:t xml:space="preserve">Population in slides – to be considered for all, particularly </w:t>
            </w:r>
          </w:p>
          <w:p w14:paraId="4962770D" w14:textId="77777777" w:rsidR="008A39E1" w:rsidRPr="00A83FFB" w:rsidRDefault="008A39E1" w:rsidP="00AF5A36">
            <w:pPr>
              <w:rPr>
                <w:sz w:val="22"/>
                <w:szCs w:val="22"/>
              </w:rPr>
            </w:pPr>
            <w:r>
              <w:rPr>
                <w:b/>
                <w:bCs/>
              </w:rPr>
              <w:t xml:space="preserve">Q26 </w:t>
            </w:r>
            <w:r w:rsidRPr="00E029C8">
              <w:rPr>
                <w:b/>
                <w:bCs/>
              </w:rPr>
              <w:t xml:space="preserve">What is the comparable safety, clinical and cost effectiveness of </w:t>
            </w:r>
            <w:r>
              <w:rPr>
                <w:b/>
                <w:bCs/>
              </w:rPr>
              <w:t xml:space="preserve">a single dose </w:t>
            </w:r>
            <w:r>
              <w:rPr>
                <w:b/>
                <w:bCs/>
              </w:rPr>
              <w:lastRenderedPageBreak/>
              <w:t xml:space="preserve">zoledronate in frail older person with very high fracture risk  </w:t>
            </w:r>
          </w:p>
        </w:tc>
      </w:tr>
      <w:tr w:rsidR="008A39E1" w:rsidRPr="00BF73C7" w14:paraId="7E05CADC" w14:textId="77777777" w:rsidTr="00AF5A36">
        <w:tc>
          <w:tcPr>
            <w:tcW w:w="3764" w:type="dxa"/>
            <w:gridSpan w:val="3"/>
            <w:shd w:val="clear" w:color="auto" w:fill="D9E2F3" w:themeFill="accent1" w:themeFillTint="33"/>
          </w:tcPr>
          <w:p w14:paraId="3CA43497" w14:textId="77777777" w:rsidR="008A39E1" w:rsidRPr="00BF73C7" w:rsidRDefault="008A39E1" w:rsidP="00AF5A36">
            <w:pPr>
              <w:rPr>
                <w:sz w:val="22"/>
                <w:szCs w:val="22"/>
              </w:rPr>
            </w:pPr>
            <w:r w:rsidRPr="00BE32F5">
              <w:rPr>
                <w:i/>
                <w:iCs/>
              </w:rPr>
              <w:lastRenderedPageBreak/>
              <w:t>Residential Aged Care Facilities</w:t>
            </w:r>
          </w:p>
        </w:tc>
        <w:tc>
          <w:tcPr>
            <w:tcW w:w="6863" w:type="dxa"/>
            <w:shd w:val="clear" w:color="auto" w:fill="D9E2F3" w:themeFill="accent1" w:themeFillTint="33"/>
          </w:tcPr>
          <w:p w14:paraId="028250D6" w14:textId="77777777" w:rsidR="008A39E1" w:rsidRPr="00BF73C7" w:rsidRDefault="008A39E1" w:rsidP="00AF5A36">
            <w:pPr>
              <w:rPr>
                <w:sz w:val="22"/>
                <w:szCs w:val="22"/>
              </w:rPr>
            </w:pPr>
          </w:p>
        </w:tc>
        <w:tc>
          <w:tcPr>
            <w:tcW w:w="4763" w:type="dxa"/>
            <w:shd w:val="clear" w:color="auto" w:fill="D9E2F3" w:themeFill="accent1" w:themeFillTint="33"/>
          </w:tcPr>
          <w:p w14:paraId="5C63DC43" w14:textId="77777777" w:rsidR="008A39E1" w:rsidRPr="00BF73C7" w:rsidRDefault="008A39E1" w:rsidP="00AF5A36">
            <w:pPr>
              <w:rPr>
                <w:sz w:val="22"/>
                <w:szCs w:val="22"/>
              </w:rPr>
            </w:pPr>
          </w:p>
        </w:tc>
      </w:tr>
      <w:tr w:rsidR="008A39E1" w:rsidRPr="00BF73C7" w14:paraId="589B8329" w14:textId="77777777" w:rsidTr="00AF5A36">
        <w:tc>
          <w:tcPr>
            <w:tcW w:w="1222" w:type="dxa"/>
          </w:tcPr>
          <w:p w14:paraId="3F444691" w14:textId="77777777" w:rsidR="008A39E1" w:rsidRPr="00BF73C7" w:rsidRDefault="008A39E1" w:rsidP="00AF5A36">
            <w:pPr>
              <w:rPr>
                <w:sz w:val="22"/>
                <w:szCs w:val="22"/>
              </w:rPr>
            </w:pPr>
            <w:r w:rsidRPr="00C23821">
              <w:rPr>
                <w:sz w:val="22"/>
                <w:szCs w:val="22"/>
              </w:rPr>
              <w:t>Duque</w:t>
            </w:r>
            <w:r>
              <w:rPr>
                <w:sz w:val="22"/>
                <w:szCs w:val="22"/>
              </w:rPr>
              <w:t xml:space="preserve"> </w:t>
            </w:r>
            <w:r>
              <w:rPr>
                <w:i/>
                <w:iCs/>
                <w:sz w:val="22"/>
                <w:szCs w:val="22"/>
              </w:rPr>
              <w:t>et al</w:t>
            </w:r>
            <w:r w:rsidRPr="00C23821">
              <w:rPr>
                <w:sz w:val="22"/>
                <w:szCs w:val="22"/>
              </w:rPr>
              <w:t xml:space="preserve"> </w:t>
            </w:r>
            <w:r>
              <w:rPr>
                <w:sz w:val="22"/>
                <w:szCs w:val="22"/>
              </w:rPr>
              <w:t>(</w:t>
            </w:r>
            <w:r w:rsidRPr="00C23821">
              <w:rPr>
                <w:sz w:val="22"/>
                <w:szCs w:val="22"/>
              </w:rPr>
              <w:t>2016</w:t>
            </w:r>
            <w:r>
              <w:rPr>
                <w:sz w:val="22"/>
                <w:szCs w:val="22"/>
              </w:rPr>
              <w:t>)</w:t>
            </w:r>
            <w:r w:rsidRPr="00C23821">
              <w:rPr>
                <w:sz w:val="22"/>
                <w:szCs w:val="22"/>
              </w:rPr>
              <w:t xml:space="preserve"> </w:t>
            </w:r>
            <w:r>
              <w:rPr>
                <w:sz w:val="22"/>
                <w:szCs w:val="22"/>
              </w:rPr>
              <w:t>{</w:t>
            </w:r>
            <w:r w:rsidRPr="00C23821">
              <w:rPr>
                <w:sz w:val="22"/>
                <w:szCs w:val="22"/>
              </w:rPr>
              <w:t>#322}</w:t>
            </w:r>
          </w:p>
        </w:tc>
        <w:tc>
          <w:tcPr>
            <w:tcW w:w="856" w:type="dxa"/>
          </w:tcPr>
          <w:p w14:paraId="39541134" w14:textId="77777777" w:rsidR="008A39E1" w:rsidRPr="00BF73C7" w:rsidRDefault="008A39E1" w:rsidP="00AF5A36">
            <w:pPr>
              <w:rPr>
                <w:sz w:val="22"/>
                <w:szCs w:val="22"/>
              </w:rPr>
            </w:pPr>
            <w:r>
              <w:rPr>
                <w:sz w:val="22"/>
                <w:szCs w:val="22"/>
              </w:rPr>
              <w:t>Australia</w:t>
            </w:r>
          </w:p>
        </w:tc>
        <w:tc>
          <w:tcPr>
            <w:tcW w:w="1686" w:type="dxa"/>
          </w:tcPr>
          <w:p w14:paraId="6924BA46" w14:textId="77777777" w:rsidR="008A39E1" w:rsidRPr="00BF73C7" w:rsidRDefault="008A39E1" w:rsidP="00AF5A36">
            <w:pPr>
              <w:rPr>
                <w:sz w:val="22"/>
                <w:szCs w:val="22"/>
              </w:rPr>
            </w:pPr>
            <w:r>
              <w:rPr>
                <w:sz w:val="22"/>
                <w:szCs w:val="22"/>
              </w:rPr>
              <w:t xml:space="preserve">Consensus Conference </w:t>
            </w:r>
          </w:p>
        </w:tc>
        <w:tc>
          <w:tcPr>
            <w:tcW w:w="6863" w:type="dxa"/>
          </w:tcPr>
          <w:p w14:paraId="410B0D16" w14:textId="77777777" w:rsidR="008A39E1" w:rsidRPr="00A83FFB" w:rsidRDefault="008A39E1" w:rsidP="00AF5A36">
            <w:pPr>
              <w:rPr>
                <w:sz w:val="22"/>
                <w:szCs w:val="22"/>
              </w:rPr>
            </w:pPr>
            <w:r w:rsidRPr="00A83FFB">
              <w:rPr>
                <w:sz w:val="22"/>
                <w:szCs w:val="22"/>
              </w:rPr>
              <w:t>No official section on RR is present</w:t>
            </w:r>
          </w:p>
          <w:p w14:paraId="6001CFEB" w14:textId="77777777" w:rsidR="008A39E1" w:rsidRPr="00A83FFB" w:rsidRDefault="008A39E1" w:rsidP="00AF5A36">
            <w:pPr>
              <w:rPr>
                <w:sz w:val="22"/>
                <w:szCs w:val="22"/>
              </w:rPr>
            </w:pPr>
          </w:p>
          <w:p w14:paraId="40925CC9" w14:textId="77777777" w:rsidR="008A39E1" w:rsidRPr="00A83FFB" w:rsidRDefault="008A39E1" w:rsidP="00AF5A36">
            <w:pPr>
              <w:rPr>
                <w:sz w:val="22"/>
                <w:szCs w:val="22"/>
              </w:rPr>
            </w:pPr>
            <w:r w:rsidRPr="00A83FFB">
              <w:rPr>
                <w:sz w:val="22"/>
                <w:szCs w:val="22"/>
              </w:rPr>
              <w:t>Text offers the following:</w:t>
            </w:r>
          </w:p>
          <w:p w14:paraId="49FE72DF" w14:textId="77777777" w:rsidR="008A39E1" w:rsidRPr="00BF73C7" w:rsidRDefault="008A39E1" w:rsidP="00AF5A36">
            <w:pPr>
              <w:rPr>
                <w:sz w:val="22"/>
                <w:szCs w:val="22"/>
              </w:rPr>
            </w:pPr>
            <w:r>
              <w:rPr>
                <w:sz w:val="22"/>
                <w:szCs w:val="22"/>
              </w:rPr>
              <w:t>“</w:t>
            </w:r>
            <w:proofErr w:type="gramStart"/>
            <w:r w:rsidRPr="00C23821">
              <w:rPr>
                <w:i/>
                <w:iCs/>
                <w:sz w:val="22"/>
                <w:szCs w:val="22"/>
              </w:rPr>
              <w:t>research</w:t>
            </w:r>
            <w:proofErr w:type="gramEnd"/>
            <w:r w:rsidRPr="00C23821">
              <w:rPr>
                <w:i/>
                <w:iCs/>
                <w:sz w:val="22"/>
                <w:szCs w:val="22"/>
              </w:rPr>
              <w:t xml:space="preserve"> in the field of fall and fracture prevention in RACFs, including major clinical trials, should be encouraged</w:t>
            </w:r>
            <w:r>
              <w:rPr>
                <w:sz w:val="22"/>
                <w:szCs w:val="22"/>
              </w:rPr>
              <w:t>”</w:t>
            </w:r>
          </w:p>
        </w:tc>
        <w:tc>
          <w:tcPr>
            <w:tcW w:w="4763" w:type="dxa"/>
          </w:tcPr>
          <w:p w14:paraId="4189A569" w14:textId="77777777" w:rsidR="008A39E1" w:rsidRPr="00A83FFB" w:rsidRDefault="008A39E1" w:rsidP="00AF5A36">
            <w:pPr>
              <w:rPr>
                <w:sz w:val="22"/>
                <w:szCs w:val="22"/>
              </w:rPr>
            </w:pPr>
            <w:r>
              <w:rPr>
                <w:sz w:val="22"/>
                <w:szCs w:val="22"/>
              </w:rPr>
              <w:t>Population in slides – to be considered for all, particularly Q26 as above</w:t>
            </w:r>
          </w:p>
        </w:tc>
      </w:tr>
      <w:tr w:rsidR="008A39E1" w:rsidRPr="00BF73C7" w14:paraId="3611FE9D" w14:textId="77777777" w:rsidTr="00AF5A36">
        <w:tc>
          <w:tcPr>
            <w:tcW w:w="3764" w:type="dxa"/>
            <w:gridSpan w:val="3"/>
            <w:tcBorders>
              <w:top w:val="single" w:sz="12" w:space="0" w:color="8EAADB" w:themeColor="accent1" w:themeTint="99"/>
            </w:tcBorders>
            <w:shd w:val="clear" w:color="auto" w:fill="D9E2F3" w:themeFill="accent1" w:themeFillTint="33"/>
          </w:tcPr>
          <w:p w14:paraId="6103A9D0" w14:textId="77777777" w:rsidR="008A39E1" w:rsidRPr="00BF73C7" w:rsidRDefault="008A39E1" w:rsidP="00AF5A36">
            <w:pPr>
              <w:rPr>
                <w:sz w:val="22"/>
                <w:szCs w:val="22"/>
              </w:rPr>
            </w:pPr>
            <w:r w:rsidRPr="00481193">
              <w:rPr>
                <w:i/>
                <w:iCs/>
              </w:rPr>
              <w:t>Screening of adherence to oral bisphosphonates</w:t>
            </w:r>
          </w:p>
        </w:tc>
        <w:tc>
          <w:tcPr>
            <w:tcW w:w="6863" w:type="dxa"/>
            <w:tcBorders>
              <w:top w:val="single" w:sz="12" w:space="0" w:color="8EAADB" w:themeColor="accent1" w:themeTint="99"/>
            </w:tcBorders>
            <w:shd w:val="clear" w:color="auto" w:fill="D9E2F3" w:themeFill="accent1" w:themeFillTint="33"/>
          </w:tcPr>
          <w:p w14:paraId="64967C4F" w14:textId="77777777" w:rsidR="008A39E1" w:rsidRPr="00BF73C7" w:rsidRDefault="008A39E1" w:rsidP="00AF5A36">
            <w:pPr>
              <w:rPr>
                <w:sz w:val="22"/>
                <w:szCs w:val="22"/>
              </w:rPr>
            </w:pPr>
          </w:p>
        </w:tc>
        <w:tc>
          <w:tcPr>
            <w:tcW w:w="4763" w:type="dxa"/>
            <w:tcBorders>
              <w:top w:val="single" w:sz="12" w:space="0" w:color="8EAADB" w:themeColor="accent1" w:themeTint="99"/>
            </w:tcBorders>
            <w:shd w:val="clear" w:color="auto" w:fill="D9E2F3" w:themeFill="accent1" w:themeFillTint="33"/>
          </w:tcPr>
          <w:p w14:paraId="7C2BC42D" w14:textId="77777777" w:rsidR="008A39E1" w:rsidRPr="00BF73C7" w:rsidRDefault="008A39E1" w:rsidP="00AF5A36">
            <w:pPr>
              <w:rPr>
                <w:sz w:val="22"/>
                <w:szCs w:val="22"/>
              </w:rPr>
            </w:pPr>
          </w:p>
        </w:tc>
      </w:tr>
      <w:tr w:rsidR="008A39E1" w:rsidRPr="00BF73C7" w14:paraId="7B50D4C5" w14:textId="77777777" w:rsidTr="00AF5A36">
        <w:tc>
          <w:tcPr>
            <w:tcW w:w="1222" w:type="dxa"/>
          </w:tcPr>
          <w:p w14:paraId="6B61A812" w14:textId="77777777" w:rsidR="008A39E1" w:rsidRPr="00DD7146" w:rsidRDefault="008A39E1" w:rsidP="00AF5A36">
            <w:pPr>
              <w:rPr>
                <w:sz w:val="22"/>
                <w:szCs w:val="22"/>
              </w:rPr>
            </w:pPr>
            <w:r w:rsidRPr="00DD7146">
              <w:rPr>
                <w:sz w:val="22"/>
                <w:szCs w:val="22"/>
              </w:rPr>
              <w:t xml:space="preserve">Diez-Perez </w:t>
            </w:r>
            <w:r w:rsidRPr="00DD7146">
              <w:rPr>
                <w:i/>
                <w:iCs/>
                <w:sz w:val="22"/>
                <w:szCs w:val="22"/>
              </w:rPr>
              <w:t xml:space="preserve">et al. </w:t>
            </w:r>
            <w:r w:rsidRPr="00DD7146">
              <w:rPr>
                <w:sz w:val="22"/>
                <w:szCs w:val="22"/>
              </w:rPr>
              <w:t>(</w:t>
            </w:r>
            <w:proofErr w:type="gramStart"/>
            <w:r w:rsidRPr="00DD7146">
              <w:rPr>
                <w:sz w:val="22"/>
                <w:szCs w:val="22"/>
              </w:rPr>
              <w:t>2017){</w:t>
            </w:r>
            <w:proofErr w:type="gramEnd"/>
            <w:r w:rsidRPr="00DD7146">
              <w:rPr>
                <w:sz w:val="22"/>
                <w:szCs w:val="22"/>
              </w:rPr>
              <w:t>#274}</w:t>
            </w:r>
          </w:p>
          <w:p w14:paraId="1C79AEFB" w14:textId="77777777" w:rsidR="008A39E1" w:rsidRPr="00BF73C7" w:rsidRDefault="008A39E1" w:rsidP="00AF5A36">
            <w:pPr>
              <w:rPr>
                <w:sz w:val="22"/>
                <w:szCs w:val="22"/>
              </w:rPr>
            </w:pPr>
          </w:p>
        </w:tc>
        <w:tc>
          <w:tcPr>
            <w:tcW w:w="856" w:type="dxa"/>
          </w:tcPr>
          <w:p w14:paraId="033A9127" w14:textId="77777777" w:rsidR="008A39E1" w:rsidRPr="00A83621" w:rsidRDefault="008A39E1" w:rsidP="00AF5A36">
            <w:pPr>
              <w:rPr>
                <w:sz w:val="22"/>
                <w:szCs w:val="22"/>
              </w:rPr>
            </w:pPr>
            <w:r w:rsidRPr="00A83621">
              <w:rPr>
                <w:sz w:val="22"/>
                <w:szCs w:val="22"/>
              </w:rPr>
              <w:t>International</w:t>
            </w:r>
          </w:p>
        </w:tc>
        <w:tc>
          <w:tcPr>
            <w:tcW w:w="1686" w:type="dxa"/>
          </w:tcPr>
          <w:p w14:paraId="78DF40F5" w14:textId="77777777" w:rsidR="008A39E1" w:rsidRPr="00DD7146" w:rsidRDefault="008A39E1" w:rsidP="00AF5A36">
            <w:pPr>
              <w:rPr>
                <w:sz w:val="22"/>
                <w:szCs w:val="22"/>
              </w:rPr>
            </w:pPr>
            <w:r w:rsidRPr="00DD7146">
              <w:rPr>
                <w:sz w:val="22"/>
                <w:szCs w:val="22"/>
              </w:rPr>
              <w:t>International Osteoporosis Foundation and the European Calcified Tissue Society Working group</w:t>
            </w:r>
          </w:p>
          <w:p w14:paraId="27CBF543" w14:textId="77777777" w:rsidR="008A39E1" w:rsidRPr="00BF73C7" w:rsidRDefault="008A39E1" w:rsidP="00AF5A36">
            <w:pPr>
              <w:rPr>
                <w:sz w:val="22"/>
                <w:szCs w:val="22"/>
              </w:rPr>
            </w:pPr>
          </w:p>
        </w:tc>
        <w:tc>
          <w:tcPr>
            <w:tcW w:w="6863" w:type="dxa"/>
          </w:tcPr>
          <w:p w14:paraId="568CD84A" w14:textId="77777777" w:rsidR="008A39E1" w:rsidRPr="00DD7146" w:rsidRDefault="008A39E1" w:rsidP="00AF5A36">
            <w:pPr>
              <w:autoSpaceDE w:val="0"/>
              <w:autoSpaceDN w:val="0"/>
              <w:adjustRightInd w:val="0"/>
              <w:rPr>
                <w:rFonts w:cstheme="minorHAnsi"/>
                <w:color w:val="131413"/>
                <w:sz w:val="22"/>
                <w:szCs w:val="22"/>
              </w:rPr>
            </w:pPr>
            <w:r w:rsidRPr="00DD7146">
              <w:rPr>
                <w:rFonts w:cstheme="minorHAnsi"/>
                <w:b/>
                <w:bCs/>
                <w:color w:val="131413"/>
                <w:sz w:val="22"/>
                <w:szCs w:val="22"/>
              </w:rPr>
              <w:t>Recommendation</w:t>
            </w:r>
            <w:r>
              <w:rPr>
                <w:rFonts w:cstheme="minorHAnsi"/>
                <w:b/>
                <w:bCs/>
                <w:color w:val="131413"/>
                <w:sz w:val="22"/>
                <w:szCs w:val="22"/>
              </w:rPr>
              <w:t>s re:</w:t>
            </w:r>
            <w:r w:rsidRPr="00DD7146">
              <w:rPr>
                <w:rFonts w:cstheme="minorHAnsi"/>
                <w:color w:val="131413"/>
                <w:sz w:val="22"/>
                <w:szCs w:val="22"/>
              </w:rPr>
              <w:t xml:space="preserve"> screening policy for assessing adherence to oral bisphosphonates given as treatment for osteoporosis, by measuring </w:t>
            </w:r>
            <w:r>
              <w:rPr>
                <w:rFonts w:cstheme="minorHAnsi"/>
                <w:color w:val="131413"/>
                <w:sz w:val="22"/>
                <w:szCs w:val="22"/>
              </w:rPr>
              <w:t xml:space="preserve">bone turnover markers </w:t>
            </w:r>
            <w:r w:rsidRPr="00DD7146">
              <w:rPr>
                <w:rFonts w:cstheme="minorHAnsi"/>
                <w:color w:val="131413"/>
                <w:sz w:val="22"/>
                <w:szCs w:val="22"/>
              </w:rPr>
              <w:t>PINP and CTX 3 months after starting therapy</w:t>
            </w:r>
            <w:r>
              <w:rPr>
                <w:rFonts w:cstheme="minorHAnsi"/>
                <w:color w:val="131413"/>
                <w:sz w:val="22"/>
                <w:szCs w:val="22"/>
              </w:rPr>
              <w:t>. (</w:t>
            </w:r>
            <w:proofErr w:type="gramStart"/>
            <w:r>
              <w:rPr>
                <w:rFonts w:cstheme="minorHAnsi"/>
                <w:color w:val="131413"/>
                <w:sz w:val="22"/>
                <w:szCs w:val="22"/>
              </w:rPr>
              <w:t>given</w:t>
            </w:r>
            <w:proofErr w:type="gramEnd"/>
            <w:r>
              <w:rPr>
                <w:rFonts w:cstheme="minorHAnsi"/>
                <w:color w:val="131413"/>
                <w:sz w:val="22"/>
                <w:szCs w:val="22"/>
              </w:rPr>
              <w:t xml:space="preserve"> findings of TRIO study which found the </w:t>
            </w:r>
            <w:r w:rsidRPr="00AE198E">
              <w:rPr>
                <w:rFonts w:cstheme="minorHAnsi"/>
                <w:color w:val="131413"/>
                <w:sz w:val="22"/>
                <w:szCs w:val="22"/>
              </w:rPr>
              <w:t>bone turnover markers</w:t>
            </w:r>
            <w:r>
              <w:rPr>
                <w:rFonts w:cstheme="minorHAnsi"/>
                <w:color w:val="131413"/>
                <w:sz w:val="22"/>
                <w:szCs w:val="22"/>
              </w:rPr>
              <w:t>,</w:t>
            </w:r>
            <w:r w:rsidRPr="00AE198E">
              <w:rPr>
                <w:rFonts w:cstheme="minorHAnsi"/>
                <w:color w:val="131413"/>
                <w:sz w:val="22"/>
                <w:szCs w:val="22"/>
              </w:rPr>
              <w:t xml:space="preserve"> PINP and CTX can be</w:t>
            </w:r>
            <w:r>
              <w:rPr>
                <w:rFonts w:cstheme="minorHAnsi"/>
                <w:color w:val="131413"/>
                <w:sz w:val="22"/>
                <w:szCs w:val="22"/>
              </w:rPr>
              <w:t xml:space="preserve"> </w:t>
            </w:r>
            <w:r w:rsidRPr="00AE198E">
              <w:rPr>
                <w:rFonts w:cstheme="minorHAnsi"/>
                <w:color w:val="131413"/>
                <w:sz w:val="22"/>
                <w:szCs w:val="22"/>
              </w:rPr>
              <w:t>used to identify low adherence in patients with postmenopausal</w:t>
            </w:r>
            <w:r>
              <w:rPr>
                <w:rFonts w:cstheme="minorHAnsi"/>
                <w:color w:val="131413"/>
                <w:sz w:val="22"/>
                <w:szCs w:val="22"/>
              </w:rPr>
              <w:t xml:space="preserve"> </w:t>
            </w:r>
            <w:r w:rsidRPr="00AE198E">
              <w:rPr>
                <w:rFonts w:cstheme="minorHAnsi"/>
                <w:color w:val="131413"/>
                <w:sz w:val="22"/>
                <w:szCs w:val="22"/>
              </w:rPr>
              <w:t>osteoporosis initiating oral bisphosphonates for osteoporosis.</w:t>
            </w:r>
            <w:r>
              <w:rPr>
                <w:rFonts w:cstheme="minorHAnsi"/>
                <w:color w:val="131413"/>
                <w:sz w:val="22"/>
                <w:szCs w:val="22"/>
              </w:rPr>
              <w:t>)</w:t>
            </w:r>
          </w:p>
          <w:p w14:paraId="74527DA0" w14:textId="77777777" w:rsidR="008A39E1" w:rsidRPr="00DD7146" w:rsidRDefault="008A39E1" w:rsidP="00AF5A36">
            <w:pPr>
              <w:rPr>
                <w:rFonts w:cstheme="minorHAnsi"/>
                <w:sz w:val="22"/>
                <w:szCs w:val="22"/>
              </w:rPr>
            </w:pPr>
            <w:r w:rsidRPr="00DD7146">
              <w:rPr>
                <w:rFonts w:cstheme="minorHAnsi"/>
                <w:sz w:val="22"/>
                <w:szCs w:val="22"/>
              </w:rPr>
              <w:t xml:space="preserve"> </w:t>
            </w:r>
          </w:p>
          <w:p w14:paraId="1BAA4ECD" w14:textId="77777777" w:rsidR="008A39E1" w:rsidRDefault="008A39E1" w:rsidP="00AF5A36">
            <w:pPr>
              <w:rPr>
                <w:sz w:val="22"/>
                <w:szCs w:val="22"/>
              </w:rPr>
            </w:pPr>
            <w:r>
              <w:rPr>
                <w:sz w:val="22"/>
                <w:szCs w:val="22"/>
              </w:rPr>
              <w:t>N</w:t>
            </w:r>
            <w:r w:rsidRPr="00DD7146">
              <w:rPr>
                <w:sz w:val="22"/>
                <w:szCs w:val="22"/>
              </w:rPr>
              <w:t>o official section on RR is present</w:t>
            </w:r>
          </w:p>
          <w:p w14:paraId="6F9DC2B2" w14:textId="77777777" w:rsidR="008A39E1" w:rsidRDefault="008A39E1" w:rsidP="00AF5A36">
            <w:pPr>
              <w:rPr>
                <w:sz w:val="22"/>
                <w:szCs w:val="22"/>
              </w:rPr>
            </w:pPr>
          </w:p>
          <w:p w14:paraId="124317A9" w14:textId="77777777" w:rsidR="008A39E1" w:rsidRPr="00DD7146" w:rsidRDefault="008A39E1" w:rsidP="00AF5A36">
            <w:pPr>
              <w:rPr>
                <w:sz w:val="22"/>
                <w:szCs w:val="22"/>
              </w:rPr>
            </w:pPr>
            <w:r>
              <w:rPr>
                <w:sz w:val="22"/>
                <w:szCs w:val="22"/>
              </w:rPr>
              <w:t>T</w:t>
            </w:r>
            <w:r w:rsidRPr="00DD7146">
              <w:rPr>
                <w:sz w:val="22"/>
                <w:szCs w:val="22"/>
              </w:rPr>
              <w:t>ext offers the following:</w:t>
            </w:r>
          </w:p>
          <w:p w14:paraId="32EF5E93" w14:textId="77777777" w:rsidR="008A39E1" w:rsidRPr="00BF73C7" w:rsidRDefault="008A39E1" w:rsidP="00AF5A36">
            <w:pPr>
              <w:rPr>
                <w:sz w:val="22"/>
                <w:szCs w:val="22"/>
              </w:rPr>
            </w:pPr>
            <w:r>
              <w:rPr>
                <w:sz w:val="22"/>
                <w:szCs w:val="22"/>
              </w:rPr>
              <w:t>“</w:t>
            </w:r>
            <w:r w:rsidRPr="00606890">
              <w:rPr>
                <w:i/>
                <w:iCs/>
                <w:sz w:val="22"/>
                <w:szCs w:val="22"/>
              </w:rPr>
              <w:t xml:space="preserve">The results of the TRIO study refer to postmenopausal women in a given geographical area and, therefore, their translation to men and premenopausal patients as well as to other areas has to be extrapolated. …… more research on this aspect is needed and further validation of the </w:t>
            </w:r>
            <w:r w:rsidRPr="00606890">
              <w:rPr>
                <w:i/>
                <w:iCs/>
                <w:sz w:val="22"/>
                <w:szCs w:val="22"/>
              </w:rPr>
              <w:lastRenderedPageBreak/>
              <w:t>results obtained in the TRIO study in different clinical trials and/or different drugs must be obtained to fully certify the proposed strategy.</w:t>
            </w:r>
            <w:r>
              <w:rPr>
                <w:sz w:val="22"/>
                <w:szCs w:val="22"/>
              </w:rPr>
              <w:t>”</w:t>
            </w:r>
          </w:p>
        </w:tc>
        <w:tc>
          <w:tcPr>
            <w:tcW w:w="4763" w:type="dxa"/>
          </w:tcPr>
          <w:p w14:paraId="240BFF60" w14:textId="77777777" w:rsidR="008A39E1" w:rsidRPr="00DD7146" w:rsidRDefault="008A39E1" w:rsidP="00AF5A36">
            <w:pPr>
              <w:autoSpaceDE w:val="0"/>
              <w:autoSpaceDN w:val="0"/>
              <w:adjustRightInd w:val="0"/>
              <w:rPr>
                <w:rFonts w:cstheme="minorHAnsi"/>
                <w:b/>
                <w:bCs/>
                <w:color w:val="131413"/>
                <w:sz w:val="22"/>
                <w:szCs w:val="22"/>
              </w:rPr>
            </w:pPr>
            <w:r>
              <w:rPr>
                <w:rFonts w:cstheme="minorHAnsi"/>
                <w:b/>
                <w:bCs/>
                <w:color w:val="131413"/>
                <w:sz w:val="22"/>
                <w:szCs w:val="22"/>
              </w:rPr>
              <w:lastRenderedPageBreak/>
              <w:t>Q16 as above</w:t>
            </w:r>
          </w:p>
        </w:tc>
      </w:tr>
      <w:tr w:rsidR="008A39E1" w:rsidRPr="00BF73C7" w14:paraId="0A02C061" w14:textId="77777777" w:rsidTr="00AF5A36">
        <w:tc>
          <w:tcPr>
            <w:tcW w:w="3764" w:type="dxa"/>
            <w:gridSpan w:val="3"/>
            <w:tcBorders>
              <w:top w:val="single" w:sz="12" w:space="0" w:color="8EAADB" w:themeColor="accent1" w:themeTint="99"/>
            </w:tcBorders>
            <w:shd w:val="clear" w:color="auto" w:fill="D9E2F3" w:themeFill="accent1" w:themeFillTint="33"/>
          </w:tcPr>
          <w:p w14:paraId="66FF9408" w14:textId="77777777" w:rsidR="008A39E1" w:rsidRPr="00BF73C7" w:rsidRDefault="008A39E1" w:rsidP="00AF5A36">
            <w:pPr>
              <w:rPr>
                <w:sz w:val="22"/>
                <w:szCs w:val="22"/>
              </w:rPr>
            </w:pPr>
            <w:r>
              <w:rPr>
                <w:i/>
                <w:iCs/>
              </w:rPr>
              <w:t>Fragility fractures in context of Covid-19</w:t>
            </w:r>
          </w:p>
        </w:tc>
        <w:tc>
          <w:tcPr>
            <w:tcW w:w="6863" w:type="dxa"/>
            <w:tcBorders>
              <w:top w:val="single" w:sz="12" w:space="0" w:color="8EAADB" w:themeColor="accent1" w:themeTint="99"/>
            </w:tcBorders>
            <w:shd w:val="clear" w:color="auto" w:fill="D9E2F3" w:themeFill="accent1" w:themeFillTint="33"/>
          </w:tcPr>
          <w:p w14:paraId="75DEEA85" w14:textId="77777777" w:rsidR="008A39E1" w:rsidRPr="00BF73C7" w:rsidRDefault="008A39E1" w:rsidP="00AF5A36">
            <w:pPr>
              <w:rPr>
                <w:sz w:val="22"/>
                <w:szCs w:val="22"/>
              </w:rPr>
            </w:pPr>
          </w:p>
        </w:tc>
        <w:tc>
          <w:tcPr>
            <w:tcW w:w="4763" w:type="dxa"/>
            <w:tcBorders>
              <w:top w:val="single" w:sz="12" w:space="0" w:color="8EAADB" w:themeColor="accent1" w:themeTint="99"/>
            </w:tcBorders>
            <w:shd w:val="clear" w:color="auto" w:fill="D9E2F3" w:themeFill="accent1" w:themeFillTint="33"/>
          </w:tcPr>
          <w:p w14:paraId="03D7D493" w14:textId="77777777" w:rsidR="008A39E1" w:rsidRPr="00BF73C7" w:rsidRDefault="008A39E1" w:rsidP="00AF5A36">
            <w:pPr>
              <w:rPr>
                <w:sz w:val="22"/>
                <w:szCs w:val="22"/>
              </w:rPr>
            </w:pPr>
          </w:p>
        </w:tc>
      </w:tr>
      <w:tr w:rsidR="008A39E1" w:rsidRPr="00BF73C7" w14:paraId="75B27F4E" w14:textId="77777777" w:rsidTr="00AF5A36">
        <w:tc>
          <w:tcPr>
            <w:tcW w:w="1222" w:type="dxa"/>
          </w:tcPr>
          <w:p w14:paraId="269B0CD3" w14:textId="77777777" w:rsidR="008A39E1" w:rsidRPr="00841F32" w:rsidRDefault="008A39E1" w:rsidP="00AF5A36">
            <w:pPr>
              <w:rPr>
                <w:sz w:val="22"/>
                <w:szCs w:val="22"/>
              </w:rPr>
            </w:pPr>
            <w:r>
              <w:rPr>
                <w:sz w:val="22"/>
                <w:szCs w:val="22"/>
              </w:rPr>
              <w:t xml:space="preserve">Caeiro-Rey </w:t>
            </w:r>
            <w:r>
              <w:rPr>
                <w:i/>
                <w:iCs/>
                <w:sz w:val="22"/>
                <w:szCs w:val="22"/>
              </w:rPr>
              <w:t xml:space="preserve">et al. </w:t>
            </w:r>
            <w:r>
              <w:rPr>
                <w:sz w:val="22"/>
                <w:szCs w:val="22"/>
              </w:rPr>
              <w:t>(2020)</w:t>
            </w:r>
          </w:p>
        </w:tc>
        <w:tc>
          <w:tcPr>
            <w:tcW w:w="856" w:type="dxa"/>
          </w:tcPr>
          <w:p w14:paraId="2547CE59" w14:textId="77777777" w:rsidR="008A39E1" w:rsidRPr="00A83621" w:rsidRDefault="008A39E1" w:rsidP="00AF5A36">
            <w:pPr>
              <w:rPr>
                <w:sz w:val="22"/>
                <w:szCs w:val="22"/>
              </w:rPr>
            </w:pPr>
          </w:p>
        </w:tc>
        <w:tc>
          <w:tcPr>
            <w:tcW w:w="1686" w:type="dxa"/>
          </w:tcPr>
          <w:p w14:paraId="4EC4020D" w14:textId="77777777" w:rsidR="008A39E1" w:rsidRPr="00BF73C7" w:rsidRDefault="008A39E1" w:rsidP="00AF5A36">
            <w:pPr>
              <w:rPr>
                <w:sz w:val="22"/>
                <w:szCs w:val="22"/>
              </w:rPr>
            </w:pPr>
          </w:p>
        </w:tc>
        <w:tc>
          <w:tcPr>
            <w:tcW w:w="6863" w:type="dxa"/>
          </w:tcPr>
          <w:p w14:paraId="508F7EC5" w14:textId="77777777" w:rsidR="008A39E1" w:rsidRPr="00BF73C7" w:rsidRDefault="008A39E1" w:rsidP="00AF5A36">
            <w:pPr>
              <w:rPr>
                <w:sz w:val="22"/>
                <w:szCs w:val="22"/>
              </w:rPr>
            </w:pPr>
            <w:r>
              <w:rPr>
                <w:sz w:val="22"/>
                <w:szCs w:val="22"/>
              </w:rPr>
              <w:t>No RR</w:t>
            </w:r>
          </w:p>
        </w:tc>
        <w:tc>
          <w:tcPr>
            <w:tcW w:w="4763" w:type="dxa"/>
          </w:tcPr>
          <w:p w14:paraId="2BFF2170" w14:textId="77777777" w:rsidR="008A39E1" w:rsidRPr="00BF73C7" w:rsidRDefault="008A39E1" w:rsidP="00AF5A36">
            <w:pPr>
              <w:rPr>
                <w:sz w:val="22"/>
                <w:szCs w:val="22"/>
              </w:rPr>
            </w:pPr>
          </w:p>
        </w:tc>
      </w:tr>
    </w:tbl>
    <w:p w14:paraId="5BCAC753" w14:textId="77777777" w:rsidR="008A39E1" w:rsidRDefault="008A39E1" w:rsidP="008A39E1">
      <w:pPr>
        <w:pStyle w:val="Heading2"/>
      </w:pPr>
    </w:p>
    <w:p w14:paraId="0D4D9BE3" w14:textId="77777777" w:rsidR="008A39E1" w:rsidRDefault="008A39E1" w:rsidP="008A39E1">
      <w:pPr>
        <w:rPr>
          <w:rFonts w:asciiTheme="majorHAnsi" w:eastAsiaTheme="majorEastAsia" w:hAnsiTheme="majorHAnsi" w:cstheme="majorBidi"/>
          <w:color w:val="2F5496" w:themeColor="accent1" w:themeShade="BF"/>
          <w:sz w:val="26"/>
          <w:szCs w:val="26"/>
        </w:rPr>
      </w:pPr>
      <w:r>
        <w:br w:type="page"/>
      </w:r>
    </w:p>
    <w:p w14:paraId="14B1F58C" w14:textId="744EFB7C" w:rsidR="007249DA" w:rsidRDefault="007249DA" w:rsidP="007249DA">
      <w:pPr>
        <w:pStyle w:val="Heading1"/>
      </w:pPr>
      <w:bookmarkStart w:id="3" w:name="_Toc104792947"/>
      <w:r>
        <w:lastRenderedPageBreak/>
        <w:t xml:space="preserve">Table </w:t>
      </w:r>
      <w:r w:rsidR="008A39E1">
        <w:t>2</w:t>
      </w:r>
      <w:r>
        <w:t>: Uncertainties, source and record of discussion and output from Stakeholder Workshop 1</w:t>
      </w:r>
      <w:bookmarkEnd w:id="3"/>
    </w:p>
    <w:tbl>
      <w:tblPr>
        <w:tblStyle w:val="TableGrid"/>
        <w:tblW w:w="15388" w:type="dxa"/>
        <w:tblLook w:val="04A0" w:firstRow="1" w:lastRow="0" w:firstColumn="1" w:lastColumn="0" w:noHBand="0" w:noVBand="1"/>
      </w:tblPr>
      <w:tblGrid>
        <w:gridCol w:w="1416"/>
        <w:gridCol w:w="2225"/>
        <w:gridCol w:w="1929"/>
        <w:gridCol w:w="2583"/>
        <w:gridCol w:w="3891"/>
        <w:gridCol w:w="3344"/>
      </w:tblGrid>
      <w:tr w:rsidR="008A39E1" w14:paraId="60992D25" w14:textId="77777777" w:rsidTr="00AF5A36">
        <w:trPr>
          <w:trHeight w:val="139"/>
        </w:trPr>
        <w:tc>
          <w:tcPr>
            <w:tcW w:w="12044" w:type="dxa"/>
            <w:gridSpan w:val="5"/>
            <w:shd w:val="clear" w:color="auto" w:fill="008DA3"/>
          </w:tcPr>
          <w:p w14:paraId="09229DE7" w14:textId="77777777" w:rsidR="008A39E1" w:rsidRPr="00DE1EE8" w:rsidRDefault="008A39E1" w:rsidP="00AF5A36">
            <w:pPr>
              <w:rPr>
                <w:b/>
                <w:bCs/>
              </w:rPr>
            </w:pPr>
            <w:r w:rsidRPr="00DE00CF">
              <w:rPr>
                <w:b/>
                <w:bCs/>
                <w:color w:val="FFFFFF" w:themeColor="background1"/>
              </w:rPr>
              <w:t xml:space="preserve">GROUP 1 </w:t>
            </w:r>
          </w:p>
        </w:tc>
        <w:tc>
          <w:tcPr>
            <w:tcW w:w="3344" w:type="dxa"/>
            <w:shd w:val="clear" w:color="auto" w:fill="008DA3"/>
          </w:tcPr>
          <w:p w14:paraId="10106902" w14:textId="77777777" w:rsidR="008A39E1" w:rsidRPr="00DE00CF" w:rsidRDefault="008A39E1" w:rsidP="00AF5A36">
            <w:pPr>
              <w:rPr>
                <w:b/>
                <w:bCs/>
                <w:color w:val="FFFFFF" w:themeColor="background1"/>
              </w:rPr>
            </w:pPr>
          </w:p>
        </w:tc>
      </w:tr>
      <w:tr w:rsidR="008A39E1" w14:paraId="793DBA77" w14:textId="77777777" w:rsidTr="00AF5A36">
        <w:trPr>
          <w:trHeight w:val="601"/>
        </w:trPr>
        <w:tc>
          <w:tcPr>
            <w:tcW w:w="1416" w:type="dxa"/>
            <w:shd w:val="clear" w:color="auto" w:fill="E7E6E6" w:themeFill="background2"/>
          </w:tcPr>
          <w:p w14:paraId="6F65BFDA" w14:textId="77777777" w:rsidR="008A39E1" w:rsidRPr="00A32C6E" w:rsidRDefault="008A39E1" w:rsidP="00AF5A36">
            <w:pPr>
              <w:rPr>
                <w:b/>
                <w:bCs/>
              </w:rPr>
            </w:pPr>
            <w:r w:rsidRPr="00A32C6E">
              <w:rPr>
                <w:b/>
                <w:bCs/>
              </w:rPr>
              <w:t>Theme</w:t>
            </w:r>
          </w:p>
        </w:tc>
        <w:tc>
          <w:tcPr>
            <w:tcW w:w="2225" w:type="dxa"/>
            <w:shd w:val="clear" w:color="auto" w:fill="E7E6E6" w:themeFill="background2"/>
          </w:tcPr>
          <w:p w14:paraId="2D7DFF1D" w14:textId="77777777" w:rsidR="008A39E1" w:rsidRPr="00BF355D" w:rsidRDefault="008A39E1" w:rsidP="00AF5A36">
            <w:pPr>
              <w:rPr>
                <w:b/>
                <w:bCs/>
              </w:rPr>
            </w:pPr>
            <w:r w:rsidRPr="00BF355D">
              <w:rPr>
                <w:b/>
                <w:bCs/>
              </w:rPr>
              <w:t>Uncertainty/Question</w:t>
            </w:r>
          </w:p>
        </w:tc>
        <w:tc>
          <w:tcPr>
            <w:tcW w:w="1929" w:type="dxa"/>
            <w:shd w:val="clear" w:color="auto" w:fill="E7E6E6" w:themeFill="background2"/>
          </w:tcPr>
          <w:p w14:paraId="55B0CB2F" w14:textId="77777777" w:rsidR="008A39E1" w:rsidRDefault="008A39E1" w:rsidP="00AF5A36">
            <w:pPr>
              <w:rPr>
                <w:b/>
                <w:bCs/>
              </w:rPr>
            </w:pPr>
            <w:r w:rsidRPr="00BF355D">
              <w:rPr>
                <w:b/>
                <w:bCs/>
              </w:rPr>
              <w:t>Source (where it arose from)</w:t>
            </w:r>
          </w:p>
          <w:p w14:paraId="7A6FA722" w14:textId="77777777" w:rsidR="008A39E1" w:rsidRPr="00446B7F" w:rsidRDefault="008A39E1" w:rsidP="00AF5A36">
            <w:pPr>
              <w:rPr>
                <w:sz w:val="16"/>
                <w:szCs w:val="16"/>
              </w:rPr>
            </w:pPr>
            <w:r w:rsidRPr="00446B7F">
              <w:rPr>
                <w:sz w:val="16"/>
                <w:szCs w:val="16"/>
              </w:rPr>
              <w:t xml:space="preserve">P = interviews with people with osteoporosis; C = clinician </w:t>
            </w:r>
            <w:proofErr w:type="gramStart"/>
            <w:r w:rsidRPr="00446B7F">
              <w:rPr>
                <w:sz w:val="16"/>
                <w:szCs w:val="16"/>
              </w:rPr>
              <w:t>interviews;</w:t>
            </w:r>
            <w:proofErr w:type="gramEnd"/>
          </w:p>
          <w:p w14:paraId="286BB41F" w14:textId="77777777" w:rsidR="008A39E1" w:rsidRPr="00446B7F" w:rsidRDefault="008A39E1" w:rsidP="00AF5A36">
            <w:pPr>
              <w:rPr>
                <w:sz w:val="16"/>
                <w:szCs w:val="16"/>
              </w:rPr>
            </w:pPr>
            <w:r w:rsidRPr="00446B7F">
              <w:rPr>
                <w:sz w:val="16"/>
                <w:szCs w:val="16"/>
              </w:rPr>
              <w:t>S</w:t>
            </w:r>
            <w:r>
              <w:rPr>
                <w:sz w:val="16"/>
                <w:szCs w:val="16"/>
              </w:rPr>
              <w:t>R</w:t>
            </w:r>
            <w:r w:rsidRPr="00446B7F">
              <w:rPr>
                <w:sz w:val="16"/>
                <w:szCs w:val="16"/>
              </w:rPr>
              <w:t>Q – S</w:t>
            </w:r>
            <w:r>
              <w:rPr>
                <w:sz w:val="16"/>
                <w:szCs w:val="16"/>
              </w:rPr>
              <w:t>ystematic</w:t>
            </w:r>
            <w:r w:rsidRPr="00446B7F">
              <w:rPr>
                <w:sz w:val="16"/>
                <w:szCs w:val="16"/>
              </w:rPr>
              <w:t xml:space="preserve"> review of qualitative </w:t>
            </w:r>
            <w:proofErr w:type="gramStart"/>
            <w:r w:rsidRPr="00446B7F">
              <w:rPr>
                <w:sz w:val="16"/>
                <w:szCs w:val="16"/>
              </w:rPr>
              <w:t>research</w:t>
            </w:r>
            <w:r>
              <w:rPr>
                <w:sz w:val="16"/>
                <w:szCs w:val="16"/>
              </w:rPr>
              <w:t>;</w:t>
            </w:r>
            <w:proofErr w:type="gramEnd"/>
          </w:p>
          <w:p w14:paraId="46E9CAF9" w14:textId="77777777" w:rsidR="008A39E1" w:rsidRDefault="008A39E1" w:rsidP="00AF5A36">
            <w:pPr>
              <w:rPr>
                <w:sz w:val="16"/>
                <w:szCs w:val="16"/>
              </w:rPr>
            </w:pPr>
            <w:r w:rsidRPr="00446B7F">
              <w:rPr>
                <w:sz w:val="16"/>
                <w:szCs w:val="16"/>
              </w:rPr>
              <w:t>SR</w:t>
            </w:r>
            <w:r>
              <w:rPr>
                <w:sz w:val="16"/>
                <w:szCs w:val="16"/>
              </w:rPr>
              <w:t>A – Systematic review on treatment adherence</w:t>
            </w:r>
          </w:p>
          <w:p w14:paraId="121C97C3" w14:textId="77777777" w:rsidR="008A39E1" w:rsidRDefault="008A39E1" w:rsidP="00AF5A36">
            <w:pPr>
              <w:rPr>
                <w:sz w:val="16"/>
                <w:szCs w:val="16"/>
              </w:rPr>
            </w:pPr>
            <w:r>
              <w:rPr>
                <w:sz w:val="16"/>
                <w:szCs w:val="16"/>
              </w:rPr>
              <w:t>SRMA</w:t>
            </w:r>
            <w:r w:rsidRPr="00446B7F">
              <w:rPr>
                <w:sz w:val="16"/>
                <w:szCs w:val="16"/>
              </w:rPr>
              <w:t xml:space="preserve"> – systematic review and network meta-analysis</w:t>
            </w:r>
          </w:p>
          <w:p w14:paraId="6DF6DD7E" w14:textId="77777777" w:rsidR="008A39E1" w:rsidRDefault="008A39E1" w:rsidP="00AF5A36">
            <w:pPr>
              <w:rPr>
                <w:sz w:val="16"/>
                <w:szCs w:val="16"/>
              </w:rPr>
            </w:pPr>
            <w:r>
              <w:rPr>
                <w:sz w:val="16"/>
                <w:szCs w:val="16"/>
              </w:rPr>
              <w:t>HE – Health economic evaluation</w:t>
            </w:r>
          </w:p>
          <w:p w14:paraId="329C19D1" w14:textId="77777777" w:rsidR="008A39E1" w:rsidRPr="00E029C8" w:rsidRDefault="008A39E1" w:rsidP="00AF5A36">
            <w:pPr>
              <w:rPr>
                <w:sz w:val="16"/>
                <w:szCs w:val="16"/>
              </w:rPr>
            </w:pPr>
            <w:r w:rsidRPr="00E029C8">
              <w:rPr>
                <w:sz w:val="16"/>
                <w:szCs w:val="16"/>
              </w:rPr>
              <w:t>C</w:t>
            </w:r>
            <w:r>
              <w:rPr>
                <w:sz w:val="16"/>
                <w:szCs w:val="16"/>
              </w:rPr>
              <w:t>G</w:t>
            </w:r>
            <w:r w:rsidRPr="00E029C8">
              <w:rPr>
                <w:sz w:val="16"/>
                <w:szCs w:val="16"/>
              </w:rPr>
              <w:t xml:space="preserve"> – review of </w:t>
            </w:r>
            <w:r>
              <w:rPr>
                <w:sz w:val="16"/>
                <w:szCs w:val="16"/>
              </w:rPr>
              <w:t xml:space="preserve">research recommendations from </w:t>
            </w:r>
            <w:r w:rsidRPr="00E029C8">
              <w:rPr>
                <w:sz w:val="16"/>
                <w:szCs w:val="16"/>
              </w:rPr>
              <w:t xml:space="preserve">guidelines </w:t>
            </w:r>
          </w:p>
        </w:tc>
        <w:tc>
          <w:tcPr>
            <w:tcW w:w="2583" w:type="dxa"/>
            <w:shd w:val="clear" w:color="auto" w:fill="E7E6E6" w:themeFill="background2"/>
          </w:tcPr>
          <w:p w14:paraId="29974842" w14:textId="77777777" w:rsidR="008A39E1" w:rsidRDefault="008A39E1" w:rsidP="00AF5A36">
            <w:pPr>
              <w:rPr>
                <w:b/>
                <w:bCs/>
              </w:rPr>
            </w:pPr>
            <w:r w:rsidRPr="00BF355D">
              <w:rPr>
                <w:b/>
                <w:bCs/>
              </w:rPr>
              <w:t xml:space="preserve">Notes to explain question further </w:t>
            </w:r>
          </w:p>
          <w:p w14:paraId="2BBBE3F2" w14:textId="77777777" w:rsidR="008A39E1" w:rsidRDefault="008A39E1" w:rsidP="00AF5A36">
            <w:pPr>
              <w:rPr>
                <w:b/>
                <w:bCs/>
              </w:rPr>
            </w:pPr>
          </w:p>
          <w:p w14:paraId="622477D4" w14:textId="77777777" w:rsidR="008A39E1" w:rsidRDefault="008A39E1" w:rsidP="00AF5A36">
            <w:pPr>
              <w:rPr>
                <w:sz w:val="16"/>
                <w:szCs w:val="16"/>
              </w:rPr>
            </w:pPr>
            <w:r w:rsidRPr="00C20B0F">
              <w:rPr>
                <w:sz w:val="16"/>
                <w:szCs w:val="16"/>
              </w:rPr>
              <w:t>Text in italics pasted from clinical guideline review</w:t>
            </w:r>
          </w:p>
          <w:p w14:paraId="2C15F3B5" w14:textId="77777777" w:rsidR="008A39E1" w:rsidRPr="00C20B0F" w:rsidRDefault="008A39E1" w:rsidP="00AF5A36">
            <w:pPr>
              <w:rPr>
                <w:sz w:val="16"/>
                <w:szCs w:val="16"/>
              </w:rPr>
            </w:pPr>
          </w:p>
        </w:tc>
        <w:tc>
          <w:tcPr>
            <w:tcW w:w="3891" w:type="dxa"/>
            <w:shd w:val="clear" w:color="auto" w:fill="E7E6E6" w:themeFill="background2"/>
          </w:tcPr>
          <w:p w14:paraId="61332B9C" w14:textId="77777777" w:rsidR="008A39E1" w:rsidRDefault="008A39E1" w:rsidP="00AF5A36">
            <w:pPr>
              <w:rPr>
                <w:b/>
                <w:bCs/>
              </w:rPr>
            </w:pPr>
            <w:r w:rsidRPr="00DE1EE8">
              <w:rPr>
                <w:b/>
                <w:bCs/>
              </w:rPr>
              <w:t>Questions for stakeholder meeting</w:t>
            </w:r>
          </w:p>
          <w:p w14:paraId="031CFD1B" w14:textId="77777777" w:rsidR="008A39E1" w:rsidRDefault="008A39E1" w:rsidP="00AF5A36">
            <w:pPr>
              <w:rPr>
                <w:b/>
                <w:bCs/>
              </w:rPr>
            </w:pPr>
          </w:p>
          <w:p w14:paraId="0A26AAD6" w14:textId="77777777" w:rsidR="008A39E1" w:rsidRPr="00DE1EE8" w:rsidRDefault="008A39E1" w:rsidP="00AF5A36">
            <w:pPr>
              <w:rPr>
                <w:b/>
                <w:bCs/>
              </w:rPr>
            </w:pPr>
            <w:r>
              <w:rPr>
                <w:b/>
                <w:bCs/>
              </w:rPr>
              <w:t xml:space="preserve">If there is no question please consider your agreement with the question wording, including population, intervention, </w:t>
            </w:r>
            <w:proofErr w:type="gramStart"/>
            <w:r>
              <w:rPr>
                <w:b/>
                <w:bCs/>
              </w:rPr>
              <w:t>comparator</w:t>
            </w:r>
            <w:proofErr w:type="gramEnd"/>
            <w:r>
              <w:rPr>
                <w:b/>
                <w:bCs/>
              </w:rPr>
              <w:t xml:space="preserve"> and outcome as appropriate (for explanation of these terms please see slides)</w:t>
            </w:r>
          </w:p>
        </w:tc>
        <w:tc>
          <w:tcPr>
            <w:tcW w:w="3344" w:type="dxa"/>
            <w:shd w:val="clear" w:color="auto" w:fill="E7E6E6" w:themeFill="background2"/>
          </w:tcPr>
          <w:p w14:paraId="087485CD" w14:textId="77777777" w:rsidR="008A39E1" w:rsidRPr="00DE1EE8" w:rsidRDefault="008A39E1" w:rsidP="00AF5A36">
            <w:pPr>
              <w:rPr>
                <w:b/>
                <w:bCs/>
              </w:rPr>
            </w:pPr>
            <w:r>
              <w:rPr>
                <w:b/>
                <w:bCs/>
              </w:rPr>
              <w:t xml:space="preserve">Refined question following discussion in stakeholder meeting </w:t>
            </w:r>
          </w:p>
        </w:tc>
      </w:tr>
      <w:tr w:rsidR="008A39E1" w14:paraId="6725BD04" w14:textId="77777777" w:rsidTr="00AF5A36">
        <w:trPr>
          <w:trHeight w:val="5365"/>
        </w:trPr>
        <w:tc>
          <w:tcPr>
            <w:tcW w:w="1416" w:type="dxa"/>
            <w:vMerge w:val="restart"/>
          </w:tcPr>
          <w:p w14:paraId="5027503C" w14:textId="77777777" w:rsidR="008A39E1" w:rsidRPr="00A32C6E" w:rsidRDefault="008A39E1" w:rsidP="00AF5A36">
            <w:r w:rsidRPr="00A32C6E">
              <w:t>Patient factors influencing treatment selection and effectiveness</w:t>
            </w:r>
          </w:p>
        </w:tc>
        <w:tc>
          <w:tcPr>
            <w:tcW w:w="2225" w:type="dxa"/>
            <w:shd w:val="clear" w:color="auto" w:fill="auto"/>
          </w:tcPr>
          <w:p w14:paraId="0F3DDB0D" w14:textId="77777777" w:rsidR="008A39E1" w:rsidRPr="007853CB" w:rsidRDefault="008A39E1" w:rsidP="00AF5A36">
            <w:pPr>
              <w:rPr>
                <w:b/>
                <w:bCs/>
              </w:rPr>
            </w:pPr>
            <w:r>
              <w:rPr>
                <w:b/>
                <w:bCs/>
              </w:rPr>
              <w:t xml:space="preserve">1 </w:t>
            </w:r>
            <w:r w:rsidRPr="007853CB">
              <w:rPr>
                <w:b/>
                <w:bCs/>
              </w:rPr>
              <w:t>How do we</w:t>
            </w:r>
            <w:r>
              <w:rPr>
                <w:b/>
                <w:bCs/>
              </w:rPr>
              <w:t xml:space="preserve"> better</w:t>
            </w:r>
            <w:r w:rsidRPr="007853CB">
              <w:rPr>
                <w:b/>
                <w:bCs/>
              </w:rPr>
              <w:t xml:space="preserve"> </w:t>
            </w:r>
            <w:r w:rsidRPr="007853CB">
              <w:rPr>
                <w:b/>
                <w:bCs/>
                <w:i/>
              </w:rPr>
              <w:t>identify or predict</w:t>
            </w:r>
            <w:r w:rsidRPr="007853CB">
              <w:rPr>
                <w:b/>
                <w:bCs/>
              </w:rPr>
              <w:t xml:space="preserve"> </w:t>
            </w:r>
            <w:r>
              <w:rPr>
                <w:b/>
                <w:bCs/>
              </w:rPr>
              <w:t>people with osteoporosis</w:t>
            </w:r>
            <w:r w:rsidRPr="007853CB">
              <w:rPr>
                <w:b/>
                <w:bCs/>
              </w:rPr>
              <w:t xml:space="preserve"> who will have</w:t>
            </w:r>
            <w:r>
              <w:rPr>
                <w:b/>
                <w:bCs/>
              </w:rPr>
              <w:t xml:space="preserve"> difficulty (adhering to, or side effects with)</w:t>
            </w:r>
            <w:r w:rsidRPr="007853CB">
              <w:rPr>
                <w:b/>
                <w:bCs/>
              </w:rPr>
              <w:t xml:space="preserve"> bisphosphonates? </w:t>
            </w:r>
            <w:r w:rsidRPr="002E580C">
              <w:rPr>
                <w:b/>
                <w:bCs/>
                <w:color w:val="FF0000"/>
              </w:rPr>
              <w:t>AND/OR</w:t>
            </w:r>
          </w:p>
          <w:p w14:paraId="53093F9D" w14:textId="77777777" w:rsidR="008A39E1" w:rsidRPr="007853CB" w:rsidRDefault="008A39E1" w:rsidP="00AF5A36">
            <w:pPr>
              <w:rPr>
                <w:b/>
                <w:bCs/>
              </w:rPr>
            </w:pPr>
          </w:p>
          <w:p w14:paraId="24DA453A" w14:textId="77777777" w:rsidR="008A39E1" w:rsidRPr="007853CB" w:rsidRDefault="008A39E1" w:rsidP="00AF5A36">
            <w:pPr>
              <w:rPr>
                <w:b/>
                <w:bCs/>
              </w:rPr>
            </w:pPr>
            <w:r>
              <w:rPr>
                <w:b/>
                <w:bCs/>
              </w:rPr>
              <w:t xml:space="preserve">2 </w:t>
            </w:r>
            <w:r w:rsidRPr="007853CB">
              <w:rPr>
                <w:b/>
                <w:bCs/>
              </w:rPr>
              <w:t>What are the determinants</w:t>
            </w:r>
            <w:r>
              <w:rPr>
                <w:b/>
                <w:bCs/>
              </w:rPr>
              <w:t xml:space="preserve"> (causes/risk factors)</w:t>
            </w:r>
            <w:r w:rsidRPr="007853CB">
              <w:rPr>
                <w:b/>
                <w:bCs/>
              </w:rPr>
              <w:t xml:space="preserve"> of non-adherence with </w:t>
            </w:r>
            <w:r>
              <w:rPr>
                <w:b/>
                <w:bCs/>
              </w:rPr>
              <w:t xml:space="preserve">oral </w:t>
            </w:r>
            <w:r w:rsidRPr="007853CB">
              <w:rPr>
                <w:b/>
                <w:bCs/>
              </w:rPr>
              <w:t>bisphosphonates</w:t>
            </w:r>
            <w:r>
              <w:rPr>
                <w:b/>
                <w:bCs/>
              </w:rPr>
              <w:t xml:space="preserve"> in people with osteoporosis</w:t>
            </w:r>
            <w:r w:rsidRPr="007853CB">
              <w:rPr>
                <w:b/>
                <w:bCs/>
              </w:rPr>
              <w:t>?</w:t>
            </w:r>
          </w:p>
          <w:p w14:paraId="649E77B8" w14:textId="77777777" w:rsidR="008A39E1" w:rsidRPr="007853CB" w:rsidRDefault="008A39E1" w:rsidP="00AF5A36">
            <w:pPr>
              <w:rPr>
                <w:b/>
                <w:bCs/>
              </w:rPr>
            </w:pPr>
          </w:p>
        </w:tc>
        <w:tc>
          <w:tcPr>
            <w:tcW w:w="1929" w:type="dxa"/>
          </w:tcPr>
          <w:p w14:paraId="2E63A9C8" w14:textId="77777777" w:rsidR="008A39E1" w:rsidRDefault="008A39E1" w:rsidP="00AF5A36">
            <w:r>
              <w:t>P</w:t>
            </w:r>
          </w:p>
          <w:p w14:paraId="407532A0" w14:textId="77777777" w:rsidR="008A39E1" w:rsidRDefault="008A39E1" w:rsidP="00AF5A36">
            <w:r>
              <w:t>C</w:t>
            </w:r>
          </w:p>
          <w:p w14:paraId="6B23FD36" w14:textId="77777777" w:rsidR="008A39E1" w:rsidRDefault="008A39E1" w:rsidP="00AF5A36">
            <w:r>
              <w:t>SRQ</w:t>
            </w:r>
          </w:p>
        </w:tc>
        <w:tc>
          <w:tcPr>
            <w:tcW w:w="2583" w:type="dxa"/>
          </w:tcPr>
          <w:p w14:paraId="5EB5FFB2" w14:textId="77777777" w:rsidR="008A39E1" w:rsidRDefault="008A39E1" w:rsidP="00AF5A36">
            <w:r>
              <w:t xml:space="preserve">Interviews demonstrated </w:t>
            </w:r>
            <w:proofErr w:type="gramStart"/>
            <w:r>
              <w:t>a number of</w:t>
            </w:r>
            <w:proofErr w:type="gramEnd"/>
            <w:r>
              <w:t xml:space="preserve"> people struggled to ‘get on’ with tablet bisphosphonates. The interview population may have been more well and more health literate than the general population.</w:t>
            </w:r>
          </w:p>
          <w:p w14:paraId="071F2BE8" w14:textId="77777777" w:rsidR="008A39E1" w:rsidRDefault="008A39E1" w:rsidP="00AF5A36"/>
          <w:p w14:paraId="51E40765" w14:textId="77777777" w:rsidR="008A39E1" w:rsidRDefault="008A39E1" w:rsidP="00AF5A36">
            <w:r>
              <w:t>Factors which appeared to influence people’s ability to ‘get on’ with tablet bisphosphonates</w:t>
            </w:r>
          </w:p>
          <w:p w14:paraId="33FC9CA9" w14:textId="77777777" w:rsidR="008A39E1" w:rsidRDefault="008A39E1" w:rsidP="008A39E1">
            <w:pPr>
              <w:pStyle w:val="ListParagraph"/>
              <w:numPr>
                <w:ilvl w:val="0"/>
                <w:numId w:val="7"/>
              </w:numPr>
              <w:ind w:left="257" w:hanging="153"/>
            </w:pPr>
            <w:r>
              <w:t xml:space="preserve">Co-morbidities (particularly those which make sitting, </w:t>
            </w:r>
            <w:proofErr w:type="gramStart"/>
            <w:r>
              <w:t>standing</w:t>
            </w:r>
            <w:proofErr w:type="gramEnd"/>
            <w:r>
              <w:t xml:space="preserve"> or taking tablets difficult)</w:t>
            </w:r>
          </w:p>
          <w:p w14:paraId="7D12D99B" w14:textId="77777777" w:rsidR="008A39E1" w:rsidRDefault="008A39E1" w:rsidP="008A39E1">
            <w:pPr>
              <w:pStyle w:val="ListParagraph"/>
              <w:numPr>
                <w:ilvl w:val="0"/>
                <w:numId w:val="7"/>
              </w:numPr>
              <w:ind w:left="257" w:hanging="153"/>
            </w:pPr>
            <w:r>
              <w:t xml:space="preserve">Taking multiple medicines, involving </w:t>
            </w:r>
            <w:r>
              <w:lastRenderedPageBreak/>
              <w:t>taking medication at different intervals</w:t>
            </w:r>
          </w:p>
          <w:p w14:paraId="573303D2" w14:textId="77777777" w:rsidR="008A39E1" w:rsidRDefault="008A39E1" w:rsidP="008A39E1">
            <w:pPr>
              <w:pStyle w:val="ListParagraph"/>
              <w:numPr>
                <w:ilvl w:val="0"/>
                <w:numId w:val="7"/>
              </w:numPr>
              <w:ind w:left="257" w:hanging="153"/>
            </w:pPr>
            <w:r>
              <w:t>Age (identified as associated with forgetting)</w:t>
            </w:r>
          </w:p>
          <w:p w14:paraId="5B267A83" w14:textId="77777777" w:rsidR="008A39E1" w:rsidRDefault="008A39E1" w:rsidP="008A39E1">
            <w:pPr>
              <w:pStyle w:val="ListParagraph"/>
              <w:numPr>
                <w:ilvl w:val="0"/>
                <w:numId w:val="7"/>
              </w:numPr>
              <w:ind w:left="257" w:hanging="153"/>
            </w:pPr>
            <w:r>
              <w:t>Busy professional or social life vs stable routine</w:t>
            </w:r>
          </w:p>
          <w:p w14:paraId="6E36CAA7" w14:textId="77777777" w:rsidR="008A39E1" w:rsidRDefault="008A39E1" w:rsidP="008A39E1">
            <w:pPr>
              <w:pStyle w:val="ListParagraph"/>
              <w:numPr>
                <w:ilvl w:val="0"/>
                <w:numId w:val="7"/>
              </w:numPr>
              <w:ind w:left="257" w:hanging="153"/>
            </w:pPr>
            <w:r>
              <w:t>Lack of professional support</w:t>
            </w:r>
          </w:p>
          <w:p w14:paraId="47096B6B" w14:textId="77777777" w:rsidR="008A39E1" w:rsidRDefault="008A39E1" w:rsidP="008A39E1">
            <w:pPr>
              <w:pStyle w:val="ListParagraph"/>
              <w:numPr>
                <w:ilvl w:val="0"/>
                <w:numId w:val="7"/>
              </w:numPr>
              <w:ind w:left="257" w:hanging="153"/>
            </w:pPr>
            <w:r>
              <w:t>Live alone/lack home support (routines often involve partners/family members)</w:t>
            </w:r>
          </w:p>
          <w:p w14:paraId="4F6AC05C" w14:textId="77777777" w:rsidR="008A39E1" w:rsidRDefault="008A39E1" w:rsidP="008A39E1">
            <w:pPr>
              <w:pStyle w:val="ListParagraph"/>
              <w:numPr>
                <w:ilvl w:val="0"/>
                <w:numId w:val="7"/>
              </w:numPr>
              <w:ind w:left="257" w:hanging="153"/>
            </w:pPr>
            <w:r>
              <w:t>Beliefs – such as low concern/prioritisation of osteoporosis</w:t>
            </w:r>
            <w:r w:rsidRPr="00AA4A59">
              <w:t xml:space="preserve"> </w:t>
            </w:r>
            <w:r>
              <w:t>or anxious about medication</w:t>
            </w:r>
          </w:p>
          <w:p w14:paraId="4D62771E" w14:textId="77777777" w:rsidR="008A39E1" w:rsidRDefault="008A39E1" w:rsidP="008A39E1">
            <w:pPr>
              <w:pStyle w:val="ListParagraph"/>
              <w:numPr>
                <w:ilvl w:val="0"/>
                <w:numId w:val="7"/>
              </w:numPr>
              <w:ind w:left="257" w:hanging="153"/>
            </w:pPr>
            <w:r>
              <w:t>High health literacy [positively related]</w:t>
            </w:r>
          </w:p>
          <w:p w14:paraId="558090BD" w14:textId="77777777" w:rsidR="008A39E1" w:rsidRDefault="008A39E1" w:rsidP="00AF5A36"/>
        </w:tc>
        <w:tc>
          <w:tcPr>
            <w:tcW w:w="3891" w:type="dxa"/>
          </w:tcPr>
          <w:p w14:paraId="403D9081" w14:textId="77777777" w:rsidR="008A39E1" w:rsidRDefault="008A39E1" w:rsidP="00AF5A36"/>
          <w:p w14:paraId="14DD89A5" w14:textId="77777777" w:rsidR="008A39E1" w:rsidRDefault="008A39E1" w:rsidP="00AF5A36">
            <w:r>
              <w:t xml:space="preserve">Do we need both questions? </w:t>
            </w:r>
          </w:p>
          <w:p w14:paraId="11F63E2F" w14:textId="77777777" w:rsidR="008A39E1" w:rsidRDefault="008A39E1" w:rsidP="00AF5A36"/>
          <w:p w14:paraId="2EBC503D" w14:textId="77777777" w:rsidR="008A39E1" w:rsidRPr="00203C38" w:rsidRDefault="008A39E1" w:rsidP="00AF5A36">
            <w:r>
              <w:t xml:space="preserve">Do we need to know what factors are and how they interrelate before we can intervene? </w:t>
            </w:r>
          </w:p>
        </w:tc>
        <w:tc>
          <w:tcPr>
            <w:tcW w:w="3344" w:type="dxa"/>
          </w:tcPr>
          <w:p w14:paraId="095F12B9" w14:textId="77777777" w:rsidR="008A39E1" w:rsidRDefault="008A39E1" w:rsidP="00AF5A36">
            <w:pPr>
              <w:rPr>
                <w:b/>
                <w:bCs/>
              </w:rPr>
            </w:pPr>
            <w:r>
              <w:rPr>
                <w:b/>
                <w:bCs/>
              </w:rPr>
              <w:t xml:space="preserve">1 </w:t>
            </w:r>
            <w:r w:rsidRPr="00746C02">
              <w:rPr>
                <w:b/>
                <w:bCs/>
              </w:rPr>
              <w:t>How do we better identify</w:t>
            </w:r>
            <w:r w:rsidRPr="00746C02">
              <w:rPr>
                <w:b/>
                <w:bCs/>
                <w:i/>
                <w:iCs/>
              </w:rPr>
              <w:t xml:space="preserve"> </w:t>
            </w:r>
            <w:r w:rsidRPr="00746C02">
              <w:rPr>
                <w:b/>
                <w:bCs/>
              </w:rPr>
              <w:t xml:space="preserve">people with osteoporosis who will have difficulty </w:t>
            </w:r>
            <w:r w:rsidRPr="00746C02">
              <w:rPr>
                <w:b/>
                <w:bCs/>
                <w:highlight w:val="yellow"/>
              </w:rPr>
              <w:t>taking or continuing with</w:t>
            </w:r>
            <w:r w:rsidRPr="00746C02">
              <w:rPr>
                <w:b/>
                <w:bCs/>
              </w:rPr>
              <w:t xml:space="preserve"> oral bisphosphonates? </w:t>
            </w:r>
          </w:p>
          <w:p w14:paraId="1F5DFF87" w14:textId="77777777" w:rsidR="008A39E1" w:rsidRDefault="008A39E1" w:rsidP="00AF5A36"/>
          <w:p w14:paraId="742099FC" w14:textId="77777777" w:rsidR="008A39E1" w:rsidRPr="00746C02" w:rsidRDefault="008A39E1" w:rsidP="00AF5A36">
            <w:pPr>
              <w:rPr>
                <w:i/>
                <w:iCs/>
              </w:rPr>
            </w:pPr>
            <w:r w:rsidRPr="00746C02">
              <w:rPr>
                <w:i/>
                <w:iCs/>
              </w:rPr>
              <w:t>Note</w:t>
            </w:r>
            <w:r>
              <w:rPr>
                <w:i/>
                <w:iCs/>
              </w:rPr>
              <w:t xml:space="preserve"> from discussion – in first draft amendment to this question, persist used as lay term but has specific pharmacological definition, therefore alternative lay terms used – other option – ‘engage with’</w:t>
            </w:r>
          </w:p>
          <w:p w14:paraId="21C03E60" w14:textId="77777777" w:rsidR="008A39E1" w:rsidRDefault="008A39E1" w:rsidP="00AF5A36"/>
        </w:tc>
      </w:tr>
      <w:tr w:rsidR="008A39E1" w14:paraId="10F78554" w14:textId="77777777" w:rsidTr="00AF5A36">
        <w:trPr>
          <w:trHeight w:val="601"/>
        </w:trPr>
        <w:tc>
          <w:tcPr>
            <w:tcW w:w="1416" w:type="dxa"/>
            <w:vMerge/>
          </w:tcPr>
          <w:p w14:paraId="2DD141FC" w14:textId="77777777" w:rsidR="008A39E1" w:rsidRPr="00A32C6E" w:rsidRDefault="008A39E1" w:rsidP="00AF5A36"/>
        </w:tc>
        <w:tc>
          <w:tcPr>
            <w:tcW w:w="2225" w:type="dxa"/>
          </w:tcPr>
          <w:p w14:paraId="4FDD19DE" w14:textId="77777777" w:rsidR="008A39E1" w:rsidRPr="007853CB" w:rsidRDefault="008A39E1" w:rsidP="00AF5A36">
            <w:pPr>
              <w:rPr>
                <w:b/>
                <w:bCs/>
              </w:rPr>
            </w:pPr>
            <w:r>
              <w:rPr>
                <w:b/>
                <w:bCs/>
              </w:rPr>
              <w:t>3 How should patient characteristics and preferences influence selection of tablet vs</w:t>
            </w:r>
            <w:r w:rsidRPr="007853CB">
              <w:rPr>
                <w:b/>
                <w:bCs/>
              </w:rPr>
              <w:t xml:space="preserve"> </w:t>
            </w:r>
            <w:r>
              <w:rPr>
                <w:b/>
                <w:bCs/>
              </w:rPr>
              <w:t>injectable bisphosphonates to optimise medicine effectiveness in people with osteoporosis?</w:t>
            </w:r>
          </w:p>
          <w:p w14:paraId="703631C3" w14:textId="77777777" w:rsidR="008A39E1" w:rsidRPr="007853CB" w:rsidRDefault="008A39E1" w:rsidP="00AF5A36">
            <w:pPr>
              <w:rPr>
                <w:b/>
                <w:bCs/>
              </w:rPr>
            </w:pPr>
          </w:p>
        </w:tc>
        <w:tc>
          <w:tcPr>
            <w:tcW w:w="1929" w:type="dxa"/>
          </w:tcPr>
          <w:p w14:paraId="6A1FF70E" w14:textId="77777777" w:rsidR="008A39E1" w:rsidRDefault="008A39E1" w:rsidP="00AF5A36">
            <w:r>
              <w:t>P</w:t>
            </w:r>
          </w:p>
          <w:p w14:paraId="6755BF9B" w14:textId="77777777" w:rsidR="008A39E1" w:rsidRDefault="008A39E1" w:rsidP="00AF5A36">
            <w:r>
              <w:t>C</w:t>
            </w:r>
          </w:p>
          <w:p w14:paraId="5FA4903F" w14:textId="77777777" w:rsidR="008A39E1" w:rsidRDefault="008A39E1" w:rsidP="00AF5A36">
            <w:r>
              <w:t>SRQ</w:t>
            </w:r>
          </w:p>
        </w:tc>
        <w:tc>
          <w:tcPr>
            <w:tcW w:w="2583" w:type="dxa"/>
          </w:tcPr>
          <w:p w14:paraId="473EB327" w14:textId="77777777" w:rsidR="008A39E1" w:rsidRDefault="008A39E1" w:rsidP="00AF5A36">
            <w:r>
              <w:t>Patients are typically not offered choice. Availability of services and the referring clinician’s biases also affect the choices offered (or not offered)</w:t>
            </w:r>
          </w:p>
          <w:p w14:paraId="4B6BB915" w14:textId="77777777" w:rsidR="008A39E1" w:rsidRPr="00C45BC9" w:rsidRDefault="008A39E1" w:rsidP="00AF5A36">
            <w:pPr>
              <w:rPr>
                <w:color w:val="7030A0"/>
              </w:rPr>
            </w:pPr>
            <w:r w:rsidRPr="00C45BC9">
              <w:rPr>
                <w:color w:val="7030A0"/>
              </w:rPr>
              <w:t>Includes:</w:t>
            </w:r>
          </w:p>
          <w:p w14:paraId="7EA83344" w14:textId="77777777" w:rsidR="008A39E1" w:rsidRPr="00C45BC9" w:rsidRDefault="008A39E1" w:rsidP="00AF5A36">
            <w:pPr>
              <w:rPr>
                <w:color w:val="7030A0"/>
              </w:rPr>
            </w:pPr>
            <w:r w:rsidRPr="00C45BC9">
              <w:rPr>
                <w:color w:val="7030A0"/>
              </w:rPr>
              <w:t xml:space="preserve">What is the role of patient choice? </w:t>
            </w:r>
          </w:p>
          <w:p w14:paraId="15C3B356" w14:textId="77777777" w:rsidR="008A39E1" w:rsidRDefault="008A39E1" w:rsidP="00AF5A36">
            <w:pPr>
              <w:rPr>
                <w:color w:val="7030A0"/>
              </w:rPr>
            </w:pPr>
            <w:r w:rsidRPr="00C45BC9">
              <w:rPr>
                <w:color w:val="7030A0"/>
              </w:rPr>
              <w:t>What are the regional/service variations in ability to choose treatments?</w:t>
            </w:r>
          </w:p>
          <w:p w14:paraId="0FC3B8FF" w14:textId="77777777" w:rsidR="008A39E1" w:rsidRPr="002E580C" w:rsidRDefault="008A39E1" w:rsidP="00AF5A36">
            <w:pPr>
              <w:rPr>
                <w:color w:val="7030A0"/>
              </w:rPr>
            </w:pPr>
            <w:r w:rsidRPr="002E580C">
              <w:rPr>
                <w:color w:val="7030A0"/>
              </w:rPr>
              <w:lastRenderedPageBreak/>
              <w:t xml:space="preserve">Which patients should be considered for intravenous bisphosphonates first line? </w:t>
            </w:r>
            <w:proofErr w:type="gramStart"/>
            <w:r w:rsidRPr="002E580C">
              <w:rPr>
                <w:color w:val="7030A0"/>
              </w:rPr>
              <w:t>E.g.</w:t>
            </w:r>
            <w:proofErr w:type="gramEnd"/>
            <w:r w:rsidRPr="002E580C">
              <w:rPr>
                <w:color w:val="7030A0"/>
              </w:rPr>
              <w:t xml:space="preserve"> because they are likely to have difficulty taking the medicine (links to question above)</w:t>
            </w:r>
          </w:p>
          <w:p w14:paraId="629CBE70" w14:textId="77777777" w:rsidR="008A39E1" w:rsidRPr="00C45BC9" w:rsidRDefault="008A39E1" w:rsidP="00AF5A36">
            <w:pPr>
              <w:rPr>
                <w:color w:val="7030A0"/>
              </w:rPr>
            </w:pPr>
          </w:p>
          <w:p w14:paraId="3242CA8C" w14:textId="77777777" w:rsidR="008A39E1" w:rsidRDefault="008A39E1" w:rsidP="00AF5A36">
            <w:r>
              <w:t>Also links to question 1/2</w:t>
            </w:r>
          </w:p>
          <w:p w14:paraId="47611A00" w14:textId="77777777" w:rsidR="008A39E1" w:rsidRDefault="008A39E1" w:rsidP="00AF5A36"/>
        </w:tc>
        <w:tc>
          <w:tcPr>
            <w:tcW w:w="3891" w:type="dxa"/>
          </w:tcPr>
          <w:p w14:paraId="732F543A" w14:textId="77777777" w:rsidR="008A39E1" w:rsidRDefault="008A39E1" w:rsidP="00AF5A36">
            <w:r w:rsidRPr="00203C38">
              <w:lastRenderedPageBreak/>
              <w:t xml:space="preserve">Does question </w:t>
            </w:r>
            <w:r>
              <w:t>3</w:t>
            </w:r>
            <w:r w:rsidRPr="00203C38">
              <w:t xml:space="preserve"> include the additional Qs in the notes column or are other questions needed?</w:t>
            </w:r>
          </w:p>
          <w:p w14:paraId="79BF3A4A" w14:textId="77777777" w:rsidR="008A39E1" w:rsidRPr="00203C38" w:rsidRDefault="008A39E1" w:rsidP="00AF5A36"/>
        </w:tc>
        <w:tc>
          <w:tcPr>
            <w:tcW w:w="3344" w:type="dxa"/>
          </w:tcPr>
          <w:p w14:paraId="382C2796" w14:textId="77777777" w:rsidR="008A39E1" w:rsidRPr="00203C38" w:rsidRDefault="008A39E1" w:rsidP="00AF5A36">
            <w:r>
              <w:t xml:space="preserve">2 </w:t>
            </w:r>
            <w:r w:rsidRPr="00746C02">
              <w:t>Which people with osteoporosis should be offered intravenous bisphosphonates first line to optimise medicine effectiveness?</w:t>
            </w:r>
          </w:p>
        </w:tc>
      </w:tr>
      <w:tr w:rsidR="008A39E1" w14:paraId="061856FA" w14:textId="77777777" w:rsidTr="00AF5A36">
        <w:trPr>
          <w:trHeight w:val="579"/>
        </w:trPr>
        <w:tc>
          <w:tcPr>
            <w:tcW w:w="1416" w:type="dxa"/>
            <w:vMerge w:val="restart"/>
          </w:tcPr>
          <w:p w14:paraId="02C2A735" w14:textId="77777777" w:rsidR="008A39E1" w:rsidRPr="00A32C6E" w:rsidRDefault="008A39E1" w:rsidP="00AF5A36">
            <w:r w:rsidRPr="00A32C6E">
              <w:t>Patient support</w:t>
            </w:r>
          </w:p>
        </w:tc>
        <w:tc>
          <w:tcPr>
            <w:tcW w:w="2225" w:type="dxa"/>
          </w:tcPr>
          <w:p w14:paraId="00955EDF" w14:textId="77777777" w:rsidR="008A39E1" w:rsidRDefault="008A39E1" w:rsidP="00AF5A36">
            <w:pPr>
              <w:rPr>
                <w:b/>
                <w:bCs/>
              </w:rPr>
            </w:pPr>
            <w:r>
              <w:rPr>
                <w:b/>
                <w:bCs/>
              </w:rPr>
              <w:t xml:space="preserve">4 How can people with osteoporosis be supported to make decisions about, and adhere to oral bisphosphonates? </w:t>
            </w:r>
          </w:p>
        </w:tc>
        <w:tc>
          <w:tcPr>
            <w:tcW w:w="1929" w:type="dxa"/>
          </w:tcPr>
          <w:p w14:paraId="7D65307B" w14:textId="77777777" w:rsidR="008A39E1" w:rsidRDefault="008A39E1" w:rsidP="00AF5A36">
            <w:r>
              <w:t>P</w:t>
            </w:r>
          </w:p>
          <w:p w14:paraId="2E01DA9C" w14:textId="77777777" w:rsidR="008A39E1" w:rsidRDefault="008A39E1" w:rsidP="00AF5A36">
            <w:r>
              <w:t>C</w:t>
            </w:r>
          </w:p>
          <w:p w14:paraId="182C6A1E" w14:textId="77777777" w:rsidR="008A39E1" w:rsidRDefault="008A39E1" w:rsidP="00AF5A36">
            <w:r>
              <w:t>SRQ</w:t>
            </w:r>
          </w:p>
        </w:tc>
        <w:tc>
          <w:tcPr>
            <w:tcW w:w="2583" w:type="dxa"/>
          </w:tcPr>
          <w:p w14:paraId="7AEFB366" w14:textId="77777777" w:rsidR="008A39E1" w:rsidRDefault="008A39E1" w:rsidP="00AF5A36"/>
          <w:p w14:paraId="58C23A3A" w14:textId="77777777" w:rsidR="008A39E1" w:rsidRDefault="008A39E1" w:rsidP="00AF5A36">
            <w:r>
              <w:t>Patient participants reported finding it difficult to make decisions and unclear benefits of treatment</w:t>
            </w:r>
          </w:p>
          <w:p w14:paraId="2E40ABBF" w14:textId="77777777" w:rsidR="008A39E1" w:rsidRDefault="008A39E1" w:rsidP="00AF5A36"/>
          <w:p w14:paraId="02098EB7" w14:textId="77777777" w:rsidR="008A39E1" w:rsidRDefault="008A39E1" w:rsidP="00AF5A36"/>
          <w:p w14:paraId="43B4AB2B" w14:textId="77777777" w:rsidR="008A39E1" w:rsidRDefault="008A39E1" w:rsidP="00AF5A36">
            <w:r>
              <w:t>Links to question 5</w:t>
            </w:r>
          </w:p>
          <w:p w14:paraId="05175C4E" w14:textId="77777777" w:rsidR="008A39E1" w:rsidRDefault="008A39E1" w:rsidP="00AF5A36"/>
        </w:tc>
        <w:tc>
          <w:tcPr>
            <w:tcW w:w="3891" w:type="dxa"/>
          </w:tcPr>
          <w:p w14:paraId="6C3CD1FB" w14:textId="77777777" w:rsidR="008A39E1" w:rsidRDefault="008A39E1" w:rsidP="00AF5A36">
            <w:r w:rsidRPr="00203C38">
              <w:t xml:space="preserve">Can this be combined with question </w:t>
            </w:r>
            <w:r>
              <w:t>5/6</w:t>
            </w:r>
            <w:r w:rsidRPr="00203C38">
              <w:t>?</w:t>
            </w:r>
          </w:p>
          <w:p w14:paraId="74508C7B" w14:textId="77777777" w:rsidR="008A39E1" w:rsidRDefault="008A39E1" w:rsidP="00AF5A36"/>
          <w:p w14:paraId="512A4617" w14:textId="77777777" w:rsidR="008A39E1" w:rsidRPr="00203C38" w:rsidRDefault="008A39E1" w:rsidP="00AF5A36">
            <w:r>
              <w:t xml:space="preserve">Do we need to reference specific populations in need – </w:t>
            </w:r>
            <w:proofErr w:type="gramStart"/>
            <w:r>
              <w:t>e.g.</w:t>
            </w:r>
            <w:proofErr w:type="gramEnd"/>
            <w:r>
              <w:t xml:space="preserve"> those with barriers to communication (e.g. visual, cognitive or hearing impairment)</w:t>
            </w:r>
          </w:p>
        </w:tc>
        <w:tc>
          <w:tcPr>
            <w:tcW w:w="3344" w:type="dxa"/>
          </w:tcPr>
          <w:p w14:paraId="5DCFC07D" w14:textId="77777777" w:rsidR="008A39E1" w:rsidRPr="00203C38" w:rsidRDefault="008A39E1" w:rsidP="00AF5A36">
            <w:r>
              <w:t xml:space="preserve">3. </w:t>
            </w:r>
            <w:r w:rsidRPr="00746C02">
              <w:rPr>
                <w:b/>
                <w:bCs/>
              </w:rPr>
              <w:t>How can people with osteoporosis be supported to make decisions about taking bisphosphonates?</w:t>
            </w:r>
          </w:p>
        </w:tc>
      </w:tr>
      <w:tr w:rsidR="008A39E1" w14:paraId="3211A816" w14:textId="77777777" w:rsidTr="00AF5A36">
        <w:trPr>
          <w:trHeight w:val="579"/>
        </w:trPr>
        <w:tc>
          <w:tcPr>
            <w:tcW w:w="1416" w:type="dxa"/>
            <w:vMerge/>
          </w:tcPr>
          <w:p w14:paraId="6ECD66F2" w14:textId="77777777" w:rsidR="008A39E1" w:rsidRPr="00A32C6E" w:rsidRDefault="008A39E1" w:rsidP="00AF5A36"/>
        </w:tc>
        <w:tc>
          <w:tcPr>
            <w:tcW w:w="2225" w:type="dxa"/>
          </w:tcPr>
          <w:p w14:paraId="58F33F9C" w14:textId="77777777" w:rsidR="008A39E1" w:rsidRDefault="008A39E1" w:rsidP="00AF5A36">
            <w:pPr>
              <w:rPr>
                <w:b/>
                <w:bCs/>
                <w:color w:val="FF0000"/>
              </w:rPr>
            </w:pPr>
            <w:r>
              <w:rPr>
                <w:b/>
                <w:bCs/>
              </w:rPr>
              <w:t xml:space="preserve">5 </w:t>
            </w:r>
            <w:r w:rsidRPr="007853CB">
              <w:rPr>
                <w:b/>
                <w:bCs/>
              </w:rPr>
              <w:t>What ongoing healthcare support do p</w:t>
            </w:r>
            <w:r>
              <w:rPr>
                <w:b/>
                <w:bCs/>
              </w:rPr>
              <w:t>eople with osteoporosis</w:t>
            </w:r>
            <w:r w:rsidRPr="007853CB">
              <w:rPr>
                <w:b/>
                <w:bCs/>
              </w:rPr>
              <w:t xml:space="preserve"> </w:t>
            </w:r>
            <w:r>
              <w:rPr>
                <w:b/>
                <w:bCs/>
              </w:rPr>
              <w:t>receiving</w:t>
            </w:r>
            <w:r w:rsidRPr="007853CB">
              <w:rPr>
                <w:b/>
                <w:bCs/>
              </w:rPr>
              <w:t xml:space="preserve"> tablet bisphosphonates</w:t>
            </w:r>
            <w:r>
              <w:rPr>
                <w:b/>
                <w:bCs/>
              </w:rPr>
              <w:t xml:space="preserve"> need for medicines optimisation</w:t>
            </w:r>
            <w:r w:rsidRPr="007853CB">
              <w:rPr>
                <w:b/>
                <w:bCs/>
              </w:rPr>
              <w:t xml:space="preserve"> </w:t>
            </w:r>
            <w:r w:rsidRPr="00BF7159">
              <w:rPr>
                <w:b/>
                <w:bCs/>
                <w:color w:val="FF0000"/>
              </w:rPr>
              <w:t>AND/OR</w:t>
            </w:r>
          </w:p>
          <w:p w14:paraId="06DC1A85" w14:textId="77777777" w:rsidR="008A39E1" w:rsidRPr="007853CB" w:rsidRDefault="008A39E1" w:rsidP="00AF5A36">
            <w:pPr>
              <w:rPr>
                <w:b/>
                <w:bCs/>
              </w:rPr>
            </w:pPr>
            <w:r w:rsidRPr="007853CB">
              <w:rPr>
                <w:b/>
                <w:bCs/>
                <w:color w:val="FF0000"/>
              </w:rPr>
              <w:t xml:space="preserve"> </w:t>
            </w:r>
          </w:p>
          <w:p w14:paraId="44F2016F" w14:textId="77777777" w:rsidR="008A39E1" w:rsidRPr="007853CB" w:rsidRDefault="008A39E1" w:rsidP="00AF5A36">
            <w:pPr>
              <w:rPr>
                <w:b/>
                <w:bCs/>
              </w:rPr>
            </w:pPr>
            <w:r>
              <w:rPr>
                <w:b/>
                <w:bCs/>
              </w:rPr>
              <w:t xml:space="preserve">6 </w:t>
            </w:r>
            <w:r w:rsidRPr="007853CB">
              <w:rPr>
                <w:b/>
                <w:bCs/>
              </w:rPr>
              <w:t>What is the long-term model of care for people taking tablet bisphosphonates</w:t>
            </w:r>
            <w:r>
              <w:rPr>
                <w:b/>
                <w:bCs/>
              </w:rPr>
              <w:t>?</w:t>
            </w:r>
          </w:p>
        </w:tc>
        <w:tc>
          <w:tcPr>
            <w:tcW w:w="1929" w:type="dxa"/>
          </w:tcPr>
          <w:p w14:paraId="132DE41B" w14:textId="77777777" w:rsidR="008A39E1" w:rsidRDefault="008A39E1" w:rsidP="00AF5A36">
            <w:r>
              <w:t>P</w:t>
            </w:r>
          </w:p>
          <w:p w14:paraId="62949F0C" w14:textId="77777777" w:rsidR="008A39E1" w:rsidRDefault="008A39E1" w:rsidP="00AF5A36">
            <w:r>
              <w:t>C</w:t>
            </w:r>
          </w:p>
          <w:p w14:paraId="7AA674E2" w14:textId="77777777" w:rsidR="008A39E1" w:rsidRDefault="008A39E1" w:rsidP="00AF5A36">
            <w:r>
              <w:t>SRQ</w:t>
            </w:r>
          </w:p>
          <w:p w14:paraId="5EDF0706" w14:textId="77777777" w:rsidR="008A39E1" w:rsidRDefault="008A39E1" w:rsidP="00AF5A36"/>
        </w:tc>
        <w:tc>
          <w:tcPr>
            <w:tcW w:w="2583" w:type="dxa"/>
          </w:tcPr>
          <w:p w14:paraId="2D1D5403" w14:textId="77777777" w:rsidR="008A39E1" w:rsidRDefault="008A39E1" w:rsidP="00AF5A36">
            <w:r>
              <w:t>Compared to people taking injectable bisphosphonates, patients receiving injectable bisphosphonates reported more care and support from health professionals and had their information needs met</w:t>
            </w:r>
          </w:p>
          <w:p w14:paraId="592CC0F8" w14:textId="77777777" w:rsidR="008A39E1" w:rsidRDefault="008A39E1" w:rsidP="00AF5A36"/>
          <w:p w14:paraId="24F3C7AE" w14:textId="77777777" w:rsidR="008A39E1" w:rsidRPr="00C45BC9" w:rsidRDefault="008A39E1" w:rsidP="00AF5A36">
            <w:pPr>
              <w:rPr>
                <w:color w:val="7030A0"/>
              </w:rPr>
            </w:pPr>
            <w:r w:rsidRPr="00C45BC9">
              <w:rPr>
                <w:color w:val="7030A0"/>
              </w:rPr>
              <w:t xml:space="preserve">Includes: </w:t>
            </w:r>
          </w:p>
          <w:p w14:paraId="37403308" w14:textId="77777777" w:rsidR="008A39E1" w:rsidRPr="00C45BC9" w:rsidRDefault="008A39E1" w:rsidP="00AF5A36">
            <w:pPr>
              <w:rPr>
                <w:color w:val="7030A0"/>
              </w:rPr>
            </w:pPr>
            <w:r w:rsidRPr="00C45BC9">
              <w:rPr>
                <w:color w:val="7030A0"/>
              </w:rPr>
              <w:t xml:space="preserve">-What patterns/forms of follow up are appropriate after prescribing </w:t>
            </w:r>
            <w:r>
              <w:rPr>
                <w:color w:val="7030A0"/>
              </w:rPr>
              <w:t>tablet bisphosphonate</w:t>
            </w:r>
            <w:r w:rsidRPr="00C45BC9">
              <w:rPr>
                <w:color w:val="7030A0"/>
              </w:rPr>
              <w:t xml:space="preserve"> (</w:t>
            </w:r>
            <w:proofErr w:type="gramStart"/>
            <w:r w:rsidRPr="00C45BC9">
              <w:rPr>
                <w:color w:val="7030A0"/>
              </w:rPr>
              <w:t>e.g.</w:t>
            </w:r>
            <w:proofErr w:type="gramEnd"/>
            <w:r w:rsidRPr="00C45BC9">
              <w:rPr>
                <w:color w:val="7030A0"/>
              </w:rPr>
              <w:t xml:space="preserve"> </w:t>
            </w:r>
            <w:r w:rsidRPr="00C45BC9">
              <w:rPr>
                <w:color w:val="7030A0"/>
              </w:rPr>
              <w:lastRenderedPageBreak/>
              <w:t>three month telephone call)?</w:t>
            </w:r>
          </w:p>
          <w:p w14:paraId="34F2850F" w14:textId="77777777" w:rsidR="008A39E1" w:rsidRPr="00C45BC9" w:rsidRDefault="008A39E1" w:rsidP="00AF5A36">
            <w:pPr>
              <w:rPr>
                <w:color w:val="7030A0"/>
              </w:rPr>
            </w:pPr>
            <w:r w:rsidRPr="00C45BC9">
              <w:rPr>
                <w:color w:val="7030A0"/>
              </w:rPr>
              <w:t xml:space="preserve">-What should follow up involve (outside of reporting bone densitometry testing), </w:t>
            </w:r>
            <w:proofErr w:type="gramStart"/>
            <w:r w:rsidRPr="00C45BC9">
              <w:rPr>
                <w:color w:val="7030A0"/>
              </w:rPr>
              <w:t>e.g.</w:t>
            </w:r>
            <w:proofErr w:type="gramEnd"/>
            <w:r w:rsidRPr="00C45BC9">
              <w:rPr>
                <w:color w:val="7030A0"/>
              </w:rPr>
              <w:t xml:space="preserve"> advice, signposting, options for other treatments?</w:t>
            </w:r>
          </w:p>
          <w:p w14:paraId="56E77168" w14:textId="77777777" w:rsidR="008A39E1" w:rsidRPr="00C45BC9" w:rsidRDefault="008A39E1" w:rsidP="00AF5A36">
            <w:pPr>
              <w:rPr>
                <w:color w:val="7030A0"/>
              </w:rPr>
            </w:pPr>
            <w:r w:rsidRPr="00C45BC9">
              <w:rPr>
                <w:color w:val="7030A0"/>
              </w:rPr>
              <w:t>-What difference does follow up make to patients’ ability to cope with and adhere to tablet bisphosphonates?</w:t>
            </w:r>
          </w:p>
          <w:p w14:paraId="07F67E46" w14:textId="77777777" w:rsidR="008A39E1" w:rsidRDefault="008A39E1" w:rsidP="00AF5A36"/>
        </w:tc>
        <w:tc>
          <w:tcPr>
            <w:tcW w:w="3891" w:type="dxa"/>
          </w:tcPr>
          <w:p w14:paraId="1656EE97" w14:textId="77777777" w:rsidR="008A39E1" w:rsidRPr="00203C38" w:rsidRDefault="008A39E1" w:rsidP="00AF5A36">
            <w:r w:rsidRPr="00203C38">
              <w:lastRenderedPageBreak/>
              <w:t>Is the question</w:t>
            </w:r>
            <w:r>
              <w:t xml:space="preserve"> 5</w:t>
            </w:r>
            <w:r w:rsidRPr="00203C38">
              <w:t xml:space="preserve"> ‘what’ or ‘how’?</w:t>
            </w:r>
          </w:p>
          <w:p w14:paraId="200BE24F" w14:textId="77777777" w:rsidR="008A39E1" w:rsidRPr="00203C38" w:rsidRDefault="008A39E1" w:rsidP="00AF5A36"/>
          <w:p w14:paraId="02F5C72C" w14:textId="77777777" w:rsidR="008A39E1" w:rsidRPr="00203C38" w:rsidRDefault="008A39E1" w:rsidP="00AF5A36">
            <w:r w:rsidRPr="00203C38">
              <w:t>What outcome should we include? Adherence vs medicines optimisation (</w:t>
            </w:r>
            <w:r>
              <w:t xml:space="preserve">medicine optimisation includes adherence, </w:t>
            </w:r>
            <w:proofErr w:type="gramStart"/>
            <w:r>
              <w:t>effectiveness</w:t>
            </w:r>
            <w:proofErr w:type="gramEnd"/>
            <w:r>
              <w:t xml:space="preserve"> and safety - </w:t>
            </w:r>
            <w:r w:rsidRPr="00203C38">
              <w:t>see slides)</w:t>
            </w:r>
          </w:p>
          <w:p w14:paraId="29E687A0" w14:textId="77777777" w:rsidR="008A39E1" w:rsidRPr="00203C38" w:rsidRDefault="008A39E1" w:rsidP="00AF5A36"/>
          <w:p w14:paraId="0BEDD827" w14:textId="77777777" w:rsidR="008A39E1" w:rsidRDefault="008A39E1" w:rsidP="00AF5A36">
            <w:r w:rsidRPr="00203C38">
              <w:t xml:space="preserve">Does question </w:t>
            </w:r>
            <w:r>
              <w:t>5/6</w:t>
            </w:r>
            <w:r w:rsidRPr="00203C38">
              <w:t xml:space="preserve"> include the additional Qs in the notes column or are other questions needed?</w:t>
            </w:r>
          </w:p>
          <w:p w14:paraId="3E89FE2D" w14:textId="77777777" w:rsidR="008A39E1" w:rsidRDefault="008A39E1" w:rsidP="00AF5A36"/>
          <w:p w14:paraId="4EE8CC0E" w14:textId="77777777" w:rsidR="008A39E1" w:rsidRPr="00203C38" w:rsidRDefault="008A39E1" w:rsidP="00AF5A36">
            <w:r>
              <w:t>Preference or 5 or 6</w:t>
            </w:r>
          </w:p>
        </w:tc>
        <w:tc>
          <w:tcPr>
            <w:tcW w:w="3344" w:type="dxa"/>
          </w:tcPr>
          <w:p w14:paraId="53E90868" w14:textId="77777777" w:rsidR="008A39E1" w:rsidRDefault="008A39E1" w:rsidP="00AF5A36">
            <w:pPr>
              <w:rPr>
                <w:b/>
                <w:bCs/>
              </w:rPr>
            </w:pPr>
            <w:r>
              <w:t xml:space="preserve">4. </w:t>
            </w:r>
            <w:r w:rsidRPr="00746C02">
              <w:rPr>
                <w:b/>
                <w:bCs/>
              </w:rPr>
              <w:t>What healthcare support do people with osteoporosis receiving bisphosphonates need for medicines optimisation?</w:t>
            </w:r>
          </w:p>
          <w:p w14:paraId="2DF45706" w14:textId="77777777" w:rsidR="008A39E1" w:rsidRDefault="008A39E1" w:rsidP="00AF5A36"/>
          <w:p w14:paraId="11BB4179" w14:textId="77777777" w:rsidR="008A39E1" w:rsidRPr="00746C02" w:rsidRDefault="008A39E1" w:rsidP="00AF5A36">
            <w:r>
              <w:t xml:space="preserve">5 </w:t>
            </w:r>
            <w:r w:rsidRPr="00746C02">
              <w:rPr>
                <w:b/>
                <w:bCs/>
              </w:rPr>
              <w:t>What is the long-term model of care for people taking oral bisphosphonates in primary care?</w:t>
            </w:r>
          </w:p>
          <w:p w14:paraId="57CB6C96" w14:textId="77777777" w:rsidR="008A39E1" w:rsidRPr="00203C38" w:rsidRDefault="008A39E1" w:rsidP="00AF5A36"/>
        </w:tc>
      </w:tr>
      <w:tr w:rsidR="008A39E1" w14:paraId="55063A1F" w14:textId="77777777" w:rsidTr="00AF5A36">
        <w:trPr>
          <w:trHeight w:val="579"/>
        </w:trPr>
        <w:tc>
          <w:tcPr>
            <w:tcW w:w="1416" w:type="dxa"/>
          </w:tcPr>
          <w:p w14:paraId="6A6A158D" w14:textId="77777777" w:rsidR="008A39E1" w:rsidRDefault="008A39E1" w:rsidP="00AF5A36">
            <w:r w:rsidRPr="00A32C6E">
              <w:t>Clinician Support &amp; policy</w:t>
            </w:r>
          </w:p>
        </w:tc>
        <w:tc>
          <w:tcPr>
            <w:tcW w:w="2225" w:type="dxa"/>
          </w:tcPr>
          <w:p w14:paraId="02C9BFF5" w14:textId="77777777" w:rsidR="008A39E1" w:rsidRDefault="008A39E1" w:rsidP="00AF5A36">
            <w:pPr>
              <w:rPr>
                <w:b/>
                <w:bCs/>
              </w:rPr>
            </w:pPr>
            <w:r>
              <w:rPr>
                <w:b/>
                <w:bCs/>
              </w:rPr>
              <w:t xml:space="preserve">7 </w:t>
            </w:r>
            <w:r w:rsidRPr="00203C38">
              <w:rPr>
                <w:b/>
                <w:bCs/>
              </w:rPr>
              <w:t xml:space="preserve">What </w:t>
            </w:r>
            <w:proofErr w:type="gramStart"/>
            <w:r w:rsidRPr="00203C38">
              <w:rPr>
                <w:b/>
                <w:bCs/>
              </w:rPr>
              <w:t>support</w:t>
            </w:r>
            <w:proofErr w:type="gramEnd"/>
            <w:r w:rsidRPr="00203C38">
              <w:rPr>
                <w:b/>
                <w:bCs/>
              </w:rPr>
              <w:t xml:space="preserve"> do primary care practitioners need to identify appropriate treatment</w:t>
            </w:r>
            <w:r>
              <w:rPr>
                <w:b/>
                <w:bCs/>
              </w:rPr>
              <w:t xml:space="preserve"> bisphosphonate</w:t>
            </w:r>
            <w:r w:rsidRPr="00203C38">
              <w:rPr>
                <w:b/>
                <w:bCs/>
              </w:rPr>
              <w:t xml:space="preserve"> regimens</w:t>
            </w:r>
            <w:r>
              <w:rPr>
                <w:b/>
                <w:bCs/>
              </w:rPr>
              <w:t xml:space="preserve"> for people with osteoporosis?</w:t>
            </w:r>
          </w:p>
        </w:tc>
        <w:tc>
          <w:tcPr>
            <w:tcW w:w="1929" w:type="dxa"/>
          </w:tcPr>
          <w:p w14:paraId="10D5C58A" w14:textId="77777777" w:rsidR="008A39E1" w:rsidRDefault="008A39E1" w:rsidP="00AF5A36">
            <w:r>
              <w:t>P</w:t>
            </w:r>
          </w:p>
          <w:p w14:paraId="74080710" w14:textId="77777777" w:rsidR="008A39E1" w:rsidRDefault="008A39E1" w:rsidP="00AF5A36">
            <w:r>
              <w:t>C</w:t>
            </w:r>
          </w:p>
          <w:p w14:paraId="7303F00A" w14:textId="77777777" w:rsidR="008A39E1" w:rsidRDefault="008A39E1" w:rsidP="00AF5A36">
            <w:r>
              <w:t>SRQ</w:t>
            </w:r>
          </w:p>
        </w:tc>
        <w:tc>
          <w:tcPr>
            <w:tcW w:w="2583" w:type="dxa"/>
          </w:tcPr>
          <w:p w14:paraId="791C99F4" w14:textId="77777777" w:rsidR="008A39E1" w:rsidRPr="00A95253" w:rsidRDefault="008A39E1" w:rsidP="00AF5A36">
            <w:pPr>
              <w:rPr>
                <w:color w:val="000000" w:themeColor="text1"/>
              </w:rPr>
            </w:pPr>
            <w:r w:rsidRPr="00A95253">
              <w:rPr>
                <w:color w:val="000000" w:themeColor="text1"/>
              </w:rPr>
              <w:t>Clinical decision making was very variable. GPs reported uncertainties about treatment</w:t>
            </w:r>
          </w:p>
          <w:p w14:paraId="594B1C40" w14:textId="77777777" w:rsidR="008A39E1" w:rsidRPr="00C45BC9" w:rsidRDefault="008A39E1" w:rsidP="00AF5A36">
            <w:pPr>
              <w:rPr>
                <w:color w:val="7030A0"/>
              </w:rPr>
            </w:pPr>
            <w:r w:rsidRPr="00C45BC9">
              <w:rPr>
                <w:color w:val="7030A0"/>
              </w:rPr>
              <w:t xml:space="preserve">Includes: </w:t>
            </w:r>
          </w:p>
          <w:p w14:paraId="3187B1C5" w14:textId="77777777" w:rsidR="008A39E1" w:rsidRDefault="008A39E1" w:rsidP="00AF5A36">
            <w:r w:rsidRPr="00C45BC9">
              <w:rPr>
                <w:color w:val="7030A0"/>
              </w:rPr>
              <w:t>How do primary care practitioners refer and make clinical decisions?</w:t>
            </w:r>
          </w:p>
        </w:tc>
        <w:tc>
          <w:tcPr>
            <w:tcW w:w="3891" w:type="dxa"/>
          </w:tcPr>
          <w:p w14:paraId="3DBBA955" w14:textId="77777777" w:rsidR="008A39E1" w:rsidRDefault="008A39E1" w:rsidP="00AF5A36">
            <w:r w:rsidRPr="00203C38">
              <w:t xml:space="preserve">Is this just about identification? </w:t>
            </w:r>
          </w:p>
          <w:p w14:paraId="635C08C1" w14:textId="77777777" w:rsidR="008A39E1" w:rsidRDefault="008A39E1" w:rsidP="00AF5A36">
            <w:r w:rsidRPr="00203C38">
              <w:t>No outcome</w:t>
            </w:r>
            <w:r>
              <w:t xml:space="preserve"> in Q – does this matter?</w:t>
            </w:r>
          </w:p>
          <w:p w14:paraId="5CC8BD03" w14:textId="77777777" w:rsidR="008A39E1" w:rsidRPr="00203C38" w:rsidRDefault="008A39E1" w:rsidP="00AF5A36">
            <w:r w:rsidRPr="00203C38">
              <w:t xml:space="preserve">Does question </w:t>
            </w:r>
            <w:r>
              <w:t>7</w:t>
            </w:r>
            <w:r w:rsidRPr="00203C38">
              <w:t xml:space="preserve"> include the additional Qs in the notes column or are other questions needed?</w:t>
            </w:r>
          </w:p>
        </w:tc>
        <w:tc>
          <w:tcPr>
            <w:tcW w:w="3344" w:type="dxa"/>
          </w:tcPr>
          <w:p w14:paraId="1C080152" w14:textId="77777777" w:rsidR="008A39E1" w:rsidRPr="00746C02" w:rsidRDefault="008A39E1" w:rsidP="00AF5A36">
            <w:r>
              <w:t xml:space="preserve">6 </w:t>
            </w:r>
            <w:r w:rsidRPr="00746C02">
              <w:rPr>
                <w:b/>
                <w:bCs/>
              </w:rPr>
              <w:t>How can primary care practitioners be supported to make decisions about bisphosphonates with people with osteoporosis?</w:t>
            </w:r>
          </w:p>
          <w:p w14:paraId="7A276979" w14:textId="77777777" w:rsidR="008A39E1" w:rsidRPr="00203C38" w:rsidRDefault="008A39E1" w:rsidP="00AF5A36"/>
        </w:tc>
      </w:tr>
      <w:tr w:rsidR="008A39E1" w14:paraId="36B2D40A" w14:textId="77777777" w:rsidTr="00AF5A36">
        <w:trPr>
          <w:trHeight w:val="579"/>
        </w:trPr>
        <w:tc>
          <w:tcPr>
            <w:tcW w:w="1416" w:type="dxa"/>
          </w:tcPr>
          <w:p w14:paraId="6AF09824" w14:textId="77777777" w:rsidR="008A39E1" w:rsidRDefault="008A39E1" w:rsidP="00AF5A36"/>
        </w:tc>
        <w:tc>
          <w:tcPr>
            <w:tcW w:w="2225" w:type="dxa"/>
          </w:tcPr>
          <w:p w14:paraId="2B0997F6" w14:textId="77777777" w:rsidR="008A39E1" w:rsidRPr="00203C38" w:rsidRDefault="008A39E1" w:rsidP="00AF5A36">
            <w:pPr>
              <w:rPr>
                <w:b/>
                <w:bCs/>
              </w:rPr>
            </w:pPr>
            <w:r>
              <w:rPr>
                <w:b/>
                <w:bCs/>
              </w:rPr>
              <w:t xml:space="preserve">8 </w:t>
            </w:r>
            <w:r w:rsidRPr="00203C38">
              <w:rPr>
                <w:b/>
                <w:bCs/>
              </w:rPr>
              <w:t>Which resources or incentives would encourage GP</w:t>
            </w:r>
            <w:r>
              <w:rPr>
                <w:b/>
                <w:bCs/>
              </w:rPr>
              <w:t>/primary care</w:t>
            </w:r>
            <w:r w:rsidRPr="00203C38">
              <w:rPr>
                <w:b/>
                <w:bCs/>
              </w:rPr>
              <w:t xml:space="preserve"> follow up</w:t>
            </w:r>
            <w:r>
              <w:rPr>
                <w:b/>
                <w:bCs/>
              </w:rPr>
              <w:t xml:space="preserve"> of people with osteoporosis taking tablet bisphosphonates</w:t>
            </w:r>
            <w:r w:rsidRPr="00203C38">
              <w:rPr>
                <w:b/>
                <w:bCs/>
              </w:rPr>
              <w:t>?</w:t>
            </w:r>
          </w:p>
          <w:p w14:paraId="2A178E03" w14:textId="77777777" w:rsidR="008A39E1" w:rsidRDefault="008A39E1" w:rsidP="00AF5A36">
            <w:pPr>
              <w:rPr>
                <w:b/>
                <w:bCs/>
              </w:rPr>
            </w:pPr>
          </w:p>
        </w:tc>
        <w:tc>
          <w:tcPr>
            <w:tcW w:w="1929" w:type="dxa"/>
          </w:tcPr>
          <w:p w14:paraId="64AFD42B" w14:textId="77777777" w:rsidR="008A39E1" w:rsidRDefault="008A39E1" w:rsidP="00AF5A36">
            <w:r>
              <w:t>P</w:t>
            </w:r>
          </w:p>
          <w:p w14:paraId="486B4F9C" w14:textId="77777777" w:rsidR="008A39E1" w:rsidRDefault="008A39E1" w:rsidP="00AF5A36">
            <w:r>
              <w:t>C</w:t>
            </w:r>
          </w:p>
          <w:p w14:paraId="57D9F347" w14:textId="77777777" w:rsidR="008A39E1" w:rsidRDefault="008A39E1" w:rsidP="00AF5A36">
            <w:r>
              <w:t>SRQ</w:t>
            </w:r>
          </w:p>
        </w:tc>
        <w:tc>
          <w:tcPr>
            <w:tcW w:w="2583" w:type="dxa"/>
          </w:tcPr>
          <w:p w14:paraId="5F56E24D" w14:textId="77777777" w:rsidR="008A39E1" w:rsidRPr="00A95253" w:rsidRDefault="008A39E1" w:rsidP="00AF5A36">
            <w:pPr>
              <w:rPr>
                <w:color w:val="000000" w:themeColor="text1"/>
              </w:rPr>
            </w:pPr>
            <w:r w:rsidRPr="00A95253">
              <w:rPr>
                <w:color w:val="000000" w:themeColor="text1"/>
              </w:rPr>
              <w:t>Osteoporosis is not currently a priority.</w:t>
            </w:r>
          </w:p>
          <w:p w14:paraId="23349950" w14:textId="77777777" w:rsidR="008A39E1" w:rsidRPr="00C45BC9" w:rsidRDefault="008A39E1" w:rsidP="00AF5A36">
            <w:pPr>
              <w:rPr>
                <w:color w:val="7030A0"/>
              </w:rPr>
            </w:pPr>
            <w:r w:rsidRPr="00C45BC9">
              <w:rPr>
                <w:color w:val="7030A0"/>
              </w:rPr>
              <w:t xml:space="preserve">Includes: </w:t>
            </w:r>
          </w:p>
          <w:p w14:paraId="33EA56C6" w14:textId="77777777" w:rsidR="008A39E1" w:rsidRPr="00C45BC9" w:rsidRDefault="008A39E1" w:rsidP="00AF5A36">
            <w:pPr>
              <w:rPr>
                <w:color w:val="7030A0"/>
              </w:rPr>
            </w:pPr>
            <w:r w:rsidRPr="00C45BC9">
              <w:rPr>
                <w:color w:val="7030A0"/>
              </w:rPr>
              <w:t>what is the value of recall systems?</w:t>
            </w:r>
          </w:p>
          <w:p w14:paraId="400FB30F" w14:textId="77777777" w:rsidR="008A39E1" w:rsidRDefault="008A39E1" w:rsidP="00AF5A36"/>
        </w:tc>
        <w:tc>
          <w:tcPr>
            <w:tcW w:w="3891" w:type="dxa"/>
          </w:tcPr>
          <w:p w14:paraId="35552B14" w14:textId="77777777" w:rsidR="008A39E1" w:rsidRDefault="008A39E1" w:rsidP="00AF5A36">
            <w:r w:rsidRPr="00203C38">
              <w:t>No outcome</w:t>
            </w:r>
            <w:r>
              <w:t xml:space="preserve"> in Q – does this matter?</w:t>
            </w:r>
          </w:p>
          <w:p w14:paraId="1F6275EF" w14:textId="77777777" w:rsidR="008A39E1" w:rsidRDefault="008A39E1" w:rsidP="00AF5A36">
            <w:r>
              <w:t>Also links to Q5.</w:t>
            </w:r>
          </w:p>
          <w:p w14:paraId="1F53193C" w14:textId="77777777" w:rsidR="008A39E1" w:rsidRPr="00203C38" w:rsidRDefault="008A39E1" w:rsidP="00AF5A36">
            <w:r w:rsidRPr="00203C38">
              <w:t xml:space="preserve">Does </w:t>
            </w:r>
            <w:r>
              <w:t>Q8</w:t>
            </w:r>
            <w:r w:rsidRPr="00203C38">
              <w:t xml:space="preserve"> include the additional Qs in the notes column or are other questions needed?</w:t>
            </w:r>
          </w:p>
        </w:tc>
        <w:tc>
          <w:tcPr>
            <w:tcW w:w="3344" w:type="dxa"/>
          </w:tcPr>
          <w:p w14:paraId="51FBCA3E" w14:textId="77777777" w:rsidR="008A39E1" w:rsidRPr="00746C02" w:rsidRDefault="008A39E1" w:rsidP="00AF5A36">
            <w:r>
              <w:t xml:space="preserve">7 </w:t>
            </w:r>
            <w:r w:rsidRPr="00746C02">
              <w:rPr>
                <w:b/>
                <w:bCs/>
              </w:rPr>
              <w:t>Which resources or incentives for primary care would optimise the use of bisphosphonates for people with osteoporosis?</w:t>
            </w:r>
          </w:p>
          <w:p w14:paraId="438A963F" w14:textId="77777777" w:rsidR="008A39E1" w:rsidRPr="00203C38" w:rsidRDefault="008A39E1" w:rsidP="00AF5A36"/>
        </w:tc>
      </w:tr>
      <w:tr w:rsidR="008A39E1" w14:paraId="503D8EEC" w14:textId="77777777" w:rsidTr="00AF5A36">
        <w:trPr>
          <w:trHeight w:val="579"/>
        </w:trPr>
        <w:tc>
          <w:tcPr>
            <w:tcW w:w="1416" w:type="dxa"/>
          </w:tcPr>
          <w:p w14:paraId="057D65B8" w14:textId="77777777" w:rsidR="008A39E1" w:rsidRDefault="008A39E1" w:rsidP="00AF5A36"/>
        </w:tc>
        <w:tc>
          <w:tcPr>
            <w:tcW w:w="2225" w:type="dxa"/>
          </w:tcPr>
          <w:p w14:paraId="36B3EE67" w14:textId="77777777" w:rsidR="008A39E1" w:rsidRDefault="008A39E1" w:rsidP="00AF5A36">
            <w:pPr>
              <w:rPr>
                <w:b/>
                <w:bCs/>
              </w:rPr>
            </w:pPr>
            <w:r>
              <w:rPr>
                <w:b/>
                <w:bCs/>
              </w:rPr>
              <w:t xml:space="preserve">9 </w:t>
            </w:r>
            <w:r w:rsidRPr="00203C38">
              <w:rPr>
                <w:b/>
                <w:bCs/>
              </w:rPr>
              <w:t xml:space="preserve">How can a minimum standard of care be ensured for people with </w:t>
            </w:r>
            <w:r w:rsidRPr="00203C38">
              <w:rPr>
                <w:b/>
                <w:bCs/>
              </w:rPr>
              <w:lastRenderedPageBreak/>
              <w:t>osteoporosis receiving bisphosphonates</w:t>
            </w:r>
            <w:r>
              <w:rPr>
                <w:b/>
                <w:bCs/>
              </w:rPr>
              <w:t>?</w:t>
            </w:r>
          </w:p>
        </w:tc>
        <w:tc>
          <w:tcPr>
            <w:tcW w:w="1929" w:type="dxa"/>
          </w:tcPr>
          <w:p w14:paraId="2FCDC5DA" w14:textId="77777777" w:rsidR="008A39E1" w:rsidRDefault="008A39E1" w:rsidP="00AF5A36">
            <w:r>
              <w:lastRenderedPageBreak/>
              <w:t>P</w:t>
            </w:r>
          </w:p>
          <w:p w14:paraId="042C0D46" w14:textId="77777777" w:rsidR="008A39E1" w:rsidRDefault="008A39E1" w:rsidP="00AF5A36">
            <w:r>
              <w:t>C</w:t>
            </w:r>
          </w:p>
          <w:p w14:paraId="2905D813" w14:textId="77777777" w:rsidR="008A39E1" w:rsidRDefault="008A39E1" w:rsidP="00AF5A36"/>
        </w:tc>
        <w:tc>
          <w:tcPr>
            <w:tcW w:w="2583" w:type="dxa"/>
          </w:tcPr>
          <w:p w14:paraId="603F19BB" w14:textId="77777777" w:rsidR="008A39E1" w:rsidRDefault="008A39E1" w:rsidP="00AF5A36">
            <w:r>
              <w:t xml:space="preserve">Marked variability in care described by GPs. </w:t>
            </w:r>
          </w:p>
        </w:tc>
        <w:tc>
          <w:tcPr>
            <w:tcW w:w="3891" w:type="dxa"/>
          </w:tcPr>
          <w:p w14:paraId="6FCB0A0D" w14:textId="77777777" w:rsidR="008A39E1" w:rsidRDefault="008A39E1" w:rsidP="00AF5A36">
            <w:r w:rsidRPr="00203C38">
              <w:t>No outcome</w:t>
            </w:r>
          </w:p>
          <w:p w14:paraId="5B4D7CDF" w14:textId="77777777" w:rsidR="008A39E1" w:rsidRPr="00203C38" w:rsidRDefault="008A39E1" w:rsidP="00AF5A36">
            <w:r>
              <w:t>Do we need to define the standard of care first (see Q5)</w:t>
            </w:r>
          </w:p>
        </w:tc>
        <w:tc>
          <w:tcPr>
            <w:tcW w:w="3344" w:type="dxa"/>
          </w:tcPr>
          <w:p w14:paraId="46BC636F" w14:textId="77777777" w:rsidR="008A39E1" w:rsidRPr="00746C02" w:rsidRDefault="008A39E1" w:rsidP="00AF5A36">
            <w:r>
              <w:t xml:space="preserve">8 </w:t>
            </w:r>
            <w:r w:rsidRPr="00746C02">
              <w:rPr>
                <w:b/>
                <w:bCs/>
              </w:rPr>
              <w:t>How do we ensure quality standards are met for people with osteoporosis receiving bisphosphonates?</w:t>
            </w:r>
          </w:p>
          <w:p w14:paraId="443F6CCB" w14:textId="77777777" w:rsidR="008A39E1" w:rsidRPr="00203C38" w:rsidRDefault="008A39E1" w:rsidP="00AF5A36"/>
        </w:tc>
      </w:tr>
      <w:tr w:rsidR="008A39E1" w14:paraId="01B87CEB" w14:textId="77777777" w:rsidTr="00AF5A36">
        <w:trPr>
          <w:trHeight w:val="579"/>
        </w:trPr>
        <w:tc>
          <w:tcPr>
            <w:tcW w:w="1416" w:type="dxa"/>
          </w:tcPr>
          <w:p w14:paraId="64A0D224" w14:textId="77777777" w:rsidR="008A39E1" w:rsidRDefault="008A39E1" w:rsidP="00AF5A36"/>
        </w:tc>
        <w:tc>
          <w:tcPr>
            <w:tcW w:w="2225" w:type="dxa"/>
          </w:tcPr>
          <w:p w14:paraId="08AAAA30" w14:textId="77777777" w:rsidR="008A39E1" w:rsidRPr="00155007" w:rsidRDefault="008A39E1" w:rsidP="00AF5A36">
            <w:pPr>
              <w:rPr>
                <w:b/>
                <w:bCs/>
              </w:rPr>
            </w:pPr>
            <w:r>
              <w:rPr>
                <w:b/>
                <w:bCs/>
              </w:rPr>
              <w:t xml:space="preserve">10 </w:t>
            </w:r>
            <w:r w:rsidRPr="00155007">
              <w:rPr>
                <w:b/>
                <w:bCs/>
              </w:rPr>
              <w:t xml:space="preserve">What is the minimum level of average compliance </w:t>
            </w:r>
            <w:r>
              <w:rPr>
                <w:b/>
                <w:bCs/>
              </w:rPr>
              <w:t xml:space="preserve">with bisphosphonates needed </w:t>
            </w:r>
            <w:r w:rsidRPr="00155007">
              <w:rPr>
                <w:b/>
                <w:bCs/>
              </w:rPr>
              <w:t xml:space="preserve">for population clinical and cost effectiveness? </w:t>
            </w:r>
          </w:p>
          <w:p w14:paraId="164FB7A0" w14:textId="77777777" w:rsidR="008A39E1" w:rsidRDefault="008A39E1" w:rsidP="00AF5A36">
            <w:pPr>
              <w:rPr>
                <w:b/>
                <w:bCs/>
              </w:rPr>
            </w:pPr>
          </w:p>
        </w:tc>
        <w:tc>
          <w:tcPr>
            <w:tcW w:w="1929" w:type="dxa"/>
          </w:tcPr>
          <w:p w14:paraId="0B4433D8" w14:textId="77777777" w:rsidR="008A39E1" w:rsidRDefault="008A39E1" w:rsidP="00AF5A36">
            <w:r>
              <w:t>CG #35</w:t>
            </w:r>
          </w:p>
        </w:tc>
        <w:tc>
          <w:tcPr>
            <w:tcW w:w="2583" w:type="dxa"/>
          </w:tcPr>
          <w:p w14:paraId="52859A38" w14:textId="77777777" w:rsidR="008A39E1" w:rsidRDefault="008A39E1" w:rsidP="00AF5A36">
            <w:r>
              <w:rPr>
                <w:i/>
                <w:iCs/>
              </w:rPr>
              <w:t>Question from guidelines about modelling cost-effectiveness over populations</w:t>
            </w:r>
          </w:p>
        </w:tc>
        <w:tc>
          <w:tcPr>
            <w:tcW w:w="3891" w:type="dxa"/>
          </w:tcPr>
          <w:p w14:paraId="6A7A2B63" w14:textId="77777777" w:rsidR="008A39E1" w:rsidRPr="00203C38" w:rsidRDefault="008A39E1" w:rsidP="00AF5A36"/>
        </w:tc>
        <w:tc>
          <w:tcPr>
            <w:tcW w:w="3344" w:type="dxa"/>
          </w:tcPr>
          <w:p w14:paraId="6BDF5505" w14:textId="77777777" w:rsidR="008A39E1" w:rsidRDefault="008A39E1" w:rsidP="00AF5A36">
            <w:r>
              <w:t xml:space="preserve">9. </w:t>
            </w:r>
            <w:r w:rsidRPr="00746C02">
              <w:t xml:space="preserve">What proportion of a population need to </w:t>
            </w:r>
            <w:r w:rsidRPr="00746C02">
              <w:rPr>
                <w:highlight w:val="yellow"/>
              </w:rPr>
              <w:t>adhere</w:t>
            </w:r>
            <w:r>
              <w:t xml:space="preserve"> to</w:t>
            </w:r>
            <w:r w:rsidRPr="00746C02">
              <w:t xml:space="preserve"> their bisphosphonate to deliver clinical and cost effectiveness? </w:t>
            </w:r>
          </w:p>
          <w:p w14:paraId="71CD9BC5" w14:textId="77777777" w:rsidR="008A39E1" w:rsidRDefault="008A39E1" w:rsidP="00AF5A36"/>
          <w:p w14:paraId="77DDD79D" w14:textId="77777777" w:rsidR="008A39E1" w:rsidRPr="00746C02" w:rsidRDefault="008A39E1" w:rsidP="00AF5A36">
            <w:pPr>
              <w:rPr>
                <w:i/>
                <w:iCs/>
              </w:rPr>
            </w:pPr>
            <w:r w:rsidRPr="00746C02">
              <w:rPr>
                <w:i/>
                <w:iCs/>
              </w:rPr>
              <w:t>Note</w:t>
            </w:r>
            <w:r>
              <w:rPr>
                <w:i/>
                <w:iCs/>
              </w:rPr>
              <w:t xml:space="preserve"> from discussion – in first discussed amendment to this question ‘persist’ used for continuity with Q1 but now changed to more precise term</w:t>
            </w:r>
          </w:p>
          <w:p w14:paraId="14A59667" w14:textId="77777777" w:rsidR="008A39E1" w:rsidRPr="00746C02" w:rsidRDefault="008A39E1" w:rsidP="00AF5A36"/>
          <w:p w14:paraId="2F87A457" w14:textId="77777777" w:rsidR="008A39E1" w:rsidRPr="00203C38" w:rsidRDefault="008A39E1" w:rsidP="00AF5A36"/>
        </w:tc>
      </w:tr>
      <w:tr w:rsidR="008A39E1" w14:paraId="2ADCA47F" w14:textId="77777777" w:rsidTr="00AF5A36">
        <w:trPr>
          <w:trHeight w:val="64"/>
        </w:trPr>
        <w:tc>
          <w:tcPr>
            <w:tcW w:w="1416" w:type="dxa"/>
          </w:tcPr>
          <w:p w14:paraId="1D9CF8A6" w14:textId="77777777" w:rsidR="008A39E1" w:rsidRDefault="008A39E1" w:rsidP="00AF5A36"/>
          <w:p w14:paraId="29FBB167" w14:textId="77777777" w:rsidR="008A39E1" w:rsidRDefault="008A39E1" w:rsidP="00AF5A36"/>
          <w:p w14:paraId="37D196A2" w14:textId="77777777" w:rsidR="008A39E1" w:rsidRDefault="008A39E1" w:rsidP="00AF5A36"/>
          <w:p w14:paraId="7E8C9300" w14:textId="77777777" w:rsidR="008A39E1" w:rsidRDefault="008A39E1" w:rsidP="00AF5A36"/>
          <w:p w14:paraId="71F05225" w14:textId="77777777" w:rsidR="008A39E1" w:rsidRDefault="008A39E1" w:rsidP="00AF5A36"/>
          <w:p w14:paraId="2B8C4C0E" w14:textId="77777777" w:rsidR="008A39E1" w:rsidRDefault="008A39E1" w:rsidP="00AF5A36"/>
        </w:tc>
        <w:tc>
          <w:tcPr>
            <w:tcW w:w="2225" w:type="dxa"/>
          </w:tcPr>
          <w:p w14:paraId="404E7D3E" w14:textId="77777777" w:rsidR="008A39E1" w:rsidRDefault="008A39E1" w:rsidP="00AF5A36">
            <w:pPr>
              <w:rPr>
                <w:b/>
                <w:bCs/>
              </w:rPr>
            </w:pPr>
          </w:p>
        </w:tc>
        <w:tc>
          <w:tcPr>
            <w:tcW w:w="1929" w:type="dxa"/>
          </w:tcPr>
          <w:p w14:paraId="1E278A4B" w14:textId="77777777" w:rsidR="008A39E1" w:rsidRDefault="008A39E1" w:rsidP="00AF5A36"/>
        </w:tc>
        <w:tc>
          <w:tcPr>
            <w:tcW w:w="2583" w:type="dxa"/>
          </w:tcPr>
          <w:p w14:paraId="6DF11FC2" w14:textId="77777777" w:rsidR="008A39E1" w:rsidRDefault="008A39E1" w:rsidP="00AF5A36"/>
        </w:tc>
        <w:tc>
          <w:tcPr>
            <w:tcW w:w="3891" w:type="dxa"/>
          </w:tcPr>
          <w:p w14:paraId="565C3E60" w14:textId="77777777" w:rsidR="008A39E1" w:rsidRPr="00203C38" w:rsidRDefault="008A39E1" w:rsidP="00AF5A36"/>
        </w:tc>
        <w:tc>
          <w:tcPr>
            <w:tcW w:w="3344" w:type="dxa"/>
          </w:tcPr>
          <w:p w14:paraId="2BD1CE1B" w14:textId="77777777" w:rsidR="008A39E1" w:rsidRPr="00203C38" w:rsidRDefault="008A39E1" w:rsidP="00AF5A36"/>
        </w:tc>
      </w:tr>
    </w:tbl>
    <w:p w14:paraId="6D9F68F0" w14:textId="77777777" w:rsidR="008A39E1" w:rsidRDefault="008A39E1" w:rsidP="008A39E1"/>
    <w:tbl>
      <w:tblPr>
        <w:tblStyle w:val="TableGrid"/>
        <w:tblW w:w="15304" w:type="dxa"/>
        <w:tblLook w:val="04A0" w:firstRow="1" w:lastRow="0" w:firstColumn="1" w:lastColumn="0" w:noHBand="0" w:noVBand="1"/>
      </w:tblPr>
      <w:tblGrid>
        <w:gridCol w:w="1450"/>
        <w:gridCol w:w="2225"/>
        <w:gridCol w:w="2726"/>
        <w:gridCol w:w="2525"/>
        <w:gridCol w:w="3118"/>
        <w:gridCol w:w="3260"/>
      </w:tblGrid>
      <w:tr w:rsidR="008A39E1" w14:paraId="45A55634" w14:textId="77777777" w:rsidTr="00AF5A36">
        <w:trPr>
          <w:trHeight w:val="281"/>
        </w:trPr>
        <w:tc>
          <w:tcPr>
            <w:tcW w:w="12044" w:type="dxa"/>
            <w:gridSpan w:val="5"/>
            <w:shd w:val="clear" w:color="auto" w:fill="E9530E"/>
          </w:tcPr>
          <w:p w14:paraId="17899FFF" w14:textId="77777777" w:rsidR="008A39E1" w:rsidRPr="00DE1EE8" w:rsidRDefault="008A39E1" w:rsidP="00AF5A36">
            <w:pPr>
              <w:rPr>
                <w:b/>
                <w:bCs/>
              </w:rPr>
            </w:pPr>
            <w:r w:rsidRPr="00DE00CF">
              <w:rPr>
                <w:b/>
                <w:bCs/>
                <w:color w:val="FFFFFF" w:themeColor="background1"/>
              </w:rPr>
              <w:t xml:space="preserve">GROUP 2 </w:t>
            </w:r>
          </w:p>
        </w:tc>
        <w:tc>
          <w:tcPr>
            <w:tcW w:w="3260" w:type="dxa"/>
            <w:shd w:val="clear" w:color="auto" w:fill="E9530E"/>
          </w:tcPr>
          <w:p w14:paraId="15CBC731" w14:textId="77777777" w:rsidR="008A39E1" w:rsidRPr="00DE00CF" w:rsidRDefault="008A39E1" w:rsidP="00AF5A36">
            <w:pPr>
              <w:rPr>
                <w:b/>
                <w:bCs/>
                <w:color w:val="FFFFFF" w:themeColor="background1"/>
              </w:rPr>
            </w:pPr>
          </w:p>
        </w:tc>
      </w:tr>
      <w:tr w:rsidR="008A39E1" w14:paraId="08E5D5EC" w14:textId="77777777" w:rsidTr="00AF5A36">
        <w:trPr>
          <w:trHeight w:val="579"/>
        </w:trPr>
        <w:tc>
          <w:tcPr>
            <w:tcW w:w="1450" w:type="dxa"/>
            <w:shd w:val="clear" w:color="auto" w:fill="E7E6E6" w:themeFill="background2"/>
          </w:tcPr>
          <w:p w14:paraId="72E8D397" w14:textId="77777777" w:rsidR="008A39E1" w:rsidRDefault="008A39E1" w:rsidP="00AF5A36">
            <w:r w:rsidRPr="00A32C6E">
              <w:rPr>
                <w:b/>
                <w:bCs/>
              </w:rPr>
              <w:t>Theme</w:t>
            </w:r>
          </w:p>
        </w:tc>
        <w:tc>
          <w:tcPr>
            <w:tcW w:w="2225" w:type="dxa"/>
            <w:shd w:val="clear" w:color="auto" w:fill="E7E6E6" w:themeFill="background2"/>
          </w:tcPr>
          <w:p w14:paraId="690A4BBA" w14:textId="77777777" w:rsidR="008A39E1" w:rsidRDefault="008A39E1" w:rsidP="00AF5A36">
            <w:pPr>
              <w:rPr>
                <w:b/>
                <w:bCs/>
              </w:rPr>
            </w:pPr>
            <w:r w:rsidRPr="00BF355D">
              <w:rPr>
                <w:b/>
                <w:bCs/>
              </w:rPr>
              <w:t>Uncertainty/Question</w:t>
            </w:r>
          </w:p>
        </w:tc>
        <w:tc>
          <w:tcPr>
            <w:tcW w:w="2726" w:type="dxa"/>
            <w:shd w:val="clear" w:color="auto" w:fill="E7E6E6" w:themeFill="background2"/>
          </w:tcPr>
          <w:p w14:paraId="4B0812C9" w14:textId="77777777" w:rsidR="008A39E1" w:rsidRDefault="008A39E1" w:rsidP="00AF5A36">
            <w:pPr>
              <w:rPr>
                <w:b/>
                <w:bCs/>
              </w:rPr>
            </w:pPr>
            <w:r w:rsidRPr="00BF355D">
              <w:rPr>
                <w:b/>
                <w:bCs/>
              </w:rPr>
              <w:t>Source (where it arose from)</w:t>
            </w:r>
          </w:p>
          <w:p w14:paraId="0FC5784C" w14:textId="77777777" w:rsidR="008A39E1" w:rsidRPr="00446B7F" w:rsidRDefault="008A39E1" w:rsidP="00AF5A36">
            <w:pPr>
              <w:rPr>
                <w:sz w:val="16"/>
                <w:szCs w:val="16"/>
              </w:rPr>
            </w:pPr>
            <w:r w:rsidRPr="00446B7F">
              <w:rPr>
                <w:sz w:val="16"/>
                <w:szCs w:val="16"/>
              </w:rPr>
              <w:t xml:space="preserve">P = interviews with people with osteoporosis; C = clinician </w:t>
            </w:r>
            <w:proofErr w:type="gramStart"/>
            <w:r w:rsidRPr="00446B7F">
              <w:rPr>
                <w:sz w:val="16"/>
                <w:szCs w:val="16"/>
              </w:rPr>
              <w:t>interviews;</w:t>
            </w:r>
            <w:proofErr w:type="gramEnd"/>
          </w:p>
          <w:p w14:paraId="25A4B5D5" w14:textId="77777777" w:rsidR="008A39E1" w:rsidRPr="00446B7F" w:rsidRDefault="008A39E1" w:rsidP="00AF5A36">
            <w:pPr>
              <w:rPr>
                <w:sz w:val="16"/>
                <w:szCs w:val="16"/>
              </w:rPr>
            </w:pPr>
            <w:r w:rsidRPr="00446B7F">
              <w:rPr>
                <w:sz w:val="16"/>
                <w:szCs w:val="16"/>
              </w:rPr>
              <w:t>S</w:t>
            </w:r>
            <w:r>
              <w:rPr>
                <w:sz w:val="16"/>
                <w:szCs w:val="16"/>
              </w:rPr>
              <w:t>R</w:t>
            </w:r>
            <w:r w:rsidRPr="00446B7F">
              <w:rPr>
                <w:sz w:val="16"/>
                <w:szCs w:val="16"/>
              </w:rPr>
              <w:t>Q – S</w:t>
            </w:r>
            <w:r>
              <w:rPr>
                <w:sz w:val="16"/>
                <w:szCs w:val="16"/>
              </w:rPr>
              <w:t>ystematic</w:t>
            </w:r>
            <w:r w:rsidRPr="00446B7F">
              <w:rPr>
                <w:sz w:val="16"/>
                <w:szCs w:val="16"/>
              </w:rPr>
              <w:t xml:space="preserve"> review of qualitative </w:t>
            </w:r>
            <w:proofErr w:type="gramStart"/>
            <w:r w:rsidRPr="00446B7F">
              <w:rPr>
                <w:sz w:val="16"/>
                <w:szCs w:val="16"/>
              </w:rPr>
              <w:t>research</w:t>
            </w:r>
            <w:r>
              <w:rPr>
                <w:sz w:val="16"/>
                <w:szCs w:val="16"/>
              </w:rPr>
              <w:t>;</w:t>
            </w:r>
            <w:proofErr w:type="gramEnd"/>
          </w:p>
          <w:p w14:paraId="3AE06506" w14:textId="77777777" w:rsidR="008A39E1" w:rsidRDefault="008A39E1" w:rsidP="00AF5A36">
            <w:pPr>
              <w:rPr>
                <w:sz w:val="16"/>
                <w:szCs w:val="16"/>
              </w:rPr>
            </w:pPr>
            <w:r w:rsidRPr="00446B7F">
              <w:rPr>
                <w:sz w:val="16"/>
                <w:szCs w:val="16"/>
              </w:rPr>
              <w:t>SR</w:t>
            </w:r>
            <w:r>
              <w:rPr>
                <w:sz w:val="16"/>
                <w:szCs w:val="16"/>
              </w:rPr>
              <w:t>A – Systematic review on treatment adherence</w:t>
            </w:r>
          </w:p>
          <w:p w14:paraId="4D907D4E" w14:textId="77777777" w:rsidR="008A39E1" w:rsidRDefault="008A39E1" w:rsidP="00AF5A36">
            <w:pPr>
              <w:rPr>
                <w:sz w:val="16"/>
                <w:szCs w:val="16"/>
              </w:rPr>
            </w:pPr>
            <w:r>
              <w:rPr>
                <w:sz w:val="16"/>
                <w:szCs w:val="16"/>
              </w:rPr>
              <w:t>SRMA</w:t>
            </w:r>
            <w:r w:rsidRPr="00446B7F">
              <w:rPr>
                <w:sz w:val="16"/>
                <w:szCs w:val="16"/>
              </w:rPr>
              <w:t xml:space="preserve"> – systematic review and network meta-analysis</w:t>
            </w:r>
          </w:p>
          <w:p w14:paraId="3B240948" w14:textId="77777777" w:rsidR="008A39E1" w:rsidRDefault="008A39E1" w:rsidP="00AF5A36">
            <w:pPr>
              <w:rPr>
                <w:sz w:val="16"/>
                <w:szCs w:val="16"/>
              </w:rPr>
            </w:pPr>
            <w:r>
              <w:rPr>
                <w:sz w:val="16"/>
                <w:szCs w:val="16"/>
              </w:rPr>
              <w:t>HE – Health economic evaluation</w:t>
            </w:r>
          </w:p>
          <w:p w14:paraId="7084D0DE" w14:textId="77777777" w:rsidR="008A39E1" w:rsidRDefault="008A39E1" w:rsidP="00AF5A36">
            <w:r w:rsidRPr="00E029C8">
              <w:rPr>
                <w:sz w:val="16"/>
                <w:szCs w:val="16"/>
              </w:rPr>
              <w:t>C</w:t>
            </w:r>
            <w:r>
              <w:rPr>
                <w:sz w:val="16"/>
                <w:szCs w:val="16"/>
              </w:rPr>
              <w:t>G</w:t>
            </w:r>
            <w:r w:rsidRPr="00E029C8">
              <w:rPr>
                <w:sz w:val="16"/>
                <w:szCs w:val="16"/>
              </w:rPr>
              <w:t xml:space="preserve"> – review of </w:t>
            </w:r>
            <w:r>
              <w:rPr>
                <w:sz w:val="16"/>
                <w:szCs w:val="16"/>
              </w:rPr>
              <w:t xml:space="preserve">research recommendations from </w:t>
            </w:r>
            <w:r w:rsidRPr="00E029C8">
              <w:rPr>
                <w:sz w:val="16"/>
                <w:szCs w:val="16"/>
              </w:rPr>
              <w:t xml:space="preserve">guidelines </w:t>
            </w:r>
          </w:p>
        </w:tc>
        <w:tc>
          <w:tcPr>
            <w:tcW w:w="2525" w:type="dxa"/>
            <w:shd w:val="clear" w:color="auto" w:fill="E7E6E6" w:themeFill="background2"/>
          </w:tcPr>
          <w:p w14:paraId="324DB9F4" w14:textId="77777777" w:rsidR="008A39E1" w:rsidRDefault="008A39E1" w:rsidP="00AF5A36">
            <w:pPr>
              <w:rPr>
                <w:b/>
                <w:bCs/>
              </w:rPr>
            </w:pPr>
            <w:r w:rsidRPr="00BF355D">
              <w:rPr>
                <w:b/>
                <w:bCs/>
              </w:rPr>
              <w:t xml:space="preserve">Notes to explain question further </w:t>
            </w:r>
          </w:p>
          <w:p w14:paraId="6AE38F4B" w14:textId="77777777" w:rsidR="008A39E1" w:rsidRDefault="008A39E1" w:rsidP="00AF5A36">
            <w:pPr>
              <w:rPr>
                <w:b/>
                <w:bCs/>
              </w:rPr>
            </w:pPr>
          </w:p>
          <w:p w14:paraId="36FD1F4A" w14:textId="77777777" w:rsidR="008A39E1" w:rsidRDefault="008A39E1" w:rsidP="00AF5A36">
            <w:pPr>
              <w:rPr>
                <w:sz w:val="16"/>
                <w:szCs w:val="16"/>
              </w:rPr>
            </w:pPr>
            <w:r w:rsidRPr="00C20B0F">
              <w:rPr>
                <w:sz w:val="16"/>
                <w:szCs w:val="16"/>
              </w:rPr>
              <w:t>Text in italics pasted from clinical guideline review</w:t>
            </w:r>
          </w:p>
          <w:p w14:paraId="27A63B37" w14:textId="77777777" w:rsidR="008A39E1" w:rsidRDefault="008A39E1" w:rsidP="00AF5A36"/>
        </w:tc>
        <w:tc>
          <w:tcPr>
            <w:tcW w:w="3118" w:type="dxa"/>
            <w:shd w:val="clear" w:color="auto" w:fill="E7E6E6" w:themeFill="background2"/>
          </w:tcPr>
          <w:p w14:paraId="2F3A84F3" w14:textId="77777777" w:rsidR="008A39E1" w:rsidRDefault="008A39E1" w:rsidP="00AF5A36">
            <w:pPr>
              <w:rPr>
                <w:b/>
                <w:bCs/>
              </w:rPr>
            </w:pPr>
            <w:r w:rsidRPr="00DE1EE8">
              <w:rPr>
                <w:b/>
                <w:bCs/>
              </w:rPr>
              <w:t>Questions for stakeholder meeting</w:t>
            </w:r>
          </w:p>
          <w:p w14:paraId="730B1B31" w14:textId="77777777" w:rsidR="008A39E1" w:rsidRDefault="008A39E1" w:rsidP="00AF5A36">
            <w:pPr>
              <w:rPr>
                <w:b/>
                <w:bCs/>
              </w:rPr>
            </w:pPr>
          </w:p>
          <w:p w14:paraId="0C1F1A7E" w14:textId="77777777" w:rsidR="008A39E1" w:rsidRPr="00203C38" w:rsidRDefault="008A39E1" w:rsidP="00AF5A36">
            <w:r>
              <w:rPr>
                <w:b/>
                <w:bCs/>
              </w:rPr>
              <w:t xml:space="preserve">If there is no question please consider your agreement with the question wording, including population, intervention, </w:t>
            </w:r>
            <w:proofErr w:type="gramStart"/>
            <w:r>
              <w:rPr>
                <w:b/>
                <w:bCs/>
              </w:rPr>
              <w:t>comparator</w:t>
            </w:r>
            <w:proofErr w:type="gramEnd"/>
            <w:r>
              <w:rPr>
                <w:b/>
                <w:bCs/>
              </w:rPr>
              <w:t xml:space="preserve"> and outcome as appropriate (for explanation of these terms please see slides)</w:t>
            </w:r>
          </w:p>
        </w:tc>
        <w:tc>
          <w:tcPr>
            <w:tcW w:w="3260" w:type="dxa"/>
            <w:shd w:val="clear" w:color="auto" w:fill="E7E6E6" w:themeFill="background2"/>
          </w:tcPr>
          <w:p w14:paraId="204818A3" w14:textId="77777777" w:rsidR="008A39E1" w:rsidRPr="00DE1EE8" w:rsidRDefault="008A39E1" w:rsidP="00AF5A36">
            <w:pPr>
              <w:rPr>
                <w:b/>
                <w:bCs/>
              </w:rPr>
            </w:pPr>
            <w:r>
              <w:rPr>
                <w:b/>
                <w:bCs/>
              </w:rPr>
              <w:t xml:space="preserve">Refined question following discussion in stakeholder meeting </w:t>
            </w:r>
          </w:p>
        </w:tc>
      </w:tr>
      <w:tr w:rsidR="008A39E1" w14:paraId="6AE29E23" w14:textId="77777777" w:rsidTr="00AF5A36">
        <w:trPr>
          <w:trHeight w:val="579"/>
        </w:trPr>
        <w:tc>
          <w:tcPr>
            <w:tcW w:w="1450" w:type="dxa"/>
            <w:vMerge w:val="restart"/>
          </w:tcPr>
          <w:p w14:paraId="744C74C1" w14:textId="77777777" w:rsidR="008A39E1" w:rsidRPr="00A32C6E" w:rsidRDefault="008A39E1" w:rsidP="00AF5A36">
            <w:r>
              <w:t>Monitoring and effectiveness</w:t>
            </w:r>
          </w:p>
        </w:tc>
        <w:tc>
          <w:tcPr>
            <w:tcW w:w="2225" w:type="dxa"/>
          </w:tcPr>
          <w:p w14:paraId="34280EE5" w14:textId="77777777" w:rsidR="008A39E1" w:rsidRDefault="008A39E1" w:rsidP="00AF5A36">
            <w:pPr>
              <w:rPr>
                <w:b/>
                <w:bCs/>
              </w:rPr>
            </w:pPr>
            <w:r>
              <w:rPr>
                <w:b/>
                <w:bCs/>
              </w:rPr>
              <w:t>11</w:t>
            </w:r>
            <w:r w:rsidRPr="00091D77">
              <w:rPr>
                <w:b/>
                <w:bCs/>
              </w:rPr>
              <w:t xml:space="preserve"> How can bisphosphonate </w:t>
            </w:r>
            <w:r w:rsidRPr="00091D77">
              <w:rPr>
                <w:b/>
                <w:bCs/>
              </w:rPr>
              <w:lastRenderedPageBreak/>
              <w:t xml:space="preserve">effectiveness be defined, </w:t>
            </w:r>
            <w:proofErr w:type="gramStart"/>
            <w:r w:rsidRPr="00091D77">
              <w:rPr>
                <w:b/>
                <w:bCs/>
              </w:rPr>
              <w:t>explained</w:t>
            </w:r>
            <w:proofErr w:type="gramEnd"/>
            <w:r w:rsidRPr="00091D77">
              <w:rPr>
                <w:b/>
                <w:bCs/>
              </w:rPr>
              <w:t xml:space="preserve"> and monitored to promote medicines optimisation for people with osteoporosis?</w:t>
            </w:r>
          </w:p>
        </w:tc>
        <w:tc>
          <w:tcPr>
            <w:tcW w:w="2726" w:type="dxa"/>
          </w:tcPr>
          <w:p w14:paraId="7FD0278D" w14:textId="77777777" w:rsidR="008A39E1" w:rsidRDefault="008A39E1" w:rsidP="00AF5A36">
            <w:r>
              <w:lastRenderedPageBreak/>
              <w:t>P</w:t>
            </w:r>
          </w:p>
          <w:p w14:paraId="6F8A4D8C" w14:textId="77777777" w:rsidR="008A39E1" w:rsidRDefault="008A39E1" w:rsidP="00AF5A36">
            <w:r>
              <w:t>C</w:t>
            </w:r>
          </w:p>
          <w:p w14:paraId="27CDE17B" w14:textId="77777777" w:rsidR="008A39E1" w:rsidRDefault="008A39E1" w:rsidP="00AF5A36">
            <w:r>
              <w:lastRenderedPageBreak/>
              <w:t>SRQ</w:t>
            </w:r>
          </w:p>
          <w:p w14:paraId="204FFBA2" w14:textId="77777777" w:rsidR="008A39E1" w:rsidRDefault="008A39E1" w:rsidP="00AF5A36">
            <w:proofErr w:type="gramStart"/>
            <w:r>
              <w:t>CG(</w:t>
            </w:r>
            <w:proofErr w:type="gramEnd"/>
            <w:r>
              <w:t>#35 #254 #183 #274 #82)</w:t>
            </w:r>
          </w:p>
        </w:tc>
        <w:tc>
          <w:tcPr>
            <w:tcW w:w="2525" w:type="dxa"/>
          </w:tcPr>
          <w:p w14:paraId="3775486C" w14:textId="77777777" w:rsidR="008A39E1" w:rsidRDefault="008A39E1" w:rsidP="00AF5A36">
            <w:r>
              <w:lastRenderedPageBreak/>
              <w:t xml:space="preserve">Patients and clinicians described ambiguity </w:t>
            </w:r>
            <w:r>
              <w:lastRenderedPageBreak/>
              <w:t>about what treatment effectiveness is.</w:t>
            </w:r>
          </w:p>
          <w:p w14:paraId="29683785" w14:textId="77777777" w:rsidR="008A39E1" w:rsidRDefault="008A39E1" w:rsidP="00AF5A36"/>
          <w:p w14:paraId="1E26AC74" w14:textId="77777777" w:rsidR="008A39E1" w:rsidRDefault="008A39E1" w:rsidP="00AF5A36">
            <w:r>
              <w:t xml:space="preserve">Clinical Guidelines list research recommendation: </w:t>
            </w:r>
            <w:r>
              <w:rPr>
                <w:i/>
                <w:iCs/>
              </w:rPr>
              <w:t>-</w:t>
            </w:r>
            <w:r w:rsidRPr="00A30D80">
              <w:rPr>
                <w:i/>
                <w:iCs/>
              </w:rPr>
              <w:t>the optimal interval for repeat DXA measurement to monitor the effectiveness of osteoporosis treatments and the predictive value of these measurements in individual patients</w:t>
            </w:r>
            <w:r>
              <w:rPr>
                <w:i/>
                <w:iCs/>
              </w:rPr>
              <w:t xml:space="preserve"> CG 82</w:t>
            </w:r>
          </w:p>
          <w:p w14:paraId="4CB2AE63" w14:textId="77777777" w:rsidR="008A39E1" w:rsidRPr="00C45BC9" w:rsidRDefault="008A39E1" w:rsidP="00AF5A36">
            <w:pPr>
              <w:rPr>
                <w:color w:val="7030A0"/>
              </w:rPr>
            </w:pPr>
            <w:r w:rsidRPr="00C45BC9">
              <w:rPr>
                <w:color w:val="7030A0"/>
              </w:rPr>
              <w:t>Includes:</w:t>
            </w:r>
          </w:p>
          <w:p w14:paraId="7DD8FA68" w14:textId="77777777" w:rsidR="008A39E1" w:rsidRPr="00C45BC9" w:rsidRDefault="008A39E1" w:rsidP="00AF5A36">
            <w:pPr>
              <w:rPr>
                <w:color w:val="7030A0"/>
              </w:rPr>
            </w:pPr>
            <w:r w:rsidRPr="00C45BC9">
              <w:rPr>
                <w:color w:val="7030A0"/>
              </w:rPr>
              <w:t xml:space="preserve">-how can treatment effectiveness best be explained to patients to set realistic treatment expectations and promote treatment adherence? </w:t>
            </w:r>
          </w:p>
          <w:p w14:paraId="080B5DF2" w14:textId="77777777" w:rsidR="008A39E1" w:rsidRPr="00DC165A" w:rsidRDefault="008A39E1" w:rsidP="00AF5A36">
            <w:pPr>
              <w:rPr>
                <w:color w:val="7030A0"/>
              </w:rPr>
            </w:pPr>
            <w:r w:rsidRPr="00C45BC9">
              <w:rPr>
                <w:color w:val="7030A0"/>
              </w:rPr>
              <w:t xml:space="preserve">-what is the value of monitoring with bone turnover markers and or bone densitometry </w:t>
            </w:r>
          </w:p>
          <w:p w14:paraId="371FD1A0" w14:textId="77777777" w:rsidR="008A39E1" w:rsidRDefault="008A39E1" w:rsidP="00AF5A36">
            <w:r>
              <w:t xml:space="preserve"> </w:t>
            </w:r>
            <w:r>
              <w:rPr>
                <w:color w:val="7030A0"/>
              </w:rPr>
              <w:t>(including</w:t>
            </w:r>
            <w:r w:rsidRPr="00DC165A">
              <w:rPr>
                <w:color w:val="7030A0"/>
              </w:rPr>
              <w:t xml:space="preserve"> trabeculae bone score</w:t>
            </w:r>
            <w:proofErr w:type="gramStart"/>
            <w:r>
              <w:rPr>
                <w:color w:val="7030A0"/>
              </w:rPr>
              <w:t>)</w:t>
            </w:r>
            <w:r w:rsidRPr="00DC165A">
              <w:rPr>
                <w:color w:val="7030A0"/>
              </w:rPr>
              <w:t xml:space="preserve"> </w:t>
            </w:r>
            <w:r>
              <w:t>?</w:t>
            </w:r>
            <w:proofErr w:type="gramEnd"/>
          </w:p>
          <w:p w14:paraId="5AB9B041" w14:textId="77777777" w:rsidR="008A39E1" w:rsidRDefault="008A39E1" w:rsidP="00AF5A36"/>
        </w:tc>
        <w:tc>
          <w:tcPr>
            <w:tcW w:w="3118" w:type="dxa"/>
          </w:tcPr>
          <w:p w14:paraId="20AB923F" w14:textId="77777777" w:rsidR="008A39E1" w:rsidRPr="00203C38" w:rsidRDefault="008A39E1" w:rsidP="00AF5A36">
            <w:r w:rsidRPr="00203C38">
              <w:lastRenderedPageBreak/>
              <w:t xml:space="preserve">Does question </w:t>
            </w:r>
            <w:r>
              <w:t>11</w:t>
            </w:r>
            <w:r w:rsidRPr="00203C38">
              <w:t xml:space="preserve"> include the additional Qs in the notes </w:t>
            </w:r>
            <w:r w:rsidRPr="00203C38">
              <w:lastRenderedPageBreak/>
              <w:t>column or are other questions needed?</w:t>
            </w:r>
          </w:p>
        </w:tc>
        <w:tc>
          <w:tcPr>
            <w:tcW w:w="3260" w:type="dxa"/>
          </w:tcPr>
          <w:p w14:paraId="71162C30" w14:textId="77777777" w:rsidR="008A39E1" w:rsidRPr="00746C02" w:rsidRDefault="008A39E1" w:rsidP="00AF5A36">
            <w:r>
              <w:lastRenderedPageBreak/>
              <w:t xml:space="preserve">10 </w:t>
            </w:r>
            <w:r w:rsidRPr="00746C02">
              <w:rPr>
                <w:b/>
                <w:bCs/>
              </w:rPr>
              <w:t xml:space="preserve">How can oral bisphosphonate effectiveness be defined, </w:t>
            </w:r>
            <w:proofErr w:type="gramStart"/>
            <w:r w:rsidRPr="00746C02">
              <w:rPr>
                <w:b/>
                <w:bCs/>
              </w:rPr>
              <w:lastRenderedPageBreak/>
              <w:t>explained</w:t>
            </w:r>
            <w:proofErr w:type="gramEnd"/>
            <w:r w:rsidRPr="00746C02">
              <w:rPr>
                <w:b/>
                <w:bCs/>
              </w:rPr>
              <w:t xml:space="preserve"> and monitored to promote medicines optimisation for people with osteoporosis?</w:t>
            </w:r>
          </w:p>
          <w:p w14:paraId="7AAA1B34" w14:textId="77777777" w:rsidR="008A39E1" w:rsidRPr="00203C38" w:rsidRDefault="008A39E1" w:rsidP="00AF5A36"/>
        </w:tc>
      </w:tr>
      <w:tr w:rsidR="008A39E1" w14:paraId="00686E07" w14:textId="77777777" w:rsidTr="00AF5A36">
        <w:trPr>
          <w:trHeight w:val="579"/>
        </w:trPr>
        <w:tc>
          <w:tcPr>
            <w:tcW w:w="1450" w:type="dxa"/>
            <w:vMerge/>
          </w:tcPr>
          <w:p w14:paraId="12D9957C" w14:textId="77777777" w:rsidR="008A39E1" w:rsidRPr="00A32C6E" w:rsidRDefault="008A39E1" w:rsidP="00AF5A36"/>
        </w:tc>
        <w:tc>
          <w:tcPr>
            <w:tcW w:w="2225" w:type="dxa"/>
          </w:tcPr>
          <w:p w14:paraId="404877C2" w14:textId="77777777" w:rsidR="008A39E1" w:rsidRDefault="008A39E1" w:rsidP="00AF5A36">
            <w:pPr>
              <w:rPr>
                <w:b/>
                <w:bCs/>
              </w:rPr>
            </w:pPr>
            <w:r>
              <w:rPr>
                <w:b/>
                <w:bCs/>
              </w:rPr>
              <w:t>12</w:t>
            </w:r>
            <w:r w:rsidRPr="00091D77">
              <w:rPr>
                <w:b/>
                <w:bCs/>
              </w:rPr>
              <w:t xml:space="preserve"> How do we define and manage treatment failure in people taking bisphosphonates</w:t>
            </w:r>
            <w:r>
              <w:rPr>
                <w:b/>
                <w:bCs/>
              </w:rPr>
              <w:t>?</w:t>
            </w:r>
          </w:p>
        </w:tc>
        <w:tc>
          <w:tcPr>
            <w:tcW w:w="2726" w:type="dxa"/>
          </w:tcPr>
          <w:p w14:paraId="372732C8" w14:textId="77777777" w:rsidR="008A39E1" w:rsidRDefault="008A39E1" w:rsidP="00AF5A36">
            <w:r>
              <w:t xml:space="preserve">CG (Sanchez-Rodriguez </w:t>
            </w:r>
            <w:r>
              <w:rPr>
                <w:i/>
                <w:iCs/>
              </w:rPr>
              <w:t>et al)</w:t>
            </w:r>
          </w:p>
        </w:tc>
        <w:tc>
          <w:tcPr>
            <w:tcW w:w="2525" w:type="dxa"/>
          </w:tcPr>
          <w:p w14:paraId="75D3EC4F" w14:textId="77777777" w:rsidR="008A39E1" w:rsidRDefault="008A39E1" w:rsidP="00AF5A36">
            <w:pPr>
              <w:rPr>
                <w:i/>
                <w:iCs/>
              </w:rPr>
            </w:pPr>
            <w:r w:rsidRPr="00033A70">
              <w:rPr>
                <w:i/>
                <w:iCs/>
              </w:rPr>
              <w:t xml:space="preserve">If the goals are not achieved, differential diagnosis with other diseases, adherence to treatment, reassessment of patients’ values and preferences, and risk level </w:t>
            </w:r>
            <w:r w:rsidRPr="00033A70">
              <w:rPr>
                <w:i/>
                <w:iCs/>
              </w:rPr>
              <w:lastRenderedPageBreak/>
              <w:t xml:space="preserve">(low, </w:t>
            </w:r>
            <w:proofErr w:type="gramStart"/>
            <w:r w:rsidRPr="00033A70">
              <w:rPr>
                <w:i/>
                <w:iCs/>
              </w:rPr>
              <w:t>high</w:t>
            </w:r>
            <w:proofErr w:type="gramEnd"/>
            <w:r w:rsidRPr="00033A70">
              <w:rPr>
                <w:i/>
                <w:iCs/>
              </w:rPr>
              <w:t xml:space="preserve"> or very high) should be considered. However, the BBC board fully acknowledges that the evidence is limited for most of these recommendations and considers this topic a challenge for further research</w:t>
            </w:r>
          </w:p>
          <w:p w14:paraId="5E1D81BE" w14:textId="77777777" w:rsidR="008A39E1" w:rsidRDefault="008A39E1" w:rsidP="00AF5A36">
            <w:pPr>
              <w:rPr>
                <w:i/>
                <w:iCs/>
              </w:rPr>
            </w:pPr>
          </w:p>
          <w:p w14:paraId="2D07375B" w14:textId="77777777" w:rsidR="008A39E1" w:rsidRDefault="008A39E1" w:rsidP="00AF5A36"/>
        </w:tc>
        <w:tc>
          <w:tcPr>
            <w:tcW w:w="3118" w:type="dxa"/>
          </w:tcPr>
          <w:p w14:paraId="08E37607" w14:textId="77777777" w:rsidR="008A39E1" w:rsidRPr="00203C38" w:rsidRDefault="008A39E1" w:rsidP="00AF5A36"/>
        </w:tc>
        <w:tc>
          <w:tcPr>
            <w:tcW w:w="3260" w:type="dxa"/>
          </w:tcPr>
          <w:p w14:paraId="1933A776" w14:textId="77777777" w:rsidR="008A39E1" w:rsidRPr="00746C02" w:rsidRDefault="008A39E1" w:rsidP="00AF5A36">
            <w:r>
              <w:t xml:space="preserve">11 </w:t>
            </w:r>
            <w:r w:rsidRPr="00746C02">
              <w:rPr>
                <w:b/>
                <w:bCs/>
              </w:rPr>
              <w:t>How do we define and manage treatment failure in people</w:t>
            </w:r>
            <w:r>
              <w:rPr>
                <w:b/>
                <w:bCs/>
              </w:rPr>
              <w:t xml:space="preserve"> with osteoporosis</w:t>
            </w:r>
            <w:r w:rsidRPr="00746C02">
              <w:rPr>
                <w:b/>
                <w:bCs/>
              </w:rPr>
              <w:t xml:space="preserve"> taking bisphosphonates?</w:t>
            </w:r>
          </w:p>
          <w:p w14:paraId="6DAC2731" w14:textId="77777777" w:rsidR="008A39E1" w:rsidRPr="00203C38" w:rsidRDefault="008A39E1" w:rsidP="00AF5A36"/>
        </w:tc>
      </w:tr>
      <w:tr w:rsidR="008A39E1" w14:paraId="6A693F45" w14:textId="77777777" w:rsidTr="00AF5A36">
        <w:trPr>
          <w:trHeight w:val="579"/>
        </w:trPr>
        <w:tc>
          <w:tcPr>
            <w:tcW w:w="1450" w:type="dxa"/>
            <w:vMerge/>
          </w:tcPr>
          <w:p w14:paraId="4151B352" w14:textId="77777777" w:rsidR="008A39E1" w:rsidRPr="00A32C6E" w:rsidRDefault="008A39E1" w:rsidP="00AF5A36"/>
        </w:tc>
        <w:tc>
          <w:tcPr>
            <w:tcW w:w="2225" w:type="dxa"/>
          </w:tcPr>
          <w:p w14:paraId="76593424" w14:textId="77777777" w:rsidR="008A39E1" w:rsidRPr="00E029C8" w:rsidRDefault="008A39E1" w:rsidP="00AF5A36">
            <w:pPr>
              <w:rPr>
                <w:b/>
                <w:bCs/>
              </w:rPr>
            </w:pPr>
            <w:r>
              <w:rPr>
                <w:b/>
                <w:bCs/>
              </w:rPr>
              <w:t xml:space="preserve">13 </w:t>
            </w:r>
            <w:r w:rsidRPr="00E029C8">
              <w:rPr>
                <w:b/>
                <w:bCs/>
              </w:rPr>
              <w:t xml:space="preserve">What </w:t>
            </w:r>
            <w:r>
              <w:rPr>
                <w:b/>
                <w:bCs/>
              </w:rPr>
              <w:t>are</w:t>
            </w:r>
            <w:r w:rsidRPr="00E029C8">
              <w:rPr>
                <w:b/>
                <w:bCs/>
              </w:rPr>
              <w:t xml:space="preserve"> real-world discontinuation</w:t>
            </w:r>
            <w:r>
              <w:rPr>
                <w:b/>
                <w:bCs/>
              </w:rPr>
              <w:t xml:space="preserve"> rates</w:t>
            </w:r>
            <w:r w:rsidRPr="00E029C8">
              <w:rPr>
                <w:b/>
                <w:bCs/>
              </w:rPr>
              <w:t xml:space="preserve"> with zoledronate?</w:t>
            </w:r>
          </w:p>
          <w:p w14:paraId="5732521F" w14:textId="77777777" w:rsidR="008A39E1" w:rsidRDefault="008A39E1" w:rsidP="00AF5A36">
            <w:pPr>
              <w:rPr>
                <w:b/>
                <w:bCs/>
              </w:rPr>
            </w:pPr>
          </w:p>
        </w:tc>
        <w:tc>
          <w:tcPr>
            <w:tcW w:w="2726" w:type="dxa"/>
          </w:tcPr>
          <w:p w14:paraId="408551A5" w14:textId="77777777" w:rsidR="008A39E1" w:rsidRDefault="008A39E1" w:rsidP="00AF5A36">
            <w:r>
              <w:t>SR</w:t>
            </w:r>
          </w:p>
        </w:tc>
        <w:tc>
          <w:tcPr>
            <w:tcW w:w="2525" w:type="dxa"/>
          </w:tcPr>
          <w:p w14:paraId="5599ED5F" w14:textId="77777777" w:rsidR="008A39E1" w:rsidRDefault="008A39E1" w:rsidP="00AF5A36">
            <w:r>
              <w:t>No UK data about how long people remain on treatment</w:t>
            </w:r>
          </w:p>
        </w:tc>
        <w:tc>
          <w:tcPr>
            <w:tcW w:w="3118" w:type="dxa"/>
          </w:tcPr>
          <w:p w14:paraId="0D344BD4" w14:textId="77777777" w:rsidR="008A39E1" w:rsidRPr="00203C38" w:rsidRDefault="008A39E1" w:rsidP="00AF5A36"/>
        </w:tc>
        <w:tc>
          <w:tcPr>
            <w:tcW w:w="3260" w:type="dxa"/>
          </w:tcPr>
          <w:p w14:paraId="2A4DB03A" w14:textId="77777777" w:rsidR="008A39E1" w:rsidRDefault="008A39E1" w:rsidP="00AF5A36">
            <w:r w:rsidRPr="00973DD4">
              <w:t>12 What different regimens of zoledronate are used in practice for people with osteoporosis and what is patients’ adherence to these regimens?</w:t>
            </w:r>
            <w:r>
              <w:t xml:space="preserve"> </w:t>
            </w:r>
          </w:p>
          <w:p w14:paraId="016E5AFE" w14:textId="77777777" w:rsidR="008A39E1" w:rsidRDefault="008A39E1" w:rsidP="00AF5A36"/>
          <w:p w14:paraId="01A5856A" w14:textId="77777777" w:rsidR="008A39E1" w:rsidRPr="003836C9" w:rsidRDefault="008A39E1" w:rsidP="00AF5A36">
            <w:pPr>
              <w:rPr>
                <w:i/>
                <w:iCs/>
              </w:rPr>
            </w:pPr>
            <w:r w:rsidRPr="003836C9">
              <w:rPr>
                <w:i/>
                <w:iCs/>
              </w:rPr>
              <w:t>Note</w:t>
            </w:r>
            <w:r>
              <w:rPr>
                <w:i/>
                <w:iCs/>
              </w:rPr>
              <w:t xml:space="preserve"> from discussion</w:t>
            </w:r>
            <w:r w:rsidRPr="003836C9">
              <w:rPr>
                <w:i/>
                <w:iCs/>
              </w:rPr>
              <w:t>: need to change discontinuation – and understand patterns of use as well (service level) as adherence</w:t>
            </w:r>
          </w:p>
          <w:p w14:paraId="45FBDD65" w14:textId="77777777" w:rsidR="008A39E1" w:rsidRPr="00203C38" w:rsidRDefault="008A39E1" w:rsidP="00AF5A36"/>
        </w:tc>
      </w:tr>
      <w:tr w:rsidR="008A39E1" w14:paraId="6428D970" w14:textId="77777777" w:rsidTr="00AF5A36">
        <w:trPr>
          <w:trHeight w:val="601"/>
        </w:trPr>
        <w:tc>
          <w:tcPr>
            <w:tcW w:w="1450" w:type="dxa"/>
            <w:vMerge w:val="restart"/>
          </w:tcPr>
          <w:p w14:paraId="62AD27E9" w14:textId="77777777" w:rsidR="008A39E1" w:rsidRPr="00A32C6E" w:rsidRDefault="008A39E1" w:rsidP="00AF5A36">
            <w:r>
              <w:t>Treatment breaks</w:t>
            </w:r>
          </w:p>
        </w:tc>
        <w:tc>
          <w:tcPr>
            <w:tcW w:w="2225" w:type="dxa"/>
          </w:tcPr>
          <w:p w14:paraId="27E0FA6D" w14:textId="77777777" w:rsidR="008A39E1" w:rsidRDefault="008A39E1" w:rsidP="00AF5A36">
            <w:pPr>
              <w:rPr>
                <w:b/>
                <w:bCs/>
              </w:rPr>
            </w:pPr>
            <w:r>
              <w:rPr>
                <w:b/>
                <w:bCs/>
              </w:rPr>
              <w:t>14 Does dose reduction of bisphosphonate decrease the risk of atypical femur fractures for people with osteoporosis? OR</w:t>
            </w:r>
          </w:p>
          <w:p w14:paraId="7CF3E6D5" w14:textId="77777777" w:rsidR="008A39E1" w:rsidRDefault="008A39E1" w:rsidP="00AF5A36">
            <w:pPr>
              <w:rPr>
                <w:b/>
                <w:bCs/>
              </w:rPr>
            </w:pPr>
            <w:r>
              <w:rPr>
                <w:b/>
                <w:bCs/>
              </w:rPr>
              <w:t>15 Is lowering the dose of bisphosphonate an alternative approach to a drug holiday?</w:t>
            </w:r>
          </w:p>
        </w:tc>
        <w:tc>
          <w:tcPr>
            <w:tcW w:w="2726" w:type="dxa"/>
          </w:tcPr>
          <w:p w14:paraId="33EB8545" w14:textId="77777777" w:rsidR="008A39E1" w:rsidRDefault="008A39E1" w:rsidP="00AF5A36">
            <w:r>
              <w:t xml:space="preserve">CG </w:t>
            </w:r>
            <w:r>
              <w:rPr>
                <w:i/>
                <w:iCs/>
              </w:rPr>
              <w:t>#80</w:t>
            </w:r>
          </w:p>
        </w:tc>
        <w:tc>
          <w:tcPr>
            <w:tcW w:w="2525" w:type="dxa"/>
          </w:tcPr>
          <w:p w14:paraId="6D6486B3" w14:textId="77777777" w:rsidR="008A39E1" w:rsidRDefault="008A39E1" w:rsidP="00AF5A36">
            <w:r w:rsidRPr="00A83FFB">
              <w:rPr>
                <w:i/>
                <w:iCs/>
              </w:rPr>
              <w:t xml:space="preserve">Although there are some data suggesting that a lower dose of alendronate (5 mg/d) begun after 5 years of alendronate is equally effective in maintaining BMD and levels of BTMs, as is continuing the full dose (10 mg/d) (36), we do not know whether a dose reduction decreases AFF </w:t>
            </w:r>
            <w:r w:rsidRPr="00A83FFB">
              <w:t xml:space="preserve">[Atypical femoral </w:t>
            </w:r>
            <w:r w:rsidRPr="00A83FFB">
              <w:lastRenderedPageBreak/>
              <w:t>fractures]</w:t>
            </w:r>
            <w:r w:rsidRPr="00A83FFB">
              <w:rPr>
                <w:i/>
                <w:iCs/>
              </w:rPr>
              <w:t xml:space="preserve"> risk. Further study of this question might establish whether lowering the dose after 5 years might be an alternative to a bisphosphonate holiday</w:t>
            </w:r>
            <w:r>
              <w:rPr>
                <w:i/>
                <w:iCs/>
              </w:rPr>
              <w:t xml:space="preserve"> </w:t>
            </w:r>
          </w:p>
        </w:tc>
        <w:tc>
          <w:tcPr>
            <w:tcW w:w="3118" w:type="dxa"/>
          </w:tcPr>
          <w:p w14:paraId="44906AAD" w14:textId="77777777" w:rsidR="008A39E1" w:rsidRPr="00203C38" w:rsidRDefault="008A39E1" w:rsidP="00AF5A36"/>
        </w:tc>
        <w:tc>
          <w:tcPr>
            <w:tcW w:w="3260" w:type="dxa"/>
          </w:tcPr>
          <w:p w14:paraId="73594D2E" w14:textId="77777777" w:rsidR="008A39E1" w:rsidRDefault="008A39E1" w:rsidP="00AF5A36">
            <w:pPr>
              <w:rPr>
                <w:b/>
                <w:bCs/>
              </w:rPr>
            </w:pPr>
            <w:r>
              <w:t xml:space="preserve">13 </w:t>
            </w:r>
            <w:r w:rsidRPr="003836C9">
              <w:rPr>
                <w:b/>
                <w:bCs/>
              </w:rPr>
              <w:t xml:space="preserve">Does dose reduction of bisphosphonate decrease the risk of atypical femur fractures for people with osteoporosis? </w:t>
            </w:r>
          </w:p>
          <w:p w14:paraId="43F2D1DA" w14:textId="77777777" w:rsidR="008A39E1" w:rsidRDefault="008A39E1" w:rsidP="00AF5A36">
            <w:pPr>
              <w:rPr>
                <w:b/>
                <w:bCs/>
              </w:rPr>
            </w:pPr>
          </w:p>
          <w:p w14:paraId="556960A6" w14:textId="05B3EA32" w:rsidR="008A39E1" w:rsidRPr="003836C9" w:rsidRDefault="008A39E1" w:rsidP="00AF5A36">
            <w:r>
              <w:rPr>
                <w:b/>
                <w:bCs/>
              </w:rPr>
              <w:t xml:space="preserve">14 </w:t>
            </w:r>
            <w:r w:rsidRPr="003836C9">
              <w:rPr>
                <w:b/>
                <w:bCs/>
              </w:rPr>
              <w:t xml:space="preserve">Is lowering the dose of bisphosphonate an alternative approach to a </w:t>
            </w:r>
            <w:r>
              <w:rPr>
                <w:b/>
                <w:bCs/>
              </w:rPr>
              <w:t xml:space="preserve">treatment break </w:t>
            </w:r>
            <w:r w:rsidRPr="003836C9">
              <w:rPr>
                <w:b/>
                <w:bCs/>
              </w:rPr>
              <w:t>for people with osteoporosis?</w:t>
            </w:r>
          </w:p>
          <w:p w14:paraId="46ADB2F2" w14:textId="77777777" w:rsidR="008A39E1" w:rsidRPr="003836C9" w:rsidRDefault="008A39E1" w:rsidP="00AF5A36"/>
          <w:p w14:paraId="10B6C44F" w14:textId="77777777" w:rsidR="008A39E1" w:rsidRPr="003836C9" w:rsidRDefault="008A39E1" w:rsidP="00AF5A36">
            <w:pPr>
              <w:rPr>
                <w:i/>
                <w:iCs/>
              </w:rPr>
            </w:pPr>
            <w:r>
              <w:rPr>
                <w:i/>
                <w:iCs/>
              </w:rPr>
              <w:t>Post meeting note</w:t>
            </w:r>
            <w:r w:rsidRPr="003836C9">
              <w:rPr>
                <w:i/>
                <w:iCs/>
              </w:rPr>
              <w:t xml:space="preserve">: </w:t>
            </w:r>
            <w:r>
              <w:rPr>
                <w:i/>
                <w:iCs/>
              </w:rPr>
              <w:t xml:space="preserve">treatment break used instead of ‘drug </w:t>
            </w:r>
            <w:r>
              <w:rPr>
                <w:i/>
                <w:iCs/>
              </w:rPr>
              <w:lastRenderedPageBreak/>
              <w:t>holiday’ for consistency. Population added</w:t>
            </w:r>
          </w:p>
          <w:p w14:paraId="4E95CEBC" w14:textId="77777777" w:rsidR="008A39E1" w:rsidRPr="00203C38" w:rsidRDefault="008A39E1" w:rsidP="00AF5A36"/>
        </w:tc>
      </w:tr>
      <w:tr w:rsidR="008A39E1" w14:paraId="74369A2C" w14:textId="77777777" w:rsidTr="00AF5A36">
        <w:trPr>
          <w:trHeight w:val="601"/>
        </w:trPr>
        <w:tc>
          <w:tcPr>
            <w:tcW w:w="1450" w:type="dxa"/>
            <w:vMerge/>
          </w:tcPr>
          <w:p w14:paraId="0E2A810C" w14:textId="77777777" w:rsidR="008A39E1" w:rsidRPr="00A32C6E" w:rsidRDefault="008A39E1" w:rsidP="00AF5A36"/>
        </w:tc>
        <w:tc>
          <w:tcPr>
            <w:tcW w:w="2225" w:type="dxa"/>
          </w:tcPr>
          <w:p w14:paraId="0FA5574B" w14:textId="77777777" w:rsidR="008A39E1" w:rsidRDefault="008A39E1" w:rsidP="00AF5A36">
            <w:pPr>
              <w:rPr>
                <w:b/>
                <w:bCs/>
              </w:rPr>
            </w:pPr>
            <w:r>
              <w:rPr>
                <w:b/>
                <w:bCs/>
              </w:rPr>
              <w:t>16 What is the role of bone turnover markers in determining the duration of treatment breaks?</w:t>
            </w:r>
          </w:p>
        </w:tc>
        <w:tc>
          <w:tcPr>
            <w:tcW w:w="2726" w:type="dxa"/>
          </w:tcPr>
          <w:p w14:paraId="551298FC" w14:textId="77777777" w:rsidR="008A39E1" w:rsidRDefault="008A39E1" w:rsidP="00AF5A36">
            <w:r>
              <w:t xml:space="preserve">CG </w:t>
            </w:r>
            <w:r>
              <w:rPr>
                <w:rFonts w:cstheme="minorHAnsi"/>
                <w:i/>
                <w:iCs/>
                <w:color w:val="000000"/>
              </w:rPr>
              <w:t>#254</w:t>
            </w:r>
          </w:p>
        </w:tc>
        <w:tc>
          <w:tcPr>
            <w:tcW w:w="2525" w:type="dxa"/>
          </w:tcPr>
          <w:p w14:paraId="4583D2FD" w14:textId="77777777" w:rsidR="008A39E1" w:rsidRDefault="008A39E1" w:rsidP="00AF5A36">
            <w:r w:rsidRPr="00EC5C5B">
              <w:rPr>
                <w:rFonts w:cstheme="minorHAnsi"/>
                <w:i/>
                <w:iCs/>
                <w:color w:val="000000"/>
              </w:rPr>
              <w:t>But their main indication</w:t>
            </w:r>
            <w:r>
              <w:rPr>
                <w:rFonts w:cstheme="minorHAnsi"/>
                <w:i/>
                <w:iCs/>
                <w:color w:val="000000"/>
              </w:rPr>
              <w:t xml:space="preserve"> </w:t>
            </w:r>
            <w:r w:rsidRPr="00EC5C5B">
              <w:rPr>
                <w:rFonts w:cstheme="minorHAnsi"/>
                <w:i/>
                <w:iCs/>
                <w:color w:val="000000"/>
              </w:rPr>
              <w:t>is in follow-up, since they can contribute to assessing treatment</w:t>
            </w:r>
            <w:r>
              <w:rPr>
                <w:rFonts w:cstheme="minorHAnsi"/>
                <w:i/>
                <w:iCs/>
                <w:color w:val="000000"/>
              </w:rPr>
              <w:t xml:space="preserve"> </w:t>
            </w:r>
            <w:r w:rsidRPr="00EC5C5B">
              <w:rPr>
                <w:rFonts w:cstheme="minorHAnsi"/>
                <w:i/>
                <w:iCs/>
                <w:color w:val="000000"/>
              </w:rPr>
              <w:t xml:space="preserve">adherence and efficacy, </w:t>
            </w:r>
            <w:proofErr w:type="gramStart"/>
            <w:r w:rsidRPr="00EC5C5B">
              <w:rPr>
                <w:rFonts w:cstheme="minorHAnsi"/>
                <w:i/>
                <w:iCs/>
                <w:color w:val="000000"/>
              </w:rPr>
              <w:t>and also</w:t>
            </w:r>
            <w:proofErr w:type="gramEnd"/>
            <w:r w:rsidRPr="00EC5C5B">
              <w:rPr>
                <w:rFonts w:cstheme="minorHAnsi"/>
                <w:i/>
                <w:iCs/>
                <w:color w:val="000000"/>
              </w:rPr>
              <w:t xml:space="preserve"> contribute to monitoring the duration</w:t>
            </w:r>
            <w:r>
              <w:rPr>
                <w:rFonts w:cstheme="minorHAnsi"/>
                <w:i/>
                <w:iCs/>
                <w:color w:val="000000"/>
              </w:rPr>
              <w:t xml:space="preserve"> </w:t>
            </w:r>
            <w:r w:rsidRPr="00EC5C5B">
              <w:rPr>
                <w:rFonts w:cstheme="minorHAnsi"/>
                <w:i/>
                <w:iCs/>
                <w:color w:val="000000"/>
              </w:rPr>
              <w:t>of therapeutic holidays.</w:t>
            </w:r>
            <w:r>
              <w:rPr>
                <w:rFonts w:cstheme="minorHAnsi"/>
                <w:i/>
                <w:iCs/>
                <w:color w:val="000000"/>
              </w:rPr>
              <w:t xml:space="preserve"> </w:t>
            </w:r>
            <w:r w:rsidRPr="00EC5C5B">
              <w:rPr>
                <w:rFonts w:cstheme="minorHAnsi"/>
                <w:i/>
                <w:iCs/>
                <w:color w:val="000000"/>
              </w:rPr>
              <w:t>The groups of international</w:t>
            </w:r>
            <w:r>
              <w:rPr>
                <w:rFonts w:cstheme="minorHAnsi"/>
                <w:i/>
                <w:iCs/>
                <w:color w:val="000000"/>
              </w:rPr>
              <w:t xml:space="preserve"> </w:t>
            </w:r>
            <w:r w:rsidRPr="00EC5C5B">
              <w:rPr>
                <w:rFonts w:cstheme="minorHAnsi"/>
                <w:i/>
                <w:iCs/>
                <w:color w:val="000000"/>
              </w:rPr>
              <w:t>experts conclude that further research studies are required prior to</w:t>
            </w:r>
            <w:r>
              <w:rPr>
                <w:rFonts w:cstheme="minorHAnsi"/>
                <w:i/>
                <w:iCs/>
                <w:color w:val="000000"/>
              </w:rPr>
              <w:t xml:space="preserve"> </w:t>
            </w:r>
            <w:r w:rsidRPr="00EC5C5B">
              <w:rPr>
                <w:rFonts w:cstheme="minorHAnsi"/>
                <w:i/>
                <w:iCs/>
                <w:color w:val="000000"/>
              </w:rPr>
              <w:t>making a recommendation based on the evidence</w:t>
            </w:r>
            <w:r>
              <w:rPr>
                <w:rFonts w:cstheme="minorHAnsi"/>
                <w:i/>
                <w:iCs/>
                <w:color w:val="000000"/>
              </w:rPr>
              <w:t xml:space="preserve"> </w:t>
            </w:r>
          </w:p>
        </w:tc>
        <w:tc>
          <w:tcPr>
            <w:tcW w:w="3118" w:type="dxa"/>
          </w:tcPr>
          <w:p w14:paraId="6D420CC6" w14:textId="77777777" w:rsidR="008A39E1" w:rsidRPr="00203C38" w:rsidRDefault="008A39E1" w:rsidP="00AF5A36"/>
        </w:tc>
        <w:tc>
          <w:tcPr>
            <w:tcW w:w="3260" w:type="dxa"/>
          </w:tcPr>
          <w:p w14:paraId="19F0F21B" w14:textId="77777777" w:rsidR="008A39E1" w:rsidRPr="003836C9" w:rsidRDefault="008A39E1" w:rsidP="00AF5A36">
            <w:r>
              <w:rPr>
                <w:b/>
                <w:bCs/>
              </w:rPr>
              <w:t xml:space="preserve">15 </w:t>
            </w:r>
            <w:r w:rsidRPr="003836C9">
              <w:rPr>
                <w:b/>
                <w:bCs/>
              </w:rPr>
              <w:t>What is the role of bone turnover markers in determining the duration of treatment breaks</w:t>
            </w:r>
            <w:r>
              <w:rPr>
                <w:b/>
                <w:bCs/>
              </w:rPr>
              <w:t xml:space="preserve"> in people with osteoporosis</w:t>
            </w:r>
            <w:r w:rsidRPr="003836C9">
              <w:rPr>
                <w:b/>
                <w:bCs/>
              </w:rPr>
              <w:t>?</w:t>
            </w:r>
          </w:p>
          <w:p w14:paraId="4B84B81F" w14:textId="77777777" w:rsidR="008A39E1" w:rsidRDefault="008A39E1" w:rsidP="00AF5A36"/>
          <w:p w14:paraId="3D984D96" w14:textId="77777777" w:rsidR="008A39E1" w:rsidRPr="003836C9" w:rsidRDefault="008A39E1" w:rsidP="00AF5A36">
            <w:pPr>
              <w:rPr>
                <w:i/>
                <w:iCs/>
              </w:rPr>
            </w:pPr>
            <w:r>
              <w:rPr>
                <w:i/>
                <w:iCs/>
              </w:rPr>
              <w:t>Post meeting note</w:t>
            </w:r>
            <w:r w:rsidRPr="003836C9">
              <w:rPr>
                <w:i/>
                <w:iCs/>
              </w:rPr>
              <w:t xml:space="preserve">: </w:t>
            </w:r>
            <w:r>
              <w:rPr>
                <w:i/>
                <w:iCs/>
              </w:rPr>
              <w:t>Population added</w:t>
            </w:r>
          </w:p>
          <w:p w14:paraId="16E5428B" w14:textId="77777777" w:rsidR="008A39E1" w:rsidRPr="00203C38" w:rsidRDefault="008A39E1" w:rsidP="00AF5A36"/>
        </w:tc>
      </w:tr>
      <w:tr w:rsidR="008A39E1" w14:paraId="4FD20DE4" w14:textId="77777777" w:rsidTr="00AF5A36">
        <w:trPr>
          <w:trHeight w:val="601"/>
        </w:trPr>
        <w:tc>
          <w:tcPr>
            <w:tcW w:w="1450" w:type="dxa"/>
            <w:vMerge/>
          </w:tcPr>
          <w:p w14:paraId="6DC5755B" w14:textId="77777777" w:rsidR="008A39E1" w:rsidRPr="00A32C6E" w:rsidRDefault="008A39E1" w:rsidP="00AF5A36"/>
        </w:tc>
        <w:tc>
          <w:tcPr>
            <w:tcW w:w="2225" w:type="dxa"/>
          </w:tcPr>
          <w:p w14:paraId="4B340923" w14:textId="77777777" w:rsidR="008A39E1" w:rsidRDefault="008A39E1" w:rsidP="00AF5A36">
            <w:pPr>
              <w:rPr>
                <w:b/>
                <w:bCs/>
              </w:rPr>
            </w:pPr>
            <w:r>
              <w:rPr>
                <w:b/>
                <w:bCs/>
              </w:rPr>
              <w:t>17 What is the optimal duration of treatment with bisphosphonates for people with osteoporosis?</w:t>
            </w:r>
          </w:p>
        </w:tc>
        <w:tc>
          <w:tcPr>
            <w:tcW w:w="2726" w:type="dxa"/>
          </w:tcPr>
          <w:p w14:paraId="264F5EE8" w14:textId="77777777" w:rsidR="008A39E1" w:rsidRDefault="008A39E1" w:rsidP="00AF5A36">
            <w:r>
              <w:t xml:space="preserve">CG </w:t>
            </w:r>
            <w:r>
              <w:rPr>
                <w:rFonts w:cstheme="minorHAnsi"/>
                <w:i/>
                <w:iCs/>
              </w:rPr>
              <w:t>#79</w:t>
            </w:r>
          </w:p>
        </w:tc>
        <w:tc>
          <w:tcPr>
            <w:tcW w:w="2525" w:type="dxa"/>
          </w:tcPr>
          <w:p w14:paraId="4DF89FEE" w14:textId="77777777" w:rsidR="008A39E1" w:rsidRPr="00034F8D" w:rsidRDefault="008A39E1" w:rsidP="00AF5A36">
            <w:pPr>
              <w:autoSpaceDE w:val="0"/>
              <w:autoSpaceDN w:val="0"/>
              <w:adjustRightInd w:val="0"/>
              <w:rPr>
                <w:rFonts w:cstheme="minorHAnsi"/>
                <w:i/>
                <w:iCs/>
              </w:rPr>
            </w:pPr>
            <w:r w:rsidRPr="00034F8D">
              <w:rPr>
                <w:rFonts w:cstheme="minorHAnsi"/>
                <w:i/>
                <w:iCs/>
              </w:rPr>
              <w:t>Optimal timing of start and duration of antiosteoporotic drugs</w:t>
            </w:r>
            <w:r>
              <w:rPr>
                <w:rFonts w:cstheme="minorHAnsi"/>
                <w:i/>
                <w:iCs/>
              </w:rPr>
              <w:t xml:space="preserve"> </w:t>
            </w:r>
          </w:p>
          <w:p w14:paraId="561C4966" w14:textId="77777777" w:rsidR="008A39E1" w:rsidRDefault="008A39E1" w:rsidP="00AF5A36"/>
        </w:tc>
        <w:tc>
          <w:tcPr>
            <w:tcW w:w="3118" w:type="dxa"/>
          </w:tcPr>
          <w:p w14:paraId="1638A307" w14:textId="77777777" w:rsidR="008A39E1" w:rsidRPr="00203C38" w:rsidRDefault="008A39E1" w:rsidP="00AF5A36"/>
        </w:tc>
        <w:tc>
          <w:tcPr>
            <w:tcW w:w="3260" w:type="dxa"/>
          </w:tcPr>
          <w:p w14:paraId="15D2F646" w14:textId="77777777" w:rsidR="008A39E1" w:rsidRPr="003836C9" w:rsidRDefault="008A39E1" w:rsidP="00AF5A36">
            <w:r>
              <w:rPr>
                <w:b/>
                <w:bCs/>
              </w:rPr>
              <w:t xml:space="preserve">16 </w:t>
            </w:r>
            <w:r w:rsidRPr="003836C9">
              <w:rPr>
                <w:b/>
                <w:bCs/>
              </w:rPr>
              <w:t>What is the optimal duration of treatment with bisphosphonates for people with osteoporosis?</w:t>
            </w:r>
          </w:p>
          <w:p w14:paraId="593E8DC8" w14:textId="77777777" w:rsidR="008A39E1" w:rsidRPr="00203C38" w:rsidRDefault="008A39E1" w:rsidP="00AF5A36"/>
        </w:tc>
      </w:tr>
      <w:tr w:rsidR="008A39E1" w14:paraId="3EAFE8E7" w14:textId="77777777" w:rsidTr="00AF5A36">
        <w:trPr>
          <w:trHeight w:val="601"/>
        </w:trPr>
        <w:tc>
          <w:tcPr>
            <w:tcW w:w="1450" w:type="dxa"/>
            <w:vMerge/>
          </w:tcPr>
          <w:p w14:paraId="486BD4AC" w14:textId="77777777" w:rsidR="008A39E1" w:rsidRPr="00A32C6E" w:rsidRDefault="008A39E1" w:rsidP="00AF5A36"/>
        </w:tc>
        <w:tc>
          <w:tcPr>
            <w:tcW w:w="2225" w:type="dxa"/>
          </w:tcPr>
          <w:p w14:paraId="6BCA9316" w14:textId="77777777" w:rsidR="008A39E1" w:rsidRDefault="008A39E1" w:rsidP="00AF5A36">
            <w:pPr>
              <w:rPr>
                <w:b/>
                <w:bCs/>
              </w:rPr>
            </w:pPr>
            <w:r>
              <w:rPr>
                <w:b/>
                <w:bCs/>
              </w:rPr>
              <w:t>18 What is the role of FRAX in informing decisions about bisphosphonate treatment breaks?</w:t>
            </w:r>
          </w:p>
        </w:tc>
        <w:tc>
          <w:tcPr>
            <w:tcW w:w="2726" w:type="dxa"/>
          </w:tcPr>
          <w:p w14:paraId="5579B391" w14:textId="77777777" w:rsidR="008A39E1" w:rsidRDefault="008A39E1" w:rsidP="00AF5A36">
            <w:r>
              <w:t>CG #81</w:t>
            </w:r>
          </w:p>
        </w:tc>
        <w:tc>
          <w:tcPr>
            <w:tcW w:w="2525" w:type="dxa"/>
          </w:tcPr>
          <w:p w14:paraId="38EAB631" w14:textId="77777777" w:rsidR="008A39E1" w:rsidRDefault="008A39E1" w:rsidP="00AF5A36">
            <w:r w:rsidRPr="00155007">
              <w:rPr>
                <w:i/>
                <w:iCs/>
              </w:rPr>
              <w:t>What is the utility of FRAX and QFracture in adults receiving bone protective therapy?</w:t>
            </w:r>
          </w:p>
        </w:tc>
        <w:tc>
          <w:tcPr>
            <w:tcW w:w="3118" w:type="dxa"/>
          </w:tcPr>
          <w:p w14:paraId="1F5C3A96" w14:textId="77777777" w:rsidR="008A39E1" w:rsidRPr="00203C38" w:rsidRDefault="008A39E1" w:rsidP="00AF5A36"/>
        </w:tc>
        <w:tc>
          <w:tcPr>
            <w:tcW w:w="3260" w:type="dxa"/>
          </w:tcPr>
          <w:p w14:paraId="30405C98" w14:textId="77777777" w:rsidR="008A39E1" w:rsidRDefault="008A39E1" w:rsidP="00AF5A36">
            <w:pPr>
              <w:rPr>
                <w:b/>
                <w:bCs/>
              </w:rPr>
            </w:pPr>
            <w:r>
              <w:t xml:space="preserve">17 </w:t>
            </w:r>
            <w:r>
              <w:rPr>
                <w:b/>
                <w:bCs/>
              </w:rPr>
              <w:t>What is the role of FRAX in informing decisions about bisphosphonate treatment breaks in people with osteoporosis?</w:t>
            </w:r>
          </w:p>
          <w:p w14:paraId="302CED5D" w14:textId="77777777" w:rsidR="008A39E1" w:rsidRPr="003836C9" w:rsidRDefault="008A39E1" w:rsidP="00AF5A36">
            <w:pPr>
              <w:rPr>
                <w:i/>
                <w:iCs/>
              </w:rPr>
            </w:pPr>
            <w:r>
              <w:rPr>
                <w:i/>
                <w:iCs/>
              </w:rPr>
              <w:t>Post meeting note</w:t>
            </w:r>
            <w:r w:rsidRPr="003836C9">
              <w:rPr>
                <w:i/>
                <w:iCs/>
              </w:rPr>
              <w:t xml:space="preserve">: </w:t>
            </w:r>
            <w:r>
              <w:rPr>
                <w:i/>
                <w:iCs/>
              </w:rPr>
              <w:t>Population added</w:t>
            </w:r>
          </w:p>
          <w:p w14:paraId="469AE0D3" w14:textId="77777777" w:rsidR="008A39E1" w:rsidRPr="00203C38" w:rsidRDefault="008A39E1" w:rsidP="00AF5A36"/>
        </w:tc>
      </w:tr>
      <w:tr w:rsidR="008A39E1" w14:paraId="1692D165" w14:textId="77777777" w:rsidTr="00AF5A36">
        <w:trPr>
          <w:trHeight w:val="1453"/>
        </w:trPr>
        <w:tc>
          <w:tcPr>
            <w:tcW w:w="1450" w:type="dxa"/>
            <w:vMerge w:val="restart"/>
          </w:tcPr>
          <w:p w14:paraId="7D86AF1F" w14:textId="77777777" w:rsidR="008A39E1" w:rsidRPr="00A32C6E" w:rsidRDefault="008A39E1" w:rsidP="00AF5A36">
            <w:r>
              <w:lastRenderedPageBreak/>
              <w:t xml:space="preserve">Side effects/safety </w:t>
            </w:r>
          </w:p>
        </w:tc>
        <w:tc>
          <w:tcPr>
            <w:tcW w:w="2225" w:type="dxa"/>
          </w:tcPr>
          <w:p w14:paraId="32F923DC" w14:textId="77777777" w:rsidR="008A39E1" w:rsidRDefault="008A39E1" w:rsidP="00AF5A36">
            <w:pPr>
              <w:rPr>
                <w:b/>
                <w:bCs/>
                <w:color w:val="000000" w:themeColor="text1"/>
              </w:rPr>
            </w:pPr>
            <w:r>
              <w:rPr>
                <w:b/>
                <w:bCs/>
              </w:rPr>
              <w:t>19 What is the comparable frequency and duration of adverse events (side effects) of the different bisphosphonates?</w:t>
            </w:r>
          </w:p>
        </w:tc>
        <w:tc>
          <w:tcPr>
            <w:tcW w:w="2726" w:type="dxa"/>
          </w:tcPr>
          <w:p w14:paraId="1AE18278" w14:textId="77777777" w:rsidR="008A39E1" w:rsidRDefault="008A39E1" w:rsidP="00AF5A36">
            <w:r>
              <w:t>SRMA</w:t>
            </w:r>
          </w:p>
        </w:tc>
        <w:tc>
          <w:tcPr>
            <w:tcW w:w="2525" w:type="dxa"/>
          </w:tcPr>
          <w:p w14:paraId="5856FD60" w14:textId="77777777" w:rsidR="008A39E1" w:rsidRDefault="008A39E1" w:rsidP="00AF5A36">
            <w:r w:rsidRPr="00031BEC">
              <w:rPr>
                <w:rFonts w:cstheme="minorHAnsi"/>
              </w:rPr>
              <w:t>Limited data on duration and severity of adverse events</w:t>
            </w:r>
            <w:r>
              <w:rPr>
                <w:rFonts w:cstheme="minorHAnsi"/>
              </w:rPr>
              <w:t xml:space="preserve"> e.g., flu like reaction. </w:t>
            </w:r>
          </w:p>
        </w:tc>
        <w:tc>
          <w:tcPr>
            <w:tcW w:w="3118" w:type="dxa"/>
          </w:tcPr>
          <w:p w14:paraId="1C43262B" w14:textId="77777777" w:rsidR="008A39E1" w:rsidRDefault="008A39E1" w:rsidP="00AF5A36"/>
        </w:tc>
        <w:tc>
          <w:tcPr>
            <w:tcW w:w="3260" w:type="dxa"/>
          </w:tcPr>
          <w:p w14:paraId="571BEE60" w14:textId="77777777" w:rsidR="008A39E1" w:rsidRPr="005B6299" w:rsidRDefault="008A39E1" w:rsidP="00AF5A36">
            <w:r>
              <w:rPr>
                <w:b/>
                <w:bCs/>
              </w:rPr>
              <w:t xml:space="preserve">18 </w:t>
            </w:r>
            <w:r w:rsidRPr="005B6299">
              <w:rPr>
                <w:b/>
                <w:bCs/>
              </w:rPr>
              <w:t>What is the comparable frequency and duration of adverse events (side effects) of the different bisphosphonates?</w:t>
            </w:r>
          </w:p>
          <w:p w14:paraId="6594BFE6" w14:textId="77777777" w:rsidR="008A39E1" w:rsidRDefault="008A39E1" w:rsidP="00AF5A36"/>
        </w:tc>
      </w:tr>
      <w:tr w:rsidR="008A39E1" w14:paraId="2F0FD3B4" w14:textId="77777777" w:rsidTr="00AF5A36">
        <w:trPr>
          <w:trHeight w:val="1453"/>
        </w:trPr>
        <w:tc>
          <w:tcPr>
            <w:tcW w:w="1450" w:type="dxa"/>
            <w:vMerge/>
          </w:tcPr>
          <w:p w14:paraId="1977C651" w14:textId="77777777" w:rsidR="008A39E1" w:rsidRPr="00A32C6E" w:rsidRDefault="008A39E1" w:rsidP="00AF5A36"/>
        </w:tc>
        <w:tc>
          <w:tcPr>
            <w:tcW w:w="2225" w:type="dxa"/>
          </w:tcPr>
          <w:p w14:paraId="22FFD4DD" w14:textId="77777777" w:rsidR="008A39E1" w:rsidRDefault="008A39E1" w:rsidP="00AF5A36">
            <w:pPr>
              <w:rPr>
                <w:b/>
                <w:bCs/>
                <w:color w:val="000000" w:themeColor="text1"/>
              </w:rPr>
            </w:pPr>
            <w:r>
              <w:rPr>
                <w:b/>
                <w:bCs/>
              </w:rPr>
              <w:t>20 What is the incidence and what are the risk factors for bisphosphonates related osteonecrosis of the jaw and atypical femur fracture?</w:t>
            </w:r>
          </w:p>
        </w:tc>
        <w:tc>
          <w:tcPr>
            <w:tcW w:w="2726" w:type="dxa"/>
          </w:tcPr>
          <w:p w14:paraId="4B95E80B" w14:textId="77777777" w:rsidR="008A39E1" w:rsidRDefault="008A39E1" w:rsidP="00AF5A36">
            <w:r>
              <w:t xml:space="preserve">CG </w:t>
            </w:r>
            <w:r>
              <w:rPr>
                <w:i/>
                <w:iCs/>
              </w:rPr>
              <w:t>#82</w:t>
            </w:r>
          </w:p>
        </w:tc>
        <w:tc>
          <w:tcPr>
            <w:tcW w:w="2525" w:type="dxa"/>
          </w:tcPr>
          <w:p w14:paraId="50F3CBF5" w14:textId="77777777" w:rsidR="008A39E1" w:rsidRDefault="008A39E1" w:rsidP="00AF5A36">
            <w:r w:rsidRPr="00804D41">
              <w:rPr>
                <w:i/>
                <w:iCs/>
              </w:rPr>
              <w:t>systematic reviews updated to incorporate all relevant evidence for the risk of MRONJ and atypical femoral fractures associated with bisphosphonate use</w:t>
            </w:r>
            <w:r>
              <w:rPr>
                <w:i/>
                <w:iCs/>
              </w:rPr>
              <w:t xml:space="preserve"> </w:t>
            </w:r>
          </w:p>
        </w:tc>
        <w:tc>
          <w:tcPr>
            <w:tcW w:w="3118" w:type="dxa"/>
          </w:tcPr>
          <w:p w14:paraId="33E4474D" w14:textId="77777777" w:rsidR="008A39E1" w:rsidRDefault="008A39E1" w:rsidP="00AF5A36"/>
        </w:tc>
        <w:tc>
          <w:tcPr>
            <w:tcW w:w="3260" w:type="dxa"/>
          </w:tcPr>
          <w:p w14:paraId="579031E2" w14:textId="77777777" w:rsidR="008A39E1" w:rsidRPr="005B6299" w:rsidRDefault="008A39E1" w:rsidP="00AF5A36">
            <w:r>
              <w:rPr>
                <w:b/>
                <w:bCs/>
              </w:rPr>
              <w:t xml:space="preserve">19 </w:t>
            </w:r>
            <w:r w:rsidRPr="005B6299">
              <w:rPr>
                <w:b/>
                <w:bCs/>
              </w:rPr>
              <w:t>What is the incidence and what are the risk factors for bisphosphonate (prescribed for osteoporosis) related osteonecrosis of the jaw and atypical femur fracture?</w:t>
            </w:r>
          </w:p>
          <w:p w14:paraId="51D68DEE" w14:textId="77777777" w:rsidR="008A39E1" w:rsidRDefault="008A39E1" w:rsidP="00AF5A36"/>
        </w:tc>
      </w:tr>
      <w:tr w:rsidR="008A39E1" w14:paraId="6C9006C4" w14:textId="77777777" w:rsidTr="00AF5A36">
        <w:trPr>
          <w:trHeight w:val="1453"/>
        </w:trPr>
        <w:tc>
          <w:tcPr>
            <w:tcW w:w="1450" w:type="dxa"/>
          </w:tcPr>
          <w:p w14:paraId="0D397DFB" w14:textId="77777777" w:rsidR="008A39E1" w:rsidRPr="00A32C6E" w:rsidRDefault="008A39E1" w:rsidP="00AF5A36">
            <w:r>
              <w:t>Fracture healing</w:t>
            </w:r>
          </w:p>
        </w:tc>
        <w:tc>
          <w:tcPr>
            <w:tcW w:w="2225" w:type="dxa"/>
          </w:tcPr>
          <w:p w14:paraId="71A2B4A3" w14:textId="77777777" w:rsidR="008A39E1" w:rsidRDefault="008A39E1" w:rsidP="00AF5A36">
            <w:pPr>
              <w:rPr>
                <w:b/>
                <w:bCs/>
              </w:rPr>
            </w:pPr>
            <w:r>
              <w:rPr>
                <w:b/>
                <w:bCs/>
              </w:rPr>
              <w:t>21 What is the effect of bisphosphonates on fracture healing, in people with fragility and/or atypical femur fractures?</w:t>
            </w:r>
          </w:p>
        </w:tc>
        <w:tc>
          <w:tcPr>
            <w:tcW w:w="2726" w:type="dxa"/>
          </w:tcPr>
          <w:p w14:paraId="09F8C2BC" w14:textId="77777777" w:rsidR="008A39E1" w:rsidRDefault="008A39E1" w:rsidP="00AF5A36">
            <w:r>
              <w:t xml:space="preserve">CG </w:t>
            </w:r>
            <w:r>
              <w:rPr>
                <w:i/>
                <w:iCs/>
              </w:rPr>
              <w:t>#79</w:t>
            </w:r>
          </w:p>
        </w:tc>
        <w:tc>
          <w:tcPr>
            <w:tcW w:w="2525" w:type="dxa"/>
          </w:tcPr>
          <w:p w14:paraId="275360F8" w14:textId="77777777" w:rsidR="008A39E1" w:rsidRPr="00804D41" w:rsidRDefault="008A39E1" w:rsidP="00AF5A36">
            <w:pPr>
              <w:rPr>
                <w:i/>
                <w:iCs/>
              </w:rPr>
            </w:pPr>
            <w:r w:rsidRPr="00CC4AA0">
              <w:rPr>
                <w:i/>
                <w:iCs/>
              </w:rPr>
              <w:t>Effects of drugs (antiresorptive and osteoanabolic drugs, biologics, non-steroidal anti-inflammatory drugs) on fracture healing (delayed or non-union) and on atypical femoral fractures</w:t>
            </w:r>
            <w:r>
              <w:rPr>
                <w:i/>
                <w:iCs/>
              </w:rPr>
              <w:t xml:space="preserve"> </w:t>
            </w:r>
          </w:p>
        </w:tc>
        <w:tc>
          <w:tcPr>
            <w:tcW w:w="3118" w:type="dxa"/>
          </w:tcPr>
          <w:p w14:paraId="44BBC630" w14:textId="77777777" w:rsidR="008A39E1" w:rsidRDefault="008A39E1" w:rsidP="00AF5A36"/>
        </w:tc>
        <w:tc>
          <w:tcPr>
            <w:tcW w:w="3260" w:type="dxa"/>
          </w:tcPr>
          <w:p w14:paraId="72AEECD6" w14:textId="77777777" w:rsidR="008A39E1" w:rsidRPr="005B6299" w:rsidRDefault="008A39E1" w:rsidP="00AF5A36">
            <w:r>
              <w:rPr>
                <w:b/>
                <w:bCs/>
              </w:rPr>
              <w:t xml:space="preserve">20 </w:t>
            </w:r>
            <w:r w:rsidRPr="005B6299">
              <w:rPr>
                <w:b/>
                <w:bCs/>
              </w:rPr>
              <w:t>What is the effect of bisphosphonates on fracture healing, in people with fragility and atypical femur fractures?</w:t>
            </w:r>
          </w:p>
          <w:p w14:paraId="3BC0BFEF" w14:textId="77777777" w:rsidR="008A39E1" w:rsidRDefault="008A39E1" w:rsidP="00AF5A36"/>
        </w:tc>
      </w:tr>
    </w:tbl>
    <w:p w14:paraId="6C609053" w14:textId="77777777" w:rsidR="008A39E1" w:rsidRDefault="008A39E1" w:rsidP="008A39E1"/>
    <w:p w14:paraId="4F8DBB8F" w14:textId="77777777" w:rsidR="008A39E1" w:rsidRDefault="008A39E1" w:rsidP="008A39E1"/>
    <w:p w14:paraId="0B613D16" w14:textId="77777777" w:rsidR="008A39E1" w:rsidRDefault="008A39E1" w:rsidP="008A39E1"/>
    <w:p w14:paraId="2C712A31" w14:textId="77777777" w:rsidR="008A39E1" w:rsidRDefault="008A39E1" w:rsidP="008A39E1"/>
    <w:p w14:paraId="0C6C724B" w14:textId="77777777" w:rsidR="008A39E1" w:rsidRDefault="008A39E1" w:rsidP="008A39E1"/>
    <w:p w14:paraId="37696E94" w14:textId="77777777" w:rsidR="008A39E1" w:rsidRDefault="008A39E1" w:rsidP="008A39E1"/>
    <w:p w14:paraId="62C3FA9B" w14:textId="77777777" w:rsidR="008A39E1" w:rsidRDefault="008A39E1" w:rsidP="008A39E1"/>
    <w:p w14:paraId="1371FA28" w14:textId="77777777" w:rsidR="008A39E1" w:rsidRDefault="008A39E1" w:rsidP="008A39E1"/>
    <w:p w14:paraId="16968EF3" w14:textId="77777777" w:rsidR="008A39E1" w:rsidRDefault="008A39E1" w:rsidP="008A39E1"/>
    <w:tbl>
      <w:tblPr>
        <w:tblStyle w:val="TableGrid"/>
        <w:tblW w:w="15388" w:type="dxa"/>
        <w:tblLook w:val="04A0" w:firstRow="1" w:lastRow="0" w:firstColumn="1" w:lastColumn="0" w:noHBand="0" w:noVBand="1"/>
      </w:tblPr>
      <w:tblGrid>
        <w:gridCol w:w="1446"/>
        <w:gridCol w:w="2225"/>
        <w:gridCol w:w="2664"/>
        <w:gridCol w:w="2763"/>
        <w:gridCol w:w="3173"/>
        <w:gridCol w:w="3117"/>
      </w:tblGrid>
      <w:tr w:rsidR="008A39E1" w14:paraId="256B1D3F" w14:textId="77777777" w:rsidTr="00AF5A36">
        <w:trPr>
          <w:trHeight w:val="64"/>
        </w:trPr>
        <w:tc>
          <w:tcPr>
            <w:tcW w:w="12271" w:type="dxa"/>
            <w:gridSpan w:val="5"/>
            <w:shd w:val="clear" w:color="auto" w:fill="E6007E"/>
          </w:tcPr>
          <w:p w14:paraId="28F6BF85" w14:textId="77777777" w:rsidR="008A39E1" w:rsidRPr="00DE00CF" w:rsidRDefault="008A39E1" w:rsidP="00AF5A36">
            <w:pPr>
              <w:rPr>
                <w:b/>
                <w:bCs/>
                <w:color w:val="FFFFFF" w:themeColor="background1"/>
              </w:rPr>
            </w:pPr>
            <w:r w:rsidRPr="00DE00CF">
              <w:rPr>
                <w:b/>
                <w:bCs/>
                <w:color w:val="FFFFFF" w:themeColor="background1"/>
              </w:rPr>
              <w:t>GROUP 3</w:t>
            </w:r>
          </w:p>
        </w:tc>
        <w:tc>
          <w:tcPr>
            <w:tcW w:w="3117" w:type="dxa"/>
            <w:shd w:val="clear" w:color="auto" w:fill="E6007E"/>
          </w:tcPr>
          <w:p w14:paraId="1D1E107C" w14:textId="77777777" w:rsidR="008A39E1" w:rsidRPr="00DE00CF" w:rsidRDefault="008A39E1" w:rsidP="00AF5A36">
            <w:pPr>
              <w:rPr>
                <w:b/>
                <w:bCs/>
                <w:color w:val="FFFFFF" w:themeColor="background1"/>
              </w:rPr>
            </w:pPr>
          </w:p>
        </w:tc>
      </w:tr>
      <w:tr w:rsidR="008A39E1" w14:paraId="2855112F" w14:textId="77777777" w:rsidTr="00AF5A36">
        <w:trPr>
          <w:trHeight w:val="1453"/>
        </w:trPr>
        <w:tc>
          <w:tcPr>
            <w:tcW w:w="1446" w:type="dxa"/>
            <w:shd w:val="clear" w:color="auto" w:fill="E7E6E6" w:themeFill="background2"/>
          </w:tcPr>
          <w:p w14:paraId="194DB635" w14:textId="77777777" w:rsidR="008A39E1" w:rsidRDefault="008A39E1" w:rsidP="00AF5A36">
            <w:pPr>
              <w:rPr>
                <w:b/>
                <w:bCs/>
              </w:rPr>
            </w:pPr>
            <w:r w:rsidRPr="00A32C6E">
              <w:rPr>
                <w:b/>
                <w:bCs/>
              </w:rPr>
              <w:t>Theme</w:t>
            </w:r>
          </w:p>
          <w:p w14:paraId="5553CB32" w14:textId="77777777" w:rsidR="008A39E1" w:rsidRPr="00822250" w:rsidRDefault="008A39E1" w:rsidP="00AF5A36">
            <w:pPr>
              <w:rPr>
                <w:b/>
                <w:bCs/>
              </w:rPr>
            </w:pPr>
          </w:p>
        </w:tc>
        <w:tc>
          <w:tcPr>
            <w:tcW w:w="2225" w:type="dxa"/>
            <w:shd w:val="clear" w:color="auto" w:fill="E7E6E6" w:themeFill="background2"/>
          </w:tcPr>
          <w:p w14:paraId="0AA722FF" w14:textId="77777777" w:rsidR="008A39E1" w:rsidRDefault="008A39E1" w:rsidP="00AF5A36">
            <w:pPr>
              <w:rPr>
                <w:b/>
                <w:bCs/>
                <w:color w:val="000000" w:themeColor="text1"/>
              </w:rPr>
            </w:pPr>
            <w:r w:rsidRPr="00BF355D">
              <w:rPr>
                <w:b/>
                <w:bCs/>
              </w:rPr>
              <w:t>Uncertainty/Question</w:t>
            </w:r>
          </w:p>
        </w:tc>
        <w:tc>
          <w:tcPr>
            <w:tcW w:w="2664" w:type="dxa"/>
            <w:shd w:val="clear" w:color="auto" w:fill="E7E6E6" w:themeFill="background2"/>
          </w:tcPr>
          <w:p w14:paraId="48F63E58" w14:textId="77777777" w:rsidR="008A39E1" w:rsidRDefault="008A39E1" w:rsidP="00AF5A36">
            <w:pPr>
              <w:rPr>
                <w:b/>
                <w:bCs/>
              </w:rPr>
            </w:pPr>
            <w:r w:rsidRPr="00BF355D">
              <w:rPr>
                <w:b/>
                <w:bCs/>
              </w:rPr>
              <w:t>Source (where it arose from)</w:t>
            </w:r>
          </w:p>
          <w:p w14:paraId="29C2882B" w14:textId="77777777" w:rsidR="008A39E1" w:rsidRPr="00446B7F" w:rsidRDefault="008A39E1" w:rsidP="00AF5A36">
            <w:pPr>
              <w:rPr>
                <w:sz w:val="16"/>
                <w:szCs w:val="16"/>
              </w:rPr>
            </w:pPr>
            <w:r w:rsidRPr="00446B7F">
              <w:rPr>
                <w:sz w:val="16"/>
                <w:szCs w:val="16"/>
              </w:rPr>
              <w:t>P = interviews with people with osteoporosis; C = clinician interviews.</w:t>
            </w:r>
          </w:p>
          <w:p w14:paraId="26EE9710" w14:textId="77777777" w:rsidR="008A39E1" w:rsidRPr="00446B7F" w:rsidRDefault="008A39E1" w:rsidP="00AF5A36">
            <w:pPr>
              <w:rPr>
                <w:sz w:val="16"/>
                <w:szCs w:val="16"/>
              </w:rPr>
            </w:pPr>
            <w:r w:rsidRPr="00446B7F">
              <w:rPr>
                <w:sz w:val="16"/>
                <w:szCs w:val="16"/>
              </w:rPr>
              <w:t>S</w:t>
            </w:r>
            <w:r>
              <w:rPr>
                <w:sz w:val="16"/>
                <w:szCs w:val="16"/>
              </w:rPr>
              <w:t>R</w:t>
            </w:r>
            <w:r w:rsidRPr="00446B7F">
              <w:rPr>
                <w:sz w:val="16"/>
                <w:szCs w:val="16"/>
              </w:rPr>
              <w:t>Q – S</w:t>
            </w:r>
            <w:r>
              <w:rPr>
                <w:sz w:val="16"/>
                <w:szCs w:val="16"/>
              </w:rPr>
              <w:t>ystematic</w:t>
            </w:r>
            <w:r w:rsidRPr="00446B7F">
              <w:rPr>
                <w:sz w:val="16"/>
                <w:szCs w:val="16"/>
              </w:rPr>
              <w:t xml:space="preserve"> review of qualitative research</w:t>
            </w:r>
            <w:r>
              <w:rPr>
                <w:sz w:val="16"/>
                <w:szCs w:val="16"/>
              </w:rPr>
              <w:t>.</w:t>
            </w:r>
          </w:p>
          <w:p w14:paraId="2A26188E" w14:textId="77777777" w:rsidR="008A39E1" w:rsidRDefault="008A39E1" w:rsidP="00AF5A36">
            <w:pPr>
              <w:rPr>
                <w:sz w:val="16"/>
                <w:szCs w:val="16"/>
              </w:rPr>
            </w:pPr>
            <w:r w:rsidRPr="00446B7F">
              <w:rPr>
                <w:sz w:val="16"/>
                <w:szCs w:val="16"/>
              </w:rPr>
              <w:t>SR</w:t>
            </w:r>
            <w:r>
              <w:rPr>
                <w:sz w:val="16"/>
                <w:szCs w:val="16"/>
              </w:rPr>
              <w:t>A – Systematic review on treatment adherence</w:t>
            </w:r>
          </w:p>
          <w:p w14:paraId="1288CDF7" w14:textId="77777777" w:rsidR="008A39E1" w:rsidRDefault="008A39E1" w:rsidP="00AF5A36">
            <w:pPr>
              <w:rPr>
                <w:sz w:val="16"/>
                <w:szCs w:val="16"/>
              </w:rPr>
            </w:pPr>
            <w:r>
              <w:rPr>
                <w:sz w:val="16"/>
                <w:szCs w:val="16"/>
              </w:rPr>
              <w:t>SRMA</w:t>
            </w:r>
            <w:r w:rsidRPr="00446B7F">
              <w:rPr>
                <w:sz w:val="16"/>
                <w:szCs w:val="16"/>
              </w:rPr>
              <w:t xml:space="preserve"> – systematic review and network meta-analysis</w:t>
            </w:r>
          </w:p>
          <w:p w14:paraId="2552300F" w14:textId="77777777" w:rsidR="008A39E1" w:rsidRDefault="008A39E1" w:rsidP="00AF5A36">
            <w:pPr>
              <w:rPr>
                <w:sz w:val="16"/>
                <w:szCs w:val="16"/>
              </w:rPr>
            </w:pPr>
            <w:r>
              <w:rPr>
                <w:sz w:val="16"/>
                <w:szCs w:val="16"/>
              </w:rPr>
              <w:t>HE – Health economic evaluation</w:t>
            </w:r>
          </w:p>
          <w:p w14:paraId="5D0A732F" w14:textId="77777777" w:rsidR="008A39E1" w:rsidRDefault="008A39E1" w:rsidP="00AF5A36">
            <w:r w:rsidRPr="00E029C8">
              <w:rPr>
                <w:sz w:val="16"/>
                <w:szCs w:val="16"/>
              </w:rPr>
              <w:t>C</w:t>
            </w:r>
            <w:r>
              <w:rPr>
                <w:sz w:val="16"/>
                <w:szCs w:val="16"/>
              </w:rPr>
              <w:t>G</w:t>
            </w:r>
            <w:r w:rsidRPr="00E029C8">
              <w:rPr>
                <w:sz w:val="16"/>
                <w:szCs w:val="16"/>
              </w:rPr>
              <w:t xml:space="preserve"> – review of </w:t>
            </w:r>
            <w:r>
              <w:rPr>
                <w:sz w:val="16"/>
                <w:szCs w:val="16"/>
              </w:rPr>
              <w:t xml:space="preserve">research recommendations from </w:t>
            </w:r>
            <w:r w:rsidRPr="00E029C8">
              <w:rPr>
                <w:sz w:val="16"/>
                <w:szCs w:val="16"/>
              </w:rPr>
              <w:t xml:space="preserve">guidelines </w:t>
            </w:r>
          </w:p>
        </w:tc>
        <w:tc>
          <w:tcPr>
            <w:tcW w:w="2763" w:type="dxa"/>
            <w:shd w:val="clear" w:color="auto" w:fill="E7E6E6" w:themeFill="background2"/>
          </w:tcPr>
          <w:p w14:paraId="74F1B3B4" w14:textId="77777777" w:rsidR="008A39E1" w:rsidRDefault="008A39E1" w:rsidP="00AF5A36">
            <w:pPr>
              <w:rPr>
                <w:b/>
                <w:bCs/>
              </w:rPr>
            </w:pPr>
            <w:r w:rsidRPr="00BF355D">
              <w:rPr>
                <w:b/>
                <w:bCs/>
              </w:rPr>
              <w:t xml:space="preserve">Notes to explain question further </w:t>
            </w:r>
          </w:p>
          <w:p w14:paraId="7787F43A" w14:textId="77777777" w:rsidR="008A39E1" w:rsidRDefault="008A39E1" w:rsidP="00AF5A36">
            <w:pPr>
              <w:rPr>
                <w:b/>
                <w:bCs/>
              </w:rPr>
            </w:pPr>
          </w:p>
          <w:p w14:paraId="35B14E61" w14:textId="77777777" w:rsidR="008A39E1" w:rsidRDefault="008A39E1" w:rsidP="00AF5A36">
            <w:pPr>
              <w:rPr>
                <w:sz w:val="16"/>
                <w:szCs w:val="16"/>
              </w:rPr>
            </w:pPr>
            <w:r w:rsidRPr="00C20B0F">
              <w:rPr>
                <w:sz w:val="16"/>
                <w:szCs w:val="16"/>
              </w:rPr>
              <w:t>Text in italics pasted from clinical guideline review</w:t>
            </w:r>
          </w:p>
          <w:p w14:paraId="6E18BC12" w14:textId="77777777" w:rsidR="008A39E1" w:rsidRDefault="008A39E1" w:rsidP="00AF5A36"/>
        </w:tc>
        <w:tc>
          <w:tcPr>
            <w:tcW w:w="3173" w:type="dxa"/>
            <w:shd w:val="clear" w:color="auto" w:fill="E7E6E6" w:themeFill="background2"/>
          </w:tcPr>
          <w:p w14:paraId="45F400C4" w14:textId="77777777" w:rsidR="008A39E1" w:rsidRDefault="008A39E1" w:rsidP="00AF5A36">
            <w:pPr>
              <w:rPr>
                <w:b/>
                <w:bCs/>
              </w:rPr>
            </w:pPr>
            <w:r w:rsidRPr="00DE1EE8">
              <w:rPr>
                <w:b/>
                <w:bCs/>
              </w:rPr>
              <w:t>Questions for stakeholder meeting</w:t>
            </w:r>
          </w:p>
          <w:p w14:paraId="3CCE2D5B" w14:textId="77777777" w:rsidR="008A39E1" w:rsidRDefault="008A39E1" w:rsidP="00AF5A36">
            <w:pPr>
              <w:rPr>
                <w:b/>
                <w:bCs/>
              </w:rPr>
            </w:pPr>
          </w:p>
          <w:p w14:paraId="4CAEC0D8" w14:textId="77777777" w:rsidR="008A39E1" w:rsidRDefault="008A39E1" w:rsidP="00AF5A36">
            <w:r>
              <w:rPr>
                <w:b/>
                <w:bCs/>
              </w:rPr>
              <w:t xml:space="preserve">If there is no question please consider your agreement with the question wording, including population, intervention, </w:t>
            </w:r>
            <w:proofErr w:type="gramStart"/>
            <w:r>
              <w:rPr>
                <w:b/>
                <w:bCs/>
              </w:rPr>
              <w:t>comparator</w:t>
            </w:r>
            <w:proofErr w:type="gramEnd"/>
            <w:r>
              <w:rPr>
                <w:b/>
                <w:bCs/>
              </w:rPr>
              <w:t xml:space="preserve"> and outcome as appropriate (for explanation of these terms please see slides)</w:t>
            </w:r>
          </w:p>
        </w:tc>
        <w:tc>
          <w:tcPr>
            <w:tcW w:w="3117" w:type="dxa"/>
            <w:shd w:val="clear" w:color="auto" w:fill="E7E6E6" w:themeFill="background2"/>
          </w:tcPr>
          <w:p w14:paraId="6728EE91" w14:textId="77777777" w:rsidR="008A39E1" w:rsidRPr="00DE1EE8" w:rsidRDefault="008A39E1" w:rsidP="00AF5A36">
            <w:pPr>
              <w:rPr>
                <w:b/>
                <w:bCs/>
              </w:rPr>
            </w:pPr>
            <w:r>
              <w:rPr>
                <w:b/>
                <w:bCs/>
              </w:rPr>
              <w:t>Refined question following discussion in stakeholder meeting</w:t>
            </w:r>
          </w:p>
        </w:tc>
      </w:tr>
      <w:tr w:rsidR="008A39E1" w14:paraId="16C0B2C5" w14:textId="77777777" w:rsidTr="00AF5A36">
        <w:trPr>
          <w:trHeight w:val="1453"/>
        </w:trPr>
        <w:tc>
          <w:tcPr>
            <w:tcW w:w="1446" w:type="dxa"/>
            <w:vMerge w:val="restart"/>
          </w:tcPr>
          <w:p w14:paraId="6281101D" w14:textId="77777777" w:rsidR="008A39E1" w:rsidRPr="00A32C6E" w:rsidRDefault="008A39E1" w:rsidP="00AF5A36">
            <w:r w:rsidRPr="00A32C6E">
              <w:t>Treatment comparisons</w:t>
            </w:r>
          </w:p>
        </w:tc>
        <w:tc>
          <w:tcPr>
            <w:tcW w:w="2225" w:type="dxa"/>
          </w:tcPr>
          <w:p w14:paraId="0C5412C9" w14:textId="77777777" w:rsidR="008A39E1" w:rsidRPr="00E029C8" w:rsidRDefault="008A39E1" w:rsidP="00AF5A36">
            <w:pPr>
              <w:rPr>
                <w:b/>
                <w:bCs/>
                <w:color w:val="000000" w:themeColor="text1"/>
              </w:rPr>
            </w:pPr>
            <w:r>
              <w:rPr>
                <w:b/>
                <w:bCs/>
                <w:color w:val="000000" w:themeColor="text1"/>
              </w:rPr>
              <w:t xml:space="preserve">22 </w:t>
            </w:r>
            <w:r w:rsidRPr="00E029C8">
              <w:rPr>
                <w:b/>
                <w:bCs/>
                <w:color w:val="000000" w:themeColor="text1"/>
              </w:rPr>
              <w:t>What is the comparable safety, clinical and cost effectiveness of zoledronate vs alendronate</w:t>
            </w:r>
            <w:r>
              <w:rPr>
                <w:b/>
                <w:bCs/>
                <w:color w:val="000000" w:themeColor="text1"/>
              </w:rPr>
              <w:t xml:space="preserve"> </w:t>
            </w:r>
            <w:r w:rsidRPr="003E6725">
              <w:rPr>
                <w:b/>
                <w:bCs/>
                <w:color w:val="70AD47" w:themeColor="accent6"/>
              </w:rPr>
              <w:t xml:space="preserve">in people with osteoporosis or high fracture risk? </w:t>
            </w:r>
          </w:p>
        </w:tc>
        <w:tc>
          <w:tcPr>
            <w:tcW w:w="2664" w:type="dxa"/>
            <w:vMerge w:val="restart"/>
          </w:tcPr>
          <w:p w14:paraId="1061723A" w14:textId="77777777" w:rsidR="008A39E1" w:rsidRDefault="008A39E1" w:rsidP="00AF5A36">
            <w:r>
              <w:t>SRMA</w:t>
            </w:r>
          </w:p>
          <w:p w14:paraId="0567E04F" w14:textId="77777777" w:rsidR="008A39E1" w:rsidRDefault="008A39E1" w:rsidP="00AF5A36">
            <w:r>
              <w:t>CG #90 #49 #82 #329</w:t>
            </w:r>
          </w:p>
          <w:p w14:paraId="7D14E3E1" w14:textId="77777777" w:rsidR="008A39E1" w:rsidRDefault="008A39E1" w:rsidP="00AF5A36">
            <w:r>
              <w:t>HE</w:t>
            </w:r>
          </w:p>
        </w:tc>
        <w:tc>
          <w:tcPr>
            <w:tcW w:w="2763" w:type="dxa"/>
            <w:vMerge w:val="restart"/>
          </w:tcPr>
          <w:p w14:paraId="25771CE3" w14:textId="77777777" w:rsidR="008A39E1" w:rsidRDefault="008A39E1" w:rsidP="00AF5A36">
            <w:r>
              <w:t>NICE recommend alendronate first line, our evidence suggests zoledronate more clinically effective and associated with better adherence than tablet bisphosphonates.</w:t>
            </w:r>
          </w:p>
          <w:p w14:paraId="659BE48A" w14:textId="77777777" w:rsidR="008A39E1" w:rsidRDefault="008A39E1" w:rsidP="00AF5A36">
            <w:r>
              <w:t xml:space="preserve">However, </w:t>
            </w:r>
            <w:r w:rsidRPr="008658FE">
              <w:rPr>
                <w:b/>
                <w:bCs/>
              </w:rPr>
              <w:t>outcomes</w:t>
            </w:r>
            <w:r>
              <w:t xml:space="preserve"> need to be fracture – hip and wrist fracture data in particular missing from current evidence, paucity of data regarding the occurrence of wrist and hip fractures. More data is needed regarding those two outcomes. </w:t>
            </w:r>
          </w:p>
          <w:p w14:paraId="289B6531" w14:textId="77777777" w:rsidR="008A39E1" w:rsidRDefault="008A39E1" w:rsidP="00AF5A36">
            <w:r>
              <w:t xml:space="preserve">- Hip fractures: ALN, RIS, and ZOL were found to be statistically significant in decreasing the occurrence of hip fractures (only ZOL was </w:t>
            </w:r>
            <w:proofErr w:type="gramStart"/>
            <w:r>
              <w:t>clinical</w:t>
            </w:r>
            <w:proofErr w:type="gramEnd"/>
            <w:r>
              <w:t xml:space="preserve"> significant – but still the differences among </w:t>
            </w:r>
            <w:r>
              <w:lastRenderedPageBreak/>
              <w:t xml:space="preserve">the treatments were minimal). </w:t>
            </w:r>
          </w:p>
          <w:p w14:paraId="6C85C138" w14:textId="77777777" w:rsidR="008A39E1" w:rsidRDefault="008A39E1" w:rsidP="00AF5A36">
            <w:r>
              <w:t xml:space="preserve">- Wrist fractures: Although ZOL was found to be the most effective treatment, no </w:t>
            </w:r>
            <w:proofErr w:type="gramStart"/>
            <w:r>
              <w:t>statistical</w:t>
            </w:r>
            <w:proofErr w:type="gramEnd"/>
            <w:r>
              <w:t xml:space="preserve"> significant effect sizes were detected.</w:t>
            </w:r>
          </w:p>
          <w:p w14:paraId="625278ED" w14:textId="77777777" w:rsidR="008A39E1" w:rsidRDefault="008A39E1" w:rsidP="00AF5A36">
            <w:pPr>
              <w:rPr>
                <w:b/>
                <w:bCs/>
              </w:rPr>
            </w:pPr>
            <w:r>
              <w:t xml:space="preserve">Need standardised measures </w:t>
            </w:r>
            <w:r w:rsidRPr="008658FE">
              <w:rPr>
                <w:b/>
                <w:bCs/>
              </w:rPr>
              <w:t>of adverse events and agreed terminology for adherence</w:t>
            </w:r>
          </w:p>
          <w:p w14:paraId="10F61868" w14:textId="77777777" w:rsidR="008A39E1" w:rsidRDefault="008A39E1" w:rsidP="00AF5A36">
            <w:pPr>
              <w:rPr>
                <w:b/>
                <w:bCs/>
              </w:rPr>
            </w:pPr>
            <w:r>
              <w:rPr>
                <w:b/>
                <w:bCs/>
              </w:rPr>
              <w:t>Need more data on real world costs of administering zoledronate to determine cost-effectiveness and</w:t>
            </w:r>
          </w:p>
          <w:p w14:paraId="4C130E5E" w14:textId="77777777" w:rsidR="008A39E1" w:rsidRDefault="008A39E1" w:rsidP="00AF5A36">
            <w:r>
              <w:t xml:space="preserve">Population in current evidence – scarcity of men, people with steroid induced osteoporosis and cognitive impairment </w:t>
            </w:r>
          </w:p>
          <w:p w14:paraId="121B1C05" w14:textId="77777777" w:rsidR="008A39E1" w:rsidRDefault="008A39E1" w:rsidP="00AF5A36">
            <w:r>
              <w:t xml:space="preserve"> Clinical Guidelines:</w:t>
            </w:r>
          </w:p>
          <w:p w14:paraId="350EA690" w14:textId="77777777" w:rsidR="008A39E1" w:rsidRPr="00662C04" w:rsidRDefault="008A39E1" w:rsidP="00AF5A36">
            <w:pPr>
              <w:pStyle w:val="Default"/>
              <w:rPr>
                <w:rFonts w:asciiTheme="minorHAnsi" w:hAnsiTheme="minorHAnsi" w:cstheme="minorHAnsi"/>
                <w:i/>
                <w:iCs/>
                <w:sz w:val="22"/>
                <w:szCs w:val="22"/>
              </w:rPr>
            </w:pPr>
            <w:r w:rsidRPr="00662C04">
              <w:rPr>
                <w:rFonts w:asciiTheme="minorHAnsi" w:hAnsiTheme="minorHAnsi" w:cstheme="minorHAnsi"/>
                <w:i/>
                <w:iCs/>
                <w:sz w:val="22"/>
                <w:szCs w:val="22"/>
              </w:rPr>
              <w:t xml:space="preserve">randomised trials to determine if targeting treatment </w:t>
            </w:r>
            <w:proofErr w:type="gramStart"/>
            <w:r w:rsidRPr="00662C04">
              <w:rPr>
                <w:rFonts w:asciiTheme="minorHAnsi" w:hAnsiTheme="minorHAnsi" w:cstheme="minorHAnsi"/>
                <w:i/>
                <w:iCs/>
                <w:sz w:val="22"/>
                <w:szCs w:val="22"/>
              </w:rPr>
              <w:t>on the basis of</w:t>
            </w:r>
            <w:proofErr w:type="gramEnd"/>
            <w:r w:rsidRPr="00662C04">
              <w:rPr>
                <w:rFonts w:asciiTheme="minorHAnsi" w:hAnsiTheme="minorHAnsi" w:cstheme="minorHAnsi"/>
                <w:i/>
                <w:iCs/>
                <w:sz w:val="22"/>
                <w:szCs w:val="22"/>
              </w:rPr>
              <w:t xml:space="preserve"> high risk of fracture alone is an effective strategy for preventing fractures </w:t>
            </w:r>
          </w:p>
          <w:p w14:paraId="0E18A560" w14:textId="77777777" w:rsidR="008A39E1" w:rsidRDefault="008A39E1" w:rsidP="00AF5A36">
            <w:r>
              <w:t>Populations prioritised in clinical guideline recommendations for further research</w:t>
            </w:r>
          </w:p>
          <w:p w14:paraId="628D1D27" w14:textId="77777777" w:rsidR="008A39E1" w:rsidRDefault="008A39E1" w:rsidP="00AF5A36">
            <w:r>
              <w:t>(</w:t>
            </w:r>
            <w:proofErr w:type="gramStart"/>
            <w:r>
              <w:t>particularly</w:t>
            </w:r>
            <w:proofErr w:type="gramEnd"/>
            <w:r>
              <w:t xml:space="preserve"> men, </w:t>
            </w:r>
          </w:p>
          <w:p w14:paraId="5AA453BB" w14:textId="77777777" w:rsidR="008A39E1" w:rsidRPr="00A32C6E" w:rsidRDefault="008A39E1" w:rsidP="00AF5A36">
            <w:r>
              <w:t xml:space="preserve">people with osteopenia, populations defined by FRAX risk rather than BMD, </w:t>
            </w:r>
            <w:r>
              <w:lastRenderedPageBreak/>
              <w:t>frail older adults, steroid users - non-vertebral fractures</w:t>
            </w:r>
          </w:p>
          <w:p w14:paraId="6D2D22B8" w14:textId="77777777" w:rsidR="008A39E1" w:rsidRDefault="008A39E1" w:rsidP="00AF5A36"/>
        </w:tc>
        <w:tc>
          <w:tcPr>
            <w:tcW w:w="3173" w:type="dxa"/>
            <w:vMerge w:val="restart"/>
          </w:tcPr>
          <w:p w14:paraId="7799DB5C" w14:textId="77777777" w:rsidR="008A39E1" w:rsidRDefault="008A39E1" w:rsidP="00AF5A36"/>
          <w:p w14:paraId="648155A0" w14:textId="77777777" w:rsidR="008A39E1" w:rsidRDefault="008A39E1" w:rsidP="00AF5A36">
            <w:r>
              <w:t>25,26,27 best?</w:t>
            </w:r>
          </w:p>
          <w:p w14:paraId="50BEC90B" w14:textId="77777777" w:rsidR="008A39E1" w:rsidRPr="00203C38" w:rsidRDefault="008A39E1" w:rsidP="00AF5A36"/>
        </w:tc>
        <w:tc>
          <w:tcPr>
            <w:tcW w:w="3117" w:type="dxa"/>
          </w:tcPr>
          <w:p w14:paraId="423396BE" w14:textId="77777777" w:rsidR="008A39E1" w:rsidRPr="005B6299" w:rsidRDefault="008A39E1" w:rsidP="00AF5A36">
            <w:r>
              <w:rPr>
                <w:b/>
                <w:bCs/>
              </w:rPr>
              <w:t xml:space="preserve">21 </w:t>
            </w:r>
            <w:r w:rsidRPr="005B6299">
              <w:rPr>
                <w:b/>
                <w:bCs/>
              </w:rPr>
              <w:t xml:space="preserve">What is the comparable safety, clinical and cost effectiveness of zoledronate vs alendronate in people at high risk of fracture? </w:t>
            </w:r>
          </w:p>
          <w:p w14:paraId="502AD881" w14:textId="77777777" w:rsidR="008A39E1" w:rsidRDefault="008A39E1" w:rsidP="00AF5A36"/>
        </w:tc>
      </w:tr>
      <w:tr w:rsidR="008A39E1" w14:paraId="5BEEF0C8" w14:textId="77777777" w:rsidTr="00AF5A36">
        <w:trPr>
          <w:trHeight w:val="1450"/>
        </w:trPr>
        <w:tc>
          <w:tcPr>
            <w:tcW w:w="1446" w:type="dxa"/>
            <w:vMerge/>
          </w:tcPr>
          <w:p w14:paraId="7996E43D" w14:textId="77777777" w:rsidR="008A39E1" w:rsidRPr="00A86C58" w:rsidRDefault="008A39E1" w:rsidP="00AF5A36">
            <w:pPr>
              <w:rPr>
                <w:highlight w:val="green"/>
              </w:rPr>
            </w:pPr>
          </w:p>
        </w:tc>
        <w:tc>
          <w:tcPr>
            <w:tcW w:w="2225" w:type="dxa"/>
          </w:tcPr>
          <w:p w14:paraId="2CBEEC9A" w14:textId="77777777" w:rsidR="008A39E1" w:rsidRDefault="008A39E1" w:rsidP="00AF5A36">
            <w:pPr>
              <w:rPr>
                <w:b/>
                <w:bCs/>
                <w:color w:val="000000" w:themeColor="text1"/>
              </w:rPr>
            </w:pPr>
            <w:r>
              <w:rPr>
                <w:b/>
                <w:bCs/>
                <w:color w:val="000000" w:themeColor="text1"/>
              </w:rPr>
              <w:t xml:space="preserve">23 </w:t>
            </w:r>
            <w:r w:rsidRPr="00E029C8">
              <w:rPr>
                <w:b/>
                <w:bCs/>
                <w:color w:val="000000" w:themeColor="text1"/>
              </w:rPr>
              <w:t>What is the comparable safety, clinical and cost effectiveness of zoledronate vs alendronate</w:t>
            </w:r>
            <w:r>
              <w:rPr>
                <w:b/>
                <w:bCs/>
                <w:color w:val="000000" w:themeColor="text1"/>
              </w:rPr>
              <w:t xml:space="preserve"> </w:t>
            </w:r>
            <w:r w:rsidRPr="003E6725">
              <w:rPr>
                <w:b/>
                <w:bCs/>
                <w:color w:val="70AD47" w:themeColor="accent6"/>
              </w:rPr>
              <w:t>in people with steroid induced osteoporosis</w:t>
            </w:r>
            <w:r>
              <w:rPr>
                <w:b/>
                <w:bCs/>
                <w:color w:val="000000" w:themeColor="text1"/>
              </w:rPr>
              <w:t>?</w:t>
            </w:r>
            <w:r w:rsidRPr="00E029C8">
              <w:rPr>
                <w:b/>
                <w:bCs/>
                <w:color w:val="000000" w:themeColor="text1"/>
              </w:rPr>
              <w:t xml:space="preserve"> </w:t>
            </w:r>
          </w:p>
        </w:tc>
        <w:tc>
          <w:tcPr>
            <w:tcW w:w="2664" w:type="dxa"/>
            <w:vMerge/>
          </w:tcPr>
          <w:p w14:paraId="33878DE9" w14:textId="77777777" w:rsidR="008A39E1" w:rsidRDefault="008A39E1" w:rsidP="00AF5A36"/>
        </w:tc>
        <w:tc>
          <w:tcPr>
            <w:tcW w:w="2763" w:type="dxa"/>
            <w:vMerge/>
          </w:tcPr>
          <w:p w14:paraId="725C05CC" w14:textId="77777777" w:rsidR="008A39E1" w:rsidRDefault="008A39E1" w:rsidP="00AF5A36"/>
        </w:tc>
        <w:tc>
          <w:tcPr>
            <w:tcW w:w="3173" w:type="dxa"/>
            <w:vMerge/>
          </w:tcPr>
          <w:p w14:paraId="4F57615D" w14:textId="77777777" w:rsidR="008A39E1" w:rsidRDefault="008A39E1" w:rsidP="00AF5A36"/>
        </w:tc>
        <w:tc>
          <w:tcPr>
            <w:tcW w:w="3117" w:type="dxa"/>
          </w:tcPr>
          <w:p w14:paraId="663F092B" w14:textId="77777777" w:rsidR="008A39E1" w:rsidRPr="005B6299" w:rsidRDefault="008A39E1" w:rsidP="00AF5A36">
            <w:r>
              <w:rPr>
                <w:b/>
                <w:bCs/>
              </w:rPr>
              <w:t xml:space="preserve">22 </w:t>
            </w:r>
            <w:r w:rsidRPr="005B6299">
              <w:rPr>
                <w:b/>
                <w:bCs/>
              </w:rPr>
              <w:t xml:space="preserve">What is the comparable safety, clinical and cost effectiveness of zoledronate vs alendronate in people with steroid induced osteoporosis? </w:t>
            </w:r>
          </w:p>
          <w:p w14:paraId="1B4FB567" w14:textId="77777777" w:rsidR="008A39E1" w:rsidRDefault="008A39E1" w:rsidP="00AF5A36"/>
        </w:tc>
      </w:tr>
      <w:tr w:rsidR="008A39E1" w14:paraId="16C80612" w14:textId="77777777" w:rsidTr="00AF5A36">
        <w:trPr>
          <w:trHeight w:val="1450"/>
        </w:trPr>
        <w:tc>
          <w:tcPr>
            <w:tcW w:w="1446" w:type="dxa"/>
            <w:vMerge/>
          </w:tcPr>
          <w:p w14:paraId="7898039E" w14:textId="77777777" w:rsidR="008A39E1" w:rsidRPr="00A86C58" w:rsidRDefault="008A39E1" w:rsidP="00AF5A36">
            <w:pPr>
              <w:rPr>
                <w:highlight w:val="green"/>
              </w:rPr>
            </w:pPr>
          </w:p>
        </w:tc>
        <w:tc>
          <w:tcPr>
            <w:tcW w:w="2225" w:type="dxa"/>
          </w:tcPr>
          <w:p w14:paraId="7ACFB1DE" w14:textId="77777777" w:rsidR="008A39E1" w:rsidRDefault="008A39E1" w:rsidP="00AF5A36">
            <w:pPr>
              <w:rPr>
                <w:b/>
                <w:bCs/>
                <w:color w:val="000000" w:themeColor="text1"/>
              </w:rPr>
            </w:pPr>
            <w:r>
              <w:rPr>
                <w:b/>
                <w:bCs/>
                <w:color w:val="000000" w:themeColor="text1"/>
              </w:rPr>
              <w:t xml:space="preserve">24 </w:t>
            </w:r>
            <w:r w:rsidRPr="00E029C8">
              <w:rPr>
                <w:b/>
                <w:bCs/>
                <w:color w:val="000000" w:themeColor="text1"/>
              </w:rPr>
              <w:t xml:space="preserve">What is the comparable safety, clinical and cost effectiveness of zoledronate vs </w:t>
            </w:r>
            <w:r w:rsidRPr="00E029C8">
              <w:rPr>
                <w:b/>
                <w:bCs/>
                <w:color w:val="000000" w:themeColor="text1"/>
              </w:rPr>
              <w:lastRenderedPageBreak/>
              <w:t>alendronate</w:t>
            </w:r>
            <w:r>
              <w:rPr>
                <w:b/>
                <w:bCs/>
                <w:color w:val="000000" w:themeColor="text1"/>
              </w:rPr>
              <w:t xml:space="preserve"> </w:t>
            </w:r>
            <w:r w:rsidRPr="003E6725">
              <w:rPr>
                <w:b/>
                <w:bCs/>
                <w:color w:val="70AD47" w:themeColor="accent6"/>
              </w:rPr>
              <w:t>in men with osteoporosis?</w:t>
            </w:r>
            <w:r w:rsidRPr="00E029C8">
              <w:rPr>
                <w:b/>
                <w:bCs/>
                <w:color w:val="000000" w:themeColor="text1"/>
              </w:rPr>
              <w:t xml:space="preserve"> </w:t>
            </w:r>
          </w:p>
        </w:tc>
        <w:tc>
          <w:tcPr>
            <w:tcW w:w="2664" w:type="dxa"/>
            <w:vMerge/>
          </w:tcPr>
          <w:p w14:paraId="0CE77A07" w14:textId="77777777" w:rsidR="008A39E1" w:rsidRDefault="008A39E1" w:rsidP="00AF5A36"/>
        </w:tc>
        <w:tc>
          <w:tcPr>
            <w:tcW w:w="2763" w:type="dxa"/>
            <w:vMerge/>
          </w:tcPr>
          <w:p w14:paraId="27411312" w14:textId="77777777" w:rsidR="008A39E1" w:rsidRDefault="008A39E1" w:rsidP="00AF5A36"/>
        </w:tc>
        <w:tc>
          <w:tcPr>
            <w:tcW w:w="3173" w:type="dxa"/>
            <w:vMerge/>
          </w:tcPr>
          <w:p w14:paraId="068559AE" w14:textId="77777777" w:rsidR="008A39E1" w:rsidRDefault="008A39E1" w:rsidP="00AF5A36"/>
        </w:tc>
        <w:tc>
          <w:tcPr>
            <w:tcW w:w="3117" w:type="dxa"/>
          </w:tcPr>
          <w:p w14:paraId="44CE2E45" w14:textId="77777777" w:rsidR="008A39E1" w:rsidRDefault="008A39E1" w:rsidP="00AF5A36">
            <w:pPr>
              <w:rPr>
                <w:b/>
                <w:bCs/>
              </w:rPr>
            </w:pPr>
            <w:r w:rsidRPr="00CD32DD">
              <w:rPr>
                <w:b/>
                <w:bCs/>
              </w:rPr>
              <w:t>23 What is the best bisphosphonate choice and frequency for people who are unable to manage their medicines?</w:t>
            </w:r>
          </w:p>
          <w:p w14:paraId="34D1E08A" w14:textId="77777777" w:rsidR="008A39E1" w:rsidRDefault="008A39E1" w:rsidP="00AF5A36">
            <w:pPr>
              <w:rPr>
                <w:b/>
                <w:bCs/>
              </w:rPr>
            </w:pPr>
          </w:p>
          <w:p w14:paraId="729FCEF1" w14:textId="77777777" w:rsidR="008A39E1" w:rsidRDefault="008A39E1" w:rsidP="00AF5A36">
            <w:pPr>
              <w:rPr>
                <w:i/>
                <w:iCs/>
              </w:rPr>
            </w:pPr>
            <w:r>
              <w:rPr>
                <w:i/>
                <w:iCs/>
              </w:rPr>
              <w:lastRenderedPageBreak/>
              <w:t>Post meeting note: add additional question to reflect discussion about people with cognitive impairment</w:t>
            </w:r>
          </w:p>
          <w:p w14:paraId="77D2F852" w14:textId="77777777" w:rsidR="008A39E1" w:rsidRDefault="008A39E1" w:rsidP="00AF5A36">
            <w:pPr>
              <w:rPr>
                <w:b/>
                <w:bCs/>
              </w:rPr>
            </w:pPr>
            <w:r>
              <w:rPr>
                <w:b/>
                <w:bCs/>
              </w:rPr>
              <w:t xml:space="preserve">24 </w:t>
            </w:r>
            <w:r w:rsidRPr="00896D52">
              <w:rPr>
                <w:b/>
                <w:bCs/>
              </w:rPr>
              <w:tab/>
              <w:t>What is the best bisphosphonate choice and frequency for people who are unable to manage their medicines specifically due to cognitive impairment?</w:t>
            </w:r>
          </w:p>
          <w:p w14:paraId="738D5CE5" w14:textId="77777777" w:rsidR="008A39E1" w:rsidRPr="00CD32DD" w:rsidRDefault="008A39E1" w:rsidP="00AF5A36">
            <w:pPr>
              <w:rPr>
                <w:b/>
                <w:bCs/>
              </w:rPr>
            </w:pPr>
          </w:p>
          <w:p w14:paraId="1131A7D1" w14:textId="77777777" w:rsidR="008A39E1" w:rsidRPr="00CD32DD" w:rsidRDefault="008A39E1" w:rsidP="00AF5A36">
            <w:r w:rsidRPr="00CD32DD">
              <w:rPr>
                <w:b/>
                <w:bCs/>
              </w:rPr>
              <w:t>2</w:t>
            </w:r>
            <w:r>
              <w:rPr>
                <w:b/>
                <w:bCs/>
              </w:rPr>
              <w:t>5</w:t>
            </w:r>
            <w:r w:rsidRPr="00CD32DD">
              <w:rPr>
                <w:b/>
                <w:bCs/>
              </w:rPr>
              <w:t xml:space="preserve"> What is the best bisphosphonate choice and frequency for people aged under 50 with osteoporosis?</w:t>
            </w:r>
          </w:p>
          <w:p w14:paraId="38FFC2AF" w14:textId="77777777" w:rsidR="008A39E1" w:rsidRPr="00CD32DD" w:rsidRDefault="008A39E1" w:rsidP="00AF5A36"/>
          <w:p w14:paraId="46DC9189" w14:textId="77777777" w:rsidR="008A39E1" w:rsidRPr="005B6299" w:rsidRDefault="008A39E1" w:rsidP="00AF5A36">
            <w:pPr>
              <w:rPr>
                <w:highlight w:val="yellow"/>
              </w:rPr>
            </w:pPr>
          </w:p>
        </w:tc>
      </w:tr>
      <w:tr w:rsidR="008A39E1" w14:paraId="365136DC" w14:textId="77777777" w:rsidTr="00AF5A36">
        <w:trPr>
          <w:trHeight w:val="1450"/>
        </w:trPr>
        <w:tc>
          <w:tcPr>
            <w:tcW w:w="1446" w:type="dxa"/>
            <w:vMerge/>
          </w:tcPr>
          <w:p w14:paraId="129D9717" w14:textId="77777777" w:rsidR="008A39E1" w:rsidRPr="00A86C58" w:rsidRDefault="008A39E1" w:rsidP="00AF5A36">
            <w:pPr>
              <w:rPr>
                <w:highlight w:val="green"/>
              </w:rPr>
            </w:pPr>
          </w:p>
        </w:tc>
        <w:tc>
          <w:tcPr>
            <w:tcW w:w="2225" w:type="dxa"/>
          </w:tcPr>
          <w:p w14:paraId="42BA09D3" w14:textId="77777777" w:rsidR="008A39E1" w:rsidRDefault="008A39E1" w:rsidP="00AF5A36">
            <w:pPr>
              <w:rPr>
                <w:b/>
                <w:bCs/>
                <w:color w:val="70AD47" w:themeColor="accent6"/>
              </w:rPr>
            </w:pPr>
            <w:r>
              <w:rPr>
                <w:b/>
                <w:bCs/>
                <w:color w:val="000000" w:themeColor="text1"/>
              </w:rPr>
              <w:t xml:space="preserve">25 </w:t>
            </w:r>
            <w:r w:rsidRPr="00E029C8">
              <w:rPr>
                <w:b/>
                <w:bCs/>
                <w:color w:val="000000" w:themeColor="text1"/>
              </w:rPr>
              <w:t>What is the comparable safety, clinical and cost effectiveness of zoledronate vs alendronate</w:t>
            </w:r>
            <w:r>
              <w:rPr>
                <w:b/>
                <w:bCs/>
                <w:color w:val="000000" w:themeColor="text1"/>
              </w:rPr>
              <w:t xml:space="preserve"> in </w:t>
            </w:r>
            <w:r w:rsidRPr="003E6725">
              <w:rPr>
                <w:b/>
                <w:bCs/>
                <w:color w:val="70AD47" w:themeColor="accent6"/>
              </w:rPr>
              <w:t xml:space="preserve">people with osteoporosis and cognitive impairment? </w:t>
            </w:r>
            <w:r>
              <w:rPr>
                <w:b/>
                <w:bCs/>
                <w:color w:val="70AD47" w:themeColor="accent6"/>
              </w:rPr>
              <w:t xml:space="preserve">Or </w:t>
            </w:r>
          </w:p>
          <w:p w14:paraId="7617AD87" w14:textId="77777777" w:rsidR="008A39E1" w:rsidRDefault="008A39E1" w:rsidP="00AF5A36">
            <w:pPr>
              <w:rPr>
                <w:b/>
                <w:bCs/>
              </w:rPr>
            </w:pPr>
            <w:r>
              <w:rPr>
                <w:b/>
                <w:bCs/>
              </w:rPr>
              <w:t xml:space="preserve">26 </w:t>
            </w:r>
            <w:r w:rsidRPr="00E029C8">
              <w:rPr>
                <w:b/>
                <w:bCs/>
              </w:rPr>
              <w:t xml:space="preserve">What is the comparable safety, clinical and cost effectiveness of </w:t>
            </w:r>
            <w:r>
              <w:rPr>
                <w:b/>
                <w:bCs/>
              </w:rPr>
              <w:t xml:space="preserve">a single dose zoledronate in frail older person with very high fracture </w:t>
            </w:r>
            <w:proofErr w:type="gramStart"/>
            <w:r>
              <w:rPr>
                <w:b/>
                <w:bCs/>
              </w:rPr>
              <w:t>risk  OR</w:t>
            </w:r>
            <w:proofErr w:type="gramEnd"/>
          </w:p>
          <w:p w14:paraId="056917FF" w14:textId="77777777" w:rsidR="008A39E1" w:rsidRDefault="008A39E1" w:rsidP="00AF5A36">
            <w:pPr>
              <w:rPr>
                <w:b/>
                <w:bCs/>
                <w:color w:val="000000" w:themeColor="text1"/>
              </w:rPr>
            </w:pPr>
            <w:r>
              <w:rPr>
                <w:b/>
                <w:bCs/>
              </w:rPr>
              <w:lastRenderedPageBreak/>
              <w:t>27 What is the best bisphosphonate regimen for people with cognitive impairment?</w:t>
            </w:r>
          </w:p>
        </w:tc>
        <w:tc>
          <w:tcPr>
            <w:tcW w:w="2664" w:type="dxa"/>
            <w:vMerge/>
          </w:tcPr>
          <w:p w14:paraId="2BCA402B" w14:textId="77777777" w:rsidR="008A39E1" w:rsidRDefault="008A39E1" w:rsidP="00AF5A36"/>
        </w:tc>
        <w:tc>
          <w:tcPr>
            <w:tcW w:w="2763" w:type="dxa"/>
            <w:vMerge/>
          </w:tcPr>
          <w:p w14:paraId="090C83BF" w14:textId="77777777" w:rsidR="008A39E1" w:rsidRDefault="008A39E1" w:rsidP="00AF5A36"/>
        </w:tc>
        <w:tc>
          <w:tcPr>
            <w:tcW w:w="3173" w:type="dxa"/>
            <w:vMerge/>
          </w:tcPr>
          <w:p w14:paraId="4026ECDC" w14:textId="77777777" w:rsidR="008A39E1" w:rsidRDefault="008A39E1" w:rsidP="00AF5A36"/>
        </w:tc>
        <w:tc>
          <w:tcPr>
            <w:tcW w:w="3117" w:type="dxa"/>
          </w:tcPr>
          <w:p w14:paraId="30598FC9" w14:textId="77777777" w:rsidR="008A39E1" w:rsidRDefault="008A39E1" w:rsidP="00AF5A36">
            <w:pPr>
              <w:rPr>
                <w:highlight w:val="yellow"/>
              </w:rPr>
            </w:pPr>
          </w:p>
          <w:p w14:paraId="76EDE004" w14:textId="77777777" w:rsidR="008A39E1" w:rsidRDefault="008A39E1" w:rsidP="00AF5A36">
            <w:pPr>
              <w:rPr>
                <w:i/>
                <w:iCs/>
              </w:rPr>
            </w:pPr>
            <w:r w:rsidRPr="00363DAB">
              <w:rPr>
                <w:i/>
                <w:iCs/>
              </w:rPr>
              <w:t xml:space="preserve">Notes from discussion </w:t>
            </w:r>
            <w:r>
              <w:rPr>
                <w:i/>
                <w:iCs/>
              </w:rPr>
              <w:t xml:space="preserve">– reflect different population groups in these questions. Discussion about licensed vs unlicensed </w:t>
            </w:r>
          </w:p>
          <w:p w14:paraId="1EB7FD08" w14:textId="77777777" w:rsidR="008A39E1" w:rsidRDefault="008A39E1" w:rsidP="00AF5A36">
            <w:pPr>
              <w:rPr>
                <w:i/>
                <w:iCs/>
              </w:rPr>
            </w:pPr>
          </w:p>
          <w:p w14:paraId="1372CDE3" w14:textId="77777777" w:rsidR="008A39E1" w:rsidRPr="00363DAB" w:rsidRDefault="008A39E1" w:rsidP="00AF5A36">
            <w:pPr>
              <w:rPr>
                <w:i/>
                <w:iCs/>
                <w:highlight w:val="yellow"/>
              </w:rPr>
            </w:pPr>
            <w:r>
              <w:rPr>
                <w:i/>
                <w:iCs/>
              </w:rPr>
              <w:t>Post meeting note</w:t>
            </w:r>
            <w:r w:rsidRPr="00363DAB">
              <w:rPr>
                <w:i/>
                <w:iCs/>
              </w:rPr>
              <w:t xml:space="preserve"> – changed regimen as was unclear in meeting </w:t>
            </w:r>
          </w:p>
        </w:tc>
      </w:tr>
      <w:tr w:rsidR="008A39E1" w14:paraId="72869573" w14:textId="77777777" w:rsidTr="00AF5A36">
        <w:trPr>
          <w:trHeight w:val="601"/>
        </w:trPr>
        <w:tc>
          <w:tcPr>
            <w:tcW w:w="1446" w:type="dxa"/>
            <w:vMerge/>
          </w:tcPr>
          <w:p w14:paraId="64B27501" w14:textId="77777777" w:rsidR="008A39E1" w:rsidRDefault="008A39E1" w:rsidP="00AF5A36"/>
        </w:tc>
        <w:tc>
          <w:tcPr>
            <w:tcW w:w="2225" w:type="dxa"/>
          </w:tcPr>
          <w:p w14:paraId="2D3F9476" w14:textId="77777777" w:rsidR="008A39E1" w:rsidRPr="00E029C8" w:rsidRDefault="008A39E1" w:rsidP="00AF5A36">
            <w:pPr>
              <w:rPr>
                <w:b/>
                <w:bCs/>
                <w:color w:val="000000" w:themeColor="text1"/>
              </w:rPr>
            </w:pPr>
            <w:r>
              <w:rPr>
                <w:b/>
                <w:bCs/>
              </w:rPr>
              <w:t xml:space="preserve">28 </w:t>
            </w:r>
            <w:r w:rsidRPr="00E029C8">
              <w:rPr>
                <w:b/>
                <w:bCs/>
              </w:rPr>
              <w:t xml:space="preserve">What is the comparable safety, clinical and cost effectiveness of </w:t>
            </w:r>
            <w:r>
              <w:rPr>
                <w:b/>
                <w:bCs/>
              </w:rPr>
              <w:t xml:space="preserve">zoledronate? </w:t>
            </w:r>
            <w:r w:rsidRPr="00E029C8">
              <w:rPr>
                <w:b/>
                <w:bCs/>
              </w:rPr>
              <w:t>vs anabolic</w:t>
            </w:r>
            <w:r>
              <w:rPr>
                <w:b/>
                <w:bCs/>
              </w:rPr>
              <w:t xml:space="preserve"> </w:t>
            </w:r>
            <w:r w:rsidRPr="003E6725">
              <w:rPr>
                <w:b/>
                <w:bCs/>
                <w:color w:val="70AD47" w:themeColor="accent6"/>
              </w:rPr>
              <w:t>in people with osteoporosis at very high fracture risk</w:t>
            </w:r>
            <w:r>
              <w:rPr>
                <w:b/>
                <w:bCs/>
              </w:rPr>
              <w:t>?</w:t>
            </w:r>
          </w:p>
        </w:tc>
        <w:tc>
          <w:tcPr>
            <w:tcW w:w="2664" w:type="dxa"/>
            <w:vMerge w:val="restart"/>
          </w:tcPr>
          <w:p w14:paraId="7B2F3853" w14:textId="77777777" w:rsidR="008A39E1" w:rsidRDefault="008A39E1" w:rsidP="00AF5A36">
            <w:r>
              <w:t>SRMA</w:t>
            </w:r>
          </w:p>
          <w:p w14:paraId="5D90B09A" w14:textId="77777777" w:rsidR="008A39E1" w:rsidRDefault="008A39E1" w:rsidP="00AF5A36">
            <w:pPr>
              <w:rPr>
                <w:i/>
                <w:iCs/>
              </w:rPr>
            </w:pPr>
            <w:proofErr w:type="gramStart"/>
            <w:r>
              <w:t xml:space="preserve">CG </w:t>
            </w:r>
            <w:r w:rsidRPr="00BB019A">
              <w:rPr>
                <w:rFonts w:cs="Times New Roman"/>
                <w:i/>
                <w:iCs/>
              </w:rPr>
              <w:t>.</w:t>
            </w:r>
            <w:proofErr w:type="gramEnd"/>
            <w:r>
              <w:rPr>
                <w:rFonts w:cs="Times New Roman"/>
                <w:i/>
                <w:iCs/>
              </w:rPr>
              <w:t>[#90]</w:t>
            </w:r>
            <w:r w:rsidRPr="00A83FFB">
              <w:rPr>
                <w:i/>
                <w:iCs/>
              </w:rPr>
              <w:t xml:space="preserve"> .</w:t>
            </w:r>
            <w:r>
              <w:rPr>
                <w:i/>
                <w:iCs/>
              </w:rPr>
              <w:t>[#91]</w:t>
            </w:r>
          </w:p>
          <w:p w14:paraId="12D3E5E1" w14:textId="77777777" w:rsidR="008A39E1" w:rsidRPr="00C444C0" w:rsidRDefault="008A39E1" w:rsidP="00AF5A36">
            <w:pPr>
              <w:rPr>
                <w:i/>
                <w:iCs/>
              </w:rPr>
            </w:pPr>
          </w:p>
          <w:p w14:paraId="6626ABB9" w14:textId="77777777" w:rsidR="008A39E1" w:rsidRDefault="008A39E1" w:rsidP="00AF5A36">
            <w:r>
              <w:t>CG #91</w:t>
            </w:r>
          </w:p>
        </w:tc>
        <w:tc>
          <w:tcPr>
            <w:tcW w:w="2763" w:type="dxa"/>
            <w:vMerge w:val="restart"/>
          </w:tcPr>
          <w:p w14:paraId="7496C0E1" w14:textId="77777777" w:rsidR="008A39E1" w:rsidRDefault="008A39E1" w:rsidP="00AF5A36">
            <w:r>
              <w:t>NICE previously stated that bisphosphonates have equal effectiveness.</w:t>
            </w:r>
          </w:p>
          <w:p w14:paraId="56726E6C" w14:textId="77777777" w:rsidR="008A39E1" w:rsidRDefault="008A39E1" w:rsidP="00AF5A36">
            <w:r>
              <w:t xml:space="preserve">Our network meta-analysis shows that zoledronate is more clinically effective than oral bisphosphonates. </w:t>
            </w:r>
          </w:p>
          <w:p w14:paraId="7F031AA5" w14:textId="77777777" w:rsidR="008A39E1" w:rsidRDefault="008A39E1" w:rsidP="00AF5A36">
            <w:r>
              <w:t>Guidelines recommend anabolic for those at very high fracture risk based on comparative trials showing anabolic are better than oral bisphosphonates.</w:t>
            </w:r>
          </w:p>
          <w:p w14:paraId="35221DFC" w14:textId="77777777" w:rsidR="008A39E1" w:rsidRPr="00C444C0" w:rsidRDefault="008A39E1" w:rsidP="00AF5A36">
            <w:pPr>
              <w:rPr>
                <w:i/>
                <w:iCs/>
              </w:rPr>
            </w:pPr>
            <w:r>
              <w:rPr>
                <w:rFonts w:cs="Times New Roman"/>
                <w:i/>
                <w:iCs/>
              </w:rPr>
              <w:t xml:space="preserve">Clinical Guidelines state: </w:t>
            </w:r>
            <w:r w:rsidRPr="00BB019A">
              <w:rPr>
                <w:rFonts w:cs="Times New Roman"/>
                <w:i/>
                <w:iCs/>
              </w:rPr>
              <w:t>Comparative effectiveness trials evaluating pharmacologic treatments for low bone density or osteoporosis are lacking</w:t>
            </w:r>
          </w:p>
          <w:p w14:paraId="78E511B4" w14:textId="77777777" w:rsidR="008A39E1" w:rsidRDefault="008A39E1" w:rsidP="00AF5A36">
            <w:pPr>
              <w:rPr>
                <w:i/>
                <w:iCs/>
              </w:rPr>
            </w:pPr>
            <w:r w:rsidRPr="00A83FFB">
              <w:rPr>
                <w:i/>
                <w:iCs/>
              </w:rPr>
              <w:t>Two comparative studies suggest that teriparatide may be superior to oral bisphosphonates in treating glucocorticoid-induced osteoporosis Further research is needed is this area</w:t>
            </w:r>
          </w:p>
          <w:p w14:paraId="06E51956" w14:textId="77777777" w:rsidR="008A39E1" w:rsidRDefault="008A39E1" w:rsidP="00AF5A36">
            <w:pPr>
              <w:rPr>
                <w:color w:val="7030A0"/>
              </w:rPr>
            </w:pPr>
          </w:p>
          <w:p w14:paraId="1E099DEF" w14:textId="77777777" w:rsidR="008A39E1" w:rsidRPr="00C444C0" w:rsidRDefault="008A39E1" w:rsidP="00AF5A36">
            <w:pPr>
              <w:rPr>
                <w:i/>
                <w:iCs/>
              </w:rPr>
            </w:pPr>
            <w:r>
              <w:rPr>
                <w:rFonts w:cs="Times New Roman"/>
                <w:i/>
                <w:iCs/>
              </w:rPr>
              <w:t xml:space="preserve">Clinical Guidelines state: </w:t>
            </w:r>
          </w:p>
          <w:p w14:paraId="71FC9B4F" w14:textId="77777777" w:rsidR="008A39E1" w:rsidRDefault="008A39E1" w:rsidP="00AF5A36">
            <w:pPr>
              <w:rPr>
                <w:i/>
                <w:iCs/>
              </w:rPr>
            </w:pPr>
            <w:r w:rsidRPr="00A83FFB">
              <w:rPr>
                <w:i/>
                <w:iCs/>
              </w:rPr>
              <w:t xml:space="preserve">Two comparative studies suggest that teriparatide </w:t>
            </w:r>
            <w:r w:rsidRPr="00A83FFB">
              <w:rPr>
                <w:i/>
                <w:iCs/>
              </w:rPr>
              <w:lastRenderedPageBreak/>
              <w:t>may be superior to oral bisphosphonates in treating glucocorticoid-induced osteoporosis Further research is needed is this area</w:t>
            </w:r>
          </w:p>
          <w:p w14:paraId="02DF1C77" w14:textId="77777777" w:rsidR="008A39E1" w:rsidRDefault="008A39E1" w:rsidP="00AF5A36">
            <w:pPr>
              <w:rPr>
                <w:i/>
                <w:iCs/>
              </w:rPr>
            </w:pPr>
          </w:p>
          <w:p w14:paraId="4453B0F6" w14:textId="77777777" w:rsidR="008A39E1" w:rsidRDefault="008A39E1" w:rsidP="00AF5A36"/>
        </w:tc>
        <w:tc>
          <w:tcPr>
            <w:tcW w:w="3173" w:type="dxa"/>
          </w:tcPr>
          <w:p w14:paraId="59B89BE5" w14:textId="77777777" w:rsidR="008A39E1" w:rsidRDefault="008A39E1" w:rsidP="00AF5A36"/>
        </w:tc>
        <w:tc>
          <w:tcPr>
            <w:tcW w:w="3117" w:type="dxa"/>
          </w:tcPr>
          <w:p w14:paraId="1A417876" w14:textId="77777777" w:rsidR="008A39E1" w:rsidRPr="00363DAB" w:rsidRDefault="008A39E1" w:rsidP="00AF5A36">
            <w:r>
              <w:rPr>
                <w:b/>
                <w:bCs/>
              </w:rPr>
              <w:t xml:space="preserve">26 </w:t>
            </w:r>
            <w:r w:rsidRPr="00363DAB">
              <w:rPr>
                <w:b/>
                <w:bCs/>
              </w:rPr>
              <w:t>What is the comparable safety, clinical and cost effectiveness of zoledronate vs anabolic</w:t>
            </w:r>
            <w:r>
              <w:rPr>
                <w:b/>
                <w:bCs/>
              </w:rPr>
              <w:t xml:space="preserve"> agents</w:t>
            </w:r>
            <w:r w:rsidRPr="00363DAB">
              <w:rPr>
                <w:b/>
                <w:bCs/>
              </w:rPr>
              <w:t xml:space="preserve"> in people with osteoporosis at very high fracture risk?</w:t>
            </w:r>
          </w:p>
          <w:p w14:paraId="5CB6F94B" w14:textId="77777777" w:rsidR="008A39E1" w:rsidRDefault="008A39E1" w:rsidP="00AF5A36"/>
        </w:tc>
      </w:tr>
      <w:tr w:rsidR="008A39E1" w14:paraId="38F26325" w14:textId="77777777" w:rsidTr="00AF5A36">
        <w:trPr>
          <w:trHeight w:val="601"/>
        </w:trPr>
        <w:tc>
          <w:tcPr>
            <w:tcW w:w="1446" w:type="dxa"/>
            <w:vMerge/>
          </w:tcPr>
          <w:p w14:paraId="30204980" w14:textId="77777777" w:rsidR="008A39E1" w:rsidRDefault="008A39E1" w:rsidP="00AF5A36"/>
        </w:tc>
        <w:tc>
          <w:tcPr>
            <w:tcW w:w="2225" w:type="dxa"/>
          </w:tcPr>
          <w:p w14:paraId="61B07C8E" w14:textId="77777777" w:rsidR="008A39E1" w:rsidRDefault="008A39E1" w:rsidP="00AF5A36">
            <w:pPr>
              <w:rPr>
                <w:b/>
                <w:bCs/>
              </w:rPr>
            </w:pPr>
            <w:r>
              <w:rPr>
                <w:b/>
                <w:bCs/>
              </w:rPr>
              <w:t xml:space="preserve">29 </w:t>
            </w:r>
            <w:r w:rsidRPr="00E029C8">
              <w:rPr>
                <w:b/>
                <w:bCs/>
              </w:rPr>
              <w:t xml:space="preserve">What is the comparable safety, clinical and cost effectiveness of </w:t>
            </w:r>
            <w:r>
              <w:rPr>
                <w:b/>
                <w:bCs/>
              </w:rPr>
              <w:t xml:space="preserve">zoledronate? </w:t>
            </w:r>
            <w:r w:rsidRPr="00E029C8">
              <w:rPr>
                <w:b/>
                <w:bCs/>
              </w:rPr>
              <w:t>vs anabolic</w:t>
            </w:r>
            <w:r>
              <w:rPr>
                <w:b/>
                <w:bCs/>
              </w:rPr>
              <w:t xml:space="preserve"> </w:t>
            </w:r>
            <w:r w:rsidRPr="003E6725">
              <w:rPr>
                <w:b/>
                <w:bCs/>
                <w:color w:val="70AD47" w:themeColor="accent6"/>
              </w:rPr>
              <w:t>in people with steroid-induced osteoporosis</w:t>
            </w:r>
            <w:r>
              <w:rPr>
                <w:b/>
                <w:bCs/>
              </w:rPr>
              <w:t>?</w:t>
            </w:r>
          </w:p>
        </w:tc>
        <w:tc>
          <w:tcPr>
            <w:tcW w:w="2664" w:type="dxa"/>
            <w:vMerge/>
          </w:tcPr>
          <w:p w14:paraId="4AA7313F" w14:textId="77777777" w:rsidR="008A39E1" w:rsidRDefault="008A39E1" w:rsidP="00AF5A36"/>
        </w:tc>
        <w:tc>
          <w:tcPr>
            <w:tcW w:w="2763" w:type="dxa"/>
            <w:vMerge/>
          </w:tcPr>
          <w:p w14:paraId="0B1919AD" w14:textId="77777777" w:rsidR="008A39E1" w:rsidRDefault="008A39E1" w:rsidP="00AF5A36"/>
        </w:tc>
        <w:tc>
          <w:tcPr>
            <w:tcW w:w="3173" w:type="dxa"/>
          </w:tcPr>
          <w:p w14:paraId="5CFAC8E1" w14:textId="77777777" w:rsidR="008A39E1" w:rsidRDefault="008A39E1" w:rsidP="00AF5A36"/>
        </w:tc>
        <w:tc>
          <w:tcPr>
            <w:tcW w:w="3117" w:type="dxa"/>
          </w:tcPr>
          <w:p w14:paraId="1BF94113" w14:textId="77777777" w:rsidR="008A39E1" w:rsidRPr="00363DAB" w:rsidRDefault="008A39E1" w:rsidP="00AF5A36">
            <w:r>
              <w:t xml:space="preserve">27 </w:t>
            </w:r>
            <w:r w:rsidRPr="00363DAB">
              <w:rPr>
                <w:b/>
                <w:bCs/>
              </w:rPr>
              <w:t xml:space="preserve">What is the comparable safety, clinical and cost effectiveness of zoledronate? vs anabolic </w:t>
            </w:r>
            <w:r>
              <w:rPr>
                <w:b/>
                <w:bCs/>
              </w:rPr>
              <w:t>agents</w:t>
            </w:r>
            <w:r w:rsidRPr="00363DAB">
              <w:rPr>
                <w:b/>
                <w:bCs/>
              </w:rPr>
              <w:t xml:space="preserve"> in people with steroid-induced osteoporosis?</w:t>
            </w:r>
          </w:p>
          <w:p w14:paraId="44422781" w14:textId="77777777" w:rsidR="008A39E1" w:rsidRDefault="008A39E1" w:rsidP="00AF5A36"/>
        </w:tc>
      </w:tr>
      <w:tr w:rsidR="008A39E1" w14:paraId="7D58A04E" w14:textId="77777777" w:rsidTr="00AF5A36">
        <w:trPr>
          <w:trHeight w:val="601"/>
        </w:trPr>
        <w:tc>
          <w:tcPr>
            <w:tcW w:w="1446" w:type="dxa"/>
            <w:vMerge/>
          </w:tcPr>
          <w:p w14:paraId="45D24FC4" w14:textId="77777777" w:rsidR="008A39E1" w:rsidRDefault="008A39E1" w:rsidP="00AF5A36"/>
        </w:tc>
        <w:tc>
          <w:tcPr>
            <w:tcW w:w="2225" w:type="dxa"/>
          </w:tcPr>
          <w:p w14:paraId="304AFD6D" w14:textId="77777777" w:rsidR="008A39E1" w:rsidRPr="00E029C8" w:rsidRDefault="008A39E1" w:rsidP="00AF5A36">
            <w:pPr>
              <w:rPr>
                <w:b/>
                <w:bCs/>
                <w:color w:val="000000" w:themeColor="text1"/>
              </w:rPr>
            </w:pPr>
            <w:r>
              <w:rPr>
                <w:b/>
                <w:bCs/>
              </w:rPr>
              <w:t xml:space="preserve">30 </w:t>
            </w:r>
            <w:r w:rsidRPr="00E029C8">
              <w:rPr>
                <w:b/>
                <w:bCs/>
              </w:rPr>
              <w:t xml:space="preserve">What is the comparable safety, clinical and cost effectiveness of </w:t>
            </w:r>
            <w:r>
              <w:rPr>
                <w:b/>
                <w:bCs/>
              </w:rPr>
              <w:t xml:space="preserve">ORAL </w:t>
            </w:r>
            <w:r w:rsidRPr="00E029C8">
              <w:rPr>
                <w:b/>
                <w:bCs/>
              </w:rPr>
              <w:t xml:space="preserve">ibandronate vs </w:t>
            </w:r>
            <w:r>
              <w:rPr>
                <w:b/>
                <w:bCs/>
              </w:rPr>
              <w:t>alendronate in people with osteoporosis</w:t>
            </w:r>
            <w:r w:rsidRPr="00E029C8">
              <w:rPr>
                <w:b/>
                <w:bCs/>
              </w:rPr>
              <w:t>?</w:t>
            </w:r>
          </w:p>
        </w:tc>
        <w:tc>
          <w:tcPr>
            <w:tcW w:w="2664" w:type="dxa"/>
          </w:tcPr>
          <w:p w14:paraId="47E915AA" w14:textId="77777777" w:rsidR="008A39E1" w:rsidRDefault="008A39E1" w:rsidP="00AF5A36">
            <w:r>
              <w:t>SRMA</w:t>
            </w:r>
          </w:p>
          <w:p w14:paraId="53F0F725" w14:textId="77777777" w:rsidR="008A39E1" w:rsidRDefault="008A39E1" w:rsidP="00AF5A36">
            <w:r>
              <w:t>HE</w:t>
            </w:r>
          </w:p>
        </w:tc>
        <w:tc>
          <w:tcPr>
            <w:tcW w:w="2763" w:type="dxa"/>
          </w:tcPr>
          <w:p w14:paraId="5E461EDB" w14:textId="77777777" w:rsidR="008A39E1" w:rsidRDefault="008A39E1" w:rsidP="00AF5A36">
            <w:r>
              <w:t>Less data on IBN effectiveness or adherence compared to other oral agents</w:t>
            </w:r>
          </w:p>
          <w:p w14:paraId="431A9E49" w14:textId="77777777" w:rsidR="008A39E1" w:rsidRDefault="008A39E1" w:rsidP="00AF5A36">
            <w:r>
              <w:t>Emerged from value of information analysis</w:t>
            </w:r>
          </w:p>
        </w:tc>
        <w:tc>
          <w:tcPr>
            <w:tcW w:w="3173" w:type="dxa"/>
          </w:tcPr>
          <w:p w14:paraId="6F37317B" w14:textId="77777777" w:rsidR="008A39E1" w:rsidRDefault="008A39E1" w:rsidP="00AF5A36">
            <w:r>
              <w:t>What is the population?</w:t>
            </w:r>
          </w:p>
        </w:tc>
        <w:tc>
          <w:tcPr>
            <w:tcW w:w="3117" w:type="dxa"/>
          </w:tcPr>
          <w:p w14:paraId="33722928" w14:textId="77777777" w:rsidR="008A39E1" w:rsidRPr="00363DAB" w:rsidRDefault="008A39E1" w:rsidP="00AF5A36">
            <w:r>
              <w:t xml:space="preserve">28 </w:t>
            </w:r>
            <w:r w:rsidRPr="00363DAB">
              <w:rPr>
                <w:b/>
                <w:bCs/>
              </w:rPr>
              <w:t>What is the comparable safety, clinical and cost effectiveness of oral ibandronate vs alendronate in people with osteoporosis?</w:t>
            </w:r>
          </w:p>
          <w:p w14:paraId="3DA1A58B" w14:textId="77777777" w:rsidR="008A39E1" w:rsidRDefault="008A39E1" w:rsidP="00AF5A36"/>
        </w:tc>
      </w:tr>
      <w:tr w:rsidR="008A39E1" w14:paraId="1D6A4C45" w14:textId="77777777" w:rsidTr="00AF5A36">
        <w:trPr>
          <w:trHeight w:val="601"/>
        </w:trPr>
        <w:tc>
          <w:tcPr>
            <w:tcW w:w="1446" w:type="dxa"/>
            <w:vMerge/>
          </w:tcPr>
          <w:p w14:paraId="4C0AD63B" w14:textId="77777777" w:rsidR="008A39E1" w:rsidRDefault="008A39E1" w:rsidP="00AF5A36"/>
        </w:tc>
        <w:tc>
          <w:tcPr>
            <w:tcW w:w="2225" w:type="dxa"/>
          </w:tcPr>
          <w:p w14:paraId="56C9860D" w14:textId="77777777" w:rsidR="008A39E1" w:rsidRDefault="008A39E1" w:rsidP="00AF5A36">
            <w:pPr>
              <w:rPr>
                <w:b/>
                <w:bCs/>
              </w:rPr>
            </w:pPr>
            <w:r>
              <w:rPr>
                <w:b/>
                <w:bCs/>
              </w:rPr>
              <w:t xml:space="preserve">31 What is the comparable clinical and cost effectiveness of bisphosphonates combined with other approaches </w:t>
            </w:r>
            <w:proofErr w:type="gramStart"/>
            <w:r>
              <w:rPr>
                <w:b/>
                <w:bCs/>
              </w:rPr>
              <w:t>eg</w:t>
            </w:r>
            <w:proofErr w:type="gramEnd"/>
            <w:r>
              <w:rPr>
                <w:b/>
                <w:bCs/>
              </w:rPr>
              <w:t xml:space="preserve"> exercise, nutrition vs bisphosphonates alone in people with osteoporosis? </w:t>
            </w:r>
          </w:p>
        </w:tc>
        <w:tc>
          <w:tcPr>
            <w:tcW w:w="2664" w:type="dxa"/>
          </w:tcPr>
          <w:p w14:paraId="0C287ACA" w14:textId="77777777" w:rsidR="008A39E1" w:rsidRDefault="008A39E1" w:rsidP="00AF5A36">
            <w:r>
              <w:t>CG</w:t>
            </w:r>
            <w:r>
              <w:rPr>
                <w:rFonts w:cstheme="minorHAnsi"/>
                <w:i/>
                <w:iCs/>
              </w:rPr>
              <w:t>#79</w:t>
            </w:r>
          </w:p>
        </w:tc>
        <w:tc>
          <w:tcPr>
            <w:tcW w:w="2763" w:type="dxa"/>
          </w:tcPr>
          <w:p w14:paraId="07FB579A" w14:textId="77777777" w:rsidR="008A39E1" w:rsidRPr="000D6216" w:rsidRDefault="008A39E1" w:rsidP="00AF5A36">
            <w:pPr>
              <w:autoSpaceDE w:val="0"/>
              <w:autoSpaceDN w:val="0"/>
              <w:adjustRightInd w:val="0"/>
              <w:rPr>
                <w:rFonts w:cstheme="minorHAnsi"/>
                <w:i/>
                <w:iCs/>
              </w:rPr>
            </w:pPr>
            <w:r w:rsidRPr="000D6216">
              <w:rPr>
                <w:rFonts w:cstheme="minorHAnsi"/>
                <w:i/>
                <w:iCs/>
              </w:rPr>
              <w:t>Benefits of combining exercise, nutrition, pharmacological and other intervention strategies</w:t>
            </w:r>
            <w:r>
              <w:rPr>
                <w:rFonts w:cstheme="minorHAnsi"/>
                <w:i/>
                <w:iCs/>
              </w:rPr>
              <w:t xml:space="preserve"> CG </w:t>
            </w:r>
          </w:p>
          <w:p w14:paraId="505C559C" w14:textId="77777777" w:rsidR="008A39E1" w:rsidRPr="000D6216" w:rsidRDefault="008A39E1" w:rsidP="00AF5A36">
            <w:pPr>
              <w:rPr>
                <w:i/>
                <w:iCs/>
              </w:rPr>
            </w:pPr>
          </w:p>
        </w:tc>
        <w:tc>
          <w:tcPr>
            <w:tcW w:w="3173" w:type="dxa"/>
          </w:tcPr>
          <w:p w14:paraId="014D1106" w14:textId="77777777" w:rsidR="008A39E1" w:rsidRDefault="008A39E1" w:rsidP="00AF5A36"/>
        </w:tc>
        <w:tc>
          <w:tcPr>
            <w:tcW w:w="3117" w:type="dxa"/>
          </w:tcPr>
          <w:p w14:paraId="0492D45F" w14:textId="77777777" w:rsidR="008A39E1" w:rsidRPr="00363DAB" w:rsidRDefault="008A39E1" w:rsidP="00AF5A36">
            <w:r>
              <w:t xml:space="preserve">29 </w:t>
            </w:r>
            <w:r w:rsidRPr="00363DAB">
              <w:rPr>
                <w:b/>
                <w:bCs/>
              </w:rPr>
              <w:t>What is the comparable clinical and cost effectiveness of bisphosphonates combined with other non</w:t>
            </w:r>
            <w:r>
              <w:rPr>
                <w:b/>
                <w:bCs/>
              </w:rPr>
              <w:t>-</w:t>
            </w:r>
            <w:r w:rsidRPr="00363DAB">
              <w:rPr>
                <w:b/>
                <w:bCs/>
              </w:rPr>
              <w:t>pharm</w:t>
            </w:r>
            <w:r>
              <w:rPr>
                <w:b/>
                <w:bCs/>
              </w:rPr>
              <w:t xml:space="preserve">acological </w:t>
            </w:r>
            <w:r w:rsidRPr="00363DAB">
              <w:rPr>
                <w:b/>
                <w:bCs/>
              </w:rPr>
              <w:t xml:space="preserve">approaches vs bisphosphonates alone in people with osteoporosis? </w:t>
            </w:r>
          </w:p>
          <w:p w14:paraId="0FE9F50A" w14:textId="77777777" w:rsidR="008A39E1" w:rsidRDefault="008A39E1" w:rsidP="00AF5A36"/>
        </w:tc>
      </w:tr>
      <w:tr w:rsidR="008A39E1" w14:paraId="48AFE673" w14:textId="77777777" w:rsidTr="00AF5A36">
        <w:trPr>
          <w:trHeight w:val="601"/>
        </w:trPr>
        <w:tc>
          <w:tcPr>
            <w:tcW w:w="1446" w:type="dxa"/>
            <w:vMerge w:val="restart"/>
          </w:tcPr>
          <w:p w14:paraId="11FCC027" w14:textId="77777777" w:rsidR="008A39E1" w:rsidRDefault="008A39E1" w:rsidP="00AF5A36">
            <w:r w:rsidRPr="00C34517">
              <w:t>Treatment delivery issues</w:t>
            </w:r>
          </w:p>
        </w:tc>
        <w:tc>
          <w:tcPr>
            <w:tcW w:w="2225" w:type="dxa"/>
          </w:tcPr>
          <w:p w14:paraId="28644FFE" w14:textId="77777777" w:rsidR="008A39E1" w:rsidRPr="00E029C8" w:rsidRDefault="008A39E1" w:rsidP="00AF5A36">
            <w:pPr>
              <w:rPr>
                <w:b/>
                <w:bCs/>
                <w:color w:val="000000" w:themeColor="text1"/>
              </w:rPr>
            </w:pPr>
            <w:r>
              <w:rPr>
                <w:b/>
                <w:bCs/>
              </w:rPr>
              <w:t xml:space="preserve">32 </w:t>
            </w:r>
            <w:r w:rsidRPr="00E029C8">
              <w:rPr>
                <w:b/>
                <w:bCs/>
              </w:rPr>
              <w:t xml:space="preserve">What is the comparable safety, clinical and cost effectiveness of </w:t>
            </w:r>
            <w:r>
              <w:rPr>
                <w:b/>
                <w:bCs/>
              </w:rPr>
              <w:t>zoledronate administered in community (homes or GP surgeries)</w:t>
            </w:r>
            <w:r w:rsidRPr="00E029C8">
              <w:rPr>
                <w:b/>
                <w:bCs/>
              </w:rPr>
              <w:t xml:space="preserve"> vs </w:t>
            </w:r>
            <w:r>
              <w:rPr>
                <w:b/>
                <w:bCs/>
              </w:rPr>
              <w:t xml:space="preserve">in </w:t>
            </w:r>
            <w:r>
              <w:rPr>
                <w:b/>
                <w:bCs/>
              </w:rPr>
              <w:lastRenderedPageBreak/>
              <w:t>hospital for people with osteoporosis?</w:t>
            </w:r>
          </w:p>
        </w:tc>
        <w:tc>
          <w:tcPr>
            <w:tcW w:w="2664" w:type="dxa"/>
          </w:tcPr>
          <w:p w14:paraId="2B5D831D" w14:textId="77777777" w:rsidR="008A39E1" w:rsidRDefault="008A39E1" w:rsidP="00AF5A36">
            <w:r>
              <w:lastRenderedPageBreak/>
              <w:t>P</w:t>
            </w:r>
          </w:p>
          <w:p w14:paraId="3D7BC015" w14:textId="77777777" w:rsidR="008A39E1" w:rsidRDefault="008A39E1" w:rsidP="00AF5A36">
            <w:r>
              <w:t>C</w:t>
            </w:r>
          </w:p>
        </w:tc>
        <w:tc>
          <w:tcPr>
            <w:tcW w:w="2763" w:type="dxa"/>
          </w:tcPr>
          <w:p w14:paraId="4F84C995" w14:textId="77777777" w:rsidR="008A39E1" w:rsidRDefault="008A39E1" w:rsidP="00AF5A36">
            <w:r>
              <w:t xml:space="preserve">People with osteoporosis who received zoledronate at home valued the service and experience highly. </w:t>
            </w:r>
          </w:p>
          <w:p w14:paraId="34363ECF" w14:textId="77777777" w:rsidR="008A39E1" w:rsidRDefault="008A39E1" w:rsidP="00AF5A36">
            <w:r>
              <w:t>Estimates of costs of administering zoledronate have a large effect on whether it is cost-effective. No ‘real world’ data</w:t>
            </w:r>
          </w:p>
          <w:p w14:paraId="20145156" w14:textId="77777777" w:rsidR="008A39E1" w:rsidRDefault="008A39E1" w:rsidP="00AF5A36"/>
          <w:p w14:paraId="46810451" w14:textId="77777777" w:rsidR="008A39E1" w:rsidRDefault="008A39E1" w:rsidP="00AF5A36"/>
        </w:tc>
        <w:tc>
          <w:tcPr>
            <w:tcW w:w="3173" w:type="dxa"/>
          </w:tcPr>
          <w:p w14:paraId="5E8F7A7B" w14:textId="77777777" w:rsidR="008A39E1" w:rsidRDefault="008A39E1" w:rsidP="00AF5A36">
            <w:r>
              <w:lastRenderedPageBreak/>
              <w:t>Is this the right comparison or should it be alendronate?</w:t>
            </w:r>
          </w:p>
          <w:p w14:paraId="415A9F78" w14:textId="77777777" w:rsidR="008A39E1" w:rsidRDefault="008A39E1" w:rsidP="00AF5A36"/>
          <w:p w14:paraId="4CA48FD1" w14:textId="77777777" w:rsidR="008A39E1" w:rsidRDefault="008A39E1" w:rsidP="00AF5A36">
            <w:r>
              <w:t>What is the population?</w:t>
            </w:r>
          </w:p>
        </w:tc>
        <w:tc>
          <w:tcPr>
            <w:tcW w:w="3117" w:type="dxa"/>
          </w:tcPr>
          <w:p w14:paraId="602E1ADE" w14:textId="77777777" w:rsidR="008A39E1" w:rsidRPr="00363DAB" w:rsidRDefault="008A39E1" w:rsidP="00AF5A36">
            <w:r>
              <w:t xml:space="preserve">30 </w:t>
            </w:r>
            <w:r w:rsidRPr="00363DAB">
              <w:rPr>
                <w:b/>
                <w:bCs/>
              </w:rPr>
              <w:t>What is the comparable safety, clinical and cost effectiveness of zoledronate administered in community (homes or GP surgeries) vs in hospital for people with osteoporosis?</w:t>
            </w:r>
          </w:p>
          <w:p w14:paraId="63C99D99" w14:textId="77777777" w:rsidR="008A39E1" w:rsidRDefault="008A39E1" w:rsidP="00AF5A36"/>
        </w:tc>
      </w:tr>
      <w:tr w:rsidR="008A39E1" w14:paraId="184278FD" w14:textId="77777777" w:rsidTr="00AF5A36">
        <w:trPr>
          <w:trHeight w:val="601"/>
        </w:trPr>
        <w:tc>
          <w:tcPr>
            <w:tcW w:w="1446" w:type="dxa"/>
            <w:vMerge/>
          </w:tcPr>
          <w:p w14:paraId="1F28AAE3" w14:textId="77777777" w:rsidR="008A39E1" w:rsidRDefault="008A39E1" w:rsidP="00AF5A36"/>
        </w:tc>
        <w:tc>
          <w:tcPr>
            <w:tcW w:w="2225" w:type="dxa"/>
          </w:tcPr>
          <w:p w14:paraId="76308986" w14:textId="77777777" w:rsidR="008A39E1" w:rsidRPr="00E029C8" w:rsidRDefault="008A39E1" w:rsidP="00AF5A36">
            <w:pPr>
              <w:rPr>
                <w:b/>
                <w:bCs/>
                <w:color w:val="000000" w:themeColor="text1"/>
              </w:rPr>
            </w:pPr>
            <w:r>
              <w:rPr>
                <w:b/>
                <w:bCs/>
              </w:rPr>
              <w:t>33 What is the optimum frequency to give zoledronate to maximise clinical and cost effectiveness in people with osteoporosis?</w:t>
            </w:r>
          </w:p>
        </w:tc>
        <w:tc>
          <w:tcPr>
            <w:tcW w:w="2664" w:type="dxa"/>
          </w:tcPr>
          <w:p w14:paraId="3F18C953" w14:textId="77777777" w:rsidR="008A39E1" w:rsidRDefault="008A39E1" w:rsidP="00AF5A36">
            <w:r>
              <w:t>Study team</w:t>
            </w:r>
          </w:p>
        </w:tc>
        <w:tc>
          <w:tcPr>
            <w:tcW w:w="2763" w:type="dxa"/>
          </w:tcPr>
          <w:p w14:paraId="34F04181" w14:textId="77777777" w:rsidR="008A39E1" w:rsidRDefault="008A39E1" w:rsidP="00AF5A36">
            <w:r>
              <w:t>No data to our knowledge. Question from clinical practice. Zoledornate variably given annually or very 18 months, or longer</w:t>
            </w:r>
          </w:p>
        </w:tc>
        <w:tc>
          <w:tcPr>
            <w:tcW w:w="3173" w:type="dxa"/>
          </w:tcPr>
          <w:p w14:paraId="000DCF3A" w14:textId="77777777" w:rsidR="008A39E1" w:rsidRDefault="008A39E1" w:rsidP="00AF5A36"/>
        </w:tc>
        <w:tc>
          <w:tcPr>
            <w:tcW w:w="3117" w:type="dxa"/>
          </w:tcPr>
          <w:p w14:paraId="2CD3A3FC" w14:textId="77777777" w:rsidR="008A39E1" w:rsidRDefault="008A39E1" w:rsidP="00AF5A36">
            <w:pPr>
              <w:rPr>
                <w:b/>
                <w:bCs/>
              </w:rPr>
            </w:pPr>
            <w:r>
              <w:rPr>
                <w:b/>
                <w:bCs/>
              </w:rPr>
              <w:t xml:space="preserve">31 </w:t>
            </w:r>
            <w:r w:rsidRPr="00363DAB">
              <w:rPr>
                <w:b/>
                <w:bCs/>
              </w:rPr>
              <w:t>What is the optimum frequency to give zoledronate to maximise clinical and cost effectiveness in people with osteoporosis?</w:t>
            </w:r>
          </w:p>
          <w:p w14:paraId="4E46D210" w14:textId="77777777" w:rsidR="008A39E1" w:rsidRDefault="008A39E1" w:rsidP="00AF5A36">
            <w:pPr>
              <w:rPr>
                <w:b/>
                <w:bCs/>
              </w:rPr>
            </w:pPr>
          </w:p>
          <w:p w14:paraId="0DF59D49" w14:textId="77777777" w:rsidR="008A39E1" w:rsidRPr="00801552" w:rsidRDefault="008A39E1" w:rsidP="00AF5A36">
            <w:pPr>
              <w:rPr>
                <w:i/>
                <w:iCs/>
              </w:rPr>
            </w:pPr>
            <w:r w:rsidRPr="00801552">
              <w:rPr>
                <w:i/>
                <w:iCs/>
              </w:rPr>
              <w:t xml:space="preserve">Note from meeting – we talked about dividing this into subgroups again but now I have defined regimen above </w:t>
            </w:r>
            <w:proofErr w:type="gramStart"/>
            <w:r w:rsidRPr="00801552">
              <w:rPr>
                <w:i/>
                <w:iCs/>
              </w:rPr>
              <w:t>eg</w:t>
            </w:r>
            <w:proofErr w:type="gramEnd"/>
            <w:r w:rsidRPr="00801552">
              <w:rPr>
                <w:i/>
                <w:iCs/>
              </w:rPr>
              <w:t xml:space="preserve"> Q24 What is the best bisphosphonate choice and frequency for people aged under 50 with osteoporosis? I am not sure this is needed? </w:t>
            </w:r>
            <w:r>
              <w:rPr>
                <w:i/>
                <w:iCs/>
              </w:rPr>
              <w:t>– duplication?</w:t>
            </w:r>
          </w:p>
          <w:p w14:paraId="229FBB75" w14:textId="77777777" w:rsidR="008A39E1" w:rsidRPr="00363DAB" w:rsidRDefault="008A39E1" w:rsidP="00AF5A36"/>
          <w:p w14:paraId="64E74B59" w14:textId="77777777" w:rsidR="008A39E1" w:rsidRDefault="008A39E1" w:rsidP="00AF5A36"/>
        </w:tc>
      </w:tr>
      <w:tr w:rsidR="008A39E1" w14:paraId="225BC546" w14:textId="77777777" w:rsidTr="00AF5A36">
        <w:trPr>
          <w:trHeight w:val="601"/>
        </w:trPr>
        <w:tc>
          <w:tcPr>
            <w:tcW w:w="1446" w:type="dxa"/>
            <w:vMerge/>
          </w:tcPr>
          <w:p w14:paraId="49284BB7" w14:textId="77777777" w:rsidR="008A39E1" w:rsidRDefault="008A39E1" w:rsidP="00AF5A36"/>
        </w:tc>
        <w:tc>
          <w:tcPr>
            <w:tcW w:w="2225" w:type="dxa"/>
          </w:tcPr>
          <w:p w14:paraId="29ED8219" w14:textId="77777777" w:rsidR="008A39E1" w:rsidRPr="00E029C8" w:rsidRDefault="008A39E1" w:rsidP="00AF5A36">
            <w:pPr>
              <w:rPr>
                <w:b/>
                <w:bCs/>
                <w:color w:val="000000" w:themeColor="text1"/>
              </w:rPr>
            </w:pPr>
            <w:r>
              <w:rPr>
                <w:b/>
                <w:bCs/>
              </w:rPr>
              <w:t>34 What is the optimum dose of zoledronate in people with osteoporosis and renal impairment or low BMI to maximise safety and clinical effectiveness?</w:t>
            </w:r>
          </w:p>
        </w:tc>
        <w:tc>
          <w:tcPr>
            <w:tcW w:w="2664" w:type="dxa"/>
          </w:tcPr>
          <w:p w14:paraId="17A4D206" w14:textId="77777777" w:rsidR="008A39E1" w:rsidRDefault="008A39E1" w:rsidP="00AF5A36">
            <w:r>
              <w:t>Study team</w:t>
            </w:r>
          </w:p>
        </w:tc>
        <w:tc>
          <w:tcPr>
            <w:tcW w:w="2763" w:type="dxa"/>
          </w:tcPr>
          <w:p w14:paraId="2919FAF6" w14:textId="77777777" w:rsidR="008A39E1" w:rsidRDefault="008A39E1" w:rsidP="00AF5A36">
            <w:r>
              <w:t>No data to our knowledge. Question from clinical practice</w:t>
            </w:r>
          </w:p>
        </w:tc>
        <w:tc>
          <w:tcPr>
            <w:tcW w:w="3173" w:type="dxa"/>
          </w:tcPr>
          <w:p w14:paraId="64BD6D7B" w14:textId="77777777" w:rsidR="008A39E1" w:rsidRDefault="008A39E1" w:rsidP="00AF5A36"/>
        </w:tc>
        <w:tc>
          <w:tcPr>
            <w:tcW w:w="3117" w:type="dxa"/>
          </w:tcPr>
          <w:p w14:paraId="521DF7C7" w14:textId="77777777" w:rsidR="008A39E1" w:rsidRPr="00801552" w:rsidRDefault="008A39E1" w:rsidP="00AF5A36">
            <w:r>
              <w:rPr>
                <w:b/>
                <w:bCs/>
              </w:rPr>
              <w:t>32</w:t>
            </w:r>
            <w:r w:rsidRPr="00801552">
              <w:rPr>
                <w:b/>
                <w:bCs/>
              </w:rPr>
              <w:t xml:space="preserve"> What is the best bisphosphonate choice, </w:t>
            </w:r>
            <w:proofErr w:type="gramStart"/>
            <w:r w:rsidRPr="00801552">
              <w:rPr>
                <w:b/>
                <w:bCs/>
              </w:rPr>
              <w:t>dose</w:t>
            </w:r>
            <w:proofErr w:type="gramEnd"/>
            <w:r w:rsidRPr="00801552">
              <w:rPr>
                <w:b/>
                <w:bCs/>
              </w:rPr>
              <w:t xml:space="preserve"> and frequency for people with low BMI or kidney impairment?</w:t>
            </w:r>
          </w:p>
          <w:p w14:paraId="62B75CF1" w14:textId="77777777" w:rsidR="008A39E1" w:rsidRDefault="008A39E1" w:rsidP="00AF5A36"/>
          <w:p w14:paraId="2F75669D" w14:textId="77777777" w:rsidR="008A39E1" w:rsidRDefault="008A39E1" w:rsidP="00AF5A36">
            <w:pPr>
              <w:rPr>
                <w:i/>
                <w:iCs/>
              </w:rPr>
            </w:pPr>
            <w:r>
              <w:rPr>
                <w:i/>
                <w:iCs/>
              </w:rPr>
              <w:t xml:space="preserve">Post meeting note: add additional question to reflect recent publication about measuring renal function </w:t>
            </w:r>
          </w:p>
          <w:p w14:paraId="45EE5F70" w14:textId="77777777" w:rsidR="008A39E1" w:rsidRDefault="008A39E1" w:rsidP="00AF5A36">
            <w:pPr>
              <w:rPr>
                <w:i/>
                <w:iCs/>
              </w:rPr>
            </w:pPr>
          </w:p>
          <w:p w14:paraId="64D033B0" w14:textId="77777777" w:rsidR="008A39E1" w:rsidRPr="00293ABF" w:rsidRDefault="008A39E1" w:rsidP="00AF5A36">
            <w:pPr>
              <w:rPr>
                <w:b/>
                <w:bCs/>
              </w:rPr>
            </w:pPr>
            <w:r w:rsidRPr="00293ABF">
              <w:rPr>
                <w:b/>
                <w:bCs/>
              </w:rPr>
              <w:t>33. What is the best way to measure renal function when considering bisphosphonate treatment?</w:t>
            </w:r>
          </w:p>
        </w:tc>
      </w:tr>
    </w:tbl>
    <w:p w14:paraId="35ABDC35" w14:textId="77777777" w:rsidR="008A39E1" w:rsidRDefault="008A39E1" w:rsidP="008A39E1"/>
    <w:p w14:paraId="0747E355" w14:textId="77777777" w:rsidR="00377573" w:rsidRPr="004D44AB" w:rsidRDefault="00377573" w:rsidP="00377573">
      <w:pPr>
        <w:pStyle w:val="Title"/>
        <w:rPr>
          <w:sz w:val="36"/>
          <w:szCs w:val="36"/>
        </w:rPr>
      </w:pPr>
      <w:r>
        <w:rPr>
          <w:sz w:val="36"/>
          <w:szCs w:val="36"/>
        </w:rPr>
        <w:lastRenderedPageBreak/>
        <w:t xml:space="preserve">Table 2: Verification of </w:t>
      </w:r>
      <w:r w:rsidRPr="004D44AB">
        <w:rPr>
          <w:sz w:val="36"/>
          <w:szCs w:val="36"/>
        </w:rPr>
        <w:t>Research Question</w:t>
      </w:r>
      <w:r>
        <w:rPr>
          <w:sz w:val="36"/>
          <w:szCs w:val="36"/>
        </w:rPr>
        <w:t>s as true uncertainties</w:t>
      </w:r>
      <w:r w:rsidRPr="004D44AB">
        <w:rPr>
          <w:sz w:val="36"/>
          <w:szCs w:val="36"/>
        </w:rPr>
        <w:t xml:space="preserve"> for prioritisation 11.</w:t>
      </w:r>
      <w:r>
        <w:rPr>
          <w:sz w:val="36"/>
          <w:szCs w:val="36"/>
        </w:rPr>
        <w:t>0</w:t>
      </w:r>
      <w:r w:rsidRPr="004D44AB">
        <w:rPr>
          <w:sz w:val="36"/>
          <w:szCs w:val="36"/>
        </w:rPr>
        <w:t xml:space="preserve">1.22 </w:t>
      </w:r>
    </w:p>
    <w:p w14:paraId="6BE8EB06" w14:textId="77777777" w:rsidR="00377573" w:rsidRDefault="00377573" w:rsidP="00377573">
      <w:r>
        <w:t>Questions in italics arose from Systematic review, underlined questions are research recommendations (RR) identified from a search of recent (published in 2016 or later) international guidelines undertaken in July 2021 and do not need further verification that they are uncertainties</w:t>
      </w:r>
    </w:p>
    <w:tbl>
      <w:tblPr>
        <w:tblStyle w:val="TableGrid"/>
        <w:tblW w:w="15309" w:type="dxa"/>
        <w:tblInd w:w="-5" w:type="dxa"/>
        <w:tblLayout w:type="fixed"/>
        <w:tblCellMar>
          <w:left w:w="28" w:type="dxa"/>
          <w:right w:w="28" w:type="dxa"/>
        </w:tblCellMar>
        <w:tblLook w:val="04A0" w:firstRow="1" w:lastRow="0" w:firstColumn="1" w:lastColumn="0" w:noHBand="0" w:noVBand="1"/>
      </w:tblPr>
      <w:tblGrid>
        <w:gridCol w:w="7513"/>
        <w:gridCol w:w="3544"/>
        <w:gridCol w:w="4252"/>
      </w:tblGrid>
      <w:tr w:rsidR="00377573" w:rsidRPr="004D44AB" w14:paraId="427E6FF7" w14:textId="77777777" w:rsidTr="00AF5A36">
        <w:tc>
          <w:tcPr>
            <w:tcW w:w="7513" w:type="dxa"/>
          </w:tcPr>
          <w:p w14:paraId="618D3964" w14:textId="77777777" w:rsidR="00377573" w:rsidRPr="009861D9" w:rsidRDefault="00377573" w:rsidP="00AF5A36">
            <w:pPr>
              <w:rPr>
                <w:b/>
                <w:bCs/>
              </w:rPr>
            </w:pPr>
            <w:r w:rsidRPr="009861D9">
              <w:rPr>
                <w:b/>
                <w:bCs/>
              </w:rPr>
              <w:t>Uncertainty</w:t>
            </w:r>
          </w:p>
        </w:tc>
        <w:tc>
          <w:tcPr>
            <w:tcW w:w="3544" w:type="dxa"/>
          </w:tcPr>
          <w:p w14:paraId="01DFA70B" w14:textId="77777777" w:rsidR="00377573" w:rsidRPr="00CD2DE2" w:rsidRDefault="00377573" w:rsidP="00AF5A36">
            <w:pPr>
              <w:rPr>
                <w:b/>
                <w:bCs/>
                <w:sz w:val="20"/>
                <w:szCs w:val="20"/>
                <w:vertAlign w:val="superscript"/>
              </w:rPr>
            </w:pPr>
            <w:r w:rsidRPr="00CD2DE2">
              <w:rPr>
                <w:b/>
                <w:bCs/>
              </w:rPr>
              <w:t>Evidence</w:t>
            </w:r>
            <w:r w:rsidRPr="00CD2DE2">
              <w:rPr>
                <w:b/>
                <w:bCs/>
                <w:vertAlign w:val="superscript"/>
              </w:rPr>
              <w:t>1</w:t>
            </w:r>
          </w:p>
        </w:tc>
        <w:tc>
          <w:tcPr>
            <w:tcW w:w="4252" w:type="dxa"/>
          </w:tcPr>
          <w:p w14:paraId="7C18122E" w14:textId="77777777" w:rsidR="00377573" w:rsidRPr="00996430" w:rsidRDefault="00377573" w:rsidP="00AF5A36">
            <w:pPr>
              <w:rPr>
                <w:b/>
                <w:bCs/>
                <w:sz w:val="20"/>
                <w:szCs w:val="20"/>
              </w:rPr>
            </w:pPr>
            <w:r w:rsidRPr="00996430">
              <w:rPr>
                <w:b/>
                <w:bCs/>
              </w:rPr>
              <w:t>Notes</w:t>
            </w:r>
          </w:p>
        </w:tc>
      </w:tr>
      <w:tr w:rsidR="00377573" w:rsidRPr="004D44AB" w14:paraId="5BBCF727" w14:textId="77777777" w:rsidTr="00AF5A36">
        <w:tc>
          <w:tcPr>
            <w:tcW w:w="7513" w:type="dxa"/>
          </w:tcPr>
          <w:p w14:paraId="079A2DE0" w14:textId="77777777" w:rsidR="00377573" w:rsidRPr="004D44AB" w:rsidRDefault="00377573" w:rsidP="00AF5A36">
            <w:r w:rsidRPr="004D44AB">
              <w:t>Patient factors and patient support</w:t>
            </w:r>
          </w:p>
        </w:tc>
        <w:tc>
          <w:tcPr>
            <w:tcW w:w="3544" w:type="dxa"/>
          </w:tcPr>
          <w:p w14:paraId="40DEA75E" w14:textId="77777777" w:rsidR="00377573" w:rsidRPr="00CD2DE2" w:rsidRDefault="00377573" w:rsidP="00AF5A36">
            <w:pPr>
              <w:rPr>
                <w:sz w:val="20"/>
                <w:szCs w:val="20"/>
              </w:rPr>
            </w:pPr>
          </w:p>
        </w:tc>
        <w:tc>
          <w:tcPr>
            <w:tcW w:w="4252" w:type="dxa"/>
          </w:tcPr>
          <w:p w14:paraId="38C79572" w14:textId="77777777" w:rsidR="00377573" w:rsidRPr="00996430" w:rsidRDefault="00377573" w:rsidP="00AF5A36">
            <w:pPr>
              <w:rPr>
                <w:sz w:val="20"/>
                <w:szCs w:val="20"/>
              </w:rPr>
            </w:pPr>
          </w:p>
        </w:tc>
      </w:tr>
      <w:tr w:rsidR="00377573" w:rsidRPr="009861D9" w14:paraId="2B64A5E5" w14:textId="77777777" w:rsidTr="00AF5A36">
        <w:tc>
          <w:tcPr>
            <w:tcW w:w="7513" w:type="dxa"/>
          </w:tcPr>
          <w:p w14:paraId="7B626A9B" w14:textId="77777777" w:rsidR="00377573" w:rsidRPr="009861D9" w:rsidRDefault="00377573" w:rsidP="00AF5A36">
            <w:pPr>
              <w:pStyle w:val="ListParagraph"/>
              <w:numPr>
                <w:ilvl w:val="0"/>
                <w:numId w:val="10"/>
              </w:numPr>
              <w:rPr>
                <w:color w:val="00B050"/>
                <w:sz w:val="20"/>
                <w:szCs w:val="20"/>
              </w:rPr>
            </w:pPr>
            <w:r w:rsidRPr="009861D9">
              <w:rPr>
                <w:color w:val="00B050"/>
                <w:sz w:val="20"/>
                <w:szCs w:val="20"/>
              </w:rPr>
              <w:t xml:space="preserve">How do we better identify people with osteoporosis who will have difficulty taking or continuing with oral bisphosphonates? </w:t>
            </w:r>
          </w:p>
        </w:tc>
        <w:tc>
          <w:tcPr>
            <w:tcW w:w="3544" w:type="dxa"/>
          </w:tcPr>
          <w:p w14:paraId="09A0BB8A" w14:textId="77777777" w:rsidR="00377573" w:rsidRPr="00CD2DE2" w:rsidRDefault="00377573" w:rsidP="00AF5A36">
            <w:pPr>
              <w:rPr>
                <w:color w:val="00B050"/>
                <w:sz w:val="20"/>
                <w:szCs w:val="20"/>
              </w:rPr>
            </w:pPr>
            <w:r w:rsidRPr="00CD2DE2">
              <w:rPr>
                <w:color w:val="000000" w:themeColor="text1"/>
                <w:sz w:val="20"/>
                <w:szCs w:val="20"/>
              </w:rPr>
              <w:t>No evidence identified</w:t>
            </w:r>
          </w:p>
        </w:tc>
        <w:tc>
          <w:tcPr>
            <w:tcW w:w="4252" w:type="dxa"/>
          </w:tcPr>
          <w:p w14:paraId="76476117" w14:textId="77777777" w:rsidR="00377573" w:rsidRPr="00996430" w:rsidRDefault="00377573" w:rsidP="00AF5A36">
            <w:pPr>
              <w:ind w:left="360"/>
              <w:rPr>
                <w:color w:val="00B050"/>
                <w:sz w:val="20"/>
                <w:szCs w:val="20"/>
              </w:rPr>
            </w:pPr>
          </w:p>
        </w:tc>
      </w:tr>
      <w:tr w:rsidR="00377573" w:rsidRPr="009861D9" w14:paraId="61164552" w14:textId="77777777" w:rsidTr="00AF5A36">
        <w:tc>
          <w:tcPr>
            <w:tcW w:w="7513" w:type="dxa"/>
          </w:tcPr>
          <w:p w14:paraId="4F3D0374" w14:textId="77777777" w:rsidR="00377573" w:rsidRPr="009861D9" w:rsidRDefault="00377573" w:rsidP="00AF5A36">
            <w:pPr>
              <w:pStyle w:val="ListParagraph"/>
              <w:numPr>
                <w:ilvl w:val="0"/>
                <w:numId w:val="10"/>
              </w:numPr>
              <w:rPr>
                <w:color w:val="00B050"/>
                <w:sz w:val="20"/>
                <w:szCs w:val="20"/>
              </w:rPr>
            </w:pPr>
            <w:r w:rsidRPr="009861D9">
              <w:rPr>
                <w:color w:val="00B050"/>
                <w:sz w:val="20"/>
                <w:szCs w:val="20"/>
              </w:rPr>
              <w:t xml:space="preserve">Which people with osteoporosis should be offered </w:t>
            </w:r>
            <w:r w:rsidRPr="00996430">
              <w:rPr>
                <w:b/>
                <w:bCs/>
                <w:color w:val="00B050"/>
                <w:sz w:val="20"/>
                <w:szCs w:val="20"/>
              </w:rPr>
              <w:t>intravenous bisphosphonates first line</w:t>
            </w:r>
            <w:r w:rsidRPr="009861D9">
              <w:rPr>
                <w:color w:val="00B050"/>
                <w:sz w:val="20"/>
                <w:szCs w:val="20"/>
              </w:rPr>
              <w:t xml:space="preserve"> to optimise medicine effectiveness?</w:t>
            </w:r>
          </w:p>
        </w:tc>
        <w:tc>
          <w:tcPr>
            <w:tcW w:w="3544" w:type="dxa"/>
          </w:tcPr>
          <w:p w14:paraId="72BA5AFF" w14:textId="77777777" w:rsidR="00377573" w:rsidRPr="00CD2DE2" w:rsidRDefault="00377573" w:rsidP="00AF5A36">
            <w:pPr>
              <w:rPr>
                <w:color w:val="00B050"/>
                <w:sz w:val="20"/>
                <w:szCs w:val="20"/>
              </w:rPr>
            </w:pPr>
            <w:r w:rsidRPr="00CD2DE2">
              <w:rPr>
                <w:color w:val="000000" w:themeColor="text1"/>
                <w:sz w:val="20"/>
                <w:szCs w:val="20"/>
              </w:rPr>
              <w:t>No evidence identified</w:t>
            </w:r>
          </w:p>
        </w:tc>
        <w:tc>
          <w:tcPr>
            <w:tcW w:w="4252" w:type="dxa"/>
          </w:tcPr>
          <w:p w14:paraId="7241CB04" w14:textId="77777777" w:rsidR="00377573" w:rsidRPr="00CD2DE2" w:rsidRDefault="00377573" w:rsidP="00AF5A36">
            <w:pPr>
              <w:rPr>
                <w:color w:val="00B050"/>
                <w:sz w:val="20"/>
                <w:szCs w:val="20"/>
              </w:rPr>
            </w:pPr>
            <w:r w:rsidRPr="00CD2DE2">
              <w:rPr>
                <w:rFonts w:ascii="Calibri" w:hAnsi="Calibri" w:cs="Calibri"/>
                <w:sz w:val="16"/>
                <w:szCs w:val="16"/>
              </w:rPr>
              <w:t xml:space="preserve">Li N, Cornelissen D, Silverman S, Pinto D, Si L, Kremer I, Bours S, de Bot R, Boonen A, Evers S, van den Bergh J, Reginster JY, Hiligsmann M. An Updated Systematic Review of Cost-Effectiveness Analyses of Drugs for Osteoporosis. Pharmacoeconomics. 2021 Feb;39(2):181-209. doi: 10.1007/s40273-020-00965-9. Epub 2020 Oct 7. PMID: 33026634; PMCID: PMC7867562. - </w:t>
            </w:r>
            <w:r w:rsidRPr="00CD2DE2">
              <w:rPr>
                <w:color w:val="0070C0"/>
                <w:sz w:val="18"/>
                <w:szCs w:val="18"/>
              </w:rPr>
              <w:t xml:space="preserve">Includes IV bisphosphates, but doesn’t address which Pt should be offered these </w:t>
            </w:r>
            <w:r>
              <w:rPr>
                <w:color w:val="0070C0"/>
                <w:sz w:val="18"/>
                <w:szCs w:val="18"/>
              </w:rPr>
              <w:t xml:space="preserve">as first line </w:t>
            </w:r>
            <w:r w:rsidRPr="00CD2DE2">
              <w:rPr>
                <w:color w:val="0070C0"/>
                <w:sz w:val="18"/>
                <w:szCs w:val="18"/>
              </w:rPr>
              <w:t>to optimise effectiveness</w:t>
            </w:r>
          </w:p>
        </w:tc>
      </w:tr>
      <w:tr w:rsidR="00377573" w:rsidRPr="009861D9" w14:paraId="5F718ADB" w14:textId="77777777" w:rsidTr="00AF5A36">
        <w:tc>
          <w:tcPr>
            <w:tcW w:w="7513" w:type="dxa"/>
          </w:tcPr>
          <w:p w14:paraId="2E6E5825" w14:textId="77777777" w:rsidR="00377573" w:rsidRPr="009861D9" w:rsidRDefault="00377573" w:rsidP="00AF5A36">
            <w:pPr>
              <w:pStyle w:val="ListParagraph"/>
              <w:numPr>
                <w:ilvl w:val="0"/>
                <w:numId w:val="10"/>
              </w:numPr>
              <w:rPr>
                <w:color w:val="00B050"/>
                <w:sz w:val="20"/>
                <w:szCs w:val="20"/>
              </w:rPr>
            </w:pPr>
            <w:r w:rsidRPr="009861D9">
              <w:rPr>
                <w:color w:val="00B050"/>
                <w:sz w:val="20"/>
                <w:szCs w:val="20"/>
              </w:rPr>
              <w:t xml:space="preserve">How can people with osteoporosis be </w:t>
            </w:r>
            <w:r w:rsidRPr="00A640F2">
              <w:rPr>
                <w:b/>
                <w:bCs/>
                <w:color w:val="00B050"/>
                <w:sz w:val="20"/>
                <w:szCs w:val="20"/>
              </w:rPr>
              <w:t>supported to make decisions</w:t>
            </w:r>
            <w:r w:rsidRPr="009861D9">
              <w:rPr>
                <w:color w:val="00B050"/>
                <w:sz w:val="20"/>
                <w:szCs w:val="20"/>
              </w:rPr>
              <w:t xml:space="preserve"> about taking bisphosphonates?</w:t>
            </w:r>
          </w:p>
        </w:tc>
        <w:tc>
          <w:tcPr>
            <w:tcW w:w="3544" w:type="dxa"/>
          </w:tcPr>
          <w:p w14:paraId="5A3858DC" w14:textId="77777777" w:rsidR="00377573" w:rsidRPr="00CD2DE2" w:rsidRDefault="00377573" w:rsidP="00AF5A36">
            <w:pPr>
              <w:rPr>
                <w:color w:val="00B050"/>
                <w:sz w:val="20"/>
                <w:szCs w:val="20"/>
              </w:rPr>
            </w:pPr>
            <w:r w:rsidRPr="00CD2DE2">
              <w:rPr>
                <w:color w:val="000000" w:themeColor="text1"/>
                <w:sz w:val="20"/>
                <w:szCs w:val="20"/>
              </w:rPr>
              <w:t>No evidence identified</w:t>
            </w:r>
          </w:p>
        </w:tc>
        <w:tc>
          <w:tcPr>
            <w:tcW w:w="4252" w:type="dxa"/>
          </w:tcPr>
          <w:p w14:paraId="3EB5CC75" w14:textId="77777777" w:rsidR="00377573" w:rsidRPr="00996430" w:rsidRDefault="00377573" w:rsidP="00AF5A36">
            <w:pPr>
              <w:rPr>
                <w:color w:val="00B050"/>
                <w:sz w:val="20"/>
                <w:szCs w:val="20"/>
              </w:rPr>
            </w:pPr>
            <w:r w:rsidRPr="00CD2DE2">
              <w:rPr>
                <w:color w:val="000000" w:themeColor="text1"/>
                <w:sz w:val="20"/>
                <w:szCs w:val="20"/>
              </w:rPr>
              <w:t>NOGG –Recommendation - “</w:t>
            </w:r>
            <w:r w:rsidRPr="00CD2DE2">
              <w:rPr>
                <w:i/>
                <w:iCs/>
                <w:color w:val="000000" w:themeColor="text1"/>
                <w:sz w:val="20"/>
                <w:szCs w:val="20"/>
              </w:rPr>
              <w:t xml:space="preserve">They </w:t>
            </w:r>
            <w:r w:rsidRPr="00CD2DE2">
              <w:rPr>
                <w:color w:val="000000" w:themeColor="text1"/>
                <w:sz w:val="20"/>
                <w:szCs w:val="20"/>
              </w:rPr>
              <w:t xml:space="preserve">[commissioners of healthcare &amp; DoH] </w:t>
            </w:r>
            <w:r w:rsidRPr="00CD2DE2">
              <w:rPr>
                <w:i/>
                <w:iCs/>
                <w:color w:val="000000" w:themeColor="text1"/>
                <w:sz w:val="20"/>
                <w:szCs w:val="20"/>
              </w:rPr>
              <w:t>should ensure that accurate up-to-date information about the effects of pharmacological interventions is widely available to postmenopausal women and older men (&gt;50 yrs) and their professional advisers so that patients may make an informed decision about their use.</w:t>
            </w:r>
            <w:r w:rsidRPr="00CD2DE2">
              <w:rPr>
                <w:color w:val="000000" w:themeColor="text1"/>
                <w:sz w:val="20"/>
                <w:szCs w:val="20"/>
              </w:rPr>
              <w:t>” P.36</w:t>
            </w:r>
          </w:p>
        </w:tc>
      </w:tr>
      <w:tr w:rsidR="00377573" w:rsidRPr="009861D9" w14:paraId="3FBE5B3D" w14:textId="77777777" w:rsidTr="00AF5A36">
        <w:tc>
          <w:tcPr>
            <w:tcW w:w="7513" w:type="dxa"/>
          </w:tcPr>
          <w:p w14:paraId="21E8D20C" w14:textId="77777777" w:rsidR="00377573" w:rsidRPr="009861D9" w:rsidRDefault="00377573" w:rsidP="00AF5A36">
            <w:pPr>
              <w:pStyle w:val="ListParagraph"/>
              <w:numPr>
                <w:ilvl w:val="0"/>
                <w:numId w:val="10"/>
              </w:numPr>
              <w:rPr>
                <w:color w:val="00B050"/>
                <w:sz w:val="20"/>
                <w:szCs w:val="20"/>
              </w:rPr>
            </w:pPr>
            <w:r w:rsidRPr="009861D9">
              <w:rPr>
                <w:color w:val="00B050"/>
                <w:sz w:val="20"/>
                <w:szCs w:val="20"/>
              </w:rPr>
              <w:t xml:space="preserve">What </w:t>
            </w:r>
            <w:r w:rsidRPr="00A640F2">
              <w:rPr>
                <w:b/>
                <w:bCs/>
                <w:color w:val="00B050"/>
                <w:sz w:val="20"/>
                <w:szCs w:val="20"/>
              </w:rPr>
              <w:t>healthcare support</w:t>
            </w:r>
            <w:r w:rsidRPr="009861D9">
              <w:rPr>
                <w:color w:val="00B050"/>
                <w:sz w:val="20"/>
                <w:szCs w:val="20"/>
              </w:rPr>
              <w:t xml:space="preserve"> do people with osteoporosis receiving bisphosphonates need for medicines optimisation?</w:t>
            </w:r>
          </w:p>
        </w:tc>
        <w:tc>
          <w:tcPr>
            <w:tcW w:w="3544" w:type="dxa"/>
          </w:tcPr>
          <w:p w14:paraId="7BCECBB4" w14:textId="77777777" w:rsidR="00377573" w:rsidRPr="00CD2DE2" w:rsidRDefault="00377573" w:rsidP="00AF5A36">
            <w:pPr>
              <w:rPr>
                <w:color w:val="00B050"/>
                <w:sz w:val="20"/>
                <w:szCs w:val="20"/>
              </w:rPr>
            </w:pPr>
            <w:r w:rsidRPr="00CD2DE2">
              <w:rPr>
                <w:color w:val="000000" w:themeColor="text1"/>
                <w:sz w:val="20"/>
                <w:szCs w:val="20"/>
              </w:rPr>
              <w:t>No evidence identified</w:t>
            </w:r>
          </w:p>
        </w:tc>
        <w:tc>
          <w:tcPr>
            <w:tcW w:w="4252" w:type="dxa"/>
          </w:tcPr>
          <w:p w14:paraId="4769C52E" w14:textId="77777777" w:rsidR="00377573" w:rsidRPr="00996430" w:rsidRDefault="00377573" w:rsidP="00AF5A36">
            <w:pPr>
              <w:ind w:left="360"/>
              <w:rPr>
                <w:color w:val="00B050"/>
                <w:sz w:val="20"/>
                <w:szCs w:val="20"/>
              </w:rPr>
            </w:pPr>
          </w:p>
        </w:tc>
      </w:tr>
      <w:tr w:rsidR="00377573" w:rsidRPr="009861D9" w14:paraId="566D00DE" w14:textId="77777777" w:rsidTr="00AF5A36">
        <w:tc>
          <w:tcPr>
            <w:tcW w:w="7513" w:type="dxa"/>
          </w:tcPr>
          <w:p w14:paraId="04BF11B9" w14:textId="77777777" w:rsidR="00377573" w:rsidRPr="009861D9" w:rsidRDefault="00377573" w:rsidP="00AF5A36">
            <w:pPr>
              <w:pStyle w:val="ListParagraph"/>
              <w:numPr>
                <w:ilvl w:val="0"/>
                <w:numId w:val="10"/>
              </w:numPr>
              <w:rPr>
                <w:color w:val="00B050"/>
                <w:sz w:val="20"/>
                <w:szCs w:val="20"/>
              </w:rPr>
            </w:pPr>
            <w:r w:rsidRPr="009861D9">
              <w:rPr>
                <w:color w:val="00B050"/>
                <w:sz w:val="20"/>
                <w:szCs w:val="20"/>
              </w:rPr>
              <w:t xml:space="preserve">What is the </w:t>
            </w:r>
            <w:r w:rsidRPr="00A640F2">
              <w:rPr>
                <w:b/>
                <w:bCs/>
                <w:color w:val="00B050"/>
                <w:sz w:val="20"/>
                <w:szCs w:val="20"/>
              </w:rPr>
              <w:t>long-term model of care</w:t>
            </w:r>
            <w:r w:rsidRPr="009861D9">
              <w:rPr>
                <w:color w:val="00B050"/>
                <w:sz w:val="20"/>
                <w:szCs w:val="20"/>
              </w:rPr>
              <w:t xml:space="preserve"> for people taking oral bisphosphonates in </w:t>
            </w:r>
            <w:r w:rsidRPr="00A640F2">
              <w:rPr>
                <w:b/>
                <w:bCs/>
                <w:color w:val="00B050"/>
                <w:sz w:val="20"/>
                <w:szCs w:val="20"/>
              </w:rPr>
              <w:t>primary care?</w:t>
            </w:r>
          </w:p>
        </w:tc>
        <w:tc>
          <w:tcPr>
            <w:tcW w:w="3544" w:type="dxa"/>
          </w:tcPr>
          <w:p w14:paraId="3117A287" w14:textId="77777777" w:rsidR="00377573" w:rsidRPr="00CD2DE2" w:rsidRDefault="00377573" w:rsidP="00AF5A36">
            <w:pPr>
              <w:rPr>
                <w:color w:val="00B050"/>
                <w:sz w:val="20"/>
                <w:szCs w:val="20"/>
              </w:rPr>
            </w:pPr>
            <w:r w:rsidRPr="00CD2DE2">
              <w:rPr>
                <w:color w:val="000000" w:themeColor="text1"/>
                <w:sz w:val="20"/>
                <w:szCs w:val="20"/>
              </w:rPr>
              <w:t>No evidence identified</w:t>
            </w:r>
          </w:p>
        </w:tc>
        <w:tc>
          <w:tcPr>
            <w:tcW w:w="4252" w:type="dxa"/>
          </w:tcPr>
          <w:p w14:paraId="72C2D0FC" w14:textId="77777777" w:rsidR="00377573" w:rsidRPr="00996430" w:rsidRDefault="00377573" w:rsidP="00AF5A36">
            <w:pPr>
              <w:rPr>
                <w:color w:val="000000" w:themeColor="text1"/>
                <w:sz w:val="20"/>
                <w:szCs w:val="20"/>
              </w:rPr>
            </w:pPr>
            <w:r w:rsidRPr="00996430">
              <w:rPr>
                <w:color w:val="000000" w:themeColor="text1"/>
                <w:sz w:val="20"/>
                <w:szCs w:val="20"/>
              </w:rPr>
              <w:t xml:space="preserve">[NOGG guideline] - SR re </w:t>
            </w:r>
            <w:r>
              <w:rPr>
                <w:color w:val="000000" w:themeColor="text1"/>
                <w:sz w:val="20"/>
                <w:szCs w:val="20"/>
              </w:rPr>
              <w:t xml:space="preserve">models of care for </w:t>
            </w:r>
            <w:r w:rsidRPr="00996430">
              <w:rPr>
                <w:color w:val="000000" w:themeColor="text1"/>
                <w:sz w:val="20"/>
                <w:szCs w:val="20"/>
              </w:rPr>
              <w:t xml:space="preserve">2o </w:t>
            </w:r>
            <w:r>
              <w:rPr>
                <w:color w:val="000000" w:themeColor="text1"/>
                <w:sz w:val="20"/>
                <w:szCs w:val="20"/>
              </w:rPr>
              <w:t>prevention but</w:t>
            </w:r>
            <w:r w:rsidRPr="00996430">
              <w:rPr>
                <w:color w:val="000000" w:themeColor="text1"/>
                <w:sz w:val="20"/>
                <w:szCs w:val="20"/>
              </w:rPr>
              <w:t xml:space="preserve"> 2013</w:t>
            </w:r>
          </w:p>
          <w:p w14:paraId="36D83960" w14:textId="77777777" w:rsidR="00377573" w:rsidRDefault="00377573" w:rsidP="00AF5A36">
            <w:pPr>
              <w:rPr>
                <w:color w:val="000000" w:themeColor="text1"/>
                <w:sz w:val="16"/>
                <w:szCs w:val="16"/>
              </w:rPr>
            </w:pPr>
            <w:r w:rsidRPr="00CD2DE2">
              <w:rPr>
                <w:color w:val="000000" w:themeColor="text1"/>
                <w:sz w:val="16"/>
                <w:szCs w:val="16"/>
              </w:rPr>
              <w:t xml:space="preserve">Ganda K, Puech M, Chen JS et al. Models of care for the secondary prevention of osteoporotic fractures: a systematic review and meta-analysis. Osteoporos Int </w:t>
            </w:r>
            <w:proofErr w:type="gramStart"/>
            <w:r w:rsidRPr="00CD2DE2">
              <w:rPr>
                <w:color w:val="000000" w:themeColor="text1"/>
                <w:sz w:val="16"/>
                <w:szCs w:val="16"/>
              </w:rPr>
              <w:t>2013;24:393</w:t>
            </w:r>
            <w:proofErr w:type="gramEnd"/>
            <w:r w:rsidRPr="00CD2DE2">
              <w:rPr>
                <w:color w:val="000000" w:themeColor="text1"/>
                <w:sz w:val="16"/>
                <w:szCs w:val="16"/>
              </w:rPr>
              <w:t xml:space="preserve">-406. </w:t>
            </w:r>
          </w:p>
          <w:p w14:paraId="201DEC06" w14:textId="77777777" w:rsidR="00377573" w:rsidRPr="00F34F44" w:rsidRDefault="00377573" w:rsidP="00AF5A36">
            <w:pPr>
              <w:rPr>
                <w:color w:val="0070C0"/>
                <w:sz w:val="16"/>
                <w:szCs w:val="16"/>
              </w:rPr>
            </w:pPr>
            <w:r w:rsidRPr="00F34F44">
              <w:rPr>
                <w:color w:val="0070C0"/>
                <w:sz w:val="16"/>
                <w:szCs w:val="16"/>
              </w:rPr>
              <w:t xml:space="preserve">Citation tracking </w:t>
            </w:r>
            <w:r>
              <w:rPr>
                <w:color w:val="0070C0"/>
                <w:sz w:val="16"/>
                <w:szCs w:val="16"/>
              </w:rPr>
              <w:t>of this paper i</w:t>
            </w:r>
            <w:r w:rsidRPr="00F34F44">
              <w:rPr>
                <w:color w:val="0070C0"/>
                <w:sz w:val="16"/>
                <w:szCs w:val="16"/>
              </w:rPr>
              <w:t>dentified a scoping review</w:t>
            </w:r>
          </w:p>
          <w:p w14:paraId="36F454FB" w14:textId="77777777" w:rsidR="00377573" w:rsidRPr="00F34F44" w:rsidRDefault="00377573" w:rsidP="00AF5A36">
            <w:pPr>
              <w:rPr>
                <w:color w:val="0070C0"/>
                <w:sz w:val="16"/>
                <w:szCs w:val="16"/>
              </w:rPr>
            </w:pPr>
            <w:r w:rsidRPr="00F34F44">
              <w:rPr>
                <w:color w:val="000000" w:themeColor="text1"/>
                <w:sz w:val="16"/>
                <w:szCs w:val="16"/>
              </w:rPr>
              <w:t xml:space="preserve">Jones AR, Herath M, Ebeling PR, Teede H, Vincent AJ. Models of care for osteoporosis: A systematic scoping review of efficacy and implementation characteristics. Eclinicalmedicine. 2021 </w:t>
            </w:r>
            <w:proofErr w:type="gramStart"/>
            <w:r w:rsidRPr="00F34F44">
              <w:rPr>
                <w:color w:val="000000" w:themeColor="text1"/>
                <w:sz w:val="16"/>
                <w:szCs w:val="16"/>
              </w:rPr>
              <w:t>Aug;38:101022</w:t>
            </w:r>
            <w:proofErr w:type="gramEnd"/>
            <w:r w:rsidRPr="00F34F44">
              <w:rPr>
                <w:color w:val="000000" w:themeColor="text1"/>
                <w:sz w:val="16"/>
                <w:szCs w:val="16"/>
              </w:rPr>
              <w:t>. DOI: 10.1016/j.eclinm.2021.101022</w:t>
            </w:r>
            <w:r>
              <w:rPr>
                <w:color w:val="000000" w:themeColor="text1"/>
                <w:sz w:val="16"/>
                <w:szCs w:val="16"/>
              </w:rPr>
              <w:t xml:space="preserve"> </w:t>
            </w:r>
            <w:r>
              <w:rPr>
                <w:color w:val="0070C0"/>
                <w:sz w:val="16"/>
                <w:szCs w:val="16"/>
              </w:rPr>
              <w:t>– may be of interest</w:t>
            </w:r>
          </w:p>
        </w:tc>
      </w:tr>
      <w:tr w:rsidR="00377573" w:rsidRPr="004D44AB" w14:paraId="010E4762" w14:textId="77777777" w:rsidTr="00AF5A36">
        <w:tc>
          <w:tcPr>
            <w:tcW w:w="7513" w:type="dxa"/>
          </w:tcPr>
          <w:p w14:paraId="2EC71CC4" w14:textId="77777777" w:rsidR="00377573" w:rsidRPr="004D44AB" w:rsidRDefault="00377573" w:rsidP="00AF5A36">
            <w:pPr>
              <w:rPr>
                <w:color w:val="4472C4" w:themeColor="accent1"/>
              </w:rPr>
            </w:pPr>
            <w:r w:rsidRPr="009861D9">
              <w:rPr>
                <w:color w:val="000000" w:themeColor="text1"/>
              </w:rPr>
              <w:t>Clinical support and policy</w:t>
            </w:r>
          </w:p>
        </w:tc>
        <w:tc>
          <w:tcPr>
            <w:tcW w:w="3544" w:type="dxa"/>
          </w:tcPr>
          <w:p w14:paraId="27A7560F" w14:textId="77777777" w:rsidR="00377573" w:rsidRPr="00CD2DE2" w:rsidRDefault="00377573" w:rsidP="00AF5A36">
            <w:pPr>
              <w:rPr>
                <w:color w:val="4472C4" w:themeColor="accent1"/>
                <w:sz w:val="20"/>
                <w:szCs w:val="20"/>
              </w:rPr>
            </w:pPr>
          </w:p>
        </w:tc>
        <w:tc>
          <w:tcPr>
            <w:tcW w:w="4252" w:type="dxa"/>
          </w:tcPr>
          <w:p w14:paraId="599D4288" w14:textId="77777777" w:rsidR="00377573" w:rsidRPr="00996430" w:rsidRDefault="00377573" w:rsidP="00AF5A36">
            <w:pPr>
              <w:rPr>
                <w:color w:val="4472C4" w:themeColor="accent1"/>
                <w:sz w:val="20"/>
                <w:szCs w:val="20"/>
              </w:rPr>
            </w:pPr>
          </w:p>
        </w:tc>
      </w:tr>
      <w:tr w:rsidR="00377573" w:rsidRPr="009861D9" w14:paraId="297EF38B" w14:textId="77777777" w:rsidTr="00AF5A36">
        <w:tc>
          <w:tcPr>
            <w:tcW w:w="7513" w:type="dxa"/>
          </w:tcPr>
          <w:p w14:paraId="1BD52444" w14:textId="77777777" w:rsidR="00377573" w:rsidRPr="009861D9" w:rsidRDefault="00377573" w:rsidP="00AF5A36">
            <w:pPr>
              <w:pStyle w:val="ListParagraph"/>
              <w:numPr>
                <w:ilvl w:val="0"/>
                <w:numId w:val="10"/>
              </w:numPr>
              <w:rPr>
                <w:color w:val="4472C4" w:themeColor="accent1"/>
                <w:sz w:val="20"/>
                <w:szCs w:val="20"/>
              </w:rPr>
            </w:pPr>
            <w:r w:rsidRPr="009861D9">
              <w:rPr>
                <w:color w:val="4472C4" w:themeColor="accent1"/>
                <w:sz w:val="20"/>
                <w:szCs w:val="20"/>
              </w:rPr>
              <w:t xml:space="preserve">How can </w:t>
            </w:r>
            <w:r w:rsidRPr="00A640F2">
              <w:rPr>
                <w:b/>
                <w:bCs/>
                <w:color w:val="4472C4" w:themeColor="accent1"/>
                <w:sz w:val="20"/>
                <w:szCs w:val="20"/>
              </w:rPr>
              <w:t>primary care practitioners</w:t>
            </w:r>
            <w:r w:rsidRPr="009861D9">
              <w:rPr>
                <w:color w:val="4472C4" w:themeColor="accent1"/>
                <w:sz w:val="20"/>
                <w:szCs w:val="20"/>
              </w:rPr>
              <w:t xml:space="preserve"> be supported to make decisions about bisphosphonates with people with osteoporosis?</w:t>
            </w:r>
          </w:p>
        </w:tc>
        <w:tc>
          <w:tcPr>
            <w:tcW w:w="3544" w:type="dxa"/>
          </w:tcPr>
          <w:p w14:paraId="5ADCF7E1" w14:textId="77777777" w:rsidR="00377573" w:rsidRPr="00CD2DE2" w:rsidRDefault="00377573" w:rsidP="00AF5A36">
            <w:pPr>
              <w:rPr>
                <w:color w:val="4472C4" w:themeColor="accent1"/>
                <w:sz w:val="20"/>
                <w:szCs w:val="20"/>
              </w:rPr>
            </w:pPr>
            <w:r w:rsidRPr="00CD2DE2">
              <w:rPr>
                <w:color w:val="000000" w:themeColor="text1"/>
                <w:sz w:val="20"/>
                <w:szCs w:val="20"/>
              </w:rPr>
              <w:t>No evidence identified</w:t>
            </w:r>
          </w:p>
        </w:tc>
        <w:tc>
          <w:tcPr>
            <w:tcW w:w="4252" w:type="dxa"/>
          </w:tcPr>
          <w:p w14:paraId="6A1E5A66" w14:textId="77777777" w:rsidR="00377573" w:rsidRPr="00996430" w:rsidRDefault="00377573" w:rsidP="00AF5A36">
            <w:pPr>
              <w:ind w:left="360"/>
              <w:rPr>
                <w:color w:val="4472C4" w:themeColor="accent1"/>
                <w:sz w:val="20"/>
                <w:szCs w:val="20"/>
              </w:rPr>
            </w:pPr>
          </w:p>
        </w:tc>
      </w:tr>
      <w:tr w:rsidR="00377573" w:rsidRPr="009861D9" w14:paraId="26A05693" w14:textId="77777777" w:rsidTr="00AF5A36">
        <w:tc>
          <w:tcPr>
            <w:tcW w:w="7513" w:type="dxa"/>
          </w:tcPr>
          <w:p w14:paraId="0651D1F9" w14:textId="77777777" w:rsidR="00377573" w:rsidRPr="009861D9" w:rsidRDefault="00377573" w:rsidP="00AF5A36">
            <w:pPr>
              <w:pStyle w:val="ListParagraph"/>
              <w:numPr>
                <w:ilvl w:val="0"/>
                <w:numId w:val="10"/>
              </w:numPr>
              <w:rPr>
                <w:color w:val="4472C4" w:themeColor="accent1"/>
                <w:sz w:val="20"/>
                <w:szCs w:val="20"/>
              </w:rPr>
            </w:pPr>
            <w:r w:rsidRPr="009861D9">
              <w:rPr>
                <w:color w:val="4472C4" w:themeColor="accent1"/>
                <w:sz w:val="20"/>
                <w:szCs w:val="20"/>
              </w:rPr>
              <w:lastRenderedPageBreak/>
              <w:t xml:space="preserve">Which resources or incentives for </w:t>
            </w:r>
            <w:r w:rsidRPr="00A640F2">
              <w:rPr>
                <w:b/>
                <w:bCs/>
                <w:color w:val="4472C4" w:themeColor="accent1"/>
                <w:sz w:val="20"/>
                <w:szCs w:val="20"/>
              </w:rPr>
              <w:t>primary care</w:t>
            </w:r>
            <w:r w:rsidRPr="009861D9">
              <w:rPr>
                <w:color w:val="4472C4" w:themeColor="accent1"/>
                <w:sz w:val="20"/>
                <w:szCs w:val="20"/>
              </w:rPr>
              <w:t xml:space="preserve"> would optimise the use of bisphosphonates for people with osteoporosis?</w:t>
            </w:r>
          </w:p>
        </w:tc>
        <w:tc>
          <w:tcPr>
            <w:tcW w:w="3544" w:type="dxa"/>
          </w:tcPr>
          <w:p w14:paraId="0BF0F2F6" w14:textId="77777777" w:rsidR="00377573" w:rsidRPr="00CD2DE2" w:rsidRDefault="00377573" w:rsidP="00AF5A36">
            <w:pPr>
              <w:rPr>
                <w:color w:val="4472C4" w:themeColor="accent1"/>
                <w:sz w:val="20"/>
                <w:szCs w:val="20"/>
              </w:rPr>
            </w:pPr>
            <w:r w:rsidRPr="00CD2DE2">
              <w:rPr>
                <w:color w:val="000000" w:themeColor="text1"/>
                <w:sz w:val="20"/>
                <w:szCs w:val="20"/>
              </w:rPr>
              <w:t>No evidence identified</w:t>
            </w:r>
          </w:p>
        </w:tc>
        <w:tc>
          <w:tcPr>
            <w:tcW w:w="4252" w:type="dxa"/>
          </w:tcPr>
          <w:p w14:paraId="35A56F01" w14:textId="77777777" w:rsidR="00377573" w:rsidRPr="00996430" w:rsidRDefault="00377573" w:rsidP="00AF5A36">
            <w:pPr>
              <w:ind w:left="360"/>
              <w:rPr>
                <w:color w:val="4472C4" w:themeColor="accent1"/>
                <w:sz w:val="20"/>
                <w:szCs w:val="20"/>
              </w:rPr>
            </w:pPr>
          </w:p>
        </w:tc>
      </w:tr>
      <w:tr w:rsidR="00377573" w:rsidRPr="009861D9" w14:paraId="357DC380" w14:textId="77777777" w:rsidTr="00AF5A36">
        <w:tc>
          <w:tcPr>
            <w:tcW w:w="7513" w:type="dxa"/>
          </w:tcPr>
          <w:p w14:paraId="70261DBD" w14:textId="77777777" w:rsidR="00377573" w:rsidRPr="009861D9" w:rsidRDefault="00377573" w:rsidP="00AF5A36">
            <w:pPr>
              <w:pStyle w:val="ListParagraph"/>
              <w:numPr>
                <w:ilvl w:val="0"/>
                <w:numId w:val="10"/>
              </w:numPr>
              <w:rPr>
                <w:color w:val="4472C4" w:themeColor="accent1"/>
                <w:sz w:val="20"/>
                <w:szCs w:val="20"/>
              </w:rPr>
            </w:pPr>
            <w:r w:rsidRPr="009861D9">
              <w:rPr>
                <w:color w:val="4472C4" w:themeColor="accent1"/>
                <w:sz w:val="20"/>
                <w:szCs w:val="20"/>
              </w:rPr>
              <w:t xml:space="preserve">How do we </w:t>
            </w:r>
            <w:r w:rsidRPr="00A640F2">
              <w:rPr>
                <w:b/>
                <w:bCs/>
                <w:color w:val="4472C4" w:themeColor="accent1"/>
                <w:sz w:val="20"/>
                <w:szCs w:val="20"/>
              </w:rPr>
              <w:t>ensure quality standards</w:t>
            </w:r>
            <w:r w:rsidRPr="009861D9">
              <w:rPr>
                <w:color w:val="4472C4" w:themeColor="accent1"/>
                <w:sz w:val="20"/>
                <w:szCs w:val="20"/>
              </w:rPr>
              <w:t xml:space="preserve"> are met for people with osteoporosis receiving bisphosphonates?</w:t>
            </w:r>
          </w:p>
        </w:tc>
        <w:tc>
          <w:tcPr>
            <w:tcW w:w="3544" w:type="dxa"/>
          </w:tcPr>
          <w:p w14:paraId="014FE1C9" w14:textId="77777777" w:rsidR="00377573" w:rsidRPr="00CD2DE2" w:rsidRDefault="00377573" w:rsidP="00AF5A36">
            <w:pPr>
              <w:rPr>
                <w:color w:val="4472C4" w:themeColor="accent1"/>
                <w:sz w:val="20"/>
                <w:szCs w:val="20"/>
              </w:rPr>
            </w:pPr>
            <w:r w:rsidRPr="00CD2DE2">
              <w:rPr>
                <w:color w:val="000000" w:themeColor="text1"/>
                <w:sz w:val="20"/>
                <w:szCs w:val="20"/>
              </w:rPr>
              <w:t>No evidence identified</w:t>
            </w:r>
          </w:p>
        </w:tc>
        <w:tc>
          <w:tcPr>
            <w:tcW w:w="4252" w:type="dxa"/>
          </w:tcPr>
          <w:p w14:paraId="709594E3" w14:textId="77777777" w:rsidR="00377573" w:rsidRPr="00996430" w:rsidRDefault="00377573" w:rsidP="00AF5A36">
            <w:pPr>
              <w:ind w:left="360"/>
              <w:rPr>
                <w:color w:val="4472C4" w:themeColor="accent1"/>
                <w:sz w:val="20"/>
                <w:szCs w:val="20"/>
              </w:rPr>
            </w:pPr>
          </w:p>
        </w:tc>
      </w:tr>
      <w:tr w:rsidR="00377573" w:rsidRPr="009861D9" w14:paraId="0D302212" w14:textId="77777777" w:rsidTr="00AF5A36">
        <w:tc>
          <w:tcPr>
            <w:tcW w:w="7513" w:type="dxa"/>
          </w:tcPr>
          <w:p w14:paraId="34C1CE42" w14:textId="77777777" w:rsidR="00377573" w:rsidRPr="00150060" w:rsidRDefault="00377573" w:rsidP="00AF5A36">
            <w:pPr>
              <w:pStyle w:val="ListParagraph"/>
              <w:numPr>
                <w:ilvl w:val="0"/>
                <w:numId w:val="10"/>
              </w:numPr>
              <w:rPr>
                <w:color w:val="4472C4" w:themeColor="accent1"/>
                <w:sz w:val="20"/>
                <w:szCs w:val="20"/>
                <w:u w:val="single"/>
              </w:rPr>
            </w:pPr>
            <w:r w:rsidRPr="00150060">
              <w:rPr>
                <w:color w:val="4472C4" w:themeColor="accent1"/>
                <w:sz w:val="20"/>
                <w:szCs w:val="20"/>
                <w:u w:val="single"/>
              </w:rPr>
              <w:t xml:space="preserve">What proportion of a population need to adhere to their bisphosphonate to deliver clinical and cost effectiveness? </w:t>
            </w:r>
          </w:p>
        </w:tc>
        <w:tc>
          <w:tcPr>
            <w:tcW w:w="3544" w:type="dxa"/>
          </w:tcPr>
          <w:p w14:paraId="0A127BC4" w14:textId="77777777" w:rsidR="00377573" w:rsidRPr="00CD2DE2" w:rsidRDefault="00377573" w:rsidP="00AF5A36">
            <w:pPr>
              <w:jc w:val="center"/>
              <w:rPr>
                <w:color w:val="000000" w:themeColor="text1"/>
                <w:sz w:val="20"/>
                <w:szCs w:val="20"/>
              </w:rPr>
            </w:pPr>
            <w:r w:rsidRPr="00CD2DE2">
              <w:rPr>
                <w:color w:val="000000" w:themeColor="text1"/>
                <w:sz w:val="20"/>
                <w:szCs w:val="20"/>
              </w:rPr>
              <w:t>--</w:t>
            </w:r>
          </w:p>
        </w:tc>
        <w:tc>
          <w:tcPr>
            <w:tcW w:w="4252" w:type="dxa"/>
          </w:tcPr>
          <w:p w14:paraId="0222D41E" w14:textId="77777777" w:rsidR="00377573" w:rsidRPr="00996430" w:rsidRDefault="00377573" w:rsidP="00AF5A36">
            <w:pPr>
              <w:rPr>
                <w:color w:val="000000" w:themeColor="text1"/>
                <w:sz w:val="20"/>
                <w:szCs w:val="20"/>
              </w:rPr>
            </w:pPr>
            <w:r w:rsidRPr="00996430">
              <w:rPr>
                <w:color w:val="000000" w:themeColor="text1"/>
                <w:sz w:val="20"/>
                <w:szCs w:val="20"/>
              </w:rPr>
              <w:t>RR identified from recent guideline search</w:t>
            </w:r>
          </w:p>
        </w:tc>
      </w:tr>
      <w:tr w:rsidR="00377573" w:rsidRPr="009861D9" w14:paraId="72F5855B" w14:textId="77777777" w:rsidTr="00AF5A36">
        <w:tc>
          <w:tcPr>
            <w:tcW w:w="7513" w:type="dxa"/>
          </w:tcPr>
          <w:p w14:paraId="0A97D59A" w14:textId="77777777" w:rsidR="00377573" w:rsidRPr="00150060" w:rsidRDefault="00377573" w:rsidP="00AF5A36">
            <w:pPr>
              <w:pStyle w:val="ListParagraph"/>
              <w:numPr>
                <w:ilvl w:val="0"/>
                <w:numId w:val="10"/>
              </w:numPr>
              <w:rPr>
                <w:color w:val="4472C4" w:themeColor="accent1"/>
                <w:sz w:val="20"/>
                <w:szCs w:val="20"/>
                <w:u w:val="single"/>
              </w:rPr>
            </w:pPr>
            <w:r w:rsidRPr="00150060">
              <w:rPr>
                <w:color w:val="4472C4" w:themeColor="accent1"/>
                <w:sz w:val="20"/>
                <w:szCs w:val="20"/>
                <w:u w:val="single"/>
              </w:rPr>
              <w:t xml:space="preserve">How can oral bisphosphonate effectiveness be defined, </w:t>
            </w:r>
            <w:proofErr w:type="gramStart"/>
            <w:r w:rsidRPr="00150060">
              <w:rPr>
                <w:color w:val="4472C4" w:themeColor="accent1"/>
                <w:sz w:val="20"/>
                <w:szCs w:val="20"/>
                <w:u w:val="single"/>
              </w:rPr>
              <w:t>explained</w:t>
            </w:r>
            <w:proofErr w:type="gramEnd"/>
            <w:r w:rsidRPr="00150060">
              <w:rPr>
                <w:color w:val="4472C4" w:themeColor="accent1"/>
                <w:sz w:val="20"/>
                <w:szCs w:val="20"/>
                <w:u w:val="single"/>
              </w:rPr>
              <w:t xml:space="preserve"> and monitored to promote medicines optimisation for people with osteoporosis?</w:t>
            </w:r>
          </w:p>
        </w:tc>
        <w:tc>
          <w:tcPr>
            <w:tcW w:w="3544" w:type="dxa"/>
          </w:tcPr>
          <w:p w14:paraId="7DEA1CDF" w14:textId="77777777" w:rsidR="00377573" w:rsidRPr="00CD2DE2" w:rsidRDefault="00377573" w:rsidP="00AF5A36">
            <w:pPr>
              <w:jc w:val="center"/>
              <w:rPr>
                <w:color w:val="000000" w:themeColor="text1"/>
                <w:sz w:val="20"/>
                <w:szCs w:val="20"/>
              </w:rPr>
            </w:pPr>
            <w:r w:rsidRPr="00CD2DE2">
              <w:rPr>
                <w:color w:val="000000" w:themeColor="text1"/>
                <w:sz w:val="20"/>
                <w:szCs w:val="20"/>
              </w:rPr>
              <w:t>--</w:t>
            </w:r>
          </w:p>
        </w:tc>
        <w:tc>
          <w:tcPr>
            <w:tcW w:w="4252" w:type="dxa"/>
          </w:tcPr>
          <w:p w14:paraId="196280D7" w14:textId="77777777" w:rsidR="00377573" w:rsidRPr="00996430" w:rsidRDefault="00377573" w:rsidP="00AF5A36">
            <w:pPr>
              <w:rPr>
                <w:color w:val="000000" w:themeColor="text1"/>
                <w:sz w:val="20"/>
                <w:szCs w:val="20"/>
              </w:rPr>
            </w:pPr>
            <w:r w:rsidRPr="00996430">
              <w:rPr>
                <w:color w:val="000000" w:themeColor="text1"/>
                <w:sz w:val="20"/>
                <w:szCs w:val="20"/>
              </w:rPr>
              <w:t>RR identified from recent guideline search</w:t>
            </w:r>
          </w:p>
        </w:tc>
      </w:tr>
      <w:tr w:rsidR="00377573" w:rsidRPr="009861D9" w14:paraId="32C8510F" w14:textId="77777777" w:rsidTr="00AF5A36">
        <w:tc>
          <w:tcPr>
            <w:tcW w:w="7513" w:type="dxa"/>
          </w:tcPr>
          <w:p w14:paraId="5009D850" w14:textId="77777777" w:rsidR="00377573" w:rsidRPr="00150060" w:rsidRDefault="00377573" w:rsidP="00AF5A36">
            <w:pPr>
              <w:pStyle w:val="ListParagraph"/>
              <w:numPr>
                <w:ilvl w:val="0"/>
                <w:numId w:val="10"/>
              </w:numPr>
              <w:rPr>
                <w:color w:val="4472C4" w:themeColor="accent1"/>
                <w:sz w:val="20"/>
                <w:szCs w:val="20"/>
                <w:u w:val="single"/>
              </w:rPr>
            </w:pPr>
            <w:r w:rsidRPr="00150060">
              <w:rPr>
                <w:color w:val="4472C4" w:themeColor="accent1"/>
                <w:sz w:val="20"/>
                <w:szCs w:val="20"/>
                <w:u w:val="single"/>
              </w:rPr>
              <w:t>How do we define and manage treatment failure in people with osteoporosis taking bisphosphonates?</w:t>
            </w:r>
          </w:p>
        </w:tc>
        <w:tc>
          <w:tcPr>
            <w:tcW w:w="3544" w:type="dxa"/>
          </w:tcPr>
          <w:p w14:paraId="24BC5067" w14:textId="77777777" w:rsidR="00377573" w:rsidRPr="00CD2DE2" w:rsidRDefault="00377573" w:rsidP="00AF5A36">
            <w:pPr>
              <w:jc w:val="center"/>
              <w:rPr>
                <w:color w:val="000000" w:themeColor="text1"/>
                <w:sz w:val="20"/>
                <w:szCs w:val="20"/>
              </w:rPr>
            </w:pPr>
            <w:r w:rsidRPr="00CD2DE2">
              <w:rPr>
                <w:color w:val="000000" w:themeColor="text1"/>
                <w:sz w:val="20"/>
                <w:szCs w:val="20"/>
              </w:rPr>
              <w:t>--</w:t>
            </w:r>
          </w:p>
        </w:tc>
        <w:tc>
          <w:tcPr>
            <w:tcW w:w="4252" w:type="dxa"/>
          </w:tcPr>
          <w:p w14:paraId="67654300" w14:textId="77777777" w:rsidR="00377573" w:rsidRPr="00996430" w:rsidRDefault="00377573" w:rsidP="00AF5A36">
            <w:pPr>
              <w:rPr>
                <w:color w:val="000000" w:themeColor="text1"/>
                <w:sz w:val="20"/>
                <w:szCs w:val="20"/>
              </w:rPr>
            </w:pPr>
            <w:r w:rsidRPr="00996430">
              <w:rPr>
                <w:color w:val="000000" w:themeColor="text1"/>
                <w:sz w:val="20"/>
                <w:szCs w:val="20"/>
              </w:rPr>
              <w:t>RR identified from recent guideline search</w:t>
            </w:r>
          </w:p>
        </w:tc>
      </w:tr>
      <w:tr w:rsidR="00377573" w:rsidRPr="009861D9" w14:paraId="71F46FE4" w14:textId="77777777" w:rsidTr="00AF5A36">
        <w:tc>
          <w:tcPr>
            <w:tcW w:w="7513" w:type="dxa"/>
          </w:tcPr>
          <w:p w14:paraId="49DA822B" w14:textId="77777777" w:rsidR="00377573" w:rsidRPr="009861D9" w:rsidRDefault="00377573" w:rsidP="00AF5A36">
            <w:pPr>
              <w:pStyle w:val="ListParagraph"/>
              <w:numPr>
                <w:ilvl w:val="0"/>
                <w:numId w:val="10"/>
              </w:numPr>
              <w:rPr>
                <w:i/>
                <w:iCs/>
                <w:color w:val="4472C4" w:themeColor="accent1"/>
                <w:sz w:val="20"/>
                <w:szCs w:val="20"/>
              </w:rPr>
            </w:pPr>
            <w:r w:rsidRPr="009861D9">
              <w:rPr>
                <w:i/>
                <w:iCs/>
                <w:color w:val="4472C4" w:themeColor="accent1"/>
                <w:sz w:val="20"/>
                <w:szCs w:val="20"/>
              </w:rPr>
              <w:t xml:space="preserve">What different regimens of zoledronate are used in practice for people with osteoporosis and what is patients’ adherence to these regimens? </w:t>
            </w:r>
          </w:p>
        </w:tc>
        <w:tc>
          <w:tcPr>
            <w:tcW w:w="3544" w:type="dxa"/>
          </w:tcPr>
          <w:p w14:paraId="5EC07DAB" w14:textId="77777777" w:rsidR="00377573" w:rsidRPr="00CD2DE2" w:rsidRDefault="00377573" w:rsidP="00AF5A36">
            <w:pPr>
              <w:jc w:val="center"/>
              <w:rPr>
                <w:sz w:val="20"/>
                <w:szCs w:val="20"/>
              </w:rPr>
            </w:pPr>
            <w:r w:rsidRPr="00CD2DE2">
              <w:rPr>
                <w:color w:val="000000" w:themeColor="text1"/>
                <w:sz w:val="20"/>
                <w:szCs w:val="20"/>
              </w:rPr>
              <w:t>--</w:t>
            </w:r>
          </w:p>
        </w:tc>
        <w:tc>
          <w:tcPr>
            <w:tcW w:w="4252" w:type="dxa"/>
          </w:tcPr>
          <w:p w14:paraId="19A1DEFE" w14:textId="77777777" w:rsidR="00377573" w:rsidRPr="00996430" w:rsidRDefault="00377573" w:rsidP="00AF5A36">
            <w:pPr>
              <w:rPr>
                <w:color w:val="4472C4" w:themeColor="accent1"/>
                <w:sz w:val="20"/>
                <w:szCs w:val="20"/>
              </w:rPr>
            </w:pPr>
            <w:r w:rsidRPr="00996430">
              <w:rPr>
                <w:sz w:val="20"/>
                <w:szCs w:val="20"/>
              </w:rPr>
              <w:t>None identified - Arose from Q from SR about absence of data on real world continuation rates (ZP)</w:t>
            </w:r>
            <w:r>
              <w:rPr>
                <w:sz w:val="20"/>
                <w:szCs w:val="20"/>
              </w:rPr>
              <w:t xml:space="preserve"> </w:t>
            </w:r>
            <w:r w:rsidRPr="00CD2DE2">
              <w:rPr>
                <w:color w:val="0070C0"/>
                <w:sz w:val="20"/>
                <w:szCs w:val="20"/>
              </w:rPr>
              <w:t>– SR reference?</w:t>
            </w:r>
          </w:p>
        </w:tc>
      </w:tr>
      <w:tr w:rsidR="00377573" w:rsidRPr="004D44AB" w14:paraId="36EFE0B5" w14:textId="77777777" w:rsidTr="00AF5A36">
        <w:tc>
          <w:tcPr>
            <w:tcW w:w="7513" w:type="dxa"/>
          </w:tcPr>
          <w:p w14:paraId="497571D1" w14:textId="77777777" w:rsidR="00377573" w:rsidRPr="009861D9" w:rsidRDefault="00377573" w:rsidP="00AF5A36">
            <w:r w:rsidRPr="009861D9">
              <w:t xml:space="preserve">Safety </w:t>
            </w:r>
          </w:p>
        </w:tc>
        <w:tc>
          <w:tcPr>
            <w:tcW w:w="3544" w:type="dxa"/>
          </w:tcPr>
          <w:p w14:paraId="399C3FA9" w14:textId="77777777" w:rsidR="00377573" w:rsidRPr="00CD2DE2" w:rsidRDefault="00377573" w:rsidP="00AF5A36">
            <w:pPr>
              <w:jc w:val="center"/>
              <w:rPr>
                <w:i/>
                <w:iCs/>
                <w:sz w:val="20"/>
                <w:szCs w:val="20"/>
              </w:rPr>
            </w:pPr>
          </w:p>
        </w:tc>
        <w:tc>
          <w:tcPr>
            <w:tcW w:w="4252" w:type="dxa"/>
          </w:tcPr>
          <w:p w14:paraId="3A42FCFA" w14:textId="77777777" w:rsidR="00377573" w:rsidRPr="00996430" w:rsidRDefault="00377573" w:rsidP="00AF5A36">
            <w:pPr>
              <w:rPr>
                <w:i/>
                <w:iCs/>
                <w:sz w:val="20"/>
                <w:szCs w:val="20"/>
              </w:rPr>
            </w:pPr>
          </w:p>
        </w:tc>
      </w:tr>
      <w:tr w:rsidR="00377573" w:rsidRPr="009861D9" w14:paraId="237CE199" w14:textId="77777777" w:rsidTr="00AF5A36">
        <w:tc>
          <w:tcPr>
            <w:tcW w:w="7513" w:type="dxa"/>
          </w:tcPr>
          <w:p w14:paraId="2B8C4A16" w14:textId="77777777" w:rsidR="00377573" w:rsidRPr="00EE7F31" w:rsidRDefault="00377573" w:rsidP="00AF5A36">
            <w:pPr>
              <w:pStyle w:val="ListParagraph"/>
              <w:numPr>
                <w:ilvl w:val="0"/>
                <w:numId w:val="10"/>
              </w:numPr>
              <w:rPr>
                <w:color w:val="FF0000"/>
                <w:sz w:val="20"/>
                <w:szCs w:val="20"/>
                <w:u w:val="single"/>
              </w:rPr>
            </w:pPr>
            <w:r w:rsidRPr="00EE7F31">
              <w:rPr>
                <w:color w:val="FF0000"/>
                <w:sz w:val="20"/>
                <w:szCs w:val="20"/>
                <w:u w:val="single"/>
              </w:rPr>
              <w:t xml:space="preserve">Does dose reduction of bisphosphonate decrease the risk of atypical femur fractures for people with osteoporosis? </w:t>
            </w:r>
          </w:p>
        </w:tc>
        <w:tc>
          <w:tcPr>
            <w:tcW w:w="3544" w:type="dxa"/>
          </w:tcPr>
          <w:p w14:paraId="4002E8A9"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4AA47DDA"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2E6C9BCB" w14:textId="77777777" w:rsidTr="00AF5A36">
        <w:tc>
          <w:tcPr>
            <w:tcW w:w="7513" w:type="dxa"/>
          </w:tcPr>
          <w:p w14:paraId="08E7766A" w14:textId="77777777" w:rsidR="00377573" w:rsidRPr="00EE7F31" w:rsidRDefault="00377573" w:rsidP="00AF5A36">
            <w:pPr>
              <w:pStyle w:val="ListParagraph"/>
              <w:numPr>
                <w:ilvl w:val="0"/>
                <w:numId w:val="10"/>
              </w:numPr>
              <w:rPr>
                <w:color w:val="FF0000"/>
                <w:sz w:val="20"/>
                <w:szCs w:val="20"/>
                <w:u w:val="single"/>
              </w:rPr>
            </w:pPr>
            <w:r w:rsidRPr="00EE7F31">
              <w:rPr>
                <w:color w:val="FF0000"/>
                <w:sz w:val="20"/>
                <w:szCs w:val="20"/>
                <w:u w:val="single"/>
              </w:rPr>
              <w:t>Is lowering the dose of bisphosphonate an alternative approach to a treatment break for people with osteoporosis?</w:t>
            </w:r>
          </w:p>
        </w:tc>
        <w:tc>
          <w:tcPr>
            <w:tcW w:w="3544" w:type="dxa"/>
          </w:tcPr>
          <w:p w14:paraId="32B66D17"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1B83E81F"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34580DA5" w14:textId="77777777" w:rsidTr="00AF5A36">
        <w:tc>
          <w:tcPr>
            <w:tcW w:w="7513" w:type="dxa"/>
          </w:tcPr>
          <w:p w14:paraId="17A18CDF" w14:textId="77777777" w:rsidR="00377573" w:rsidRPr="00EE7F31" w:rsidRDefault="00377573" w:rsidP="00AF5A36">
            <w:pPr>
              <w:pStyle w:val="ListParagraph"/>
              <w:numPr>
                <w:ilvl w:val="0"/>
                <w:numId w:val="10"/>
              </w:numPr>
              <w:rPr>
                <w:color w:val="FF0000"/>
                <w:sz w:val="20"/>
                <w:szCs w:val="20"/>
                <w:u w:val="single"/>
              </w:rPr>
            </w:pPr>
            <w:r w:rsidRPr="00EE7F31">
              <w:rPr>
                <w:color w:val="FF0000"/>
                <w:sz w:val="20"/>
                <w:szCs w:val="20"/>
                <w:u w:val="single"/>
              </w:rPr>
              <w:t>What is the role of bone turnover markers in determining the duration of treatment breaks in people with osteoporosis?</w:t>
            </w:r>
          </w:p>
        </w:tc>
        <w:tc>
          <w:tcPr>
            <w:tcW w:w="3544" w:type="dxa"/>
          </w:tcPr>
          <w:p w14:paraId="2BA5FD7C"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19FA59E9"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44BD14A2" w14:textId="77777777" w:rsidTr="00AF5A36">
        <w:tc>
          <w:tcPr>
            <w:tcW w:w="7513" w:type="dxa"/>
          </w:tcPr>
          <w:p w14:paraId="31105027" w14:textId="77777777" w:rsidR="00377573" w:rsidRPr="00EE7F31" w:rsidRDefault="00377573" w:rsidP="00AF5A36">
            <w:pPr>
              <w:pStyle w:val="ListParagraph"/>
              <w:numPr>
                <w:ilvl w:val="0"/>
                <w:numId w:val="10"/>
              </w:numPr>
              <w:rPr>
                <w:color w:val="FF0000"/>
                <w:sz w:val="20"/>
                <w:szCs w:val="20"/>
                <w:u w:val="single"/>
              </w:rPr>
            </w:pPr>
            <w:r w:rsidRPr="00EE7F31">
              <w:rPr>
                <w:color w:val="FF0000"/>
                <w:sz w:val="20"/>
                <w:szCs w:val="20"/>
                <w:u w:val="single"/>
              </w:rPr>
              <w:t>What is the optimal duration of treatment with bisphosphonates for people with osteoporosis?</w:t>
            </w:r>
          </w:p>
        </w:tc>
        <w:tc>
          <w:tcPr>
            <w:tcW w:w="3544" w:type="dxa"/>
          </w:tcPr>
          <w:p w14:paraId="59DFC082"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77E91AFB"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0905E7A2" w14:textId="77777777" w:rsidTr="00AF5A36">
        <w:tc>
          <w:tcPr>
            <w:tcW w:w="7513" w:type="dxa"/>
          </w:tcPr>
          <w:p w14:paraId="24CD51A9" w14:textId="77777777" w:rsidR="00377573" w:rsidRPr="00EE7F31" w:rsidRDefault="00377573" w:rsidP="00AF5A36">
            <w:pPr>
              <w:pStyle w:val="ListParagraph"/>
              <w:numPr>
                <w:ilvl w:val="0"/>
                <w:numId w:val="10"/>
              </w:numPr>
              <w:rPr>
                <w:color w:val="FF0000"/>
                <w:sz w:val="20"/>
                <w:szCs w:val="20"/>
                <w:u w:val="single"/>
              </w:rPr>
            </w:pPr>
            <w:r w:rsidRPr="00EE7F31">
              <w:rPr>
                <w:color w:val="FF0000"/>
                <w:sz w:val="20"/>
                <w:szCs w:val="20"/>
                <w:u w:val="single"/>
              </w:rPr>
              <w:t>What is the role of FRAX in informing decisions about bisphosphonate treatment breaks in people with osteoporosis?</w:t>
            </w:r>
          </w:p>
        </w:tc>
        <w:tc>
          <w:tcPr>
            <w:tcW w:w="3544" w:type="dxa"/>
          </w:tcPr>
          <w:p w14:paraId="73C28CD2"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09A1389F"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7F6F53D3" w14:textId="77777777" w:rsidTr="00AF5A36">
        <w:tc>
          <w:tcPr>
            <w:tcW w:w="7513" w:type="dxa"/>
          </w:tcPr>
          <w:p w14:paraId="4293EA59" w14:textId="77777777" w:rsidR="00377573" w:rsidRPr="00147CFE" w:rsidRDefault="00377573" w:rsidP="00AF5A36">
            <w:pPr>
              <w:pStyle w:val="ListParagraph"/>
              <w:numPr>
                <w:ilvl w:val="0"/>
                <w:numId w:val="10"/>
              </w:numPr>
              <w:rPr>
                <w:i/>
                <w:iCs/>
                <w:color w:val="FF0000"/>
                <w:sz w:val="20"/>
                <w:szCs w:val="20"/>
              </w:rPr>
            </w:pPr>
            <w:r w:rsidRPr="00147CFE">
              <w:rPr>
                <w:i/>
                <w:iCs/>
                <w:color w:val="FF0000"/>
                <w:sz w:val="20"/>
                <w:szCs w:val="20"/>
              </w:rPr>
              <w:t>What is the comparable frequency and duration of adverse events (side effects) of the different bisphosphonates?</w:t>
            </w:r>
          </w:p>
        </w:tc>
        <w:tc>
          <w:tcPr>
            <w:tcW w:w="3544" w:type="dxa"/>
          </w:tcPr>
          <w:p w14:paraId="3F923086"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665C5680" w14:textId="77777777" w:rsidR="00377573" w:rsidRPr="00996430" w:rsidRDefault="00377573" w:rsidP="00AF5A36">
            <w:pPr>
              <w:rPr>
                <w:color w:val="FF0000"/>
                <w:sz w:val="20"/>
                <w:szCs w:val="20"/>
              </w:rPr>
            </w:pPr>
            <w:r w:rsidRPr="00996430">
              <w:rPr>
                <w:sz w:val="20"/>
                <w:szCs w:val="20"/>
              </w:rPr>
              <w:t>Not sure about this, emerged from SR but was not the question the SR asked, probably needs checking (ZP)</w:t>
            </w:r>
            <w:r>
              <w:rPr>
                <w:sz w:val="20"/>
                <w:szCs w:val="20"/>
              </w:rPr>
              <w:t xml:space="preserve"> </w:t>
            </w:r>
            <w:r w:rsidRPr="00CD2DE2">
              <w:rPr>
                <w:color w:val="0070C0"/>
                <w:sz w:val="20"/>
                <w:szCs w:val="20"/>
              </w:rPr>
              <w:t>– SR reference?</w:t>
            </w:r>
          </w:p>
        </w:tc>
      </w:tr>
      <w:tr w:rsidR="00377573" w:rsidRPr="009861D9" w14:paraId="1380DECD" w14:textId="77777777" w:rsidTr="00AF5A36">
        <w:tc>
          <w:tcPr>
            <w:tcW w:w="7513" w:type="dxa"/>
          </w:tcPr>
          <w:p w14:paraId="6CEFB1FF" w14:textId="77777777" w:rsidR="00377573" w:rsidRPr="00E550FC" w:rsidRDefault="00377573" w:rsidP="00AF5A36">
            <w:pPr>
              <w:pStyle w:val="ListParagraph"/>
              <w:numPr>
                <w:ilvl w:val="0"/>
                <w:numId w:val="10"/>
              </w:numPr>
              <w:rPr>
                <w:color w:val="FF0000"/>
                <w:sz w:val="20"/>
                <w:szCs w:val="20"/>
                <w:u w:val="single"/>
              </w:rPr>
            </w:pPr>
            <w:r w:rsidRPr="00E550FC">
              <w:rPr>
                <w:color w:val="FF0000"/>
                <w:sz w:val="20"/>
                <w:szCs w:val="20"/>
                <w:u w:val="single"/>
              </w:rPr>
              <w:t>What is the incidence and what are the risk factors for bisphosphonate (prescribed for osteoporosis) related osteonecrosis of the jaw and atypical femur fracture?</w:t>
            </w:r>
          </w:p>
        </w:tc>
        <w:tc>
          <w:tcPr>
            <w:tcW w:w="3544" w:type="dxa"/>
          </w:tcPr>
          <w:p w14:paraId="428C76A7"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21B0B79E"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537FBFF7" w14:textId="77777777" w:rsidTr="00AF5A36">
        <w:tc>
          <w:tcPr>
            <w:tcW w:w="7513" w:type="dxa"/>
          </w:tcPr>
          <w:p w14:paraId="51F00D01" w14:textId="77777777" w:rsidR="00377573" w:rsidRPr="00E550FC" w:rsidRDefault="00377573" w:rsidP="00AF5A36">
            <w:pPr>
              <w:pStyle w:val="ListParagraph"/>
              <w:numPr>
                <w:ilvl w:val="0"/>
                <w:numId w:val="10"/>
              </w:numPr>
              <w:rPr>
                <w:color w:val="FF0000"/>
                <w:sz w:val="20"/>
                <w:szCs w:val="20"/>
                <w:u w:val="single"/>
              </w:rPr>
            </w:pPr>
            <w:r w:rsidRPr="00E550FC">
              <w:rPr>
                <w:color w:val="FF0000"/>
                <w:sz w:val="20"/>
                <w:szCs w:val="20"/>
                <w:u w:val="single"/>
              </w:rPr>
              <w:t>What is the effect of bisphosphonates on fracture healing, in people with fragility and atypical femur fractures?</w:t>
            </w:r>
          </w:p>
        </w:tc>
        <w:tc>
          <w:tcPr>
            <w:tcW w:w="3544" w:type="dxa"/>
          </w:tcPr>
          <w:p w14:paraId="012FB17D" w14:textId="77777777" w:rsidR="00377573" w:rsidRPr="00CD2DE2" w:rsidRDefault="00377573" w:rsidP="00AF5A36">
            <w:pPr>
              <w:jc w:val="center"/>
              <w:rPr>
                <w:color w:val="FF0000"/>
                <w:sz w:val="20"/>
                <w:szCs w:val="20"/>
              </w:rPr>
            </w:pPr>
            <w:r w:rsidRPr="00CD2DE2">
              <w:rPr>
                <w:color w:val="000000" w:themeColor="text1"/>
                <w:sz w:val="20"/>
                <w:szCs w:val="20"/>
              </w:rPr>
              <w:t>--</w:t>
            </w:r>
          </w:p>
        </w:tc>
        <w:tc>
          <w:tcPr>
            <w:tcW w:w="4252" w:type="dxa"/>
          </w:tcPr>
          <w:p w14:paraId="1DB8BEE3" w14:textId="77777777" w:rsidR="00377573" w:rsidRPr="00996430" w:rsidRDefault="00377573" w:rsidP="00AF5A36">
            <w:pPr>
              <w:rPr>
                <w:color w:val="FF0000"/>
                <w:sz w:val="20"/>
                <w:szCs w:val="20"/>
              </w:rPr>
            </w:pPr>
            <w:r w:rsidRPr="00996430">
              <w:rPr>
                <w:color w:val="000000" w:themeColor="text1"/>
                <w:sz w:val="20"/>
                <w:szCs w:val="20"/>
              </w:rPr>
              <w:t>RR identified from recent guideline search</w:t>
            </w:r>
          </w:p>
        </w:tc>
      </w:tr>
      <w:tr w:rsidR="00377573" w:rsidRPr="009861D9" w14:paraId="24065A7D" w14:textId="77777777" w:rsidTr="00AF5A36">
        <w:tc>
          <w:tcPr>
            <w:tcW w:w="7513" w:type="dxa"/>
          </w:tcPr>
          <w:p w14:paraId="66F4403B" w14:textId="77777777" w:rsidR="00377573" w:rsidRPr="009861D9" w:rsidRDefault="00377573" w:rsidP="00AF5A36">
            <w:pPr>
              <w:rPr>
                <w:i/>
                <w:iCs/>
                <w:color w:val="000000" w:themeColor="text1"/>
              </w:rPr>
            </w:pPr>
            <w:r w:rsidRPr="009861D9">
              <w:rPr>
                <w:i/>
                <w:iCs/>
                <w:color w:val="000000" w:themeColor="text1"/>
              </w:rPr>
              <w:t>Effectiveness</w:t>
            </w:r>
          </w:p>
        </w:tc>
        <w:tc>
          <w:tcPr>
            <w:tcW w:w="3544" w:type="dxa"/>
          </w:tcPr>
          <w:p w14:paraId="43510355" w14:textId="77777777" w:rsidR="00377573" w:rsidRPr="00CD2DE2" w:rsidRDefault="00377573" w:rsidP="00AF5A36">
            <w:pPr>
              <w:rPr>
                <w:i/>
                <w:iCs/>
                <w:color w:val="000000" w:themeColor="text1"/>
                <w:sz w:val="20"/>
                <w:szCs w:val="20"/>
              </w:rPr>
            </w:pPr>
          </w:p>
        </w:tc>
        <w:tc>
          <w:tcPr>
            <w:tcW w:w="4252" w:type="dxa"/>
          </w:tcPr>
          <w:p w14:paraId="15F99CF0" w14:textId="77777777" w:rsidR="00377573" w:rsidRPr="00996430" w:rsidRDefault="00377573" w:rsidP="00AF5A36">
            <w:pPr>
              <w:rPr>
                <w:i/>
                <w:iCs/>
                <w:color w:val="000000" w:themeColor="text1"/>
                <w:sz w:val="20"/>
                <w:szCs w:val="20"/>
              </w:rPr>
            </w:pPr>
          </w:p>
        </w:tc>
      </w:tr>
      <w:tr w:rsidR="00377573" w:rsidRPr="009861D9" w14:paraId="02AA5D4F" w14:textId="77777777" w:rsidTr="00AF5A36">
        <w:tc>
          <w:tcPr>
            <w:tcW w:w="7513" w:type="dxa"/>
          </w:tcPr>
          <w:p w14:paraId="22CA22D6" w14:textId="77777777" w:rsidR="00377573" w:rsidRPr="009861D9" w:rsidRDefault="00377573" w:rsidP="00AF5A36">
            <w:pPr>
              <w:pStyle w:val="ListParagraph"/>
              <w:numPr>
                <w:ilvl w:val="0"/>
                <w:numId w:val="10"/>
              </w:numPr>
              <w:rPr>
                <w:i/>
                <w:iCs/>
                <w:color w:val="1F4E79" w:themeColor="accent5" w:themeShade="80"/>
                <w:sz w:val="20"/>
                <w:szCs w:val="20"/>
              </w:rPr>
            </w:pPr>
            <w:r w:rsidRPr="009861D9">
              <w:rPr>
                <w:i/>
                <w:iCs/>
                <w:color w:val="1F4E79" w:themeColor="accent5" w:themeShade="80"/>
                <w:sz w:val="20"/>
                <w:szCs w:val="20"/>
              </w:rPr>
              <w:t xml:space="preserve">What is the comparable safety, clinical and cost effectiveness of zoledronate vs alendronate in people at high risk of fracture? </w:t>
            </w:r>
          </w:p>
        </w:tc>
        <w:tc>
          <w:tcPr>
            <w:tcW w:w="3544" w:type="dxa"/>
          </w:tcPr>
          <w:p w14:paraId="3FA732C6" w14:textId="77777777" w:rsidR="00377573" w:rsidRPr="00CD2DE2" w:rsidRDefault="00377573" w:rsidP="00AF5A36">
            <w:pPr>
              <w:jc w:val="center"/>
              <w:rPr>
                <w:sz w:val="20"/>
                <w:szCs w:val="20"/>
              </w:rPr>
            </w:pPr>
            <w:r w:rsidRPr="002A3B06">
              <w:rPr>
                <w:color w:val="000000" w:themeColor="text1"/>
                <w:sz w:val="20"/>
                <w:szCs w:val="20"/>
              </w:rPr>
              <w:t>--</w:t>
            </w:r>
          </w:p>
        </w:tc>
        <w:tc>
          <w:tcPr>
            <w:tcW w:w="4252" w:type="dxa"/>
          </w:tcPr>
          <w:p w14:paraId="0C53B744" w14:textId="77777777" w:rsidR="00377573" w:rsidRPr="00996430" w:rsidRDefault="00377573" w:rsidP="00AF5A36">
            <w:pPr>
              <w:rPr>
                <w:i/>
                <w:iCs/>
                <w:color w:val="1F4E79" w:themeColor="accent5" w:themeShade="80"/>
                <w:sz w:val="20"/>
                <w:szCs w:val="20"/>
              </w:rPr>
            </w:pPr>
            <w:r w:rsidRPr="00996430">
              <w:rPr>
                <w:sz w:val="20"/>
                <w:szCs w:val="20"/>
              </w:rPr>
              <w:t>None identified - Missing population from SR (ZP)</w:t>
            </w:r>
            <w:r>
              <w:rPr>
                <w:sz w:val="20"/>
                <w:szCs w:val="20"/>
              </w:rPr>
              <w:t xml:space="preserve"> </w:t>
            </w:r>
            <w:r w:rsidRPr="00CD2DE2">
              <w:rPr>
                <w:color w:val="0070C0"/>
                <w:sz w:val="20"/>
                <w:szCs w:val="20"/>
              </w:rPr>
              <w:t>– SR reference?</w:t>
            </w:r>
          </w:p>
        </w:tc>
      </w:tr>
      <w:tr w:rsidR="00377573" w:rsidRPr="009861D9" w14:paraId="0434F554" w14:textId="77777777" w:rsidTr="00AF5A36">
        <w:tc>
          <w:tcPr>
            <w:tcW w:w="7513" w:type="dxa"/>
          </w:tcPr>
          <w:p w14:paraId="5CCA5C9D"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 xml:space="preserve">What is the comparable safety, clinical and cost effectiveness of zoledronate vs alendronate in people with steroid induced osteoporosis? </w:t>
            </w:r>
          </w:p>
        </w:tc>
        <w:tc>
          <w:tcPr>
            <w:tcW w:w="3544" w:type="dxa"/>
          </w:tcPr>
          <w:p w14:paraId="5A4FE6BA"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4653496F"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76101B8E" w14:textId="77777777" w:rsidTr="00AF5A36">
        <w:tc>
          <w:tcPr>
            <w:tcW w:w="7513" w:type="dxa"/>
          </w:tcPr>
          <w:p w14:paraId="7EB44E5C"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What is the best bisphosphonate choice and frequency for people who are unable to manage their medicines?</w:t>
            </w:r>
          </w:p>
        </w:tc>
        <w:tc>
          <w:tcPr>
            <w:tcW w:w="3544" w:type="dxa"/>
          </w:tcPr>
          <w:p w14:paraId="662F1E20"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38A39176"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774CC893" w14:textId="77777777" w:rsidTr="00AF5A36">
        <w:tc>
          <w:tcPr>
            <w:tcW w:w="7513" w:type="dxa"/>
          </w:tcPr>
          <w:p w14:paraId="62FDFF8F"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lastRenderedPageBreak/>
              <w:t>What is the best bisphosphonate choice and frequency for people who are unable to manage their medicines specifically due to cognitive impairment?</w:t>
            </w:r>
          </w:p>
        </w:tc>
        <w:tc>
          <w:tcPr>
            <w:tcW w:w="3544" w:type="dxa"/>
          </w:tcPr>
          <w:p w14:paraId="4541FD38"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0F9C393E"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13768FC1" w14:textId="77777777" w:rsidTr="00AF5A36">
        <w:tc>
          <w:tcPr>
            <w:tcW w:w="7513" w:type="dxa"/>
          </w:tcPr>
          <w:p w14:paraId="57B7B36D"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What is the best bisphosphonate choice and frequency for people aged under 50 with osteoporosis?</w:t>
            </w:r>
          </w:p>
        </w:tc>
        <w:tc>
          <w:tcPr>
            <w:tcW w:w="3544" w:type="dxa"/>
          </w:tcPr>
          <w:p w14:paraId="3D6B3889"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5564B4BD"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45FB5D82" w14:textId="77777777" w:rsidTr="00AF5A36">
        <w:tc>
          <w:tcPr>
            <w:tcW w:w="7513" w:type="dxa"/>
          </w:tcPr>
          <w:p w14:paraId="46759177"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What is the comparable safety, clinical and cost effectiveness of zoledronate vs anabolic agents in people with osteoporosis at very high fracture risk?</w:t>
            </w:r>
          </w:p>
        </w:tc>
        <w:tc>
          <w:tcPr>
            <w:tcW w:w="3544" w:type="dxa"/>
          </w:tcPr>
          <w:p w14:paraId="275A5E78"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50E6EC12"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7E66AAF1" w14:textId="77777777" w:rsidTr="00AF5A36">
        <w:tc>
          <w:tcPr>
            <w:tcW w:w="7513" w:type="dxa"/>
          </w:tcPr>
          <w:p w14:paraId="573F1E70"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What is the comparable safety, clinical and cost effectiveness of zoledronate vs anabolic agents in people with steroid-induced osteoporosis?</w:t>
            </w:r>
          </w:p>
        </w:tc>
        <w:tc>
          <w:tcPr>
            <w:tcW w:w="3544" w:type="dxa"/>
          </w:tcPr>
          <w:p w14:paraId="2B7FA334" w14:textId="77777777" w:rsidR="00377573" w:rsidRPr="00CD2DE2" w:rsidRDefault="00377573" w:rsidP="00AF5A36">
            <w:pPr>
              <w:jc w:val="center"/>
              <w:rPr>
                <w:color w:val="1F4E79" w:themeColor="accent5" w:themeShade="80"/>
                <w:sz w:val="20"/>
                <w:szCs w:val="20"/>
              </w:rPr>
            </w:pPr>
            <w:r w:rsidRPr="002A3B06">
              <w:rPr>
                <w:color w:val="000000" w:themeColor="text1"/>
                <w:sz w:val="20"/>
                <w:szCs w:val="20"/>
              </w:rPr>
              <w:t>--</w:t>
            </w:r>
          </w:p>
        </w:tc>
        <w:tc>
          <w:tcPr>
            <w:tcW w:w="4252" w:type="dxa"/>
          </w:tcPr>
          <w:p w14:paraId="5AA4C6AC"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9861D9" w14:paraId="3533446B" w14:textId="77777777" w:rsidTr="00AF5A36">
        <w:tc>
          <w:tcPr>
            <w:tcW w:w="7513" w:type="dxa"/>
          </w:tcPr>
          <w:p w14:paraId="43B8E66C" w14:textId="77777777" w:rsidR="00377573" w:rsidRPr="009861D9" w:rsidRDefault="00377573" w:rsidP="00AF5A36">
            <w:pPr>
              <w:pStyle w:val="ListParagraph"/>
              <w:numPr>
                <w:ilvl w:val="0"/>
                <w:numId w:val="10"/>
              </w:numPr>
              <w:rPr>
                <w:i/>
                <w:iCs/>
                <w:color w:val="1F4E79" w:themeColor="accent5" w:themeShade="80"/>
                <w:sz w:val="20"/>
                <w:szCs w:val="20"/>
              </w:rPr>
            </w:pPr>
            <w:r w:rsidRPr="009861D9">
              <w:rPr>
                <w:i/>
                <w:iCs/>
                <w:color w:val="1F4E79" w:themeColor="accent5" w:themeShade="80"/>
                <w:sz w:val="20"/>
                <w:szCs w:val="20"/>
              </w:rPr>
              <w:t>What is the comparable safety, clinical and cost effectiveness of oral ibandronate vs alendronate in people with osteoporosis?</w:t>
            </w:r>
          </w:p>
        </w:tc>
        <w:tc>
          <w:tcPr>
            <w:tcW w:w="3544" w:type="dxa"/>
          </w:tcPr>
          <w:p w14:paraId="276C9547" w14:textId="77777777" w:rsidR="00377573" w:rsidRPr="00CD2DE2" w:rsidRDefault="00377573" w:rsidP="00AF5A36">
            <w:pPr>
              <w:jc w:val="center"/>
              <w:rPr>
                <w:sz w:val="20"/>
                <w:szCs w:val="20"/>
              </w:rPr>
            </w:pPr>
            <w:r w:rsidRPr="002A3B06">
              <w:rPr>
                <w:color w:val="000000" w:themeColor="text1"/>
                <w:sz w:val="20"/>
                <w:szCs w:val="20"/>
              </w:rPr>
              <w:t>--</w:t>
            </w:r>
          </w:p>
        </w:tc>
        <w:tc>
          <w:tcPr>
            <w:tcW w:w="4252" w:type="dxa"/>
          </w:tcPr>
          <w:p w14:paraId="0BA788AE" w14:textId="77777777" w:rsidR="00377573" w:rsidRPr="00996430" w:rsidRDefault="00377573" w:rsidP="00AF5A36">
            <w:pPr>
              <w:rPr>
                <w:i/>
                <w:iCs/>
                <w:color w:val="1F4E79" w:themeColor="accent5" w:themeShade="80"/>
                <w:sz w:val="20"/>
                <w:szCs w:val="20"/>
              </w:rPr>
            </w:pPr>
            <w:r w:rsidRPr="00996430">
              <w:rPr>
                <w:sz w:val="20"/>
                <w:szCs w:val="20"/>
              </w:rPr>
              <w:t>This is the only one that we would have expected in the review. We didn’t include anabolic or steroid induced OP in review (ZP)</w:t>
            </w:r>
            <w:r>
              <w:rPr>
                <w:sz w:val="20"/>
                <w:szCs w:val="20"/>
              </w:rPr>
              <w:t xml:space="preserve"> </w:t>
            </w:r>
            <w:r w:rsidRPr="00CD2DE2">
              <w:rPr>
                <w:color w:val="0070C0"/>
                <w:sz w:val="20"/>
                <w:szCs w:val="20"/>
              </w:rPr>
              <w:t>– SR reference?</w:t>
            </w:r>
          </w:p>
        </w:tc>
      </w:tr>
      <w:tr w:rsidR="00377573" w:rsidRPr="009861D9" w14:paraId="571A3565" w14:textId="77777777" w:rsidTr="00AF5A36">
        <w:tc>
          <w:tcPr>
            <w:tcW w:w="7513" w:type="dxa"/>
          </w:tcPr>
          <w:p w14:paraId="0AD4821C" w14:textId="77777777" w:rsidR="00377573" w:rsidRPr="00EE7F31" w:rsidRDefault="00377573" w:rsidP="00AF5A36">
            <w:pPr>
              <w:pStyle w:val="ListParagraph"/>
              <w:numPr>
                <w:ilvl w:val="0"/>
                <w:numId w:val="10"/>
              </w:numPr>
              <w:rPr>
                <w:color w:val="1F4E79" w:themeColor="accent5" w:themeShade="80"/>
                <w:sz w:val="20"/>
                <w:szCs w:val="20"/>
                <w:u w:val="single"/>
              </w:rPr>
            </w:pPr>
            <w:r w:rsidRPr="00EE7F31">
              <w:rPr>
                <w:color w:val="1F4E79" w:themeColor="accent5" w:themeShade="80"/>
                <w:sz w:val="20"/>
                <w:szCs w:val="20"/>
                <w:u w:val="single"/>
              </w:rPr>
              <w:t xml:space="preserve">What is the comparable clinical and cost effectiveness of bisphosphonates combined with other non-pharmacological approaches vs bisphosphonates alone in people with osteoporosis? </w:t>
            </w:r>
          </w:p>
        </w:tc>
        <w:tc>
          <w:tcPr>
            <w:tcW w:w="3544" w:type="dxa"/>
          </w:tcPr>
          <w:p w14:paraId="1590195B" w14:textId="77777777" w:rsidR="00377573" w:rsidRPr="00CD2DE2" w:rsidRDefault="00377573" w:rsidP="00AF5A36">
            <w:pPr>
              <w:jc w:val="center"/>
              <w:rPr>
                <w:color w:val="1F4E79" w:themeColor="accent5" w:themeShade="80"/>
                <w:sz w:val="20"/>
                <w:szCs w:val="20"/>
              </w:rPr>
            </w:pPr>
            <w:r w:rsidRPr="00CD2DE2">
              <w:rPr>
                <w:color w:val="000000" w:themeColor="text1"/>
                <w:sz w:val="20"/>
                <w:szCs w:val="20"/>
              </w:rPr>
              <w:t>--</w:t>
            </w:r>
          </w:p>
        </w:tc>
        <w:tc>
          <w:tcPr>
            <w:tcW w:w="4252" w:type="dxa"/>
          </w:tcPr>
          <w:p w14:paraId="54297FD7" w14:textId="77777777" w:rsidR="00377573" w:rsidRPr="00996430" w:rsidRDefault="00377573" w:rsidP="00AF5A36">
            <w:pPr>
              <w:rPr>
                <w:color w:val="1F4E79" w:themeColor="accent5" w:themeShade="80"/>
                <w:sz w:val="20"/>
                <w:szCs w:val="20"/>
              </w:rPr>
            </w:pPr>
            <w:r w:rsidRPr="00996430">
              <w:rPr>
                <w:color w:val="000000" w:themeColor="text1"/>
                <w:sz w:val="20"/>
                <w:szCs w:val="20"/>
              </w:rPr>
              <w:t>RR identified from recent guideline search</w:t>
            </w:r>
          </w:p>
        </w:tc>
      </w:tr>
      <w:tr w:rsidR="00377573" w:rsidRPr="004D44AB" w14:paraId="370BF27C" w14:textId="77777777" w:rsidTr="00AF5A36">
        <w:tc>
          <w:tcPr>
            <w:tcW w:w="7513" w:type="dxa"/>
          </w:tcPr>
          <w:p w14:paraId="237F38D0" w14:textId="77777777" w:rsidR="00377573" w:rsidRPr="004D44AB" w:rsidRDefault="00377573" w:rsidP="00AF5A36">
            <w:r w:rsidRPr="004D44AB">
              <w:t xml:space="preserve">Delivery </w:t>
            </w:r>
          </w:p>
        </w:tc>
        <w:tc>
          <w:tcPr>
            <w:tcW w:w="3544" w:type="dxa"/>
          </w:tcPr>
          <w:p w14:paraId="62B34439" w14:textId="77777777" w:rsidR="00377573" w:rsidRPr="00CD2DE2" w:rsidRDefault="00377573" w:rsidP="00AF5A36">
            <w:pPr>
              <w:rPr>
                <w:sz w:val="20"/>
                <w:szCs w:val="20"/>
              </w:rPr>
            </w:pPr>
          </w:p>
        </w:tc>
        <w:tc>
          <w:tcPr>
            <w:tcW w:w="4252" w:type="dxa"/>
          </w:tcPr>
          <w:p w14:paraId="124D358C" w14:textId="77777777" w:rsidR="00377573" w:rsidRPr="00996430" w:rsidRDefault="00377573" w:rsidP="00AF5A36">
            <w:pPr>
              <w:rPr>
                <w:sz w:val="20"/>
                <w:szCs w:val="20"/>
              </w:rPr>
            </w:pPr>
          </w:p>
        </w:tc>
      </w:tr>
      <w:tr w:rsidR="00377573" w:rsidRPr="009861D9" w14:paraId="1A81A369" w14:textId="77777777" w:rsidTr="00AF5A36">
        <w:tc>
          <w:tcPr>
            <w:tcW w:w="7513" w:type="dxa"/>
          </w:tcPr>
          <w:p w14:paraId="6062427B" w14:textId="77777777" w:rsidR="00377573" w:rsidRPr="009861D9" w:rsidRDefault="00377573" w:rsidP="00AF5A36">
            <w:pPr>
              <w:pStyle w:val="ListParagraph"/>
              <w:numPr>
                <w:ilvl w:val="0"/>
                <w:numId w:val="10"/>
              </w:numPr>
              <w:rPr>
                <w:sz w:val="20"/>
                <w:szCs w:val="20"/>
              </w:rPr>
            </w:pPr>
            <w:r w:rsidRPr="009861D9">
              <w:rPr>
                <w:sz w:val="20"/>
                <w:szCs w:val="20"/>
              </w:rPr>
              <w:t xml:space="preserve">What is the comparable safety, clinical and cost effectiveness of </w:t>
            </w:r>
            <w:r w:rsidRPr="004F3F87">
              <w:rPr>
                <w:b/>
                <w:bCs/>
                <w:sz w:val="20"/>
                <w:szCs w:val="20"/>
              </w:rPr>
              <w:t>zoledronate</w:t>
            </w:r>
            <w:r w:rsidRPr="009861D9">
              <w:rPr>
                <w:sz w:val="20"/>
                <w:szCs w:val="20"/>
              </w:rPr>
              <w:t xml:space="preserve"> administered in community (homes or GP surgeries) vs in hospital for people with osteoporosis?</w:t>
            </w:r>
          </w:p>
        </w:tc>
        <w:tc>
          <w:tcPr>
            <w:tcW w:w="3544" w:type="dxa"/>
          </w:tcPr>
          <w:p w14:paraId="349D54CE" w14:textId="77777777" w:rsidR="00377573" w:rsidRPr="00CD2DE2" w:rsidRDefault="00377573" w:rsidP="00AF5A36">
            <w:pPr>
              <w:rPr>
                <w:sz w:val="20"/>
                <w:szCs w:val="20"/>
              </w:rPr>
            </w:pPr>
            <w:r w:rsidRPr="00CD2DE2">
              <w:rPr>
                <w:sz w:val="20"/>
                <w:szCs w:val="20"/>
              </w:rPr>
              <w:t>No evidence identified</w:t>
            </w:r>
          </w:p>
        </w:tc>
        <w:tc>
          <w:tcPr>
            <w:tcW w:w="4252" w:type="dxa"/>
          </w:tcPr>
          <w:p w14:paraId="12CB40CD" w14:textId="77777777" w:rsidR="00377573" w:rsidRPr="00996430" w:rsidRDefault="00377573" w:rsidP="00AF5A36">
            <w:pPr>
              <w:rPr>
                <w:sz w:val="20"/>
                <w:szCs w:val="20"/>
              </w:rPr>
            </w:pPr>
            <w:r w:rsidRPr="00B0599D">
              <w:rPr>
                <w:rFonts w:ascii="Calibri" w:hAnsi="Calibri" w:cs="Calibri"/>
                <w:sz w:val="16"/>
                <w:szCs w:val="16"/>
              </w:rPr>
              <w:t>Li N, Cornelissen D, Silverman S, Pinto D, Si L, Kremer I, Bours S, de Bot R, Boonen A, Evers S, van den Bergh J, Reginster JY, Hiligsmann M. An Updated Systematic Review of Cost-Effectiveness Analyses of Drugs for Osteoporosis. Pharmacoeconomics. 2021 Feb;39(2):181-209. doi: 10.1007/s40273-020-00965-9. Epub 2020 Oct 7. PMID: 33026634; PMCID: PMC7867562.</w:t>
            </w:r>
            <w:r>
              <w:rPr>
                <w:rFonts w:ascii="Calibri" w:hAnsi="Calibri" w:cs="Calibri"/>
                <w:sz w:val="16"/>
                <w:szCs w:val="16"/>
              </w:rPr>
              <w:t xml:space="preserve"> </w:t>
            </w:r>
            <w:r w:rsidRPr="00312EEC">
              <w:rPr>
                <w:rFonts w:ascii="Calibri" w:hAnsi="Calibri" w:cs="Calibri"/>
                <w:color w:val="0070C0"/>
                <w:sz w:val="16"/>
                <w:szCs w:val="16"/>
              </w:rPr>
              <w:t>- C</w:t>
            </w:r>
            <w:r w:rsidRPr="00312EEC">
              <w:rPr>
                <w:color w:val="0070C0"/>
                <w:sz w:val="18"/>
                <w:szCs w:val="18"/>
              </w:rPr>
              <w:t>oncerns all osteoporosis drugs, but no comparisons made between different settings</w:t>
            </w:r>
          </w:p>
        </w:tc>
      </w:tr>
      <w:tr w:rsidR="00377573" w:rsidRPr="009861D9" w14:paraId="4B800192" w14:textId="77777777" w:rsidTr="00AF5A36">
        <w:tc>
          <w:tcPr>
            <w:tcW w:w="7513" w:type="dxa"/>
          </w:tcPr>
          <w:p w14:paraId="7A66A9B0" w14:textId="77777777" w:rsidR="00377573" w:rsidRPr="009861D9" w:rsidRDefault="00377573" w:rsidP="00AF5A36">
            <w:pPr>
              <w:pStyle w:val="ListParagraph"/>
              <w:numPr>
                <w:ilvl w:val="0"/>
                <w:numId w:val="10"/>
              </w:numPr>
              <w:rPr>
                <w:sz w:val="20"/>
                <w:szCs w:val="20"/>
              </w:rPr>
            </w:pPr>
            <w:r w:rsidRPr="009861D9">
              <w:rPr>
                <w:sz w:val="20"/>
                <w:szCs w:val="20"/>
              </w:rPr>
              <w:t xml:space="preserve">What is the optimum frequency to give </w:t>
            </w:r>
            <w:r w:rsidRPr="004F3F87">
              <w:rPr>
                <w:b/>
                <w:bCs/>
                <w:sz w:val="20"/>
                <w:szCs w:val="20"/>
              </w:rPr>
              <w:t xml:space="preserve">zoledronate </w:t>
            </w:r>
            <w:r w:rsidRPr="009861D9">
              <w:rPr>
                <w:sz w:val="20"/>
                <w:szCs w:val="20"/>
              </w:rPr>
              <w:t>to maximise clinical and cost effectiveness in people with osteoporosis?</w:t>
            </w:r>
          </w:p>
        </w:tc>
        <w:tc>
          <w:tcPr>
            <w:tcW w:w="3544" w:type="dxa"/>
          </w:tcPr>
          <w:p w14:paraId="4F88CE21" w14:textId="77777777" w:rsidR="00377573" w:rsidRPr="00CD2DE2" w:rsidRDefault="00377573" w:rsidP="00AF5A36">
            <w:pPr>
              <w:rPr>
                <w:rFonts w:ascii="Calibri" w:hAnsi="Calibri" w:cs="Calibri"/>
                <w:sz w:val="20"/>
                <w:szCs w:val="20"/>
              </w:rPr>
            </w:pPr>
            <w:r w:rsidRPr="00CD2DE2">
              <w:rPr>
                <w:sz w:val="20"/>
                <w:szCs w:val="20"/>
              </w:rPr>
              <w:t>No evidence identified</w:t>
            </w:r>
          </w:p>
        </w:tc>
        <w:tc>
          <w:tcPr>
            <w:tcW w:w="4252" w:type="dxa"/>
          </w:tcPr>
          <w:p w14:paraId="4E58B84E" w14:textId="77777777" w:rsidR="00377573" w:rsidRDefault="00377573" w:rsidP="00AF5A36">
            <w:pPr>
              <w:rPr>
                <w:rFonts w:cstheme="minorHAnsi"/>
                <w:color w:val="000000"/>
                <w:sz w:val="18"/>
                <w:szCs w:val="18"/>
              </w:rPr>
            </w:pPr>
            <w:r w:rsidRPr="00312EEC">
              <w:rPr>
                <w:rFonts w:cstheme="minorHAnsi"/>
                <w:color w:val="000000"/>
                <w:sz w:val="16"/>
                <w:szCs w:val="16"/>
              </w:rPr>
              <w:t>SIGN – Recommendation: “Zoledronic acid (5 mg, intravenously) annually for three years is recommended in postmenopausal women with osteoporosis. The clinical benefit of annual zoledronic acid in preventing fractures beyond three years is uncertain.” P.80</w:t>
            </w:r>
            <w:r w:rsidRPr="00D03C50">
              <w:rPr>
                <w:rFonts w:cstheme="minorHAnsi"/>
                <w:color w:val="000000"/>
                <w:sz w:val="18"/>
                <w:szCs w:val="18"/>
              </w:rPr>
              <w:t xml:space="preserve"> </w:t>
            </w:r>
            <w:r w:rsidRPr="00312EEC">
              <w:rPr>
                <w:rFonts w:cstheme="minorHAnsi"/>
                <w:color w:val="0070C0"/>
                <w:sz w:val="18"/>
                <w:szCs w:val="18"/>
              </w:rPr>
              <w:t>– based on RCTs of this specific dosing, no evidence identified for other dosing regimes.</w:t>
            </w:r>
          </w:p>
          <w:p w14:paraId="3CA36CE4" w14:textId="77777777" w:rsidR="00377573" w:rsidRDefault="00377573" w:rsidP="00AF5A36">
            <w:pPr>
              <w:rPr>
                <w:rFonts w:cstheme="minorHAnsi"/>
                <w:color w:val="000000"/>
                <w:sz w:val="18"/>
                <w:szCs w:val="18"/>
              </w:rPr>
            </w:pPr>
          </w:p>
          <w:p w14:paraId="64953786" w14:textId="77777777" w:rsidR="00377573" w:rsidRPr="00996430" w:rsidRDefault="00377573" w:rsidP="00AF5A36">
            <w:pPr>
              <w:rPr>
                <w:rFonts w:cstheme="minorHAnsi"/>
                <w:sz w:val="20"/>
                <w:szCs w:val="20"/>
              </w:rPr>
            </w:pPr>
            <w:r w:rsidRPr="00B0599D">
              <w:rPr>
                <w:rFonts w:ascii="Calibri" w:hAnsi="Calibri" w:cs="Calibri"/>
                <w:sz w:val="16"/>
                <w:szCs w:val="16"/>
              </w:rPr>
              <w:t>Li N, Cornelissen D, Silverman S, Pinto D, Si L, Kremer I, Bours S, de Bot R, Boonen A, Evers S, van den Bergh J, Reginster JY, Hiligsmann M. An Updated Systematic Review of Cost-Effectiveness Analyses of Drugs for Osteoporosis. Pharmacoeconomics. 2021 Feb;39(2):181-209. doi: 10.1007/s40273-020-00965-9. Epub 2020 Oct 7</w:t>
            </w:r>
            <w:r w:rsidRPr="00312EEC">
              <w:rPr>
                <w:rFonts w:ascii="Calibri" w:hAnsi="Calibri" w:cs="Calibri"/>
                <w:color w:val="0070C0"/>
                <w:sz w:val="16"/>
                <w:szCs w:val="16"/>
              </w:rPr>
              <w:t xml:space="preserve">. - </w:t>
            </w:r>
            <w:r w:rsidRPr="00312EEC">
              <w:rPr>
                <w:rFonts w:cstheme="minorHAnsi"/>
                <w:color w:val="0070C0"/>
                <w:sz w:val="18"/>
                <w:szCs w:val="18"/>
              </w:rPr>
              <w:t>Does not address optimum frequency of zoledronate</w:t>
            </w:r>
          </w:p>
        </w:tc>
      </w:tr>
      <w:tr w:rsidR="00377573" w:rsidRPr="009861D9" w14:paraId="77E4B619" w14:textId="77777777" w:rsidTr="00AF5A36">
        <w:tc>
          <w:tcPr>
            <w:tcW w:w="7513" w:type="dxa"/>
          </w:tcPr>
          <w:p w14:paraId="08C91B7A" w14:textId="77777777" w:rsidR="00377573" w:rsidRPr="009861D9" w:rsidRDefault="00377573" w:rsidP="00AF5A36">
            <w:pPr>
              <w:pStyle w:val="ListParagraph"/>
              <w:numPr>
                <w:ilvl w:val="0"/>
                <w:numId w:val="10"/>
              </w:numPr>
              <w:rPr>
                <w:sz w:val="20"/>
                <w:szCs w:val="20"/>
              </w:rPr>
            </w:pPr>
            <w:r w:rsidRPr="009861D9">
              <w:rPr>
                <w:sz w:val="20"/>
                <w:szCs w:val="20"/>
              </w:rPr>
              <w:t xml:space="preserve">What is the best bisphosphonate choice, </w:t>
            </w:r>
            <w:proofErr w:type="gramStart"/>
            <w:r w:rsidRPr="009861D9">
              <w:rPr>
                <w:sz w:val="20"/>
                <w:szCs w:val="20"/>
              </w:rPr>
              <w:t>dose</w:t>
            </w:r>
            <w:proofErr w:type="gramEnd"/>
            <w:r w:rsidRPr="009861D9">
              <w:rPr>
                <w:sz w:val="20"/>
                <w:szCs w:val="20"/>
              </w:rPr>
              <w:t xml:space="preserve"> and frequency for people with </w:t>
            </w:r>
            <w:r w:rsidRPr="00BF7F3F">
              <w:rPr>
                <w:b/>
                <w:bCs/>
                <w:sz w:val="20"/>
                <w:szCs w:val="20"/>
              </w:rPr>
              <w:t>low BMI</w:t>
            </w:r>
            <w:r w:rsidRPr="009861D9">
              <w:rPr>
                <w:sz w:val="20"/>
                <w:szCs w:val="20"/>
              </w:rPr>
              <w:t xml:space="preserve"> or </w:t>
            </w:r>
            <w:r w:rsidRPr="00BF7F3F">
              <w:rPr>
                <w:b/>
                <w:bCs/>
                <w:sz w:val="20"/>
                <w:szCs w:val="20"/>
              </w:rPr>
              <w:t>kidney</w:t>
            </w:r>
            <w:r w:rsidRPr="009861D9">
              <w:rPr>
                <w:sz w:val="20"/>
                <w:szCs w:val="20"/>
              </w:rPr>
              <w:t xml:space="preserve"> impairment?</w:t>
            </w:r>
          </w:p>
        </w:tc>
        <w:tc>
          <w:tcPr>
            <w:tcW w:w="3544" w:type="dxa"/>
          </w:tcPr>
          <w:p w14:paraId="262FDE34" w14:textId="77777777" w:rsidR="00377573" w:rsidRPr="00CD2DE2" w:rsidRDefault="00377573" w:rsidP="00AF5A36">
            <w:pPr>
              <w:rPr>
                <w:sz w:val="20"/>
                <w:szCs w:val="20"/>
              </w:rPr>
            </w:pPr>
            <w:r w:rsidRPr="00CD2DE2">
              <w:rPr>
                <w:b/>
                <w:bCs/>
                <w:sz w:val="20"/>
                <w:szCs w:val="20"/>
              </w:rPr>
              <w:t xml:space="preserve">Kidney </w:t>
            </w:r>
            <w:r w:rsidRPr="00CD2DE2">
              <w:rPr>
                <w:sz w:val="20"/>
                <w:szCs w:val="20"/>
              </w:rPr>
              <w:t>impairment: no evidence identified</w:t>
            </w:r>
          </w:p>
          <w:p w14:paraId="156C444A" w14:textId="77777777" w:rsidR="00377573" w:rsidRPr="00CD2DE2" w:rsidRDefault="00377573" w:rsidP="00AF5A36">
            <w:pPr>
              <w:rPr>
                <w:sz w:val="20"/>
                <w:szCs w:val="20"/>
              </w:rPr>
            </w:pPr>
            <w:r w:rsidRPr="00CD2DE2">
              <w:rPr>
                <w:b/>
                <w:bCs/>
                <w:sz w:val="20"/>
                <w:szCs w:val="20"/>
              </w:rPr>
              <w:t>Low BMI</w:t>
            </w:r>
            <w:r w:rsidRPr="00CD2DE2">
              <w:rPr>
                <w:sz w:val="20"/>
                <w:szCs w:val="20"/>
              </w:rPr>
              <w:t>: no evidence identified</w:t>
            </w:r>
          </w:p>
        </w:tc>
        <w:tc>
          <w:tcPr>
            <w:tcW w:w="4252" w:type="dxa"/>
          </w:tcPr>
          <w:p w14:paraId="758484B9" w14:textId="77777777" w:rsidR="00377573" w:rsidRPr="009664CC" w:rsidRDefault="00377573" w:rsidP="00AF5A36">
            <w:pPr>
              <w:rPr>
                <w:rFonts w:ascii="Calibri" w:hAnsi="Calibri" w:cs="Calibri"/>
                <w:color w:val="0070C0"/>
                <w:sz w:val="11"/>
                <w:szCs w:val="11"/>
              </w:rPr>
            </w:pPr>
            <w:r>
              <w:rPr>
                <w:b/>
                <w:bCs/>
                <w:sz w:val="16"/>
                <w:szCs w:val="16"/>
              </w:rPr>
              <w:t xml:space="preserve">Kidney: </w:t>
            </w:r>
            <w:r w:rsidRPr="001E6947">
              <w:rPr>
                <w:sz w:val="16"/>
                <w:szCs w:val="16"/>
              </w:rPr>
              <w:t xml:space="preserve">Hara, T., Hijikata, Y., Matsubara, Y. and Watanabe, N. (2021). Pharmacological interventions versus placebo, no treatment or usual care for osteoporosis in people with chronic kidney disease stages 3‐5D. Cochrane Database of Systematic </w:t>
            </w:r>
            <w:proofErr w:type="gramStart"/>
            <w:r w:rsidRPr="001E6947">
              <w:rPr>
                <w:sz w:val="16"/>
                <w:szCs w:val="16"/>
              </w:rPr>
              <w:t>Reviews(</w:t>
            </w:r>
            <w:proofErr w:type="gramEnd"/>
            <w:r w:rsidRPr="001E6947">
              <w:rPr>
                <w:sz w:val="16"/>
                <w:szCs w:val="16"/>
              </w:rPr>
              <w:t>7). doi: 0.1002/14651858.CD013424.pub2</w:t>
            </w:r>
            <w:r>
              <w:rPr>
                <w:sz w:val="16"/>
                <w:szCs w:val="16"/>
              </w:rPr>
              <w:t xml:space="preserve"> </w:t>
            </w:r>
            <w:r w:rsidRPr="00312EEC">
              <w:rPr>
                <w:b/>
                <w:bCs/>
                <w:color w:val="0070C0"/>
                <w:sz w:val="18"/>
                <w:szCs w:val="18"/>
              </w:rPr>
              <w:t>-</w:t>
            </w:r>
            <w:r w:rsidRPr="00312EEC">
              <w:rPr>
                <w:color w:val="0070C0"/>
                <w:sz w:val="18"/>
                <w:szCs w:val="18"/>
              </w:rPr>
              <w:t xml:space="preserve"> addresses CKD (3-5) all drugs, no comparative analysis of different bisphosphonates</w:t>
            </w:r>
          </w:p>
        </w:tc>
      </w:tr>
      <w:tr w:rsidR="00377573" w:rsidRPr="009861D9" w14:paraId="2FDF7152" w14:textId="77777777" w:rsidTr="00AF5A36">
        <w:tc>
          <w:tcPr>
            <w:tcW w:w="7513" w:type="dxa"/>
          </w:tcPr>
          <w:p w14:paraId="1C2AD7E4" w14:textId="77777777" w:rsidR="00377573" w:rsidRPr="009861D9" w:rsidRDefault="00377573" w:rsidP="00AF5A36">
            <w:pPr>
              <w:pStyle w:val="ListParagraph"/>
              <w:numPr>
                <w:ilvl w:val="0"/>
                <w:numId w:val="10"/>
              </w:numPr>
              <w:rPr>
                <w:sz w:val="20"/>
                <w:szCs w:val="20"/>
              </w:rPr>
            </w:pPr>
            <w:r w:rsidRPr="009861D9">
              <w:rPr>
                <w:sz w:val="20"/>
                <w:szCs w:val="20"/>
              </w:rPr>
              <w:lastRenderedPageBreak/>
              <w:t xml:space="preserve">What is the best way to measure </w:t>
            </w:r>
            <w:r w:rsidRPr="00BF7F3F">
              <w:rPr>
                <w:b/>
                <w:bCs/>
                <w:sz w:val="20"/>
                <w:szCs w:val="20"/>
              </w:rPr>
              <w:t xml:space="preserve">renal function </w:t>
            </w:r>
            <w:r w:rsidRPr="009861D9">
              <w:rPr>
                <w:sz w:val="20"/>
                <w:szCs w:val="20"/>
              </w:rPr>
              <w:t>when considering bisphosphonate treatment?</w:t>
            </w:r>
          </w:p>
        </w:tc>
        <w:tc>
          <w:tcPr>
            <w:tcW w:w="3544" w:type="dxa"/>
          </w:tcPr>
          <w:p w14:paraId="32A91494" w14:textId="77777777" w:rsidR="00377573" w:rsidRPr="00CD2DE2" w:rsidRDefault="00377573" w:rsidP="00AF5A36">
            <w:pPr>
              <w:rPr>
                <w:sz w:val="20"/>
                <w:szCs w:val="20"/>
              </w:rPr>
            </w:pPr>
            <w:r w:rsidRPr="00CD2DE2">
              <w:rPr>
                <w:sz w:val="20"/>
                <w:szCs w:val="20"/>
              </w:rPr>
              <w:t>No evidence identified</w:t>
            </w:r>
          </w:p>
        </w:tc>
        <w:tc>
          <w:tcPr>
            <w:tcW w:w="4252" w:type="dxa"/>
          </w:tcPr>
          <w:p w14:paraId="1B8747F0" w14:textId="77777777" w:rsidR="00377573" w:rsidRPr="00996430" w:rsidRDefault="00377573" w:rsidP="00AF5A36">
            <w:pPr>
              <w:rPr>
                <w:sz w:val="20"/>
                <w:szCs w:val="20"/>
              </w:rPr>
            </w:pPr>
          </w:p>
        </w:tc>
      </w:tr>
    </w:tbl>
    <w:p w14:paraId="2A0B13EF" w14:textId="77777777" w:rsidR="00377573" w:rsidRPr="00A378E2" w:rsidRDefault="00377573" w:rsidP="00377573">
      <w:pPr>
        <w:spacing w:after="0" w:line="240" w:lineRule="auto"/>
        <w:rPr>
          <w:sz w:val="18"/>
          <w:szCs w:val="18"/>
        </w:rPr>
      </w:pPr>
      <w:r>
        <w:rPr>
          <w:vertAlign w:val="superscript"/>
        </w:rPr>
        <w:t>1</w:t>
      </w:r>
      <w:r>
        <w:t xml:space="preserve"> </w:t>
      </w:r>
      <w:r w:rsidRPr="00A378E2">
        <w:rPr>
          <w:sz w:val="18"/>
          <w:szCs w:val="18"/>
        </w:rPr>
        <w:t xml:space="preserve">For each uncertainty the following guidelines were searched (reference list checked for SRs and recent trials) </w:t>
      </w:r>
      <w:r>
        <w:rPr>
          <w:sz w:val="18"/>
          <w:szCs w:val="18"/>
        </w:rPr>
        <w:t>in addition to SR search in Cochrane &amp; PubMed</w:t>
      </w:r>
    </w:p>
    <w:p w14:paraId="060873B2" w14:textId="77777777" w:rsidR="00377573" w:rsidRPr="00A378E2" w:rsidRDefault="00377573" w:rsidP="00377573">
      <w:pPr>
        <w:pStyle w:val="ListParagraph"/>
        <w:numPr>
          <w:ilvl w:val="0"/>
          <w:numId w:val="11"/>
        </w:numPr>
        <w:autoSpaceDE w:val="0"/>
        <w:autoSpaceDN w:val="0"/>
        <w:adjustRightInd w:val="0"/>
        <w:spacing w:after="60" w:line="276" w:lineRule="auto"/>
        <w:rPr>
          <w:rFonts w:ascii="Calibri" w:hAnsi="Calibri" w:cs="Calibri"/>
          <w:color w:val="000000" w:themeColor="text1"/>
          <w:sz w:val="18"/>
          <w:szCs w:val="18"/>
        </w:rPr>
      </w:pPr>
      <w:r w:rsidRPr="00A378E2">
        <w:rPr>
          <w:rFonts w:ascii="Calibri" w:hAnsi="Calibri" w:cs="Calibri"/>
          <w:color w:val="000000" w:themeColor="text1"/>
          <w:sz w:val="18"/>
          <w:szCs w:val="18"/>
        </w:rPr>
        <w:t xml:space="preserve">National Osteoporosis Guideline Group. (2019). </w:t>
      </w:r>
      <w:r w:rsidRPr="00A378E2">
        <w:rPr>
          <w:rFonts w:ascii="Calibri" w:hAnsi="Calibri" w:cs="Calibri"/>
          <w:i/>
          <w:iCs/>
          <w:color w:val="000000" w:themeColor="text1"/>
          <w:sz w:val="18"/>
          <w:szCs w:val="18"/>
        </w:rPr>
        <w:t>Clinical guideline for the prevention and treatment of osteoporosis</w:t>
      </w:r>
      <w:r w:rsidRPr="00A378E2">
        <w:rPr>
          <w:rFonts w:ascii="Calibri" w:hAnsi="Calibri" w:cs="Calibri"/>
          <w:color w:val="000000" w:themeColor="text1"/>
          <w:sz w:val="18"/>
          <w:szCs w:val="18"/>
        </w:rPr>
        <w:t>. National Osteoporosis Guideline Group.</w:t>
      </w:r>
    </w:p>
    <w:p w14:paraId="0D4B2C2A" w14:textId="77777777" w:rsidR="00377573" w:rsidRPr="00A378E2" w:rsidRDefault="00377573" w:rsidP="00377573">
      <w:pPr>
        <w:pStyle w:val="ListParagraph"/>
        <w:numPr>
          <w:ilvl w:val="0"/>
          <w:numId w:val="11"/>
        </w:numPr>
        <w:shd w:val="clear" w:color="auto" w:fill="FFFFFF"/>
        <w:spacing w:after="0" w:line="240" w:lineRule="auto"/>
        <w:rPr>
          <w:rFonts w:ascii="Calibri" w:eastAsia="Times New Roman" w:hAnsi="Calibri" w:cs="Calibri"/>
          <w:color w:val="000000"/>
          <w:sz w:val="18"/>
          <w:szCs w:val="18"/>
          <w:lang w:eastAsia="en-GB"/>
        </w:rPr>
      </w:pPr>
      <w:r w:rsidRPr="00A378E2">
        <w:rPr>
          <w:rFonts w:ascii="Calibri" w:eastAsia="Times New Roman" w:hAnsi="Calibri" w:cs="Calibri"/>
          <w:color w:val="000000"/>
          <w:sz w:val="18"/>
          <w:szCs w:val="18"/>
          <w:lang w:eastAsia="en-GB"/>
        </w:rPr>
        <w:t>National Institute for Health Care Excellence. (2019). </w:t>
      </w:r>
      <w:r w:rsidRPr="00A378E2">
        <w:rPr>
          <w:rFonts w:ascii="Calibri" w:eastAsia="Times New Roman" w:hAnsi="Calibri" w:cs="Calibri"/>
          <w:i/>
          <w:iCs/>
          <w:color w:val="000000"/>
          <w:sz w:val="18"/>
          <w:szCs w:val="18"/>
          <w:lang w:eastAsia="en-GB"/>
        </w:rPr>
        <w:t>TA464: Bisphosphonates for treating osteoporosis</w:t>
      </w:r>
      <w:r w:rsidRPr="00A378E2">
        <w:rPr>
          <w:rFonts w:ascii="Calibri" w:eastAsia="Times New Roman" w:hAnsi="Calibri" w:cs="Calibri"/>
          <w:color w:val="000000"/>
          <w:sz w:val="18"/>
          <w:szCs w:val="18"/>
          <w:lang w:eastAsia="en-GB"/>
        </w:rPr>
        <w:t>: NICE</w:t>
      </w:r>
      <w:r w:rsidRPr="00A378E2">
        <w:rPr>
          <w:rFonts w:ascii="Calibri" w:eastAsia="Times New Roman" w:hAnsi="Calibri" w:cs="Calibri"/>
          <w:i/>
          <w:iCs/>
          <w:color w:val="000000"/>
          <w:sz w:val="18"/>
          <w:szCs w:val="18"/>
          <w:lang w:eastAsia="en-GB"/>
        </w:rPr>
        <w:t xml:space="preserve"> </w:t>
      </w:r>
      <w:r w:rsidRPr="00A378E2">
        <w:rPr>
          <w:rFonts w:ascii="Calibri" w:eastAsia="Times New Roman" w:hAnsi="Calibri" w:cs="Calibri"/>
          <w:color w:val="44546A" w:themeColor="text2"/>
          <w:sz w:val="18"/>
          <w:szCs w:val="18"/>
          <w:lang w:eastAsia="en-GB"/>
        </w:rPr>
        <w:t xml:space="preserve">[published in 2017 with an update in </w:t>
      </w:r>
      <w:r w:rsidRPr="00A378E2">
        <w:rPr>
          <w:rFonts w:ascii="Calibri" w:eastAsia="Times New Roman" w:hAnsi="Calibri" w:cs="Calibri"/>
          <w:color w:val="44546A" w:themeColor="text2"/>
          <w:sz w:val="18"/>
          <w:szCs w:val="18"/>
          <w:u w:val="single"/>
          <w:lang w:eastAsia="en-GB"/>
        </w:rPr>
        <w:t>July 2019 involving a review of evidence</w:t>
      </w:r>
      <w:r w:rsidRPr="00A378E2">
        <w:rPr>
          <w:rFonts w:ascii="Calibri" w:eastAsia="Times New Roman" w:hAnsi="Calibri" w:cs="Calibri"/>
          <w:color w:val="44546A" w:themeColor="text2"/>
          <w:sz w:val="18"/>
          <w:szCs w:val="18"/>
          <w:lang w:eastAsia="en-GB"/>
        </w:rPr>
        <w:t xml:space="preserve">] - </w:t>
      </w:r>
    </w:p>
    <w:p w14:paraId="17E9F917" w14:textId="77777777" w:rsidR="00377573" w:rsidRPr="00A378E2" w:rsidRDefault="00377573" w:rsidP="00377573">
      <w:pPr>
        <w:pStyle w:val="ListParagraph"/>
        <w:numPr>
          <w:ilvl w:val="0"/>
          <w:numId w:val="11"/>
        </w:numPr>
        <w:spacing w:after="200" w:line="276" w:lineRule="auto"/>
        <w:rPr>
          <w:rFonts w:ascii="Calibri" w:hAnsi="Calibri" w:cs="Calibri"/>
          <w:color w:val="000000" w:themeColor="text1"/>
          <w:sz w:val="18"/>
          <w:szCs w:val="18"/>
        </w:rPr>
      </w:pPr>
      <w:r w:rsidRPr="00A378E2">
        <w:rPr>
          <w:rStyle w:val="A5"/>
          <w:sz w:val="18"/>
          <w:szCs w:val="18"/>
        </w:rPr>
        <w:t xml:space="preserve">Scottish Intercollegiate Guidelines Network (SIGN). Management of osteoporosis and the prevention of fragility fractures. Edinburgh: SIGN; 2021. (SIGN publication no. 142). [January 2021]. Available from URL: </w:t>
      </w:r>
      <w:hyperlink r:id="rId12" w:history="1">
        <w:r w:rsidRPr="00A378E2">
          <w:rPr>
            <w:rStyle w:val="Hyperlink"/>
            <w:rFonts w:cs="ClanPro-Book"/>
            <w:sz w:val="18"/>
            <w:szCs w:val="18"/>
          </w:rPr>
          <w:t>http://www.sign.ac.uk</w:t>
        </w:r>
      </w:hyperlink>
      <w:r w:rsidRPr="00A378E2">
        <w:rPr>
          <w:rStyle w:val="A5"/>
          <w:sz w:val="18"/>
          <w:szCs w:val="18"/>
        </w:rPr>
        <w:t xml:space="preserve"> </w:t>
      </w:r>
    </w:p>
    <w:p w14:paraId="060592D1" w14:textId="77777777" w:rsidR="00377573" w:rsidRDefault="00377573" w:rsidP="00377573"/>
    <w:p w14:paraId="1EDE1CE4" w14:textId="77777777" w:rsidR="00377573" w:rsidRDefault="00377573" w:rsidP="00377573">
      <w:r>
        <w:t xml:space="preserve">Following SR may be of interest/contain some relevant </w:t>
      </w:r>
      <w:proofErr w:type="gramStart"/>
      <w:r>
        <w:t>information  –</w:t>
      </w:r>
      <w:proofErr w:type="gramEnd"/>
      <w:r>
        <w:t xml:space="preserve"> but unable to access:</w:t>
      </w:r>
    </w:p>
    <w:p w14:paraId="4A071CD0" w14:textId="77777777" w:rsidR="00377573" w:rsidRPr="00860323" w:rsidRDefault="00377573" w:rsidP="00377573">
      <w:pPr>
        <w:pStyle w:val="ListParagraph"/>
        <w:numPr>
          <w:ilvl w:val="0"/>
          <w:numId w:val="12"/>
        </w:numPr>
        <w:spacing w:after="200" w:line="276" w:lineRule="auto"/>
        <w:rPr>
          <w:rFonts w:ascii="Calibri" w:eastAsia="Times New Roman" w:hAnsi="Calibri" w:cs="Calibri"/>
          <w:sz w:val="20"/>
          <w:szCs w:val="20"/>
          <w:lang w:eastAsia="en-GB"/>
        </w:rPr>
      </w:pPr>
      <w:r w:rsidRPr="00860323">
        <w:rPr>
          <w:rFonts w:ascii="Calibri" w:eastAsia="Times New Roman" w:hAnsi="Calibri" w:cs="Calibri"/>
          <w:color w:val="212121"/>
          <w:sz w:val="20"/>
          <w:szCs w:val="20"/>
          <w:shd w:val="clear" w:color="auto" w:fill="FFFFFF"/>
          <w:lang w:eastAsia="en-GB"/>
        </w:rPr>
        <w:t>Almohaileb FI, Rasheed Z. Comparing the efficacies of bisphosphonates' therapies for osteoporosis persistence and compliance: A Systematic Review. Curr Mol Med. 2021 Apr 13. doi: 10.2174/1566524021666210414100227. Epub ahead of print. PMID: 33855941.</w:t>
      </w:r>
    </w:p>
    <w:p w14:paraId="0DE92411" w14:textId="77777777" w:rsidR="00377573" w:rsidRPr="00092F84" w:rsidRDefault="00377573" w:rsidP="00377573"/>
    <w:p w14:paraId="4419651C" w14:textId="77777777" w:rsidR="00377573" w:rsidRDefault="00377573" w:rsidP="00377573">
      <w:pPr>
        <w:rPr>
          <w:rFonts w:asciiTheme="majorHAnsi" w:eastAsiaTheme="majorEastAsia" w:hAnsiTheme="majorHAnsi" w:cstheme="majorBidi"/>
          <w:color w:val="2F5496" w:themeColor="accent1" w:themeShade="BF"/>
          <w:sz w:val="32"/>
          <w:szCs w:val="32"/>
        </w:rPr>
      </w:pPr>
      <w:r>
        <w:br w:type="page"/>
      </w:r>
    </w:p>
    <w:p w14:paraId="15119E36" w14:textId="77777777" w:rsidR="007249DA" w:rsidRDefault="007249DA" w:rsidP="00F8301D">
      <w:pPr>
        <w:pStyle w:val="Heading1"/>
        <w:sectPr w:rsidR="007249DA" w:rsidSect="007249DA">
          <w:pgSz w:w="16838" w:h="11906" w:orient="landscape"/>
          <w:pgMar w:top="720" w:right="720" w:bottom="720" w:left="720" w:header="708" w:footer="708" w:gutter="0"/>
          <w:cols w:space="708"/>
          <w:docGrid w:linePitch="360"/>
        </w:sectPr>
      </w:pPr>
    </w:p>
    <w:p w14:paraId="7E04A6BB" w14:textId="12139A42" w:rsidR="00F8301D" w:rsidRPr="00336E6D" w:rsidRDefault="00F8301D" w:rsidP="00F8301D">
      <w:pPr>
        <w:pStyle w:val="Heading1"/>
      </w:pPr>
      <w:bookmarkStart w:id="4" w:name="_Toc104792948"/>
      <w:r>
        <w:lastRenderedPageBreak/>
        <w:t xml:space="preserve">Pre-workshop activity: </w:t>
      </w:r>
      <w:r w:rsidRPr="00336E6D">
        <w:t>Final Blast Off Research Question list for prioritisation v1.0 24.1.22</w:t>
      </w:r>
      <w:bookmarkEnd w:id="4"/>
    </w:p>
    <w:tbl>
      <w:tblPr>
        <w:tblStyle w:val="TableGrid"/>
        <w:tblW w:w="0" w:type="auto"/>
        <w:tblLook w:val="04A0" w:firstRow="1" w:lastRow="0" w:firstColumn="1" w:lastColumn="0" w:noHBand="0" w:noVBand="1"/>
      </w:tblPr>
      <w:tblGrid>
        <w:gridCol w:w="9016"/>
      </w:tblGrid>
      <w:tr w:rsidR="00F8301D" w14:paraId="51EC6367" w14:textId="77777777" w:rsidTr="00AF5A36">
        <w:tc>
          <w:tcPr>
            <w:tcW w:w="10456" w:type="dxa"/>
          </w:tcPr>
          <w:p w14:paraId="137D4B5F" w14:textId="46AF1BA8" w:rsidR="00F8301D" w:rsidRPr="008D6F0C" w:rsidRDefault="00F8301D" w:rsidP="00AF5A36">
            <w:pPr>
              <w:rPr>
                <w:b/>
                <w:bCs/>
              </w:rPr>
            </w:pPr>
            <w:r>
              <w:rPr>
                <w:b/>
                <w:bCs/>
              </w:rPr>
              <w:t>I</w:t>
            </w:r>
            <w:r w:rsidRPr="008D6F0C">
              <w:rPr>
                <w:b/>
                <w:bCs/>
              </w:rPr>
              <w:t>nstructions</w:t>
            </w:r>
          </w:p>
          <w:p w14:paraId="48C143AB" w14:textId="77777777" w:rsidR="00F8301D" w:rsidRDefault="00F8301D" w:rsidP="00AF5A36">
            <w:r>
              <w:t xml:space="preserve">We would like you to read and consider these and </w:t>
            </w:r>
            <w:r w:rsidRPr="00610ED5">
              <w:rPr>
                <w:b/>
                <w:bCs/>
              </w:rPr>
              <w:t>rank what you think are the most important top twenty from 1-20,</w:t>
            </w:r>
            <w:r>
              <w:t xml:space="preserve"> with 1 being the most important and 20 being the least important. This will mean there will be 14 left which </w:t>
            </w:r>
            <w:r w:rsidRPr="00610ED5">
              <w:rPr>
                <w:b/>
                <w:bCs/>
              </w:rPr>
              <w:t>are even less important</w:t>
            </w:r>
            <w:r>
              <w:t xml:space="preserve"> which are </w:t>
            </w:r>
            <w:r w:rsidRPr="00610ED5">
              <w:rPr>
                <w:b/>
                <w:bCs/>
              </w:rPr>
              <w:t xml:space="preserve">not ranked </w:t>
            </w:r>
            <w:r>
              <w:t xml:space="preserve">(because there are 34 in total). </w:t>
            </w:r>
          </w:p>
          <w:p w14:paraId="394DCDE4" w14:textId="77777777" w:rsidR="00F8301D" w:rsidRPr="00532CE6" w:rsidRDefault="00F8301D" w:rsidP="00AF5A36">
            <w:pPr>
              <w:rPr>
                <w:sz w:val="16"/>
                <w:szCs w:val="16"/>
              </w:rPr>
            </w:pPr>
          </w:p>
          <w:p w14:paraId="78E06457" w14:textId="77777777" w:rsidR="00F8301D" w:rsidRDefault="00F8301D" w:rsidP="00AF5A36">
            <w:r>
              <w:t xml:space="preserve">If choosing 1-20 is difficult, please consider which are </w:t>
            </w:r>
            <w:r w:rsidRPr="00704FE7">
              <w:rPr>
                <w:b/>
                <w:bCs/>
              </w:rPr>
              <w:t>most</w:t>
            </w:r>
            <w:r>
              <w:t xml:space="preserve"> important, </w:t>
            </w:r>
            <w:r w:rsidRPr="00704FE7">
              <w:rPr>
                <w:b/>
                <w:bCs/>
              </w:rPr>
              <w:t>medium</w:t>
            </w:r>
            <w:r>
              <w:t xml:space="preserve"> importance and </w:t>
            </w:r>
            <w:r w:rsidRPr="00704FE7">
              <w:rPr>
                <w:b/>
                <w:bCs/>
              </w:rPr>
              <w:t>least i</w:t>
            </w:r>
            <w:r>
              <w:t>mportance.</w:t>
            </w:r>
          </w:p>
          <w:p w14:paraId="53764681" w14:textId="77777777" w:rsidR="00F8301D" w:rsidRPr="00532CE6" w:rsidRDefault="00F8301D" w:rsidP="00AF5A36">
            <w:pPr>
              <w:rPr>
                <w:sz w:val="16"/>
                <w:szCs w:val="16"/>
              </w:rPr>
            </w:pPr>
          </w:p>
          <w:p w14:paraId="7B7BA817" w14:textId="77777777" w:rsidR="00F8301D" w:rsidRDefault="00F8301D" w:rsidP="00AF5A36">
            <w:r>
              <w:t xml:space="preserve">There are no right or wrong answers. Please go with your gut feeling. If you want more </w:t>
            </w:r>
            <w:proofErr w:type="gramStart"/>
            <w:r>
              <w:t>guidance</w:t>
            </w:r>
            <w:proofErr w:type="gramEnd"/>
            <w:r>
              <w:t xml:space="preserve"> please see the workshop guide document. There is also a short glossary at the end of this document.</w:t>
            </w:r>
          </w:p>
        </w:tc>
      </w:tr>
    </w:tbl>
    <w:p w14:paraId="74AE59BB" w14:textId="77777777" w:rsidR="00F8301D" w:rsidRPr="00390EE0" w:rsidRDefault="00F8301D" w:rsidP="00F8301D"/>
    <w:tbl>
      <w:tblPr>
        <w:tblStyle w:val="TableGrid"/>
        <w:tblW w:w="0" w:type="auto"/>
        <w:tblLook w:val="04A0" w:firstRow="1" w:lastRow="0" w:firstColumn="1" w:lastColumn="0" w:noHBand="0" w:noVBand="1"/>
      </w:tblPr>
      <w:tblGrid>
        <w:gridCol w:w="7330"/>
        <w:gridCol w:w="1686"/>
      </w:tblGrid>
      <w:tr w:rsidR="00F8301D" w:rsidRPr="00205015" w14:paraId="772366B3" w14:textId="77777777" w:rsidTr="00AF5A36">
        <w:tc>
          <w:tcPr>
            <w:tcW w:w="8642" w:type="dxa"/>
          </w:tcPr>
          <w:p w14:paraId="5FB549AD" w14:textId="77777777" w:rsidR="00F8301D" w:rsidRPr="00205015" w:rsidRDefault="00F8301D" w:rsidP="00AF5A36">
            <w:pPr>
              <w:rPr>
                <w:color w:val="000000" w:themeColor="text1"/>
              </w:rPr>
            </w:pPr>
          </w:p>
        </w:tc>
        <w:tc>
          <w:tcPr>
            <w:tcW w:w="1814" w:type="dxa"/>
          </w:tcPr>
          <w:p w14:paraId="48D85DAB" w14:textId="77777777" w:rsidR="00F8301D" w:rsidRPr="00205015" w:rsidRDefault="00F8301D" w:rsidP="00AF5A36">
            <w:pPr>
              <w:rPr>
                <w:b/>
                <w:bCs/>
                <w:color w:val="000000" w:themeColor="text1"/>
              </w:rPr>
            </w:pPr>
            <w:r w:rsidRPr="00205015">
              <w:rPr>
                <w:b/>
                <w:bCs/>
                <w:color w:val="000000" w:themeColor="text1"/>
              </w:rPr>
              <w:t>Your ranking</w:t>
            </w:r>
          </w:p>
          <w:p w14:paraId="2F8E5193" w14:textId="77777777" w:rsidR="00F8301D" w:rsidRPr="00205015" w:rsidRDefault="00F8301D" w:rsidP="00AF5A36">
            <w:pPr>
              <w:rPr>
                <w:b/>
                <w:bCs/>
                <w:color w:val="000000" w:themeColor="text1"/>
              </w:rPr>
            </w:pPr>
            <w:r w:rsidRPr="00205015">
              <w:rPr>
                <w:b/>
                <w:bCs/>
                <w:color w:val="000000" w:themeColor="text1"/>
              </w:rPr>
              <w:t>1 (most important) to 20 (least important)</w:t>
            </w:r>
          </w:p>
          <w:p w14:paraId="01DC2FD3" w14:textId="77777777" w:rsidR="00F8301D" w:rsidRPr="00205015" w:rsidRDefault="00F8301D" w:rsidP="00AF5A36">
            <w:pPr>
              <w:rPr>
                <w:color w:val="000000" w:themeColor="text1"/>
              </w:rPr>
            </w:pPr>
            <w:r w:rsidRPr="00205015">
              <w:rPr>
                <w:b/>
                <w:bCs/>
                <w:color w:val="000000" w:themeColor="text1"/>
              </w:rPr>
              <w:t>Leaving some blank (unranked)</w:t>
            </w:r>
          </w:p>
        </w:tc>
      </w:tr>
      <w:tr w:rsidR="00F8301D" w:rsidRPr="00205015" w14:paraId="26AE177E" w14:textId="77777777" w:rsidTr="00AF5A36">
        <w:tc>
          <w:tcPr>
            <w:tcW w:w="10456" w:type="dxa"/>
            <w:gridSpan w:val="2"/>
          </w:tcPr>
          <w:p w14:paraId="2427D1F3" w14:textId="77777777" w:rsidR="00F8301D" w:rsidRPr="00205015" w:rsidRDefault="00F8301D" w:rsidP="00F8301D">
            <w:pPr>
              <w:pStyle w:val="ListParagraph"/>
              <w:numPr>
                <w:ilvl w:val="0"/>
                <w:numId w:val="6"/>
              </w:numPr>
              <w:rPr>
                <w:b/>
                <w:bCs/>
                <w:color w:val="000000" w:themeColor="text1"/>
              </w:rPr>
            </w:pPr>
            <w:r w:rsidRPr="00205015">
              <w:rPr>
                <w:b/>
                <w:bCs/>
                <w:color w:val="000000" w:themeColor="text1"/>
              </w:rPr>
              <w:t>Patient factors and patient support</w:t>
            </w:r>
          </w:p>
        </w:tc>
      </w:tr>
      <w:tr w:rsidR="00F8301D" w:rsidRPr="00205015" w14:paraId="29BA7BEB" w14:textId="77777777" w:rsidTr="00AF5A36">
        <w:tc>
          <w:tcPr>
            <w:tcW w:w="8642" w:type="dxa"/>
          </w:tcPr>
          <w:p w14:paraId="7FC809CC"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How do we better identify people with osteoporosis who will have difficulty taking or continuing with oral bisphosphonates? </w:t>
            </w:r>
          </w:p>
        </w:tc>
        <w:tc>
          <w:tcPr>
            <w:tcW w:w="1814" w:type="dxa"/>
          </w:tcPr>
          <w:p w14:paraId="382CCCD3" w14:textId="77777777" w:rsidR="00F8301D" w:rsidRPr="00205015" w:rsidRDefault="00F8301D" w:rsidP="00AF5A36">
            <w:pPr>
              <w:rPr>
                <w:color w:val="000000" w:themeColor="text1"/>
              </w:rPr>
            </w:pPr>
          </w:p>
        </w:tc>
      </w:tr>
      <w:tr w:rsidR="00F8301D" w:rsidRPr="00205015" w14:paraId="7CE7CFA0" w14:textId="77777777" w:rsidTr="00AF5A36">
        <w:tc>
          <w:tcPr>
            <w:tcW w:w="8642" w:type="dxa"/>
          </w:tcPr>
          <w:p w14:paraId="7230A1DD" w14:textId="77777777" w:rsidR="00F8301D" w:rsidRPr="00205015" w:rsidRDefault="00F8301D" w:rsidP="00F8301D">
            <w:pPr>
              <w:pStyle w:val="ListParagraph"/>
              <w:numPr>
                <w:ilvl w:val="1"/>
                <w:numId w:val="6"/>
              </w:numPr>
              <w:rPr>
                <w:color w:val="000000" w:themeColor="text1"/>
              </w:rPr>
            </w:pPr>
            <w:r w:rsidRPr="00205015">
              <w:rPr>
                <w:color w:val="000000" w:themeColor="text1"/>
              </w:rPr>
              <w:t>Which people with osteoporosis should be offered intravenous bisphosphonates first line to optimise medicine effectiveness?</w:t>
            </w:r>
          </w:p>
        </w:tc>
        <w:tc>
          <w:tcPr>
            <w:tcW w:w="1814" w:type="dxa"/>
          </w:tcPr>
          <w:p w14:paraId="4EBE7DAA" w14:textId="77777777" w:rsidR="00F8301D" w:rsidRPr="00205015" w:rsidRDefault="00F8301D" w:rsidP="00AF5A36">
            <w:pPr>
              <w:rPr>
                <w:color w:val="000000" w:themeColor="text1"/>
              </w:rPr>
            </w:pPr>
          </w:p>
        </w:tc>
      </w:tr>
      <w:tr w:rsidR="00F8301D" w:rsidRPr="00205015" w14:paraId="35DE0618" w14:textId="77777777" w:rsidTr="00AF5A36">
        <w:tc>
          <w:tcPr>
            <w:tcW w:w="8642" w:type="dxa"/>
          </w:tcPr>
          <w:p w14:paraId="64152A67" w14:textId="77777777" w:rsidR="00F8301D" w:rsidRPr="00205015" w:rsidRDefault="00F8301D" w:rsidP="00F8301D">
            <w:pPr>
              <w:pStyle w:val="ListParagraph"/>
              <w:numPr>
                <w:ilvl w:val="1"/>
                <w:numId w:val="6"/>
              </w:numPr>
              <w:rPr>
                <w:color w:val="000000" w:themeColor="text1"/>
              </w:rPr>
            </w:pPr>
            <w:r w:rsidRPr="00205015">
              <w:rPr>
                <w:color w:val="000000" w:themeColor="text1"/>
              </w:rPr>
              <w:t>How can people with osteoporosis be supported to make decisions about taking bisphosphonates?</w:t>
            </w:r>
          </w:p>
        </w:tc>
        <w:tc>
          <w:tcPr>
            <w:tcW w:w="1814" w:type="dxa"/>
          </w:tcPr>
          <w:p w14:paraId="1B08A63C" w14:textId="77777777" w:rsidR="00F8301D" w:rsidRPr="00205015" w:rsidRDefault="00F8301D" w:rsidP="00AF5A36">
            <w:pPr>
              <w:rPr>
                <w:color w:val="000000" w:themeColor="text1"/>
              </w:rPr>
            </w:pPr>
          </w:p>
        </w:tc>
      </w:tr>
      <w:tr w:rsidR="00F8301D" w:rsidRPr="00205015" w14:paraId="2DC46A6C" w14:textId="77777777" w:rsidTr="00AF5A36">
        <w:tc>
          <w:tcPr>
            <w:tcW w:w="8642" w:type="dxa"/>
          </w:tcPr>
          <w:p w14:paraId="219C8656"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healthcare support do people with osteoporosis receiving bisphosphonates need for medicines optimisation?</w:t>
            </w:r>
          </w:p>
        </w:tc>
        <w:tc>
          <w:tcPr>
            <w:tcW w:w="1814" w:type="dxa"/>
          </w:tcPr>
          <w:p w14:paraId="0CDA4CE3" w14:textId="77777777" w:rsidR="00F8301D" w:rsidRPr="00205015" w:rsidRDefault="00F8301D" w:rsidP="00AF5A36">
            <w:pPr>
              <w:rPr>
                <w:color w:val="000000" w:themeColor="text1"/>
              </w:rPr>
            </w:pPr>
          </w:p>
        </w:tc>
      </w:tr>
      <w:tr w:rsidR="00F8301D" w:rsidRPr="00205015" w14:paraId="75A82422" w14:textId="77777777" w:rsidTr="00AF5A36">
        <w:tc>
          <w:tcPr>
            <w:tcW w:w="8642" w:type="dxa"/>
          </w:tcPr>
          <w:p w14:paraId="63336F6C"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long-term model of care for people taking oral bisphosphonates in primary care?</w:t>
            </w:r>
          </w:p>
        </w:tc>
        <w:tc>
          <w:tcPr>
            <w:tcW w:w="1814" w:type="dxa"/>
          </w:tcPr>
          <w:p w14:paraId="4746794C" w14:textId="77777777" w:rsidR="00F8301D" w:rsidRPr="00205015" w:rsidRDefault="00F8301D" w:rsidP="00AF5A36">
            <w:pPr>
              <w:rPr>
                <w:color w:val="000000" w:themeColor="text1"/>
              </w:rPr>
            </w:pPr>
          </w:p>
        </w:tc>
      </w:tr>
      <w:tr w:rsidR="00F8301D" w:rsidRPr="00205015" w14:paraId="0CBC18FE" w14:textId="77777777" w:rsidTr="00AF5A36">
        <w:tc>
          <w:tcPr>
            <w:tcW w:w="8642" w:type="dxa"/>
          </w:tcPr>
          <w:p w14:paraId="4E7F3026" w14:textId="77777777" w:rsidR="00F8301D" w:rsidRPr="00205015" w:rsidRDefault="00F8301D" w:rsidP="00AF5A36">
            <w:pPr>
              <w:pStyle w:val="ListParagraph"/>
              <w:ind w:left="360"/>
              <w:rPr>
                <w:color w:val="000000" w:themeColor="text1"/>
              </w:rPr>
            </w:pPr>
          </w:p>
        </w:tc>
        <w:tc>
          <w:tcPr>
            <w:tcW w:w="1814" w:type="dxa"/>
          </w:tcPr>
          <w:p w14:paraId="00670F21" w14:textId="77777777" w:rsidR="00F8301D" w:rsidRPr="00205015" w:rsidRDefault="00F8301D" w:rsidP="00AF5A36">
            <w:pPr>
              <w:rPr>
                <w:color w:val="000000" w:themeColor="text1"/>
              </w:rPr>
            </w:pPr>
          </w:p>
        </w:tc>
      </w:tr>
      <w:tr w:rsidR="00F8301D" w:rsidRPr="00205015" w14:paraId="4B4990EB" w14:textId="77777777" w:rsidTr="00AF5A36">
        <w:tc>
          <w:tcPr>
            <w:tcW w:w="10456" w:type="dxa"/>
            <w:gridSpan w:val="2"/>
          </w:tcPr>
          <w:p w14:paraId="27177E00" w14:textId="77777777" w:rsidR="00F8301D" w:rsidRPr="00205015" w:rsidRDefault="00F8301D" w:rsidP="00F8301D">
            <w:pPr>
              <w:pStyle w:val="ListParagraph"/>
              <w:numPr>
                <w:ilvl w:val="0"/>
                <w:numId w:val="6"/>
              </w:numPr>
              <w:rPr>
                <w:b/>
                <w:bCs/>
                <w:color w:val="000000" w:themeColor="text1"/>
              </w:rPr>
            </w:pPr>
            <w:r w:rsidRPr="00205015">
              <w:rPr>
                <w:b/>
                <w:bCs/>
                <w:color w:val="000000" w:themeColor="text1"/>
              </w:rPr>
              <w:t>Clinical support and policy</w:t>
            </w:r>
          </w:p>
        </w:tc>
      </w:tr>
      <w:tr w:rsidR="00F8301D" w:rsidRPr="00205015" w14:paraId="52BDCDB9" w14:textId="77777777" w:rsidTr="00AF5A36">
        <w:tc>
          <w:tcPr>
            <w:tcW w:w="8642" w:type="dxa"/>
          </w:tcPr>
          <w:p w14:paraId="60496A89" w14:textId="77777777" w:rsidR="00F8301D" w:rsidRPr="00205015" w:rsidRDefault="00F8301D" w:rsidP="00F8301D">
            <w:pPr>
              <w:pStyle w:val="ListParagraph"/>
              <w:numPr>
                <w:ilvl w:val="1"/>
                <w:numId w:val="6"/>
              </w:numPr>
              <w:rPr>
                <w:color w:val="000000" w:themeColor="text1"/>
              </w:rPr>
            </w:pPr>
            <w:r w:rsidRPr="00205015">
              <w:rPr>
                <w:color w:val="000000" w:themeColor="text1"/>
              </w:rPr>
              <w:t>How can primary care practitioners be supported to make decisions about bisphosphonates with people with osteoporosis?</w:t>
            </w:r>
          </w:p>
        </w:tc>
        <w:tc>
          <w:tcPr>
            <w:tcW w:w="1814" w:type="dxa"/>
          </w:tcPr>
          <w:p w14:paraId="7B890626" w14:textId="77777777" w:rsidR="00F8301D" w:rsidRPr="00205015" w:rsidRDefault="00F8301D" w:rsidP="00AF5A36">
            <w:pPr>
              <w:rPr>
                <w:color w:val="000000" w:themeColor="text1"/>
              </w:rPr>
            </w:pPr>
          </w:p>
        </w:tc>
      </w:tr>
      <w:tr w:rsidR="00F8301D" w:rsidRPr="00205015" w14:paraId="4E14240E" w14:textId="77777777" w:rsidTr="00AF5A36">
        <w:tc>
          <w:tcPr>
            <w:tcW w:w="8642" w:type="dxa"/>
          </w:tcPr>
          <w:p w14:paraId="568A1E07" w14:textId="77777777" w:rsidR="00F8301D" w:rsidRPr="00205015" w:rsidRDefault="00F8301D" w:rsidP="00F8301D">
            <w:pPr>
              <w:pStyle w:val="ListParagraph"/>
              <w:numPr>
                <w:ilvl w:val="1"/>
                <w:numId w:val="6"/>
              </w:numPr>
              <w:rPr>
                <w:color w:val="000000" w:themeColor="text1"/>
              </w:rPr>
            </w:pPr>
            <w:r w:rsidRPr="00205015">
              <w:rPr>
                <w:color w:val="000000" w:themeColor="text1"/>
              </w:rPr>
              <w:t>Which resources or incentives for primary care would optimise the use of bisphosphonates for people with osteoporosis?</w:t>
            </w:r>
          </w:p>
        </w:tc>
        <w:tc>
          <w:tcPr>
            <w:tcW w:w="1814" w:type="dxa"/>
          </w:tcPr>
          <w:p w14:paraId="0BAEDAFF" w14:textId="77777777" w:rsidR="00F8301D" w:rsidRPr="00205015" w:rsidRDefault="00F8301D" w:rsidP="00AF5A36">
            <w:pPr>
              <w:rPr>
                <w:color w:val="000000" w:themeColor="text1"/>
              </w:rPr>
            </w:pPr>
          </w:p>
        </w:tc>
      </w:tr>
      <w:tr w:rsidR="00F8301D" w:rsidRPr="00205015" w14:paraId="7808A5BB" w14:textId="77777777" w:rsidTr="00AF5A36">
        <w:tc>
          <w:tcPr>
            <w:tcW w:w="8642" w:type="dxa"/>
          </w:tcPr>
          <w:p w14:paraId="75B8087F" w14:textId="77777777" w:rsidR="00F8301D" w:rsidRPr="00205015" w:rsidRDefault="00F8301D" w:rsidP="00F8301D">
            <w:pPr>
              <w:pStyle w:val="ListParagraph"/>
              <w:numPr>
                <w:ilvl w:val="1"/>
                <w:numId w:val="6"/>
              </w:numPr>
              <w:rPr>
                <w:color w:val="000000" w:themeColor="text1"/>
              </w:rPr>
            </w:pPr>
            <w:r w:rsidRPr="00205015">
              <w:rPr>
                <w:color w:val="000000" w:themeColor="text1"/>
              </w:rPr>
              <w:t>How do we ensure quality standards are met for people with osteoporosis receiving bisphosphonates?</w:t>
            </w:r>
          </w:p>
        </w:tc>
        <w:tc>
          <w:tcPr>
            <w:tcW w:w="1814" w:type="dxa"/>
          </w:tcPr>
          <w:p w14:paraId="302AE10E" w14:textId="77777777" w:rsidR="00F8301D" w:rsidRPr="00205015" w:rsidRDefault="00F8301D" w:rsidP="00AF5A36">
            <w:pPr>
              <w:rPr>
                <w:color w:val="000000" w:themeColor="text1"/>
              </w:rPr>
            </w:pPr>
          </w:p>
        </w:tc>
      </w:tr>
      <w:tr w:rsidR="00F8301D" w:rsidRPr="00205015" w14:paraId="539BF778" w14:textId="77777777" w:rsidTr="00AF5A36">
        <w:tc>
          <w:tcPr>
            <w:tcW w:w="8642" w:type="dxa"/>
          </w:tcPr>
          <w:p w14:paraId="7ECAFA5B"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What proportion of a population need to adhere to their bisphosphonate to deliver clinical and cost effectiveness? </w:t>
            </w:r>
          </w:p>
        </w:tc>
        <w:tc>
          <w:tcPr>
            <w:tcW w:w="1814" w:type="dxa"/>
          </w:tcPr>
          <w:p w14:paraId="4BF365FA" w14:textId="77777777" w:rsidR="00F8301D" w:rsidRPr="00205015" w:rsidRDefault="00F8301D" w:rsidP="00AF5A36">
            <w:pPr>
              <w:rPr>
                <w:color w:val="000000" w:themeColor="text1"/>
              </w:rPr>
            </w:pPr>
          </w:p>
        </w:tc>
      </w:tr>
      <w:tr w:rsidR="00F8301D" w:rsidRPr="00205015" w14:paraId="6345B053" w14:textId="77777777" w:rsidTr="00AF5A36">
        <w:tc>
          <w:tcPr>
            <w:tcW w:w="8642" w:type="dxa"/>
          </w:tcPr>
          <w:p w14:paraId="217193A8"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How can oral bisphosphonate effectiveness be defined, </w:t>
            </w:r>
            <w:proofErr w:type="gramStart"/>
            <w:r w:rsidRPr="00205015">
              <w:rPr>
                <w:color w:val="000000" w:themeColor="text1"/>
              </w:rPr>
              <w:t>explained</w:t>
            </w:r>
            <w:proofErr w:type="gramEnd"/>
            <w:r w:rsidRPr="00205015">
              <w:rPr>
                <w:color w:val="000000" w:themeColor="text1"/>
              </w:rPr>
              <w:t xml:space="preserve"> and monitored to promote medicines optimisation for people with osteoporosis?</w:t>
            </w:r>
          </w:p>
        </w:tc>
        <w:tc>
          <w:tcPr>
            <w:tcW w:w="1814" w:type="dxa"/>
          </w:tcPr>
          <w:p w14:paraId="1D3A5E70" w14:textId="77777777" w:rsidR="00F8301D" w:rsidRPr="00205015" w:rsidRDefault="00F8301D" w:rsidP="00AF5A36">
            <w:pPr>
              <w:rPr>
                <w:color w:val="000000" w:themeColor="text1"/>
              </w:rPr>
            </w:pPr>
          </w:p>
        </w:tc>
      </w:tr>
      <w:tr w:rsidR="00F8301D" w:rsidRPr="00205015" w14:paraId="3D2F6CBE" w14:textId="77777777" w:rsidTr="00AF5A36">
        <w:tc>
          <w:tcPr>
            <w:tcW w:w="8642" w:type="dxa"/>
          </w:tcPr>
          <w:p w14:paraId="038A3E7E" w14:textId="77777777" w:rsidR="00F8301D" w:rsidRPr="00205015" w:rsidRDefault="00F8301D" w:rsidP="00F8301D">
            <w:pPr>
              <w:pStyle w:val="ListParagraph"/>
              <w:numPr>
                <w:ilvl w:val="1"/>
                <w:numId w:val="6"/>
              </w:numPr>
              <w:rPr>
                <w:color w:val="000000" w:themeColor="text1"/>
              </w:rPr>
            </w:pPr>
            <w:r w:rsidRPr="00205015">
              <w:rPr>
                <w:color w:val="000000" w:themeColor="text1"/>
              </w:rPr>
              <w:t>How do we define and manage treatment failure in people with osteoporosis taking bisphosphonates?</w:t>
            </w:r>
          </w:p>
        </w:tc>
        <w:tc>
          <w:tcPr>
            <w:tcW w:w="1814" w:type="dxa"/>
          </w:tcPr>
          <w:p w14:paraId="698C0F2F" w14:textId="77777777" w:rsidR="00F8301D" w:rsidRPr="00205015" w:rsidRDefault="00F8301D" w:rsidP="00AF5A36">
            <w:pPr>
              <w:rPr>
                <w:color w:val="000000" w:themeColor="text1"/>
              </w:rPr>
            </w:pPr>
          </w:p>
        </w:tc>
      </w:tr>
      <w:tr w:rsidR="00F8301D" w:rsidRPr="00205015" w14:paraId="0785DB8B" w14:textId="77777777" w:rsidTr="00AF5A36">
        <w:tc>
          <w:tcPr>
            <w:tcW w:w="8642" w:type="dxa"/>
          </w:tcPr>
          <w:p w14:paraId="5F6B99BA" w14:textId="77777777" w:rsidR="00F8301D" w:rsidRPr="00205015" w:rsidRDefault="00F8301D" w:rsidP="00F8301D">
            <w:pPr>
              <w:pStyle w:val="ListParagraph"/>
              <w:numPr>
                <w:ilvl w:val="1"/>
                <w:numId w:val="6"/>
              </w:numPr>
              <w:rPr>
                <w:color w:val="000000" w:themeColor="text1"/>
              </w:rPr>
            </w:pPr>
            <w:r w:rsidRPr="00205015">
              <w:rPr>
                <w:color w:val="000000" w:themeColor="text1"/>
              </w:rPr>
              <w:lastRenderedPageBreak/>
              <w:t xml:space="preserve">What different regimens of zoledronate are used in practice for people with osteoporosis and what is patients’ adherence to these regimens? </w:t>
            </w:r>
          </w:p>
        </w:tc>
        <w:tc>
          <w:tcPr>
            <w:tcW w:w="1814" w:type="dxa"/>
          </w:tcPr>
          <w:p w14:paraId="3DF55335" w14:textId="77777777" w:rsidR="00F8301D" w:rsidRPr="00205015" w:rsidRDefault="00F8301D" w:rsidP="00AF5A36">
            <w:pPr>
              <w:rPr>
                <w:color w:val="000000" w:themeColor="text1"/>
              </w:rPr>
            </w:pPr>
          </w:p>
        </w:tc>
      </w:tr>
      <w:tr w:rsidR="00F8301D" w:rsidRPr="00205015" w14:paraId="69FB6909" w14:textId="77777777" w:rsidTr="00AF5A36">
        <w:tc>
          <w:tcPr>
            <w:tcW w:w="8642" w:type="dxa"/>
          </w:tcPr>
          <w:p w14:paraId="35441B52" w14:textId="77777777" w:rsidR="00F8301D" w:rsidRPr="00205015" w:rsidRDefault="00F8301D" w:rsidP="00AF5A36">
            <w:pPr>
              <w:pStyle w:val="ListParagraph"/>
              <w:ind w:left="360"/>
              <w:rPr>
                <w:color w:val="000000" w:themeColor="text1"/>
              </w:rPr>
            </w:pPr>
          </w:p>
        </w:tc>
        <w:tc>
          <w:tcPr>
            <w:tcW w:w="1814" w:type="dxa"/>
          </w:tcPr>
          <w:p w14:paraId="10D8D8A2" w14:textId="77777777" w:rsidR="00F8301D" w:rsidRPr="00205015" w:rsidRDefault="00F8301D" w:rsidP="00AF5A36">
            <w:pPr>
              <w:rPr>
                <w:color w:val="000000" w:themeColor="text1"/>
              </w:rPr>
            </w:pPr>
          </w:p>
        </w:tc>
      </w:tr>
      <w:tr w:rsidR="00F8301D" w:rsidRPr="00205015" w14:paraId="363A0A63" w14:textId="77777777" w:rsidTr="00AF5A36">
        <w:tc>
          <w:tcPr>
            <w:tcW w:w="10456" w:type="dxa"/>
            <w:gridSpan w:val="2"/>
          </w:tcPr>
          <w:p w14:paraId="6CF96239" w14:textId="77777777" w:rsidR="00F8301D" w:rsidRPr="00205015" w:rsidRDefault="00F8301D" w:rsidP="00F8301D">
            <w:pPr>
              <w:pStyle w:val="ListParagraph"/>
              <w:numPr>
                <w:ilvl w:val="0"/>
                <w:numId w:val="6"/>
              </w:numPr>
              <w:rPr>
                <w:b/>
                <w:bCs/>
                <w:color w:val="000000" w:themeColor="text1"/>
              </w:rPr>
            </w:pPr>
            <w:r w:rsidRPr="00205015">
              <w:rPr>
                <w:b/>
                <w:bCs/>
                <w:color w:val="000000" w:themeColor="text1"/>
              </w:rPr>
              <w:t xml:space="preserve">Safety </w:t>
            </w:r>
          </w:p>
        </w:tc>
      </w:tr>
      <w:tr w:rsidR="00F8301D" w:rsidRPr="00205015" w14:paraId="08F07E44" w14:textId="77777777" w:rsidTr="00AF5A36">
        <w:tc>
          <w:tcPr>
            <w:tcW w:w="8642" w:type="dxa"/>
          </w:tcPr>
          <w:p w14:paraId="6BAD3E2C"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Does dose reduction of bisphosphonate decrease the risk of atypical femur fractures for people with osteoporosis? </w:t>
            </w:r>
          </w:p>
        </w:tc>
        <w:tc>
          <w:tcPr>
            <w:tcW w:w="1814" w:type="dxa"/>
          </w:tcPr>
          <w:p w14:paraId="7036FF63" w14:textId="77777777" w:rsidR="00F8301D" w:rsidRPr="00205015" w:rsidRDefault="00F8301D" w:rsidP="00AF5A36">
            <w:pPr>
              <w:rPr>
                <w:color w:val="000000" w:themeColor="text1"/>
              </w:rPr>
            </w:pPr>
          </w:p>
        </w:tc>
      </w:tr>
      <w:tr w:rsidR="00F8301D" w:rsidRPr="00205015" w14:paraId="1285E91F" w14:textId="77777777" w:rsidTr="00AF5A36">
        <w:tc>
          <w:tcPr>
            <w:tcW w:w="8642" w:type="dxa"/>
          </w:tcPr>
          <w:p w14:paraId="0D28AF94" w14:textId="77777777" w:rsidR="00F8301D" w:rsidRPr="00205015" w:rsidRDefault="00F8301D" w:rsidP="00F8301D">
            <w:pPr>
              <w:pStyle w:val="ListParagraph"/>
              <w:numPr>
                <w:ilvl w:val="1"/>
                <w:numId w:val="6"/>
              </w:numPr>
              <w:rPr>
                <w:color w:val="000000" w:themeColor="text1"/>
              </w:rPr>
            </w:pPr>
            <w:r w:rsidRPr="00205015">
              <w:rPr>
                <w:color w:val="000000" w:themeColor="text1"/>
              </w:rPr>
              <w:t>Is lowering the dose of bisphosphonate an alternative approach to a treatment break for people with osteoporosis?</w:t>
            </w:r>
          </w:p>
        </w:tc>
        <w:tc>
          <w:tcPr>
            <w:tcW w:w="1814" w:type="dxa"/>
          </w:tcPr>
          <w:p w14:paraId="6CE46F12" w14:textId="77777777" w:rsidR="00F8301D" w:rsidRPr="00205015" w:rsidRDefault="00F8301D" w:rsidP="00AF5A36">
            <w:pPr>
              <w:rPr>
                <w:color w:val="000000" w:themeColor="text1"/>
              </w:rPr>
            </w:pPr>
          </w:p>
        </w:tc>
      </w:tr>
      <w:tr w:rsidR="00F8301D" w:rsidRPr="00205015" w14:paraId="0D4884C0" w14:textId="77777777" w:rsidTr="00AF5A36">
        <w:tc>
          <w:tcPr>
            <w:tcW w:w="8642" w:type="dxa"/>
          </w:tcPr>
          <w:p w14:paraId="364D0D2C"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role of bone turnover markers in determining the duration of treatment breaks in people with osteoporosis?</w:t>
            </w:r>
          </w:p>
        </w:tc>
        <w:tc>
          <w:tcPr>
            <w:tcW w:w="1814" w:type="dxa"/>
          </w:tcPr>
          <w:p w14:paraId="44FF32B1" w14:textId="77777777" w:rsidR="00F8301D" w:rsidRPr="00205015" w:rsidRDefault="00F8301D" w:rsidP="00AF5A36">
            <w:pPr>
              <w:rPr>
                <w:color w:val="000000" w:themeColor="text1"/>
              </w:rPr>
            </w:pPr>
          </w:p>
        </w:tc>
      </w:tr>
      <w:tr w:rsidR="00F8301D" w:rsidRPr="00205015" w14:paraId="62B97FB4" w14:textId="77777777" w:rsidTr="00AF5A36">
        <w:tc>
          <w:tcPr>
            <w:tcW w:w="8642" w:type="dxa"/>
          </w:tcPr>
          <w:p w14:paraId="32196210"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optimal duration of treatment with bisphosphonates for people with osteoporosis?</w:t>
            </w:r>
          </w:p>
        </w:tc>
        <w:tc>
          <w:tcPr>
            <w:tcW w:w="1814" w:type="dxa"/>
          </w:tcPr>
          <w:p w14:paraId="12D3CF04" w14:textId="77777777" w:rsidR="00F8301D" w:rsidRPr="00205015" w:rsidRDefault="00F8301D" w:rsidP="00AF5A36">
            <w:pPr>
              <w:rPr>
                <w:color w:val="000000" w:themeColor="text1"/>
              </w:rPr>
            </w:pPr>
          </w:p>
        </w:tc>
      </w:tr>
      <w:tr w:rsidR="00F8301D" w:rsidRPr="00205015" w14:paraId="3F03BAA4" w14:textId="77777777" w:rsidTr="00AF5A36">
        <w:tc>
          <w:tcPr>
            <w:tcW w:w="8642" w:type="dxa"/>
          </w:tcPr>
          <w:p w14:paraId="0164FF86"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role of FRAX in informing decisions about bisphosphonate treatment breaks in people with osteoporosis?</w:t>
            </w:r>
          </w:p>
        </w:tc>
        <w:tc>
          <w:tcPr>
            <w:tcW w:w="1814" w:type="dxa"/>
          </w:tcPr>
          <w:p w14:paraId="1AAB7712" w14:textId="77777777" w:rsidR="00F8301D" w:rsidRPr="00205015" w:rsidRDefault="00F8301D" w:rsidP="00AF5A36">
            <w:pPr>
              <w:rPr>
                <w:color w:val="000000" w:themeColor="text1"/>
              </w:rPr>
            </w:pPr>
          </w:p>
        </w:tc>
      </w:tr>
      <w:tr w:rsidR="00F8301D" w:rsidRPr="00205015" w14:paraId="5480B44E" w14:textId="77777777" w:rsidTr="00AF5A36">
        <w:tc>
          <w:tcPr>
            <w:tcW w:w="8642" w:type="dxa"/>
          </w:tcPr>
          <w:p w14:paraId="0D1C0767"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comparable frequency and duration of adverse events (side effects) of the different bisphosphonates?</w:t>
            </w:r>
          </w:p>
        </w:tc>
        <w:tc>
          <w:tcPr>
            <w:tcW w:w="1814" w:type="dxa"/>
          </w:tcPr>
          <w:p w14:paraId="07549FBC" w14:textId="77777777" w:rsidR="00F8301D" w:rsidRPr="00205015" w:rsidRDefault="00F8301D" w:rsidP="00AF5A36">
            <w:pPr>
              <w:rPr>
                <w:color w:val="000000" w:themeColor="text1"/>
              </w:rPr>
            </w:pPr>
          </w:p>
        </w:tc>
      </w:tr>
      <w:tr w:rsidR="00F8301D" w:rsidRPr="00205015" w14:paraId="70CE68E9" w14:textId="77777777" w:rsidTr="00AF5A36">
        <w:tc>
          <w:tcPr>
            <w:tcW w:w="8642" w:type="dxa"/>
          </w:tcPr>
          <w:p w14:paraId="6891F956"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incidence and what are the risk factors for bisphosphonate (prescribed for osteoporosis) related osteonecrosis of the jaw and atypical femur fracture?</w:t>
            </w:r>
          </w:p>
        </w:tc>
        <w:tc>
          <w:tcPr>
            <w:tcW w:w="1814" w:type="dxa"/>
          </w:tcPr>
          <w:p w14:paraId="431752C0" w14:textId="77777777" w:rsidR="00F8301D" w:rsidRPr="00205015" w:rsidRDefault="00F8301D" w:rsidP="00AF5A36">
            <w:pPr>
              <w:rPr>
                <w:color w:val="000000" w:themeColor="text1"/>
              </w:rPr>
            </w:pPr>
          </w:p>
        </w:tc>
      </w:tr>
      <w:tr w:rsidR="00F8301D" w:rsidRPr="00205015" w14:paraId="4A7C5198" w14:textId="77777777" w:rsidTr="00AF5A36">
        <w:tc>
          <w:tcPr>
            <w:tcW w:w="8642" w:type="dxa"/>
          </w:tcPr>
          <w:p w14:paraId="399BB8B1"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effect of bisphosphonates on fracture healing, in people with fragility and atypical femur fractures?</w:t>
            </w:r>
          </w:p>
        </w:tc>
        <w:tc>
          <w:tcPr>
            <w:tcW w:w="1814" w:type="dxa"/>
          </w:tcPr>
          <w:p w14:paraId="2609367E" w14:textId="77777777" w:rsidR="00F8301D" w:rsidRPr="00205015" w:rsidRDefault="00F8301D" w:rsidP="00AF5A36">
            <w:pPr>
              <w:rPr>
                <w:color w:val="000000" w:themeColor="text1"/>
              </w:rPr>
            </w:pPr>
          </w:p>
        </w:tc>
      </w:tr>
      <w:tr w:rsidR="00F8301D" w:rsidRPr="00205015" w14:paraId="481F1DF8" w14:textId="77777777" w:rsidTr="00AF5A36">
        <w:tc>
          <w:tcPr>
            <w:tcW w:w="8642" w:type="dxa"/>
          </w:tcPr>
          <w:p w14:paraId="1E531B8C" w14:textId="77777777" w:rsidR="00F8301D" w:rsidRPr="00205015" w:rsidRDefault="00F8301D" w:rsidP="00AF5A36">
            <w:pPr>
              <w:pStyle w:val="ListParagraph"/>
              <w:ind w:left="360"/>
              <w:rPr>
                <w:color w:val="000000" w:themeColor="text1"/>
              </w:rPr>
            </w:pPr>
          </w:p>
        </w:tc>
        <w:tc>
          <w:tcPr>
            <w:tcW w:w="1814" w:type="dxa"/>
          </w:tcPr>
          <w:p w14:paraId="75548FD7" w14:textId="77777777" w:rsidR="00F8301D" w:rsidRPr="00205015" w:rsidRDefault="00F8301D" w:rsidP="00AF5A36">
            <w:pPr>
              <w:rPr>
                <w:color w:val="000000" w:themeColor="text1"/>
              </w:rPr>
            </w:pPr>
          </w:p>
        </w:tc>
      </w:tr>
      <w:tr w:rsidR="00F8301D" w:rsidRPr="00205015" w14:paraId="2745203C" w14:textId="77777777" w:rsidTr="00AF5A36">
        <w:tc>
          <w:tcPr>
            <w:tcW w:w="10456" w:type="dxa"/>
            <w:gridSpan w:val="2"/>
          </w:tcPr>
          <w:p w14:paraId="6CCD9E77" w14:textId="77777777" w:rsidR="00F8301D" w:rsidRPr="00205015" w:rsidRDefault="00F8301D" w:rsidP="00F8301D">
            <w:pPr>
              <w:pStyle w:val="ListParagraph"/>
              <w:numPr>
                <w:ilvl w:val="0"/>
                <w:numId w:val="6"/>
              </w:numPr>
              <w:rPr>
                <w:b/>
                <w:bCs/>
                <w:color w:val="000000" w:themeColor="text1"/>
              </w:rPr>
            </w:pPr>
            <w:r w:rsidRPr="00205015">
              <w:rPr>
                <w:b/>
                <w:bCs/>
                <w:color w:val="000000" w:themeColor="text1"/>
              </w:rPr>
              <w:t>Effectiveness</w:t>
            </w:r>
          </w:p>
        </w:tc>
      </w:tr>
      <w:tr w:rsidR="00F8301D" w:rsidRPr="00205015" w14:paraId="343D632A" w14:textId="77777777" w:rsidTr="00AF5A36">
        <w:tc>
          <w:tcPr>
            <w:tcW w:w="8642" w:type="dxa"/>
          </w:tcPr>
          <w:p w14:paraId="21F271F2"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What is the comparable safety, clinical and cost effectiveness of zoledronate vs alendronate in people at high risk of fracture? </w:t>
            </w:r>
          </w:p>
        </w:tc>
        <w:tc>
          <w:tcPr>
            <w:tcW w:w="1814" w:type="dxa"/>
          </w:tcPr>
          <w:p w14:paraId="6D0A03B7" w14:textId="77777777" w:rsidR="00F8301D" w:rsidRPr="00205015" w:rsidRDefault="00F8301D" w:rsidP="00AF5A36">
            <w:pPr>
              <w:rPr>
                <w:color w:val="000000" w:themeColor="text1"/>
              </w:rPr>
            </w:pPr>
          </w:p>
        </w:tc>
      </w:tr>
      <w:tr w:rsidR="00F8301D" w:rsidRPr="00205015" w14:paraId="7E64F7E8" w14:textId="77777777" w:rsidTr="00AF5A36">
        <w:tc>
          <w:tcPr>
            <w:tcW w:w="8642" w:type="dxa"/>
          </w:tcPr>
          <w:p w14:paraId="32121A73"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What is the comparable safety, clinical and cost effectiveness of zoledronate vs alendronate in people with steroid induced osteoporosis? </w:t>
            </w:r>
          </w:p>
        </w:tc>
        <w:tc>
          <w:tcPr>
            <w:tcW w:w="1814" w:type="dxa"/>
          </w:tcPr>
          <w:p w14:paraId="7B8D7F99" w14:textId="77777777" w:rsidR="00F8301D" w:rsidRPr="00205015" w:rsidRDefault="00F8301D" w:rsidP="00AF5A36">
            <w:pPr>
              <w:rPr>
                <w:color w:val="000000" w:themeColor="text1"/>
              </w:rPr>
            </w:pPr>
          </w:p>
        </w:tc>
      </w:tr>
      <w:tr w:rsidR="00F8301D" w:rsidRPr="00205015" w14:paraId="2C3FDDF9" w14:textId="77777777" w:rsidTr="00AF5A36">
        <w:tc>
          <w:tcPr>
            <w:tcW w:w="8642" w:type="dxa"/>
          </w:tcPr>
          <w:p w14:paraId="02876BB5"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best bisphosphonate choice and frequency for people who are unable to manage their medicines?</w:t>
            </w:r>
          </w:p>
        </w:tc>
        <w:tc>
          <w:tcPr>
            <w:tcW w:w="1814" w:type="dxa"/>
          </w:tcPr>
          <w:p w14:paraId="203BABF0" w14:textId="77777777" w:rsidR="00F8301D" w:rsidRPr="00205015" w:rsidRDefault="00F8301D" w:rsidP="00AF5A36">
            <w:pPr>
              <w:rPr>
                <w:color w:val="000000" w:themeColor="text1"/>
              </w:rPr>
            </w:pPr>
          </w:p>
        </w:tc>
      </w:tr>
      <w:tr w:rsidR="00F8301D" w:rsidRPr="00205015" w14:paraId="7450DF4D" w14:textId="77777777" w:rsidTr="00AF5A36">
        <w:tc>
          <w:tcPr>
            <w:tcW w:w="8642" w:type="dxa"/>
          </w:tcPr>
          <w:p w14:paraId="29336463"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best bisphosphonate choice and frequency for people who are unable to manage their medicines specifically due to cognitive impairment?</w:t>
            </w:r>
          </w:p>
        </w:tc>
        <w:tc>
          <w:tcPr>
            <w:tcW w:w="1814" w:type="dxa"/>
          </w:tcPr>
          <w:p w14:paraId="339EF605" w14:textId="77777777" w:rsidR="00F8301D" w:rsidRPr="00205015" w:rsidRDefault="00F8301D" w:rsidP="00AF5A36">
            <w:pPr>
              <w:rPr>
                <w:color w:val="000000" w:themeColor="text1"/>
              </w:rPr>
            </w:pPr>
          </w:p>
        </w:tc>
      </w:tr>
      <w:tr w:rsidR="00F8301D" w:rsidRPr="00205015" w14:paraId="2CD65FDB" w14:textId="77777777" w:rsidTr="00AF5A36">
        <w:tc>
          <w:tcPr>
            <w:tcW w:w="8642" w:type="dxa"/>
          </w:tcPr>
          <w:p w14:paraId="5D9383BC"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best bisphosphonate choice and frequency for people aged under 50 with osteoporosis?</w:t>
            </w:r>
          </w:p>
        </w:tc>
        <w:tc>
          <w:tcPr>
            <w:tcW w:w="1814" w:type="dxa"/>
          </w:tcPr>
          <w:p w14:paraId="7F319963" w14:textId="77777777" w:rsidR="00F8301D" w:rsidRPr="00205015" w:rsidRDefault="00F8301D" w:rsidP="00AF5A36">
            <w:pPr>
              <w:rPr>
                <w:color w:val="000000" w:themeColor="text1"/>
              </w:rPr>
            </w:pPr>
          </w:p>
        </w:tc>
      </w:tr>
      <w:tr w:rsidR="00F8301D" w:rsidRPr="00205015" w14:paraId="20849CD3" w14:textId="77777777" w:rsidTr="00AF5A36">
        <w:tc>
          <w:tcPr>
            <w:tcW w:w="8642" w:type="dxa"/>
          </w:tcPr>
          <w:p w14:paraId="372815D2"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comparable safety, clinical and cost effectiveness of zoledronate vs anabolic agents in people with osteoporosis at very high fracture risk?</w:t>
            </w:r>
          </w:p>
        </w:tc>
        <w:tc>
          <w:tcPr>
            <w:tcW w:w="1814" w:type="dxa"/>
          </w:tcPr>
          <w:p w14:paraId="17D9FB26" w14:textId="77777777" w:rsidR="00F8301D" w:rsidRPr="00205015" w:rsidRDefault="00F8301D" w:rsidP="00AF5A36">
            <w:pPr>
              <w:rPr>
                <w:color w:val="000000" w:themeColor="text1"/>
              </w:rPr>
            </w:pPr>
          </w:p>
        </w:tc>
      </w:tr>
      <w:tr w:rsidR="00F8301D" w:rsidRPr="00205015" w14:paraId="1BF01820" w14:textId="77777777" w:rsidTr="00AF5A36">
        <w:tc>
          <w:tcPr>
            <w:tcW w:w="8642" w:type="dxa"/>
          </w:tcPr>
          <w:p w14:paraId="1A811116"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comparable safety, clinical and cost effectiveness of zoledronate vs anabolic agents in people with steroid-induced osteoporosis?</w:t>
            </w:r>
          </w:p>
        </w:tc>
        <w:tc>
          <w:tcPr>
            <w:tcW w:w="1814" w:type="dxa"/>
          </w:tcPr>
          <w:p w14:paraId="647948F0" w14:textId="77777777" w:rsidR="00F8301D" w:rsidRPr="00205015" w:rsidRDefault="00F8301D" w:rsidP="00AF5A36">
            <w:pPr>
              <w:rPr>
                <w:color w:val="000000" w:themeColor="text1"/>
              </w:rPr>
            </w:pPr>
          </w:p>
        </w:tc>
      </w:tr>
      <w:tr w:rsidR="00F8301D" w:rsidRPr="00205015" w14:paraId="49E594E2" w14:textId="77777777" w:rsidTr="00AF5A36">
        <w:tc>
          <w:tcPr>
            <w:tcW w:w="8642" w:type="dxa"/>
          </w:tcPr>
          <w:p w14:paraId="64DA3D8B"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comparable safety, clinical and cost effectiveness of oral ibandronate vs alendronate in people with osteoporosis?</w:t>
            </w:r>
          </w:p>
        </w:tc>
        <w:tc>
          <w:tcPr>
            <w:tcW w:w="1814" w:type="dxa"/>
          </w:tcPr>
          <w:p w14:paraId="2377E6FF" w14:textId="77777777" w:rsidR="00F8301D" w:rsidRPr="00205015" w:rsidRDefault="00F8301D" w:rsidP="00AF5A36">
            <w:pPr>
              <w:rPr>
                <w:color w:val="000000" w:themeColor="text1"/>
              </w:rPr>
            </w:pPr>
          </w:p>
        </w:tc>
      </w:tr>
      <w:tr w:rsidR="00F8301D" w:rsidRPr="00205015" w14:paraId="5BDE8A07" w14:textId="77777777" w:rsidTr="00AF5A36">
        <w:tc>
          <w:tcPr>
            <w:tcW w:w="8642" w:type="dxa"/>
          </w:tcPr>
          <w:p w14:paraId="078D908D"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What is the comparable clinical and cost effectiveness of bisphosphonates combined with other non-pharmacological approaches vs bisphosphonates alone in people with osteoporosis? </w:t>
            </w:r>
          </w:p>
        </w:tc>
        <w:tc>
          <w:tcPr>
            <w:tcW w:w="1814" w:type="dxa"/>
          </w:tcPr>
          <w:p w14:paraId="5CEF1AA8" w14:textId="77777777" w:rsidR="00F8301D" w:rsidRPr="00205015" w:rsidRDefault="00F8301D" w:rsidP="00AF5A36">
            <w:pPr>
              <w:rPr>
                <w:color w:val="000000" w:themeColor="text1"/>
              </w:rPr>
            </w:pPr>
          </w:p>
        </w:tc>
      </w:tr>
      <w:tr w:rsidR="00F8301D" w:rsidRPr="00205015" w14:paraId="77048E63" w14:textId="77777777" w:rsidTr="00AF5A36">
        <w:tc>
          <w:tcPr>
            <w:tcW w:w="8642" w:type="dxa"/>
          </w:tcPr>
          <w:p w14:paraId="03621712" w14:textId="77777777" w:rsidR="00F8301D" w:rsidRPr="00205015" w:rsidRDefault="00F8301D" w:rsidP="00AF5A36">
            <w:pPr>
              <w:pStyle w:val="ListParagraph"/>
              <w:ind w:left="360"/>
              <w:rPr>
                <w:color w:val="000000" w:themeColor="text1"/>
              </w:rPr>
            </w:pPr>
          </w:p>
        </w:tc>
        <w:tc>
          <w:tcPr>
            <w:tcW w:w="1814" w:type="dxa"/>
          </w:tcPr>
          <w:p w14:paraId="651BCFEC" w14:textId="77777777" w:rsidR="00F8301D" w:rsidRPr="00205015" w:rsidRDefault="00F8301D" w:rsidP="00AF5A36">
            <w:pPr>
              <w:rPr>
                <w:color w:val="000000" w:themeColor="text1"/>
              </w:rPr>
            </w:pPr>
          </w:p>
        </w:tc>
      </w:tr>
      <w:tr w:rsidR="00F8301D" w:rsidRPr="00205015" w14:paraId="55217907" w14:textId="77777777" w:rsidTr="00AF5A36">
        <w:tc>
          <w:tcPr>
            <w:tcW w:w="10456" w:type="dxa"/>
            <w:gridSpan w:val="2"/>
          </w:tcPr>
          <w:p w14:paraId="04D75D43" w14:textId="77777777" w:rsidR="00F8301D" w:rsidRPr="00205015" w:rsidRDefault="00F8301D" w:rsidP="00F8301D">
            <w:pPr>
              <w:pStyle w:val="ListParagraph"/>
              <w:numPr>
                <w:ilvl w:val="0"/>
                <w:numId w:val="6"/>
              </w:numPr>
              <w:rPr>
                <w:b/>
                <w:bCs/>
                <w:color w:val="000000" w:themeColor="text1"/>
              </w:rPr>
            </w:pPr>
            <w:r w:rsidRPr="00205015">
              <w:rPr>
                <w:b/>
                <w:bCs/>
                <w:color w:val="000000" w:themeColor="text1"/>
              </w:rPr>
              <w:t xml:space="preserve">Delivery </w:t>
            </w:r>
          </w:p>
        </w:tc>
      </w:tr>
      <w:tr w:rsidR="00F8301D" w:rsidRPr="00205015" w14:paraId="3C918060" w14:textId="77777777" w:rsidTr="00AF5A36">
        <w:tc>
          <w:tcPr>
            <w:tcW w:w="8642" w:type="dxa"/>
          </w:tcPr>
          <w:p w14:paraId="002CE966" w14:textId="77777777" w:rsidR="00F8301D" w:rsidRPr="00205015" w:rsidRDefault="00F8301D" w:rsidP="00F8301D">
            <w:pPr>
              <w:pStyle w:val="ListParagraph"/>
              <w:numPr>
                <w:ilvl w:val="1"/>
                <w:numId w:val="6"/>
              </w:numPr>
              <w:rPr>
                <w:color w:val="000000" w:themeColor="text1"/>
              </w:rPr>
            </w:pPr>
            <w:r w:rsidRPr="00205015">
              <w:rPr>
                <w:color w:val="000000" w:themeColor="text1"/>
              </w:rPr>
              <w:lastRenderedPageBreak/>
              <w:t>What is the comparable safety, clinical and cost effectiveness of zoledronate administered in community (homes or GP surgeries) vs in hospital for people with osteoporosis?</w:t>
            </w:r>
          </w:p>
        </w:tc>
        <w:tc>
          <w:tcPr>
            <w:tcW w:w="1814" w:type="dxa"/>
          </w:tcPr>
          <w:p w14:paraId="56029817" w14:textId="77777777" w:rsidR="00F8301D" w:rsidRPr="00205015" w:rsidRDefault="00F8301D" w:rsidP="00AF5A36">
            <w:pPr>
              <w:rPr>
                <w:color w:val="000000" w:themeColor="text1"/>
              </w:rPr>
            </w:pPr>
          </w:p>
        </w:tc>
      </w:tr>
      <w:tr w:rsidR="00F8301D" w:rsidRPr="00205015" w14:paraId="0E1D513F" w14:textId="77777777" w:rsidTr="00AF5A36">
        <w:tc>
          <w:tcPr>
            <w:tcW w:w="8642" w:type="dxa"/>
          </w:tcPr>
          <w:p w14:paraId="34F6B8D2"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optimum frequency to give zoledronate to maximise clinical and cost effectiveness in people with osteoporosis?</w:t>
            </w:r>
          </w:p>
        </w:tc>
        <w:tc>
          <w:tcPr>
            <w:tcW w:w="1814" w:type="dxa"/>
          </w:tcPr>
          <w:p w14:paraId="781D10E0" w14:textId="77777777" w:rsidR="00F8301D" w:rsidRPr="00205015" w:rsidRDefault="00F8301D" w:rsidP="00AF5A36">
            <w:pPr>
              <w:rPr>
                <w:color w:val="000000" w:themeColor="text1"/>
              </w:rPr>
            </w:pPr>
          </w:p>
        </w:tc>
      </w:tr>
      <w:tr w:rsidR="00F8301D" w:rsidRPr="00205015" w14:paraId="0D41E12F" w14:textId="77777777" w:rsidTr="00AF5A36">
        <w:tc>
          <w:tcPr>
            <w:tcW w:w="8642" w:type="dxa"/>
          </w:tcPr>
          <w:p w14:paraId="15C298B5" w14:textId="77777777" w:rsidR="00F8301D" w:rsidRPr="00205015" w:rsidRDefault="00F8301D" w:rsidP="00F8301D">
            <w:pPr>
              <w:pStyle w:val="ListParagraph"/>
              <w:numPr>
                <w:ilvl w:val="1"/>
                <w:numId w:val="6"/>
              </w:numPr>
              <w:rPr>
                <w:color w:val="000000" w:themeColor="text1"/>
              </w:rPr>
            </w:pPr>
            <w:r w:rsidRPr="00205015">
              <w:rPr>
                <w:color w:val="000000" w:themeColor="text1"/>
              </w:rPr>
              <w:t xml:space="preserve">What is the best bisphosphonate choice, </w:t>
            </w:r>
            <w:proofErr w:type="gramStart"/>
            <w:r w:rsidRPr="00205015">
              <w:rPr>
                <w:color w:val="000000" w:themeColor="text1"/>
              </w:rPr>
              <w:t>dose</w:t>
            </w:r>
            <w:proofErr w:type="gramEnd"/>
            <w:r w:rsidRPr="00205015">
              <w:rPr>
                <w:color w:val="000000" w:themeColor="text1"/>
              </w:rPr>
              <w:t xml:space="preserve"> and frequency for people with low BMI or kidney impairment?</w:t>
            </w:r>
          </w:p>
        </w:tc>
        <w:tc>
          <w:tcPr>
            <w:tcW w:w="1814" w:type="dxa"/>
          </w:tcPr>
          <w:p w14:paraId="656921C8" w14:textId="77777777" w:rsidR="00F8301D" w:rsidRPr="00205015" w:rsidRDefault="00F8301D" w:rsidP="00AF5A36">
            <w:pPr>
              <w:rPr>
                <w:color w:val="000000" w:themeColor="text1"/>
              </w:rPr>
            </w:pPr>
          </w:p>
        </w:tc>
      </w:tr>
      <w:tr w:rsidR="00F8301D" w:rsidRPr="00205015" w14:paraId="069870F0" w14:textId="77777777" w:rsidTr="00AF5A36">
        <w:tc>
          <w:tcPr>
            <w:tcW w:w="8642" w:type="dxa"/>
          </w:tcPr>
          <w:p w14:paraId="33686E4A" w14:textId="77777777" w:rsidR="00F8301D" w:rsidRPr="00205015" w:rsidRDefault="00F8301D" w:rsidP="00F8301D">
            <w:pPr>
              <w:pStyle w:val="ListParagraph"/>
              <w:numPr>
                <w:ilvl w:val="1"/>
                <w:numId w:val="6"/>
              </w:numPr>
              <w:rPr>
                <w:color w:val="000000" w:themeColor="text1"/>
              </w:rPr>
            </w:pPr>
            <w:r w:rsidRPr="00205015">
              <w:rPr>
                <w:color w:val="000000" w:themeColor="text1"/>
              </w:rPr>
              <w:t>What is the best way to measure renal (kidney) function when considering bisphosphonate treatment?</w:t>
            </w:r>
          </w:p>
        </w:tc>
        <w:tc>
          <w:tcPr>
            <w:tcW w:w="1814" w:type="dxa"/>
          </w:tcPr>
          <w:p w14:paraId="485BD8C9" w14:textId="77777777" w:rsidR="00F8301D" w:rsidRPr="00205015" w:rsidRDefault="00F8301D" w:rsidP="00AF5A36">
            <w:pPr>
              <w:rPr>
                <w:color w:val="000000" w:themeColor="text1"/>
              </w:rPr>
            </w:pPr>
          </w:p>
        </w:tc>
      </w:tr>
    </w:tbl>
    <w:p w14:paraId="21315977" w14:textId="77777777" w:rsidR="00F8301D" w:rsidRPr="00205015" w:rsidRDefault="00F8301D" w:rsidP="00F8301D">
      <w:pPr>
        <w:rPr>
          <w:b/>
          <w:bCs/>
          <w:color w:val="000000" w:themeColor="text1"/>
        </w:rPr>
      </w:pPr>
      <w:r w:rsidRPr="00205015">
        <w:rPr>
          <w:b/>
          <w:bCs/>
          <w:color w:val="000000" w:themeColor="text1"/>
        </w:rPr>
        <w:t>Glossary</w:t>
      </w:r>
    </w:p>
    <w:p w14:paraId="7D41FF7F" w14:textId="77777777" w:rsidR="00F8301D" w:rsidRPr="00205015" w:rsidRDefault="00F8301D" w:rsidP="00F8301D">
      <w:pPr>
        <w:rPr>
          <w:color w:val="000000" w:themeColor="text1"/>
        </w:rPr>
      </w:pPr>
      <w:r w:rsidRPr="00336E6D">
        <w:rPr>
          <w:b/>
          <w:bCs/>
          <w:color w:val="000000" w:themeColor="text1"/>
        </w:rPr>
        <w:t>Adhere/Adherence:</w:t>
      </w:r>
      <w:r w:rsidRPr="00205015">
        <w:rPr>
          <w:color w:val="000000" w:themeColor="text1"/>
        </w:rPr>
        <w:t xml:space="preserve"> taking a medicine as recommended</w:t>
      </w:r>
    </w:p>
    <w:p w14:paraId="67F3A019" w14:textId="77777777" w:rsidR="00F8301D" w:rsidRPr="00205015" w:rsidRDefault="00F8301D" w:rsidP="00F8301D">
      <w:pPr>
        <w:rPr>
          <w:color w:val="000000" w:themeColor="text1"/>
        </w:rPr>
      </w:pPr>
      <w:r w:rsidRPr="00336E6D">
        <w:rPr>
          <w:b/>
          <w:bCs/>
          <w:color w:val="000000" w:themeColor="text1"/>
        </w:rPr>
        <w:t>Anabolic agent:</w:t>
      </w:r>
      <w:r w:rsidRPr="00205015">
        <w:rPr>
          <w:color w:val="000000" w:themeColor="text1"/>
        </w:rPr>
        <w:t xml:space="preserve"> alternative osteoporosis drug which build</w:t>
      </w:r>
      <w:r>
        <w:rPr>
          <w:color w:val="000000" w:themeColor="text1"/>
        </w:rPr>
        <w:t>s</w:t>
      </w:r>
      <w:r w:rsidRPr="00205015">
        <w:rPr>
          <w:color w:val="000000" w:themeColor="text1"/>
        </w:rPr>
        <w:t xml:space="preserve"> bone strength </w:t>
      </w:r>
    </w:p>
    <w:p w14:paraId="0851CDC1" w14:textId="77777777" w:rsidR="00F8301D" w:rsidRPr="00205015" w:rsidRDefault="00F8301D" w:rsidP="00F8301D">
      <w:pPr>
        <w:rPr>
          <w:color w:val="000000" w:themeColor="text1"/>
        </w:rPr>
      </w:pPr>
      <w:r w:rsidRPr="00336E6D">
        <w:rPr>
          <w:b/>
          <w:bCs/>
          <w:color w:val="000000" w:themeColor="text1"/>
        </w:rPr>
        <w:t>Atypical femur fractures</w:t>
      </w:r>
      <w:r w:rsidRPr="00205015">
        <w:rPr>
          <w:color w:val="000000" w:themeColor="text1"/>
        </w:rPr>
        <w:t>: rare side effect associated with long term bisphosphonate use</w:t>
      </w:r>
    </w:p>
    <w:p w14:paraId="454F2374" w14:textId="77777777" w:rsidR="00F8301D" w:rsidRPr="00205015" w:rsidRDefault="00F8301D" w:rsidP="00F8301D">
      <w:pPr>
        <w:rPr>
          <w:color w:val="000000" w:themeColor="text1"/>
        </w:rPr>
      </w:pPr>
      <w:r w:rsidRPr="0041145D">
        <w:rPr>
          <w:b/>
          <w:bCs/>
          <w:color w:val="000000" w:themeColor="text1"/>
        </w:rPr>
        <w:t>Bisphosphonate:</w:t>
      </w:r>
      <w:r w:rsidRPr="00205015">
        <w:rPr>
          <w:color w:val="000000" w:themeColor="text1"/>
        </w:rPr>
        <w:t xml:space="preserve"> medicine for osteoporosis. Includes alendronate, ibandronate, zoledronate, risedronate</w:t>
      </w:r>
    </w:p>
    <w:p w14:paraId="080FF7C7" w14:textId="77777777" w:rsidR="00F8301D" w:rsidRPr="00205015" w:rsidRDefault="00F8301D" w:rsidP="00F8301D">
      <w:pPr>
        <w:rPr>
          <w:color w:val="000000" w:themeColor="text1"/>
        </w:rPr>
      </w:pPr>
      <w:r w:rsidRPr="0041145D">
        <w:rPr>
          <w:b/>
          <w:bCs/>
          <w:color w:val="000000" w:themeColor="text1"/>
        </w:rPr>
        <w:t>BMI</w:t>
      </w:r>
      <w:r w:rsidRPr="00205015">
        <w:rPr>
          <w:color w:val="000000" w:themeColor="text1"/>
        </w:rPr>
        <w:t>: body mass index</w:t>
      </w:r>
      <w:r>
        <w:rPr>
          <w:color w:val="000000" w:themeColor="text1"/>
        </w:rPr>
        <w:t>, measure of healthy weight</w:t>
      </w:r>
    </w:p>
    <w:p w14:paraId="67A15094" w14:textId="77777777" w:rsidR="00F8301D" w:rsidRPr="00205015" w:rsidRDefault="00F8301D" w:rsidP="00F8301D">
      <w:pPr>
        <w:rPr>
          <w:color w:val="000000" w:themeColor="text1"/>
        </w:rPr>
      </w:pPr>
      <w:r w:rsidRPr="0041145D">
        <w:rPr>
          <w:b/>
          <w:bCs/>
          <w:color w:val="000000" w:themeColor="text1"/>
        </w:rPr>
        <w:t>Bone turnover markers:</w:t>
      </w:r>
      <w:r w:rsidRPr="00205015">
        <w:rPr>
          <w:color w:val="000000" w:themeColor="text1"/>
        </w:rPr>
        <w:t xml:space="preserve"> blood test to measure bone activity/turnover</w:t>
      </w:r>
    </w:p>
    <w:p w14:paraId="329D1BF4" w14:textId="77777777" w:rsidR="00F8301D" w:rsidRPr="00205015" w:rsidRDefault="00F8301D" w:rsidP="00F8301D">
      <w:pPr>
        <w:rPr>
          <w:color w:val="000000" w:themeColor="text1"/>
        </w:rPr>
      </w:pPr>
      <w:r w:rsidRPr="0041145D">
        <w:rPr>
          <w:b/>
          <w:bCs/>
          <w:color w:val="000000" w:themeColor="text1"/>
        </w:rPr>
        <w:t>FRAX:</w:t>
      </w:r>
      <w:r w:rsidRPr="00205015">
        <w:rPr>
          <w:color w:val="000000" w:themeColor="text1"/>
        </w:rPr>
        <w:t xml:space="preserve"> online tool for estimating an individual’s chance of breaking a bone over 10 years</w:t>
      </w:r>
    </w:p>
    <w:p w14:paraId="50461F7B" w14:textId="77777777" w:rsidR="00F8301D" w:rsidRPr="00205015" w:rsidRDefault="00F8301D" w:rsidP="00F8301D">
      <w:pPr>
        <w:rPr>
          <w:color w:val="000000" w:themeColor="text1"/>
        </w:rPr>
      </w:pPr>
      <w:r w:rsidRPr="0041145D">
        <w:rPr>
          <w:b/>
          <w:bCs/>
          <w:color w:val="000000" w:themeColor="text1"/>
        </w:rPr>
        <w:t>Medicines optimisation:</w:t>
      </w:r>
      <w:r w:rsidRPr="00205015">
        <w:rPr>
          <w:color w:val="000000" w:themeColor="text1"/>
        </w:rPr>
        <w:t xml:space="preserve"> improving safety and effectiveness of medicine, including supporting people to take it</w:t>
      </w:r>
    </w:p>
    <w:p w14:paraId="2D32823C" w14:textId="77777777" w:rsidR="00F8301D" w:rsidRPr="00205015" w:rsidRDefault="00F8301D" w:rsidP="00F8301D">
      <w:pPr>
        <w:rPr>
          <w:color w:val="000000" w:themeColor="text1"/>
        </w:rPr>
      </w:pPr>
      <w:r w:rsidRPr="0041145D">
        <w:rPr>
          <w:b/>
          <w:bCs/>
          <w:color w:val="000000" w:themeColor="text1"/>
        </w:rPr>
        <w:t>Regimen:</w:t>
      </w:r>
      <w:r w:rsidRPr="00205015">
        <w:rPr>
          <w:color w:val="000000" w:themeColor="text1"/>
        </w:rPr>
        <w:t xml:space="preserve"> plan of taking drug, including choice of drug, dose and how often </w:t>
      </w:r>
    </w:p>
    <w:p w14:paraId="5DFE40B1" w14:textId="77777777" w:rsidR="00F8301D" w:rsidRDefault="00F8301D" w:rsidP="00B75782">
      <w:pPr>
        <w:rPr>
          <w:b/>
          <w:bCs/>
          <w:sz w:val="24"/>
          <w:szCs w:val="24"/>
        </w:rPr>
      </w:pPr>
    </w:p>
    <w:p w14:paraId="714AFD88" w14:textId="77777777" w:rsidR="00F8301D" w:rsidRDefault="00F8301D">
      <w:pPr>
        <w:rPr>
          <w:i/>
          <w:iCs/>
          <w:color w:val="44546A" w:themeColor="text2"/>
          <w:sz w:val="18"/>
          <w:szCs w:val="18"/>
        </w:rPr>
      </w:pPr>
      <w:r>
        <w:br w:type="page"/>
      </w:r>
    </w:p>
    <w:p w14:paraId="7F879EBA" w14:textId="41F5709B" w:rsidR="00B75782" w:rsidRDefault="00B75782" w:rsidP="00F8301D">
      <w:pPr>
        <w:pStyle w:val="Heading1"/>
      </w:pPr>
      <w:bookmarkStart w:id="5" w:name="_Toc104792949"/>
      <w:r>
        <w:lastRenderedPageBreak/>
        <w:t xml:space="preserve">Figure </w:t>
      </w:r>
      <w:r w:rsidR="00565979">
        <w:t>2</w:t>
      </w:r>
      <w:r>
        <w:t>: Research Questions ranked 11-20</w:t>
      </w:r>
      <w:bookmarkEnd w:id="5"/>
    </w:p>
    <w:tbl>
      <w:tblPr>
        <w:tblStyle w:val="TableGrid"/>
        <w:tblW w:w="0" w:type="auto"/>
        <w:tblLook w:val="04A0" w:firstRow="1" w:lastRow="0" w:firstColumn="1" w:lastColumn="0" w:noHBand="0" w:noVBand="1"/>
      </w:tblPr>
      <w:tblGrid>
        <w:gridCol w:w="9016"/>
      </w:tblGrid>
      <w:tr w:rsidR="00B75782" w14:paraId="32EBC20A" w14:textId="77777777" w:rsidTr="00B75782">
        <w:tc>
          <w:tcPr>
            <w:tcW w:w="9016" w:type="dxa"/>
          </w:tcPr>
          <w:p w14:paraId="0071A70F" w14:textId="77777777" w:rsidR="00B75782" w:rsidRPr="00B75782" w:rsidRDefault="00B75782" w:rsidP="00B75782">
            <w:pPr>
              <w:pStyle w:val="ListParagraph"/>
              <w:numPr>
                <w:ilvl w:val="0"/>
                <w:numId w:val="4"/>
              </w:numPr>
              <w:rPr>
                <w:b/>
                <w:bCs/>
                <w:sz w:val="24"/>
                <w:szCs w:val="24"/>
              </w:rPr>
            </w:pPr>
            <w:r w:rsidRPr="00B75782">
              <w:rPr>
                <w:b/>
                <w:bCs/>
                <w:sz w:val="24"/>
                <w:szCs w:val="24"/>
              </w:rPr>
              <w:t xml:space="preserve">How can oral bisphosphonate effectiveness be defined, </w:t>
            </w:r>
            <w:proofErr w:type="gramStart"/>
            <w:r w:rsidRPr="00B75782">
              <w:rPr>
                <w:b/>
                <w:bCs/>
                <w:sz w:val="24"/>
                <w:szCs w:val="24"/>
              </w:rPr>
              <w:t>explained</w:t>
            </w:r>
            <w:proofErr w:type="gramEnd"/>
            <w:r w:rsidRPr="00B75782">
              <w:rPr>
                <w:b/>
                <w:bCs/>
                <w:sz w:val="24"/>
                <w:szCs w:val="24"/>
              </w:rPr>
              <w:t xml:space="preserve"> and monitored to promote medicines optimisation for people with osteoporosis?</w:t>
            </w:r>
          </w:p>
          <w:p w14:paraId="23229A2E" w14:textId="77777777" w:rsidR="00B75782" w:rsidRPr="00B75782" w:rsidRDefault="00B75782" w:rsidP="00B75782">
            <w:pPr>
              <w:pStyle w:val="ListParagraph"/>
              <w:numPr>
                <w:ilvl w:val="0"/>
                <w:numId w:val="4"/>
              </w:numPr>
              <w:rPr>
                <w:b/>
                <w:bCs/>
                <w:sz w:val="24"/>
                <w:szCs w:val="24"/>
              </w:rPr>
            </w:pPr>
            <w:r w:rsidRPr="00B75782">
              <w:rPr>
                <w:b/>
                <w:bCs/>
                <w:sz w:val="24"/>
                <w:szCs w:val="24"/>
              </w:rPr>
              <w:t xml:space="preserve">How do we better identify people with osteoporosis who will have difficulty taking or continuing with oral bisphosphonates? </w:t>
            </w:r>
          </w:p>
          <w:p w14:paraId="0181A53E" w14:textId="45DC2FD1" w:rsidR="00B75782" w:rsidRPr="00B75782" w:rsidRDefault="00B75782" w:rsidP="00B75782">
            <w:pPr>
              <w:pStyle w:val="ListParagraph"/>
              <w:numPr>
                <w:ilvl w:val="0"/>
                <w:numId w:val="4"/>
              </w:numPr>
              <w:rPr>
                <w:b/>
                <w:bCs/>
                <w:sz w:val="24"/>
                <w:szCs w:val="24"/>
              </w:rPr>
            </w:pPr>
            <w:r w:rsidRPr="00B75782">
              <w:rPr>
                <w:b/>
                <w:bCs/>
                <w:sz w:val="24"/>
                <w:szCs w:val="24"/>
              </w:rPr>
              <w:t>What is the optimum frequency to give zoledronate to maximise clinical and cost effectiveness in people with osteoporosis?</w:t>
            </w:r>
          </w:p>
          <w:p w14:paraId="65ACE1EC" w14:textId="77777777" w:rsidR="00B75782" w:rsidRPr="00B75782" w:rsidRDefault="00B75782" w:rsidP="00B75782">
            <w:pPr>
              <w:pStyle w:val="ListParagraph"/>
              <w:numPr>
                <w:ilvl w:val="0"/>
                <w:numId w:val="4"/>
              </w:numPr>
              <w:rPr>
                <w:b/>
                <w:bCs/>
                <w:sz w:val="24"/>
                <w:szCs w:val="24"/>
              </w:rPr>
            </w:pPr>
            <w:r w:rsidRPr="00B75782">
              <w:rPr>
                <w:b/>
                <w:bCs/>
                <w:sz w:val="24"/>
                <w:szCs w:val="24"/>
              </w:rPr>
              <w:t>Is lowering the dose of bisphosphonate an alternative approach to a treatment break for people with osteoporosis?</w:t>
            </w:r>
          </w:p>
          <w:p w14:paraId="34640B3E" w14:textId="77777777" w:rsidR="00B75782" w:rsidRPr="00B75782" w:rsidRDefault="00B75782" w:rsidP="00B75782">
            <w:pPr>
              <w:pStyle w:val="ListParagraph"/>
              <w:numPr>
                <w:ilvl w:val="0"/>
                <w:numId w:val="4"/>
              </w:numPr>
              <w:rPr>
                <w:b/>
                <w:bCs/>
                <w:sz w:val="24"/>
                <w:szCs w:val="24"/>
              </w:rPr>
            </w:pPr>
            <w:r w:rsidRPr="00B75782">
              <w:rPr>
                <w:b/>
                <w:bCs/>
                <w:sz w:val="24"/>
                <w:szCs w:val="24"/>
              </w:rPr>
              <w:t>What is the incidence and what are the risk factors for bisphosphonate (prescribed for osteoporosis) related osteonecrosis of the jaw and atypical femur fracture?</w:t>
            </w:r>
          </w:p>
          <w:p w14:paraId="7D101174" w14:textId="77777777" w:rsidR="00B75782" w:rsidRPr="00B75782" w:rsidRDefault="00B75782" w:rsidP="00B75782">
            <w:pPr>
              <w:pStyle w:val="ListParagraph"/>
              <w:numPr>
                <w:ilvl w:val="0"/>
                <w:numId w:val="4"/>
              </w:numPr>
              <w:rPr>
                <w:b/>
                <w:bCs/>
                <w:sz w:val="24"/>
                <w:szCs w:val="24"/>
              </w:rPr>
            </w:pPr>
            <w:r w:rsidRPr="00B75782">
              <w:rPr>
                <w:b/>
                <w:bCs/>
                <w:sz w:val="24"/>
                <w:szCs w:val="24"/>
              </w:rPr>
              <w:t>What is the best bisphosphonate choice and frequency for people who are unable to manage their medicines specifically due to cognitive impairment?</w:t>
            </w:r>
          </w:p>
          <w:p w14:paraId="6C7A775D" w14:textId="77777777" w:rsidR="00B75782" w:rsidRPr="00B75782" w:rsidRDefault="00B75782" w:rsidP="00B75782">
            <w:pPr>
              <w:pStyle w:val="ListParagraph"/>
              <w:numPr>
                <w:ilvl w:val="0"/>
                <w:numId w:val="4"/>
              </w:numPr>
              <w:rPr>
                <w:b/>
                <w:bCs/>
                <w:sz w:val="24"/>
                <w:szCs w:val="24"/>
              </w:rPr>
            </w:pPr>
            <w:r w:rsidRPr="00B75782">
              <w:rPr>
                <w:b/>
                <w:bCs/>
                <w:sz w:val="24"/>
                <w:szCs w:val="24"/>
              </w:rPr>
              <w:t>Which resources or incentives for primary care would optimise the use of bisphosphonates for people with osteoporosis?</w:t>
            </w:r>
          </w:p>
          <w:p w14:paraId="31421E1A" w14:textId="77777777" w:rsidR="00B75782" w:rsidRPr="00B75782" w:rsidRDefault="00B75782" w:rsidP="00B75782">
            <w:pPr>
              <w:pStyle w:val="ListParagraph"/>
              <w:numPr>
                <w:ilvl w:val="0"/>
                <w:numId w:val="4"/>
              </w:numPr>
              <w:rPr>
                <w:b/>
                <w:bCs/>
                <w:sz w:val="24"/>
                <w:szCs w:val="24"/>
              </w:rPr>
            </w:pPr>
            <w:r w:rsidRPr="00B75782">
              <w:rPr>
                <w:b/>
                <w:bCs/>
                <w:sz w:val="24"/>
                <w:szCs w:val="24"/>
              </w:rPr>
              <w:t>How do we define and manage treatment failure in people with osteoporosis taking bisphosphonates?</w:t>
            </w:r>
          </w:p>
          <w:p w14:paraId="508993E6" w14:textId="09C662EB" w:rsidR="00B75782" w:rsidRPr="00B75782" w:rsidRDefault="00B75782" w:rsidP="00B75782">
            <w:pPr>
              <w:pStyle w:val="ListParagraph"/>
              <w:numPr>
                <w:ilvl w:val="0"/>
                <w:numId w:val="4"/>
              </w:numPr>
              <w:rPr>
                <w:b/>
                <w:bCs/>
                <w:sz w:val="24"/>
                <w:szCs w:val="24"/>
              </w:rPr>
            </w:pPr>
            <w:r w:rsidRPr="00B75782">
              <w:rPr>
                <w:b/>
                <w:bCs/>
                <w:sz w:val="24"/>
                <w:szCs w:val="24"/>
              </w:rPr>
              <w:t>What is the comparable safety, clinical and cost effectiveness of zoledronate vs alendronate in people at high risk of fracture?  </w:t>
            </w:r>
          </w:p>
          <w:p w14:paraId="6FD0A8E1" w14:textId="48FBD132" w:rsidR="00B75782" w:rsidRPr="00B75782" w:rsidRDefault="00B75782" w:rsidP="00B75782">
            <w:pPr>
              <w:pStyle w:val="ListParagraph"/>
              <w:numPr>
                <w:ilvl w:val="0"/>
                <w:numId w:val="4"/>
              </w:numPr>
              <w:rPr>
                <w:b/>
                <w:bCs/>
                <w:sz w:val="24"/>
                <w:szCs w:val="24"/>
              </w:rPr>
            </w:pPr>
            <w:r w:rsidRPr="00B75782">
              <w:rPr>
                <w:b/>
                <w:bCs/>
                <w:sz w:val="24"/>
                <w:szCs w:val="24"/>
              </w:rPr>
              <w:t xml:space="preserve">What is the best bisphosphonate choice, </w:t>
            </w:r>
            <w:proofErr w:type="gramStart"/>
            <w:r w:rsidRPr="00B75782">
              <w:rPr>
                <w:b/>
                <w:bCs/>
                <w:sz w:val="24"/>
                <w:szCs w:val="24"/>
              </w:rPr>
              <w:t>dose</w:t>
            </w:r>
            <w:proofErr w:type="gramEnd"/>
            <w:r w:rsidRPr="00B75782">
              <w:rPr>
                <w:b/>
                <w:bCs/>
                <w:sz w:val="24"/>
                <w:szCs w:val="24"/>
              </w:rPr>
              <w:t xml:space="preserve"> and frequency for people with low BMI or kidney impairment?</w:t>
            </w:r>
          </w:p>
        </w:tc>
      </w:tr>
    </w:tbl>
    <w:p w14:paraId="6F0F2BF7" w14:textId="77777777" w:rsidR="00B75782" w:rsidRDefault="00B75782" w:rsidP="00B75782">
      <w:pPr>
        <w:rPr>
          <w:b/>
          <w:bCs/>
          <w:sz w:val="24"/>
          <w:szCs w:val="24"/>
        </w:rPr>
      </w:pPr>
    </w:p>
    <w:p w14:paraId="4D42ACC7" w14:textId="77777777" w:rsidR="00B75782" w:rsidRDefault="00B75782" w:rsidP="00B75782">
      <w:pPr>
        <w:pStyle w:val="Caption"/>
        <w:keepNext/>
      </w:pPr>
    </w:p>
    <w:p w14:paraId="7BD8D112" w14:textId="77777777" w:rsidR="00F8301D" w:rsidRDefault="00F8301D">
      <w:pPr>
        <w:rPr>
          <w:i/>
          <w:iCs/>
          <w:color w:val="44546A" w:themeColor="text2"/>
          <w:sz w:val="18"/>
          <w:szCs w:val="18"/>
        </w:rPr>
      </w:pPr>
      <w:r>
        <w:br w:type="page"/>
      </w:r>
    </w:p>
    <w:p w14:paraId="3E60DDEE" w14:textId="5E34A6DD" w:rsidR="00B75782" w:rsidRDefault="00B75782" w:rsidP="00F8301D">
      <w:pPr>
        <w:pStyle w:val="Heading1"/>
      </w:pPr>
      <w:bookmarkStart w:id="6" w:name="_Toc104792950"/>
      <w:r>
        <w:lastRenderedPageBreak/>
        <w:t xml:space="preserve">Figure </w:t>
      </w:r>
      <w:r w:rsidR="00565979">
        <w:t>3</w:t>
      </w:r>
      <w:r>
        <w:t>: Unranked research questions</w:t>
      </w:r>
      <w:bookmarkEnd w:id="6"/>
    </w:p>
    <w:tbl>
      <w:tblPr>
        <w:tblStyle w:val="TableGrid"/>
        <w:tblW w:w="0" w:type="auto"/>
        <w:tblLook w:val="04A0" w:firstRow="1" w:lastRow="0" w:firstColumn="1" w:lastColumn="0" w:noHBand="0" w:noVBand="1"/>
      </w:tblPr>
      <w:tblGrid>
        <w:gridCol w:w="9016"/>
      </w:tblGrid>
      <w:tr w:rsidR="00B75782" w14:paraId="7CD15319" w14:textId="77777777" w:rsidTr="00B75782">
        <w:tc>
          <w:tcPr>
            <w:tcW w:w="9016" w:type="dxa"/>
          </w:tcPr>
          <w:p w14:paraId="7AC8FDC7" w14:textId="77777777" w:rsidR="00B75782" w:rsidRDefault="00B75782" w:rsidP="00B75782">
            <w:pPr>
              <w:pStyle w:val="ListParagraph"/>
              <w:numPr>
                <w:ilvl w:val="0"/>
                <w:numId w:val="5"/>
              </w:numPr>
            </w:pPr>
            <w:r>
              <w:t xml:space="preserve">What proportion of a population need to adhere to their bisphosphonate to deliver clinical and cost effectiveness? </w:t>
            </w:r>
          </w:p>
          <w:p w14:paraId="0BBCBB80" w14:textId="6BD06D70" w:rsidR="00B75782" w:rsidRDefault="00B75782" w:rsidP="00B75782">
            <w:pPr>
              <w:pStyle w:val="ListParagraph"/>
              <w:numPr>
                <w:ilvl w:val="0"/>
                <w:numId w:val="5"/>
              </w:numPr>
            </w:pPr>
            <w:r>
              <w:t>What different regimens of zoledronate are used in practice for people with osteoporosis and what is patients’ adherence to these regimens?  </w:t>
            </w:r>
          </w:p>
          <w:p w14:paraId="6271C8E2" w14:textId="77777777" w:rsidR="00B75782" w:rsidRDefault="00B75782" w:rsidP="00B75782">
            <w:pPr>
              <w:pStyle w:val="ListParagraph"/>
              <w:numPr>
                <w:ilvl w:val="0"/>
                <w:numId w:val="5"/>
              </w:numPr>
            </w:pPr>
            <w:r>
              <w:t xml:space="preserve">Does dose reduction of bisphosphonate decrease the risk of atypical femur fractures for people with osteoporosis? </w:t>
            </w:r>
          </w:p>
          <w:p w14:paraId="42346676" w14:textId="77777777" w:rsidR="00B75782" w:rsidRDefault="00B75782" w:rsidP="00B75782">
            <w:pPr>
              <w:pStyle w:val="ListParagraph"/>
              <w:numPr>
                <w:ilvl w:val="0"/>
                <w:numId w:val="5"/>
              </w:numPr>
            </w:pPr>
            <w:r>
              <w:t>What is the role of FRAX in informing decisions about bisphosphonate treatment breaks in people with osteoporosis?</w:t>
            </w:r>
          </w:p>
          <w:p w14:paraId="6F4B86F8" w14:textId="77777777" w:rsidR="00B75782" w:rsidRDefault="00B75782" w:rsidP="00B75782">
            <w:pPr>
              <w:pStyle w:val="ListParagraph"/>
              <w:numPr>
                <w:ilvl w:val="0"/>
                <w:numId w:val="5"/>
              </w:numPr>
            </w:pPr>
            <w:r>
              <w:t>What is the comparable frequency and duration of adverse events (side effects) of the different bisphosphonates? </w:t>
            </w:r>
          </w:p>
          <w:p w14:paraId="3F85CA96" w14:textId="792A0827" w:rsidR="00B75782" w:rsidRDefault="00B75782" w:rsidP="00B75782">
            <w:pPr>
              <w:pStyle w:val="ListParagraph"/>
              <w:numPr>
                <w:ilvl w:val="0"/>
                <w:numId w:val="5"/>
              </w:numPr>
            </w:pPr>
            <w:r>
              <w:t>What is the effect of bisphosphonates on fracture healing, in people with fragility and atypical femur fractures?</w:t>
            </w:r>
          </w:p>
          <w:p w14:paraId="0AB9A4F4" w14:textId="5D2B2B94" w:rsidR="00B75782" w:rsidRDefault="00B75782" w:rsidP="00B75782">
            <w:pPr>
              <w:pStyle w:val="ListParagraph"/>
              <w:numPr>
                <w:ilvl w:val="0"/>
                <w:numId w:val="5"/>
              </w:numPr>
            </w:pPr>
            <w:r>
              <w:t xml:space="preserve">What is the comparable safety, clinical and cost effectiveness of zoledronate vs alendronate in people with steroid induced osteoporosis? </w:t>
            </w:r>
          </w:p>
          <w:p w14:paraId="0EF9CA8F" w14:textId="7DDEF218" w:rsidR="00B75782" w:rsidRDefault="00B75782" w:rsidP="00B75782">
            <w:pPr>
              <w:pStyle w:val="ListParagraph"/>
              <w:numPr>
                <w:ilvl w:val="0"/>
                <w:numId w:val="5"/>
              </w:numPr>
            </w:pPr>
            <w:r>
              <w:t>What is the best bisphosphonate choice and frequency for people who are unable to manage their medicines?</w:t>
            </w:r>
          </w:p>
          <w:p w14:paraId="1FDC7FFB" w14:textId="7BF38CB6" w:rsidR="00B75782" w:rsidRDefault="00B75782" w:rsidP="00B75782">
            <w:pPr>
              <w:pStyle w:val="ListParagraph"/>
              <w:numPr>
                <w:ilvl w:val="0"/>
                <w:numId w:val="5"/>
              </w:numPr>
            </w:pPr>
            <w:r>
              <w:t>What is the comparable safety, clinical and cost effectiveness of zoledronate vs anabolic agents in people with osteoporosis at very high fracture risk?</w:t>
            </w:r>
          </w:p>
          <w:p w14:paraId="69268437" w14:textId="5095BEA9" w:rsidR="00B75782" w:rsidRDefault="00B75782" w:rsidP="00B75782">
            <w:pPr>
              <w:pStyle w:val="ListParagraph"/>
              <w:numPr>
                <w:ilvl w:val="0"/>
                <w:numId w:val="5"/>
              </w:numPr>
            </w:pPr>
            <w:r>
              <w:t>What is the comparable safety, clinical and cost effectiveness of zoledronate vs anabolic agents in people with steroid-induced osteoporosis?</w:t>
            </w:r>
          </w:p>
          <w:p w14:paraId="05AB2F7D" w14:textId="16FCB2D0" w:rsidR="00B75782" w:rsidRDefault="00B75782" w:rsidP="00B75782">
            <w:pPr>
              <w:pStyle w:val="ListParagraph"/>
              <w:numPr>
                <w:ilvl w:val="0"/>
                <w:numId w:val="5"/>
              </w:numPr>
            </w:pPr>
            <w:r>
              <w:t xml:space="preserve">What is the </w:t>
            </w:r>
            <w:proofErr w:type="gramStart"/>
            <w:r>
              <w:t>comparable  safety</w:t>
            </w:r>
            <w:proofErr w:type="gramEnd"/>
            <w:r>
              <w:t>, clinical and cost effectiveness of oral ibandronate vs alendronate in people with osteoporosis?</w:t>
            </w:r>
          </w:p>
          <w:p w14:paraId="13498B68" w14:textId="6191BC4F" w:rsidR="00B75782" w:rsidRDefault="00B75782" w:rsidP="00B75782">
            <w:pPr>
              <w:pStyle w:val="ListParagraph"/>
              <w:numPr>
                <w:ilvl w:val="0"/>
                <w:numId w:val="5"/>
              </w:numPr>
            </w:pPr>
            <w:r>
              <w:t xml:space="preserve">What is the comparable clinical and cost effectiveness of bisphosphonates combined with other non-pharmacological approaches vs bisphosphonates alone in people with osteoporosis? </w:t>
            </w:r>
          </w:p>
          <w:p w14:paraId="35724BC3" w14:textId="0775C2B7" w:rsidR="00B75782" w:rsidRDefault="00B75782" w:rsidP="00B75782">
            <w:pPr>
              <w:pStyle w:val="ListParagraph"/>
              <w:numPr>
                <w:ilvl w:val="0"/>
                <w:numId w:val="5"/>
              </w:numPr>
            </w:pPr>
            <w:r>
              <w:t>What is the best way to measure renal function when considering bisphosphonate treatment?</w:t>
            </w:r>
          </w:p>
        </w:tc>
      </w:tr>
    </w:tbl>
    <w:p w14:paraId="2D778C28" w14:textId="77777777" w:rsidR="00A53694" w:rsidRDefault="00A53694"/>
    <w:sectPr w:rsidR="00A53694" w:rsidSect="007249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ADE4" w14:textId="77777777" w:rsidR="00DE5AEB" w:rsidRDefault="00DE5AEB" w:rsidP="00F8301D">
      <w:pPr>
        <w:spacing w:after="0" w:line="240" w:lineRule="auto"/>
      </w:pPr>
      <w:r>
        <w:separator/>
      </w:r>
    </w:p>
  </w:endnote>
  <w:endnote w:type="continuationSeparator" w:id="0">
    <w:p w14:paraId="5FE7D085" w14:textId="77777777" w:rsidR="00DE5AEB" w:rsidRDefault="00DE5AEB" w:rsidP="00F83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931903"/>
      <w:docPartObj>
        <w:docPartGallery w:val="Page Numbers (Bottom of Page)"/>
        <w:docPartUnique/>
      </w:docPartObj>
    </w:sdtPr>
    <w:sdtEndPr>
      <w:rPr>
        <w:noProof/>
      </w:rPr>
    </w:sdtEndPr>
    <w:sdtContent>
      <w:p w14:paraId="20D6C206" w14:textId="0870FC86" w:rsidR="00F8301D" w:rsidRDefault="00F830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3930A" w14:textId="77777777" w:rsidR="00F8301D" w:rsidRDefault="00F8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75593" w14:textId="77777777" w:rsidR="00DE5AEB" w:rsidRDefault="00DE5AEB" w:rsidP="00F8301D">
      <w:pPr>
        <w:spacing w:after="0" w:line="240" w:lineRule="auto"/>
      </w:pPr>
      <w:r>
        <w:separator/>
      </w:r>
    </w:p>
  </w:footnote>
  <w:footnote w:type="continuationSeparator" w:id="0">
    <w:p w14:paraId="38AC1BE3" w14:textId="77777777" w:rsidR="00DE5AEB" w:rsidRDefault="00DE5AEB" w:rsidP="00F83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517E"/>
    <w:multiLevelType w:val="multilevel"/>
    <w:tmpl w:val="17A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2784C"/>
    <w:multiLevelType w:val="hybridMultilevel"/>
    <w:tmpl w:val="E16C81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C347F9"/>
    <w:multiLevelType w:val="multilevel"/>
    <w:tmpl w:val="C33C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E6E44"/>
    <w:multiLevelType w:val="hybridMultilevel"/>
    <w:tmpl w:val="0A665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900C0"/>
    <w:multiLevelType w:val="hybridMultilevel"/>
    <w:tmpl w:val="775C8F78"/>
    <w:lvl w:ilvl="0" w:tplc="A72E17D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4555D"/>
    <w:multiLevelType w:val="hybridMultilevel"/>
    <w:tmpl w:val="BF7203B6"/>
    <w:lvl w:ilvl="0" w:tplc="C6B0C39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82193"/>
    <w:multiLevelType w:val="hybridMultilevel"/>
    <w:tmpl w:val="BBFC5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6172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DB3EDA"/>
    <w:multiLevelType w:val="hybridMultilevel"/>
    <w:tmpl w:val="0122D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697B0B"/>
    <w:multiLevelType w:val="hybridMultilevel"/>
    <w:tmpl w:val="4F40B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2666E2"/>
    <w:multiLevelType w:val="hybridMultilevel"/>
    <w:tmpl w:val="380A4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E64437"/>
    <w:multiLevelType w:val="multilevel"/>
    <w:tmpl w:val="64C6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BD36E1"/>
    <w:multiLevelType w:val="hybridMultilevel"/>
    <w:tmpl w:val="17CA10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4"/>
  </w:num>
  <w:num w:numId="5">
    <w:abstractNumId w:val="9"/>
  </w:num>
  <w:num w:numId="6">
    <w:abstractNumId w:val="7"/>
  </w:num>
  <w:num w:numId="7">
    <w:abstractNumId w:val="5"/>
  </w:num>
  <w:num w:numId="8">
    <w:abstractNumId w:val="10"/>
  </w:num>
  <w:num w:numId="9">
    <w:abstractNumId w:val="6"/>
  </w:num>
  <w:num w:numId="10">
    <w:abstractNumId w:val="1"/>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82"/>
    <w:rsid w:val="0014328F"/>
    <w:rsid w:val="0020494C"/>
    <w:rsid w:val="00316A47"/>
    <w:rsid w:val="00351C87"/>
    <w:rsid w:val="00377573"/>
    <w:rsid w:val="00565979"/>
    <w:rsid w:val="00605D8B"/>
    <w:rsid w:val="007249DA"/>
    <w:rsid w:val="00815070"/>
    <w:rsid w:val="00842FAD"/>
    <w:rsid w:val="00872AC4"/>
    <w:rsid w:val="008A39E1"/>
    <w:rsid w:val="00971EC0"/>
    <w:rsid w:val="00992E6D"/>
    <w:rsid w:val="00A53694"/>
    <w:rsid w:val="00A74B2B"/>
    <w:rsid w:val="00AC64D1"/>
    <w:rsid w:val="00B75782"/>
    <w:rsid w:val="00C26612"/>
    <w:rsid w:val="00C37759"/>
    <w:rsid w:val="00C60E78"/>
    <w:rsid w:val="00CA218F"/>
    <w:rsid w:val="00DE5AEB"/>
    <w:rsid w:val="00EB119F"/>
    <w:rsid w:val="00EC4D53"/>
    <w:rsid w:val="00F83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8B13"/>
  <w15:chartTrackingRefBased/>
  <w15:docId w15:val="{C26D8392-41DA-48B0-A1FD-133ACDF4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782"/>
  </w:style>
  <w:style w:type="paragraph" w:styleId="Heading1">
    <w:name w:val="heading 1"/>
    <w:basedOn w:val="Normal"/>
    <w:next w:val="Normal"/>
    <w:link w:val="Heading1Char"/>
    <w:uiPriority w:val="9"/>
    <w:qFormat/>
    <w:rsid w:val="00F830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39E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B7578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5782"/>
    <w:rPr>
      <w:rFonts w:ascii="Times New Roman" w:eastAsia="Times New Roman" w:hAnsi="Times New Roman" w:cs="Times New Roman"/>
      <w:b/>
      <w:bCs/>
      <w:sz w:val="24"/>
      <w:szCs w:val="24"/>
      <w:lang w:eastAsia="en-GB"/>
    </w:rPr>
  </w:style>
  <w:style w:type="character" w:styleId="CommentReference">
    <w:name w:val="annotation reference"/>
    <w:basedOn w:val="DefaultParagraphFont"/>
    <w:uiPriority w:val="99"/>
    <w:semiHidden/>
    <w:unhideWhenUsed/>
    <w:rsid w:val="00B75782"/>
    <w:rPr>
      <w:sz w:val="16"/>
      <w:szCs w:val="16"/>
    </w:rPr>
  </w:style>
  <w:style w:type="paragraph" w:styleId="CommentText">
    <w:name w:val="annotation text"/>
    <w:basedOn w:val="Normal"/>
    <w:link w:val="CommentTextChar"/>
    <w:uiPriority w:val="99"/>
    <w:semiHidden/>
    <w:unhideWhenUsed/>
    <w:rsid w:val="00B75782"/>
    <w:pPr>
      <w:spacing w:line="240" w:lineRule="auto"/>
    </w:pPr>
    <w:rPr>
      <w:sz w:val="20"/>
      <w:szCs w:val="20"/>
    </w:rPr>
  </w:style>
  <w:style w:type="character" w:customStyle="1" w:styleId="CommentTextChar">
    <w:name w:val="Comment Text Char"/>
    <w:basedOn w:val="DefaultParagraphFont"/>
    <w:link w:val="CommentText"/>
    <w:uiPriority w:val="99"/>
    <w:semiHidden/>
    <w:rsid w:val="00B75782"/>
    <w:rPr>
      <w:sz w:val="20"/>
      <w:szCs w:val="20"/>
    </w:rPr>
  </w:style>
  <w:style w:type="paragraph" w:styleId="NormalWeb">
    <w:name w:val="Normal (Web)"/>
    <w:basedOn w:val="Normal"/>
    <w:uiPriority w:val="99"/>
    <w:semiHidden/>
    <w:unhideWhenUsed/>
    <w:rsid w:val="00B757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75782"/>
    <w:rPr>
      <w:b/>
      <w:bCs/>
    </w:rPr>
  </w:style>
  <w:style w:type="table" w:styleId="TableGrid">
    <w:name w:val="Table Grid"/>
    <w:basedOn w:val="TableNormal"/>
    <w:uiPriority w:val="39"/>
    <w:rsid w:val="00B75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782"/>
    <w:pPr>
      <w:ind w:left="720"/>
      <w:contextualSpacing/>
    </w:pPr>
  </w:style>
  <w:style w:type="paragraph" w:styleId="Caption">
    <w:name w:val="caption"/>
    <w:basedOn w:val="Normal"/>
    <w:next w:val="Normal"/>
    <w:uiPriority w:val="35"/>
    <w:unhideWhenUsed/>
    <w:qFormat/>
    <w:rsid w:val="00B7578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F830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83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01D"/>
  </w:style>
  <w:style w:type="paragraph" w:styleId="Footer">
    <w:name w:val="footer"/>
    <w:basedOn w:val="Normal"/>
    <w:link w:val="FooterChar"/>
    <w:uiPriority w:val="99"/>
    <w:unhideWhenUsed/>
    <w:rsid w:val="00F83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01D"/>
  </w:style>
  <w:style w:type="paragraph" w:styleId="TOCHeading">
    <w:name w:val="TOC Heading"/>
    <w:basedOn w:val="Heading1"/>
    <w:next w:val="Normal"/>
    <w:uiPriority w:val="39"/>
    <w:unhideWhenUsed/>
    <w:qFormat/>
    <w:rsid w:val="00F8301D"/>
    <w:pPr>
      <w:outlineLvl w:val="9"/>
    </w:pPr>
    <w:rPr>
      <w:lang w:val="en-US"/>
    </w:rPr>
  </w:style>
  <w:style w:type="paragraph" w:styleId="TOC1">
    <w:name w:val="toc 1"/>
    <w:basedOn w:val="Normal"/>
    <w:next w:val="Normal"/>
    <w:autoRedefine/>
    <w:uiPriority w:val="39"/>
    <w:unhideWhenUsed/>
    <w:rsid w:val="00F8301D"/>
    <w:pPr>
      <w:spacing w:after="100"/>
    </w:pPr>
  </w:style>
  <w:style w:type="character" w:styleId="Hyperlink">
    <w:name w:val="Hyperlink"/>
    <w:basedOn w:val="DefaultParagraphFont"/>
    <w:uiPriority w:val="99"/>
    <w:unhideWhenUsed/>
    <w:rsid w:val="00F8301D"/>
    <w:rPr>
      <w:color w:val="0563C1" w:themeColor="hyperlink"/>
      <w:u w:val="single"/>
    </w:rPr>
  </w:style>
  <w:style w:type="paragraph" w:customStyle="1" w:styleId="Default">
    <w:name w:val="Default"/>
    <w:rsid w:val="007249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8A39E1"/>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8A39E1"/>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2">
    <w:name w:val="toc 2"/>
    <w:basedOn w:val="Normal"/>
    <w:next w:val="Normal"/>
    <w:autoRedefine/>
    <w:uiPriority w:val="39"/>
    <w:unhideWhenUsed/>
    <w:rsid w:val="008A39E1"/>
    <w:pPr>
      <w:spacing w:after="100"/>
      <w:ind w:left="220"/>
    </w:pPr>
  </w:style>
  <w:style w:type="paragraph" w:styleId="Title">
    <w:name w:val="Title"/>
    <w:basedOn w:val="Normal"/>
    <w:next w:val="Normal"/>
    <w:link w:val="TitleChar"/>
    <w:uiPriority w:val="10"/>
    <w:qFormat/>
    <w:rsid w:val="00992E6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92E6D"/>
    <w:rPr>
      <w:rFonts w:asciiTheme="majorHAnsi" w:eastAsiaTheme="majorEastAsia" w:hAnsiTheme="majorHAnsi" w:cstheme="majorBidi"/>
      <w:color w:val="323E4F" w:themeColor="text2" w:themeShade="BF"/>
      <w:spacing w:val="5"/>
      <w:kern w:val="28"/>
      <w:sz w:val="52"/>
      <w:szCs w:val="52"/>
    </w:rPr>
  </w:style>
  <w:style w:type="character" w:customStyle="1" w:styleId="A5">
    <w:name w:val="A5"/>
    <w:uiPriority w:val="99"/>
    <w:rsid w:val="00992E6D"/>
    <w:rPr>
      <w:rFonts w:cs="ClanPro-Book"/>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15">
      <w:bodyDiv w:val="1"/>
      <w:marLeft w:val="0"/>
      <w:marRight w:val="0"/>
      <w:marTop w:val="0"/>
      <w:marBottom w:val="0"/>
      <w:divBdr>
        <w:top w:val="none" w:sz="0" w:space="0" w:color="auto"/>
        <w:left w:val="none" w:sz="0" w:space="0" w:color="auto"/>
        <w:bottom w:val="none" w:sz="0" w:space="0" w:color="auto"/>
        <w:right w:val="none" w:sz="0" w:space="0" w:color="auto"/>
      </w:divBdr>
    </w:div>
    <w:div w:id="1080366755">
      <w:bodyDiv w:val="1"/>
      <w:marLeft w:val="0"/>
      <w:marRight w:val="0"/>
      <w:marTop w:val="0"/>
      <w:marBottom w:val="0"/>
      <w:divBdr>
        <w:top w:val="none" w:sz="0" w:space="0" w:color="auto"/>
        <w:left w:val="none" w:sz="0" w:space="0" w:color="auto"/>
        <w:bottom w:val="none" w:sz="0" w:space="0" w:color="auto"/>
        <w:right w:val="none" w:sz="0" w:space="0" w:color="auto"/>
      </w:divBdr>
    </w:div>
    <w:div w:id="12311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gn.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rhum.2021.02.024" TargetMode="External"/><Relationship Id="rId4" Type="http://schemas.openxmlformats.org/officeDocument/2006/relationships/settings" Target="settings.xml"/><Relationship Id="rId9" Type="http://schemas.openxmlformats.org/officeDocument/2006/relationships/hyperlink" Target="https://doi.org/10.1002/acr.234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15B53-1BCE-4959-8FF8-3A07432F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39</Pages>
  <Words>11947</Words>
  <Characters>68100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Paskins</dc:creator>
  <cp:keywords/>
  <dc:description/>
  <cp:lastModifiedBy>Zoe Paskins</cp:lastModifiedBy>
  <cp:revision>19</cp:revision>
  <dcterms:created xsi:type="dcterms:W3CDTF">2022-04-29T14:06:00Z</dcterms:created>
  <dcterms:modified xsi:type="dcterms:W3CDTF">2022-07-04T16:45:00Z</dcterms:modified>
</cp:coreProperties>
</file>