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174A" w14:textId="75932CEC" w:rsidR="00C130E4" w:rsidRPr="00641D4C" w:rsidRDefault="007003D3" w:rsidP="00725584">
      <w:pPr>
        <w:spacing w:after="0"/>
        <w:jc w:val="both"/>
        <w:rPr>
          <w:rFonts w:ascii="Times New Roman" w:hAnsi="Times New Roman" w:cs="Times New Roman"/>
          <w:b/>
          <w:bCs/>
        </w:rPr>
      </w:pPr>
      <w:r w:rsidRPr="00641D4C">
        <w:rPr>
          <w:rFonts w:ascii="Times New Roman" w:hAnsi="Times New Roman" w:cs="Times New Roman"/>
          <w:b/>
          <w:bCs/>
        </w:rPr>
        <w:t xml:space="preserve">A transcriptomics-based drug repositioning approach to identify drugs with similar activities for the treatment of muscle pathologies in spinal muscular atrophy (SMA) </w:t>
      </w:r>
      <w:r w:rsidR="00961384">
        <w:rPr>
          <w:rFonts w:ascii="Times New Roman" w:hAnsi="Times New Roman" w:cs="Times New Roman"/>
          <w:b/>
          <w:bCs/>
        </w:rPr>
        <w:t>models.</w:t>
      </w:r>
    </w:p>
    <w:p w14:paraId="60502518" w14:textId="1E48851C" w:rsidR="00C130E4" w:rsidRDefault="007003D3" w:rsidP="00725584">
      <w:pPr>
        <w:spacing w:after="0"/>
        <w:jc w:val="both"/>
        <w:rPr>
          <w:rFonts w:ascii="Times New Roman" w:hAnsi="Times New Roman" w:cs="Times New Roman"/>
        </w:rPr>
      </w:pPr>
      <w:r w:rsidRPr="00725584">
        <w:rPr>
          <w:rFonts w:ascii="Times New Roman" w:hAnsi="Times New Roman" w:cs="Times New Roman"/>
        </w:rPr>
        <w:t>Joseph M Hoolachan</w:t>
      </w:r>
      <w:r w:rsidR="007F5A2E" w:rsidRPr="00725584">
        <w:rPr>
          <w:rFonts w:ascii="Times New Roman" w:hAnsi="Times New Roman" w:cs="Times New Roman"/>
          <w:vertAlign w:val="superscript"/>
        </w:rPr>
        <w:t>1</w:t>
      </w:r>
      <w:r w:rsidRPr="00725584">
        <w:rPr>
          <w:rFonts w:ascii="Times New Roman" w:hAnsi="Times New Roman" w:cs="Times New Roman"/>
        </w:rPr>
        <w:t>,</w:t>
      </w:r>
      <w:r w:rsidR="00AC7873" w:rsidRPr="00641D4C">
        <w:rPr>
          <w:rFonts w:ascii="Times New Roman" w:hAnsi="Times New Roman" w:cs="Times New Roman"/>
        </w:rPr>
        <w:t xml:space="preserve"> Eve McCallion</w:t>
      </w:r>
      <w:r w:rsidR="00AC7873" w:rsidRPr="00641D4C">
        <w:rPr>
          <w:rFonts w:ascii="Times New Roman" w:hAnsi="Times New Roman" w:cs="Times New Roman"/>
          <w:vertAlign w:val="superscript"/>
        </w:rPr>
        <w:t>1</w:t>
      </w:r>
      <w:r w:rsidR="00AC7873" w:rsidRPr="00641D4C">
        <w:rPr>
          <w:rFonts w:ascii="Times New Roman" w:hAnsi="Times New Roman" w:cs="Times New Roman"/>
        </w:rPr>
        <w:t>, Emma</w:t>
      </w:r>
      <w:r w:rsidRPr="00641D4C">
        <w:rPr>
          <w:rFonts w:ascii="Times New Roman" w:hAnsi="Times New Roman" w:cs="Times New Roman"/>
        </w:rPr>
        <w:t xml:space="preserve"> R Sutto</w:t>
      </w:r>
      <w:r w:rsidR="00803172">
        <w:rPr>
          <w:rFonts w:ascii="Times New Roman" w:hAnsi="Times New Roman" w:cs="Times New Roman"/>
        </w:rPr>
        <w:t>n</w:t>
      </w:r>
      <w:r w:rsidR="007F5A2E" w:rsidRPr="00641D4C">
        <w:rPr>
          <w:rFonts w:ascii="Times New Roman" w:hAnsi="Times New Roman" w:cs="Times New Roman"/>
          <w:vertAlign w:val="superscript"/>
        </w:rPr>
        <w:t>1</w:t>
      </w:r>
      <w:r w:rsidRPr="00641D4C">
        <w:rPr>
          <w:rFonts w:ascii="Times New Roman" w:hAnsi="Times New Roman" w:cs="Times New Roman"/>
        </w:rPr>
        <w:t>, Özge Çetin</w:t>
      </w:r>
      <w:r w:rsidR="007F5A2E" w:rsidRPr="00641D4C">
        <w:rPr>
          <w:rFonts w:ascii="Times New Roman" w:hAnsi="Times New Roman" w:cs="Times New Roman"/>
          <w:vertAlign w:val="superscript"/>
        </w:rPr>
        <w:t>1</w:t>
      </w:r>
      <w:r w:rsidRPr="00641D4C">
        <w:rPr>
          <w:rFonts w:ascii="Times New Roman" w:hAnsi="Times New Roman" w:cs="Times New Roman"/>
        </w:rPr>
        <w:t>,</w:t>
      </w:r>
      <w:r w:rsidR="007F5A2E" w:rsidRPr="00641D4C">
        <w:rPr>
          <w:rFonts w:ascii="Times New Roman" w:hAnsi="Times New Roman" w:cs="Times New Roman"/>
        </w:rPr>
        <w:t xml:space="preserve"> </w:t>
      </w:r>
      <w:r w:rsidR="006B362D" w:rsidRPr="00BB7317">
        <w:rPr>
          <w:rFonts w:ascii="Times New Roman" w:hAnsi="Times New Roman" w:cs="Times New Roman"/>
        </w:rPr>
        <w:t>Paloma Pacheco-Torres</w:t>
      </w:r>
      <w:r w:rsidR="00487814" w:rsidRPr="00BB7317">
        <w:rPr>
          <w:rFonts w:ascii="Times New Roman" w:hAnsi="Times New Roman" w:cs="Times New Roman"/>
          <w:vertAlign w:val="superscript"/>
        </w:rPr>
        <w:t>2</w:t>
      </w:r>
      <w:r w:rsidR="006B362D" w:rsidRPr="00BB7317">
        <w:rPr>
          <w:rFonts w:ascii="Times New Roman" w:hAnsi="Times New Roman" w:cs="Times New Roman"/>
        </w:rPr>
        <w:t>, Maria Dimitriadi</w:t>
      </w:r>
      <w:r w:rsidR="00487814" w:rsidRPr="00BB7317">
        <w:rPr>
          <w:rFonts w:ascii="Times New Roman" w:hAnsi="Times New Roman" w:cs="Times New Roman"/>
          <w:vertAlign w:val="superscript"/>
        </w:rPr>
        <w:t>2</w:t>
      </w:r>
      <w:r w:rsidR="006B362D">
        <w:rPr>
          <w:rFonts w:ascii="Times New Roman" w:hAnsi="Times New Roman" w:cs="Times New Roman"/>
        </w:rPr>
        <w:t xml:space="preserve">, </w:t>
      </w:r>
      <w:r w:rsidR="00C52B89">
        <w:rPr>
          <w:rFonts w:ascii="Times New Roman" w:hAnsi="Times New Roman" w:cs="Times New Roman"/>
        </w:rPr>
        <w:t>Suat Sari</w:t>
      </w:r>
      <w:r w:rsidR="00C52B89">
        <w:rPr>
          <w:rFonts w:ascii="Times New Roman" w:hAnsi="Times New Roman" w:cs="Times New Roman"/>
          <w:vertAlign w:val="superscript"/>
        </w:rPr>
        <w:t>3</w:t>
      </w:r>
      <w:r w:rsidR="00D05AC6">
        <w:rPr>
          <w:rFonts w:ascii="Times New Roman" w:hAnsi="Times New Roman" w:cs="Times New Roman"/>
          <w:vertAlign w:val="superscript"/>
        </w:rPr>
        <w:t>, 4</w:t>
      </w:r>
      <w:r w:rsidR="00C52B89">
        <w:rPr>
          <w:rFonts w:ascii="Times New Roman" w:hAnsi="Times New Roman" w:cs="Times New Roman"/>
        </w:rPr>
        <w:t>, Gavin J Miller</w:t>
      </w:r>
      <w:r w:rsidR="00D05AC6">
        <w:rPr>
          <w:rFonts w:ascii="Times New Roman" w:hAnsi="Times New Roman" w:cs="Times New Roman"/>
          <w:vertAlign w:val="superscript"/>
        </w:rPr>
        <w:t>4, 5</w:t>
      </w:r>
      <w:r w:rsidR="00C52B89">
        <w:rPr>
          <w:rFonts w:ascii="Times New Roman" w:hAnsi="Times New Roman" w:cs="Times New Roman"/>
        </w:rPr>
        <w:t xml:space="preserve">, </w:t>
      </w:r>
      <w:r w:rsidR="007F5A2E" w:rsidRPr="006B362D">
        <w:rPr>
          <w:rFonts w:ascii="Times New Roman" w:hAnsi="Times New Roman" w:cs="Times New Roman"/>
        </w:rPr>
        <w:t>Magnus</w:t>
      </w:r>
      <w:r w:rsidR="007F5A2E" w:rsidRPr="00641D4C">
        <w:rPr>
          <w:rFonts w:ascii="Times New Roman" w:hAnsi="Times New Roman" w:cs="Times New Roman"/>
        </w:rPr>
        <w:t xml:space="preserve"> Okoh</w:t>
      </w:r>
      <w:r w:rsidR="007F5A2E" w:rsidRPr="00641D4C">
        <w:rPr>
          <w:rFonts w:ascii="Times New Roman" w:hAnsi="Times New Roman" w:cs="Times New Roman"/>
          <w:vertAlign w:val="superscript"/>
        </w:rPr>
        <w:t>1</w:t>
      </w:r>
      <w:r w:rsidR="007F5A2E" w:rsidRPr="00641D4C">
        <w:rPr>
          <w:rFonts w:ascii="Times New Roman" w:hAnsi="Times New Roman" w:cs="Times New Roman"/>
        </w:rPr>
        <w:t>, Lisa M Walter</w:t>
      </w:r>
      <w:r w:rsidR="00512FF5">
        <w:rPr>
          <w:rFonts w:ascii="Times New Roman" w:hAnsi="Times New Roman" w:cs="Times New Roman"/>
          <w:vertAlign w:val="superscript"/>
        </w:rPr>
        <w:t>6</w:t>
      </w:r>
      <w:r w:rsidR="007F5A2E" w:rsidRPr="00641D4C">
        <w:rPr>
          <w:rFonts w:ascii="Times New Roman" w:hAnsi="Times New Roman" w:cs="Times New Roman"/>
          <w:vertAlign w:val="superscript"/>
        </w:rPr>
        <w:t xml:space="preserve">, </w:t>
      </w:r>
      <w:r w:rsidR="00512FF5">
        <w:rPr>
          <w:rFonts w:ascii="Times New Roman" w:hAnsi="Times New Roman" w:cs="Times New Roman"/>
          <w:vertAlign w:val="superscript"/>
        </w:rPr>
        <w:t>7</w:t>
      </w:r>
      <w:r w:rsidR="007F5A2E" w:rsidRPr="00641D4C">
        <w:rPr>
          <w:rFonts w:ascii="Times New Roman" w:hAnsi="Times New Roman" w:cs="Times New Roman"/>
        </w:rPr>
        <w:t>, Peter Claus</w:t>
      </w:r>
      <w:r w:rsidR="00512FF5">
        <w:rPr>
          <w:rFonts w:ascii="Times New Roman" w:hAnsi="Times New Roman" w:cs="Times New Roman"/>
          <w:vertAlign w:val="superscript"/>
        </w:rPr>
        <w:t>6</w:t>
      </w:r>
      <w:r w:rsidR="00D9034B" w:rsidRPr="00641D4C">
        <w:rPr>
          <w:rFonts w:ascii="Times New Roman" w:hAnsi="Times New Roman" w:cs="Times New Roman"/>
          <w:vertAlign w:val="superscript"/>
        </w:rPr>
        <w:t xml:space="preserve">, </w:t>
      </w:r>
      <w:r w:rsidR="00512FF5">
        <w:rPr>
          <w:rFonts w:ascii="Times New Roman" w:hAnsi="Times New Roman" w:cs="Times New Roman"/>
          <w:vertAlign w:val="superscript"/>
        </w:rPr>
        <w:t>7</w:t>
      </w:r>
      <w:r w:rsidR="007F5A2E" w:rsidRPr="00641D4C">
        <w:rPr>
          <w:rFonts w:ascii="Times New Roman" w:hAnsi="Times New Roman" w:cs="Times New Roman"/>
        </w:rPr>
        <w:t>, Matthew JA Wood</w:t>
      </w:r>
      <w:r w:rsidR="00512FF5">
        <w:rPr>
          <w:rFonts w:ascii="Times New Roman" w:hAnsi="Times New Roman" w:cs="Times New Roman"/>
          <w:vertAlign w:val="superscript"/>
        </w:rPr>
        <w:t>8</w:t>
      </w:r>
      <w:r w:rsidR="007F5A2E" w:rsidRPr="00641D4C">
        <w:rPr>
          <w:rFonts w:ascii="Times New Roman" w:hAnsi="Times New Roman" w:cs="Times New Roman"/>
        </w:rPr>
        <w:t>, Daniel P Tonge</w:t>
      </w:r>
      <w:r w:rsidR="00512FF5">
        <w:rPr>
          <w:rFonts w:ascii="Times New Roman" w:hAnsi="Times New Roman" w:cs="Times New Roman"/>
          <w:vertAlign w:val="superscript"/>
        </w:rPr>
        <w:t>9</w:t>
      </w:r>
      <w:r w:rsidR="007F5A2E" w:rsidRPr="00641D4C">
        <w:rPr>
          <w:rFonts w:ascii="Times New Roman" w:hAnsi="Times New Roman" w:cs="Times New Roman"/>
        </w:rPr>
        <w:t>,</w:t>
      </w:r>
      <w:r w:rsidR="00904055" w:rsidRPr="00641D4C">
        <w:rPr>
          <w:rFonts w:ascii="Times New Roman" w:hAnsi="Times New Roman" w:cs="Times New Roman"/>
        </w:rPr>
        <w:t xml:space="preserve"> </w:t>
      </w:r>
      <w:r w:rsidR="007F5A2E" w:rsidRPr="00641D4C">
        <w:rPr>
          <w:rFonts w:ascii="Times New Roman" w:hAnsi="Times New Roman" w:cs="Times New Roman"/>
        </w:rPr>
        <w:t>&amp; Melissa Bowerman</w:t>
      </w:r>
      <w:r w:rsidR="00D9034B" w:rsidRPr="00641D4C">
        <w:rPr>
          <w:rFonts w:ascii="Times New Roman" w:hAnsi="Times New Roman" w:cs="Times New Roman"/>
          <w:vertAlign w:val="superscript"/>
        </w:rPr>
        <w:t xml:space="preserve">1, </w:t>
      </w:r>
      <w:r w:rsidR="00512FF5">
        <w:rPr>
          <w:rFonts w:ascii="Times New Roman" w:hAnsi="Times New Roman" w:cs="Times New Roman"/>
          <w:vertAlign w:val="superscript"/>
        </w:rPr>
        <w:t>10</w:t>
      </w:r>
      <w:r w:rsidR="007F5A2E" w:rsidRPr="00641D4C">
        <w:rPr>
          <w:rFonts w:ascii="Times New Roman" w:hAnsi="Times New Roman" w:cs="Times New Roman"/>
        </w:rPr>
        <w:t xml:space="preserve">. </w:t>
      </w:r>
    </w:p>
    <w:p w14:paraId="5E7D519C" w14:textId="77777777" w:rsidR="008B0E05" w:rsidRPr="00641D4C" w:rsidRDefault="008B0E05" w:rsidP="00725584">
      <w:pPr>
        <w:spacing w:after="0"/>
        <w:jc w:val="both"/>
        <w:rPr>
          <w:rFonts w:ascii="Times New Roman" w:hAnsi="Times New Roman" w:cs="Times New Roman"/>
        </w:rPr>
      </w:pPr>
    </w:p>
    <w:p w14:paraId="11E475C6" w14:textId="2703DEF1" w:rsidR="007F5A2E" w:rsidRDefault="007F5A2E" w:rsidP="00725584">
      <w:pPr>
        <w:spacing w:after="0"/>
        <w:jc w:val="both"/>
        <w:rPr>
          <w:rFonts w:ascii="Times New Roman" w:hAnsi="Times New Roman" w:cs="Times New Roman"/>
        </w:rPr>
      </w:pPr>
      <w:r w:rsidRPr="00641D4C">
        <w:rPr>
          <w:rFonts w:ascii="Times New Roman" w:hAnsi="Times New Roman" w:cs="Times New Roman"/>
          <w:vertAlign w:val="superscript"/>
        </w:rPr>
        <w:t>1</w:t>
      </w:r>
      <w:r w:rsidRPr="00641D4C">
        <w:rPr>
          <w:rFonts w:ascii="Times New Roman" w:hAnsi="Times New Roman" w:cs="Times New Roman"/>
        </w:rPr>
        <w:t xml:space="preserve"> School of Medicine, Keele University, Staffordshire, UK.</w:t>
      </w:r>
    </w:p>
    <w:p w14:paraId="1AA5DE48" w14:textId="70149625" w:rsidR="001F1B02" w:rsidRDefault="00610E7F" w:rsidP="00725584">
      <w:pPr>
        <w:spacing w:after="0"/>
        <w:jc w:val="both"/>
        <w:rPr>
          <w:rFonts w:ascii="Times New Roman" w:hAnsi="Times New Roman" w:cs="Times New Roman"/>
        </w:rPr>
      </w:pPr>
      <w:r w:rsidRPr="00BB7317">
        <w:rPr>
          <w:rFonts w:ascii="Times New Roman" w:hAnsi="Times New Roman" w:cs="Times New Roman"/>
          <w:vertAlign w:val="superscript"/>
        </w:rPr>
        <w:t xml:space="preserve">2 </w:t>
      </w:r>
      <w:r w:rsidRPr="00BB7317">
        <w:rPr>
          <w:rFonts w:ascii="Times New Roman" w:hAnsi="Times New Roman" w:cs="Times New Roman"/>
        </w:rPr>
        <w:t>School of Life and Medical Sciences, University of Hertfordshire, Hertfordshire, UK.</w:t>
      </w:r>
      <w:r w:rsidRPr="00641D4C">
        <w:rPr>
          <w:rFonts w:ascii="Times New Roman" w:hAnsi="Times New Roman" w:cs="Times New Roman"/>
        </w:rPr>
        <w:t xml:space="preserve"> </w:t>
      </w:r>
    </w:p>
    <w:p w14:paraId="3A633773" w14:textId="1B2D1CDA" w:rsidR="00962A2A" w:rsidRDefault="00237362" w:rsidP="00725584">
      <w:pPr>
        <w:spacing w:after="0"/>
        <w:jc w:val="both"/>
        <w:rPr>
          <w:rFonts w:ascii="Times New Roman" w:hAnsi="Times New Roman" w:cs="Times New Roman"/>
        </w:rPr>
      </w:pPr>
      <w:r>
        <w:rPr>
          <w:rFonts w:ascii="Times New Roman" w:hAnsi="Times New Roman" w:cs="Times New Roman"/>
          <w:vertAlign w:val="superscript"/>
        </w:rPr>
        <w:t>3</w:t>
      </w:r>
      <w:r w:rsidR="0020769D">
        <w:rPr>
          <w:rFonts w:ascii="Times New Roman" w:hAnsi="Times New Roman" w:cs="Times New Roman"/>
        </w:rPr>
        <w:t xml:space="preserve"> </w:t>
      </w:r>
      <w:r w:rsidR="00962A2A">
        <w:rPr>
          <w:rFonts w:ascii="Times New Roman" w:hAnsi="Times New Roman" w:cs="Times New Roman"/>
        </w:rPr>
        <w:t>Department of Pharmaceutical Chemistry</w:t>
      </w:r>
      <w:r w:rsidR="005B3CDE">
        <w:rPr>
          <w:rFonts w:ascii="Times New Roman" w:hAnsi="Times New Roman" w:cs="Times New Roman"/>
        </w:rPr>
        <w:t xml:space="preserve">, </w:t>
      </w:r>
      <w:proofErr w:type="spellStart"/>
      <w:r w:rsidR="005B3CDE">
        <w:rPr>
          <w:rFonts w:ascii="Times New Roman" w:hAnsi="Times New Roman" w:cs="Times New Roman"/>
        </w:rPr>
        <w:t>Hacettepe</w:t>
      </w:r>
      <w:proofErr w:type="spellEnd"/>
      <w:r w:rsidR="005B3CDE">
        <w:rPr>
          <w:rFonts w:ascii="Times New Roman" w:hAnsi="Times New Roman" w:cs="Times New Roman"/>
        </w:rPr>
        <w:t xml:space="preserve"> University, Ankara, Turkey. </w:t>
      </w:r>
    </w:p>
    <w:p w14:paraId="65B1072A" w14:textId="2CB88A26" w:rsidR="005B3CDE" w:rsidRDefault="00237362" w:rsidP="00725584">
      <w:pPr>
        <w:spacing w:after="0"/>
        <w:jc w:val="both"/>
        <w:rPr>
          <w:rFonts w:ascii="Times New Roman" w:hAnsi="Times New Roman" w:cs="Times New Roman"/>
        </w:rPr>
      </w:pPr>
      <w:r>
        <w:rPr>
          <w:rFonts w:ascii="Times New Roman" w:hAnsi="Times New Roman" w:cs="Times New Roman"/>
          <w:vertAlign w:val="superscript"/>
        </w:rPr>
        <w:t>4</w:t>
      </w:r>
      <w:r w:rsidR="0020769D">
        <w:rPr>
          <w:rFonts w:ascii="Times New Roman" w:hAnsi="Times New Roman" w:cs="Times New Roman"/>
        </w:rPr>
        <w:t xml:space="preserve"> </w:t>
      </w:r>
      <w:r w:rsidR="005B3CDE">
        <w:rPr>
          <w:rFonts w:ascii="Times New Roman" w:hAnsi="Times New Roman" w:cs="Times New Roman"/>
        </w:rPr>
        <w:t xml:space="preserve">School of Chemical and Physical </w:t>
      </w:r>
      <w:r w:rsidR="00A41867">
        <w:rPr>
          <w:rFonts w:ascii="Times New Roman" w:hAnsi="Times New Roman" w:cs="Times New Roman"/>
        </w:rPr>
        <w:t>Sciences, Keele University, Staffordshire, UK.</w:t>
      </w:r>
    </w:p>
    <w:p w14:paraId="6EA9D686" w14:textId="3E989B10" w:rsidR="00A41867" w:rsidRDefault="00237362" w:rsidP="00725584">
      <w:pPr>
        <w:spacing w:after="0"/>
        <w:jc w:val="both"/>
        <w:rPr>
          <w:rFonts w:ascii="Times New Roman" w:hAnsi="Times New Roman" w:cs="Times New Roman"/>
        </w:rPr>
      </w:pPr>
      <w:r>
        <w:rPr>
          <w:rFonts w:ascii="Times New Roman" w:hAnsi="Times New Roman" w:cs="Times New Roman"/>
          <w:vertAlign w:val="superscript"/>
        </w:rPr>
        <w:t>5</w:t>
      </w:r>
      <w:r w:rsidR="0020769D">
        <w:rPr>
          <w:rFonts w:ascii="Times New Roman" w:hAnsi="Times New Roman" w:cs="Times New Roman"/>
        </w:rPr>
        <w:t xml:space="preserve"> </w:t>
      </w:r>
      <w:r w:rsidR="00A41867">
        <w:rPr>
          <w:rFonts w:ascii="Times New Roman" w:hAnsi="Times New Roman" w:cs="Times New Roman"/>
        </w:rPr>
        <w:t>Centre</w:t>
      </w:r>
      <w:r w:rsidR="0020769D">
        <w:rPr>
          <w:rFonts w:ascii="Times New Roman" w:hAnsi="Times New Roman" w:cs="Times New Roman"/>
        </w:rPr>
        <w:t xml:space="preserve"> for </w:t>
      </w:r>
      <w:proofErr w:type="spellStart"/>
      <w:r w:rsidR="0020769D">
        <w:rPr>
          <w:rFonts w:ascii="Times New Roman" w:hAnsi="Times New Roman" w:cs="Times New Roman"/>
        </w:rPr>
        <w:t>Glycoscience</w:t>
      </w:r>
      <w:proofErr w:type="spellEnd"/>
      <w:r w:rsidR="0020769D">
        <w:rPr>
          <w:rFonts w:ascii="Times New Roman" w:hAnsi="Times New Roman" w:cs="Times New Roman"/>
        </w:rPr>
        <w:t xml:space="preserve">, Keele University, Staffordshire, UK. </w:t>
      </w:r>
    </w:p>
    <w:p w14:paraId="2997B7CE" w14:textId="324D27B0" w:rsidR="00237362" w:rsidRPr="00641D4C" w:rsidRDefault="00237362" w:rsidP="00725584">
      <w:pPr>
        <w:spacing w:after="0"/>
        <w:jc w:val="both"/>
        <w:rPr>
          <w:rFonts w:ascii="Times New Roman" w:hAnsi="Times New Roman" w:cs="Times New Roman"/>
        </w:rPr>
      </w:pPr>
      <w:r w:rsidRPr="00237362">
        <w:rPr>
          <w:rFonts w:ascii="Times New Roman" w:hAnsi="Times New Roman" w:cs="Times New Roman"/>
          <w:vertAlign w:val="superscript"/>
        </w:rPr>
        <w:t>6</w:t>
      </w:r>
      <w:r>
        <w:rPr>
          <w:rFonts w:ascii="Times New Roman" w:hAnsi="Times New Roman" w:cs="Times New Roman"/>
        </w:rPr>
        <w:t xml:space="preserve"> </w:t>
      </w:r>
      <w:r w:rsidRPr="00641D4C">
        <w:rPr>
          <w:rFonts w:ascii="Times New Roman" w:hAnsi="Times New Roman" w:cs="Times New Roman"/>
        </w:rPr>
        <w:t xml:space="preserve">SMATHERIA </w:t>
      </w:r>
      <w:proofErr w:type="spellStart"/>
      <w:r w:rsidRPr="00641D4C">
        <w:rPr>
          <w:rFonts w:ascii="Times New Roman" w:hAnsi="Times New Roman" w:cs="Times New Roman"/>
        </w:rPr>
        <w:t>gGmbH</w:t>
      </w:r>
      <w:proofErr w:type="spellEnd"/>
      <w:r w:rsidRPr="00641D4C">
        <w:rPr>
          <w:rFonts w:ascii="Times New Roman" w:hAnsi="Times New Roman" w:cs="Times New Roman"/>
        </w:rPr>
        <w:t xml:space="preserve"> – Non-Profit Biomedical Research Institute, Hannover, Germany.</w:t>
      </w:r>
    </w:p>
    <w:p w14:paraId="70F3D654" w14:textId="3CFCB158" w:rsidR="007F5A2E" w:rsidRPr="00641D4C" w:rsidRDefault="0020769D" w:rsidP="00725584">
      <w:pPr>
        <w:spacing w:after="0"/>
        <w:jc w:val="both"/>
        <w:rPr>
          <w:rFonts w:ascii="Times New Roman" w:hAnsi="Times New Roman" w:cs="Times New Roman"/>
        </w:rPr>
      </w:pPr>
      <w:r>
        <w:rPr>
          <w:rFonts w:ascii="Times New Roman" w:hAnsi="Times New Roman" w:cs="Times New Roman"/>
          <w:vertAlign w:val="superscript"/>
        </w:rPr>
        <w:t>7</w:t>
      </w:r>
      <w:r w:rsidR="007F5A2E" w:rsidRPr="00641D4C">
        <w:rPr>
          <w:rFonts w:ascii="Times New Roman" w:hAnsi="Times New Roman" w:cs="Times New Roman"/>
        </w:rPr>
        <w:t xml:space="preserve"> Centre of Systems Neuroscience (ZSN), Hannover Medical School, Hannover, Germany. </w:t>
      </w:r>
    </w:p>
    <w:p w14:paraId="607EA156" w14:textId="66117253" w:rsidR="007F5A2E" w:rsidRPr="00641D4C" w:rsidRDefault="0020769D" w:rsidP="00725584">
      <w:pPr>
        <w:spacing w:after="0"/>
        <w:jc w:val="both"/>
        <w:rPr>
          <w:rFonts w:ascii="Times New Roman" w:hAnsi="Times New Roman" w:cs="Times New Roman"/>
        </w:rPr>
      </w:pPr>
      <w:r>
        <w:rPr>
          <w:rFonts w:ascii="Times New Roman" w:hAnsi="Times New Roman" w:cs="Times New Roman"/>
          <w:vertAlign w:val="superscript"/>
        </w:rPr>
        <w:t>8</w:t>
      </w:r>
      <w:r w:rsidR="007F5A2E" w:rsidRPr="00641D4C">
        <w:rPr>
          <w:rFonts w:ascii="Times New Roman" w:hAnsi="Times New Roman" w:cs="Times New Roman"/>
        </w:rPr>
        <w:t xml:space="preserve"> Department of Paediatrics, University of Oxford, Oxford, UK.</w:t>
      </w:r>
    </w:p>
    <w:p w14:paraId="6AA3D5B8" w14:textId="274849D1" w:rsidR="007F5A2E" w:rsidRPr="00641D4C" w:rsidRDefault="0020769D" w:rsidP="00725584">
      <w:pPr>
        <w:spacing w:after="0"/>
        <w:jc w:val="both"/>
        <w:rPr>
          <w:rFonts w:ascii="Times New Roman" w:hAnsi="Times New Roman" w:cs="Times New Roman"/>
        </w:rPr>
      </w:pPr>
      <w:r>
        <w:rPr>
          <w:rFonts w:ascii="Times New Roman" w:hAnsi="Times New Roman" w:cs="Times New Roman"/>
          <w:vertAlign w:val="superscript"/>
        </w:rPr>
        <w:t>9</w:t>
      </w:r>
      <w:r w:rsidR="007F5A2E" w:rsidRPr="00641D4C">
        <w:rPr>
          <w:rFonts w:ascii="Times New Roman" w:hAnsi="Times New Roman" w:cs="Times New Roman"/>
        </w:rPr>
        <w:t xml:space="preserve"> School of Life Sciences, Keele University, </w:t>
      </w:r>
      <w:r w:rsidR="00A41867">
        <w:rPr>
          <w:rFonts w:ascii="Times New Roman" w:hAnsi="Times New Roman" w:cs="Times New Roman"/>
        </w:rPr>
        <w:t xml:space="preserve">Staffordshire, </w:t>
      </w:r>
      <w:r w:rsidR="007F5A2E" w:rsidRPr="00641D4C">
        <w:rPr>
          <w:rFonts w:ascii="Times New Roman" w:hAnsi="Times New Roman" w:cs="Times New Roman"/>
        </w:rPr>
        <w:t>UK.</w:t>
      </w:r>
    </w:p>
    <w:p w14:paraId="7FFCEFB4" w14:textId="77777777" w:rsidR="00636CAF" w:rsidRDefault="0020769D" w:rsidP="00725584">
      <w:pPr>
        <w:spacing w:after="0"/>
        <w:jc w:val="both"/>
        <w:rPr>
          <w:rFonts w:ascii="Times New Roman" w:hAnsi="Times New Roman" w:cs="Times New Roman"/>
        </w:rPr>
      </w:pPr>
      <w:r>
        <w:rPr>
          <w:rFonts w:ascii="Times New Roman" w:hAnsi="Times New Roman" w:cs="Times New Roman"/>
          <w:vertAlign w:val="superscript"/>
        </w:rPr>
        <w:t>10</w:t>
      </w:r>
      <w:r w:rsidR="007F5A2E" w:rsidRPr="00641D4C">
        <w:rPr>
          <w:rFonts w:ascii="Times New Roman" w:hAnsi="Times New Roman" w:cs="Times New Roman"/>
        </w:rPr>
        <w:t xml:space="preserve"> Wolfson Centre for Inherited Neuromuscular Disease, RJAH Orthopaedic Hospital, Oswestry, UK.</w:t>
      </w:r>
    </w:p>
    <w:p w14:paraId="42E8C075" w14:textId="1742FD52" w:rsidR="00047182" w:rsidRDefault="00047182" w:rsidP="00725584">
      <w:pPr>
        <w:spacing w:after="0"/>
        <w:jc w:val="both"/>
        <w:rPr>
          <w:rFonts w:ascii="Times New Roman" w:hAnsi="Times New Roman" w:cs="Times New Roman"/>
        </w:rPr>
      </w:pPr>
      <w:r>
        <w:rPr>
          <w:rFonts w:ascii="Times New Roman" w:hAnsi="Times New Roman" w:cs="Times New Roman"/>
        </w:rPr>
        <w:t>Address:</w:t>
      </w:r>
      <w:r w:rsidR="008B0E05">
        <w:rPr>
          <w:rFonts w:ascii="Times New Roman" w:hAnsi="Times New Roman" w:cs="Times New Roman"/>
        </w:rPr>
        <w:t xml:space="preserve"> Keele University, School of Medicine, David Weatherall Building, Staffordshire, ST5 5BG, UK</w:t>
      </w:r>
    </w:p>
    <w:p w14:paraId="05DDF0A6" w14:textId="2942339C" w:rsidR="00047182" w:rsidRDefault="00047182" w:rsidP="00725584">
      <w:pPr>
        <w:spacing w:after="0"/>
        <w:jc w:val="both"/>
        <w:rPr>
          <w:rFonts w:ascii="Times New Roman" w:hAnsi="Times New Roman" w:cs="Times New Roman"/>
        </w:rPr>
      </w:pPr>
      <w:r>
        <w:rPr>
          <w:rFonts w:ascii="Times New Roman" w:hAnsi="Times New Roman" w:cs="Times New Roman"/>
        </w:rPr>
        <w:t>Telephone:</w:t>
      </w:r>
      <w:r w:rsidR="008B0E05">
        <w:rPr>
          <w:rFonts w:ascii="Times New Roman" w:hAnsi="Times New Roman" w:cs="Times New Roman"/>
        </w:rPr>
        <w:t xml:space="preserve"> N/A</w:t>
      </w:r>
    </w:p>
    <w:p w14:paraId="5E9F8C18" w14:textId="264FCA8A" w:rsidR="00047182" w:rsidRPr="00641D4C" w:rsidRDefault="00047182" w:rsidP="00725584">
      <w:pPr>
        <w:spacing w:after="0"/>
        <w:jc w:val="both"/>
        <w:rPr>
          <w:rFonts w:ascii="Times New Roman" w:hAnsi="Times New Roman" w:cs="Times New Roman"/>
        </w:rPr>
      </w:pPr>
      <w:r>
        <w:rPr>
          <w:rFonts w:ascii="Times New Roman" w:hAnsi="Times New Roman" w:cs="Times New Roman"/>
        </w:rPr>
        <w:t xml:space="preserve">Fax: </w:t>
      </w:r>
      <w:r w:rsidR="008B0E05">
        <w:rPr>
          <w:rFonts w:ascii="Times New Roman" w:hAnsi="Times New Roman" w:cs="Times New Roman"/>
        </w:rPr>
        <w:t>N/A</w:t>
      </w:r>
    </w:p>
    <w:p w14:paraId="1A5D0539" w14:textId="77777777" w:rsidR="00636CAF" w:rsidRDefault="00803172" w:rsidP="00636CAF">
      <w:pPr>
        <w:rPr>
          <w:rFonts w:ascii="Times New Roman" w:hAnsi="Times New Roman" w:cs="Times New Roman"/>
          <w:lang w:val="fr-FR"/>
        </w:rPr>
      </w:pPr>
      <w:proofErr w:type="gramStart"/>
      <w:r w:rsidRPr="009F5E69">
        <w:rPr>
          <w:rFonts w:ascii="Times New Roman" w:hAnsi="Times New Roman" w:cs="Times New Roman"/>
          <w:lang w:val="fr-FR"/>
        </w:rPr>
        <w:t>Email</w:t>
      </w:r>
      <w:r w:rsidR="00C130E4" w:rsidRPr="009F5E69">
        <w:rPr>
          <w:rFonts w:ascii="Times New Roman" w:hAnsi="Times New Roman" w:cs="Times New Roman"/>
          <w:lang w:val="fr-FR"/>
        </w:rPr>
        <w:t>:</w:t>
      </w:r>
      <w:proofErr w:type="gramEnd"/>
      <w:r w:rsidR="0065679E" w:rsidRPr="009F5E69">
        <w:rPr>
          <w:rFonts w:ascii="Times New Roman" w:hAnsi="Times New Roman" w:cs="Times New Roman"/>
          <w:lang w:val="fr-FR"/>
        </w:rPr>
        <w:t xml:space="preserve"> </w:t>
      </w:r>
      <w:hyperlink r:id="rId8" w:history="1">
        <w:r w:rsidR="0065679E" w:rsidRPr="009F5E69">
          <w:rPr>
            <w:rStyle w:val="Hyperlink"/>
            <w:rFonts w:ascii="Times New Roman" w:hAnsi="Times New Roman" w:cs="Times New Roman"/>
            <w:lang w:val="fr-FR"/>
          </w:rPr>
          <w:t>m.bowerman@keele.ac.uk</w:t>
        </w:r>
      </w:hyperlink>
      <w:r w:rsidR="00C130E4" w:rsidRPr="009F5E69">
        <w:rPr>
          <w:rFonts w:ascii="Times New Roman" w:hAnsi="Times New Roman" w:cs="Times New Roman"/>
          <w:lang w:val="fr-FR"/>
        </w:rPr>
        <w:t xml:space="preserve"> </w:t>
      </w:r>
    </w:p>
    <w:p w14:paraId="35C75815" w14:textId="77777777" w:rsidR="00636CAF" w:rsidRDefault="00636CAF">
      <w:pPr>
        <w:rPr>
          <w:rFonts w:ascii="Times New Roman" w:hAnsi="Times New Roman" w:cs="Times New Roman"/>
          <w:lang w:val="fr-FR"/>
        </w:rPr>
      </w:pPr>
      <w:r>
        <w:rPr>
          <w:rFonts w:ascii="Times New Roman" w:hAnsi="Times New Roman" w:cs="Times New Roman"/>
          <w:lang w:val="fr-FR"/>
        </w:rPr>
        <w:br w:type="page"/>
      </w:r>
    </w:p>
    <w:p w14:paraId="11D23A25" w14:textId="7D9E1CE4" w:rsidR="007209FD" w:rsidRPr="009F5E69" w:rsidRDefault="007333C5" w:rsidP="00636CAF">
      <w:pPr>
        <w:rPr>
          <w:rFonts w:ascii="Times New Roman" w:hAnsi="Times New Roman" w:cs="Times New Roman"/>
          <w:b/>
          <w:bCs/>
          <w:u w:val="single"/>
          <w:lang w:val="fr-FR"/>
        </w:rPr>
      </w:pPr>
      <w:r w:rsidRPr="009F5E69">
        <w:rPr>
          <w:rFonts w:ascii="Times New Roman" w:hAnsi="Times New Roman" w:cs="Times New Roman"/>
          <w:b/>
          <w:bCs/>
          <w:u w:val="single"/>
          <w:lang w:val="fr-FR"/>
        </w:rPr>
        <w:lastRenderedPageBreak/>
        <w:t>ABSTRACT</w:t>
      </w:r>
    </w:p>
    <w:p w14:paraId="5507E6FB" w14:textId="24BB0D1C" w:rsidR="00D10FCC" w:rsidRPr="00641D4C" w:rsidRDefault="008E6AE4" w:rsidP="00725584">
      <w:pPr>
        <w:spacing w:after="0"/>
        <w:jc w:val="both"/>
        <w:rPr>
          <w:rFonts w:ascii="Times New Roman" w:hAnsi="Times New Roman" w:cs="Times New Roman"/>
        </w:rPr>
      </w:pPr>
      <w:r w:rsidRPr="00641D4C">
        <w:rPr>
          <w:rFonts w:ascii="Times New Roman" w:hAnsi="Times New Roman" w:cs="Times New Roman"/>
        </w:rPr>
        <w:t xml:space="preserve">Spinal muscular atrophy (SMA) </w:t>
      </w:r>
      <w:r w:rsidR="00DF6338" w:rsidRPr="00641D4C">
        <w:rPr>
          <w:rFonts w:ascii="Times New Roman" w:hAnsi="Times New Roman" w:cs="Times New Roman"/>
        </w:rPr>
        <w:t xml:space="preserve">is </w:t>
      </w:r>
      <w:r w:rsidR="00460824" w:rsidRPr="00641D4C">
        <w:rPr>
          <w:rFonts w:ascii="Times New Roman" w:hAnsi="Times New Roman" w:cs="Times New Roman"/>
        </w:rPr>
        <w:t>a</w:t>
      </w:r>
      <w:r w:rsidR="00DF6338" w:rsidRPr="00641D4C">
        <w:rPr>
          <w:rFonts w:ascii="Times New Roman" w:hAnsi="Times New Roman" w:cs="Times New Roman"/>
        </w:rPr>
        <w:t xml:space="preserve"> genetic neuromuscular disorder caused by </w:t>
      </w:r>
      <w:r w:rsidR="00DA600A">
        <w:rPr>
          <w:rFonts w:ascii="Times New Roman" w:hAnsi="Times New Roman" w:cs="Times New Roman"/>
        </w:rPr>
        <w:t xml:space="preserve">the </w:t>
      </w:r>
      <w:r w:rsidR="00DF6338" w:rsidRPr="00641D4C">
        <w:rPr>
          <w:rFonts w:ascii="Times New Roman" w:hAnsi="Times New Roman" w:cs="Times New Roman"/>
        </w:rPr>
        <w:t xml:space="preserve">reduction of survival of motor neuron (SMN) </w:t>
      </w:r>
      <w:r w:rsidR="00DD2CE4" w:rsidRPr="00641D4C">
        <w:rPr>
          <w:rFonts w:ascii="Times New Roman" w:hAnsi="Times New Roman" w:cs="Times New Roman"/>
        </w:rPr>
        <w:t xml:space="preserve">protein </w:t>
      </w:r>
      <w:r w:rsidR="00DF6338" w:rsidRPr="00641D4C">
        <w:rPr>
          <w:rFonts w:ascii="Times New Roman" w:hAnsi="Times New Roman" w:cs="Times New Roman"/>
        </w:rPr>
        <w:t>levels. Although three SMN-</w:t>
      </w:r>
      <w:r w:rsidR="00DD2CE4" w:rsidRPr="00641D4C">
        <w:rPr>
          <w:rFonts w:ascii="Times New Roman" w:hAnsi="Times New Roman" w:cs="Times New Roman"/>
        </w:rPr>
        <w:t>augmentation</w:t>
      </w:r>
      <w:r w:rsidR="00DF6338" w:rsidRPr="00641D4C">
        <w:rPr>
          <w:rFonts w:ascii="Times New Roman" w:hAnsi="Times New Roman" w:cs="Times New Roman"/>
        </w:rPr>
        <w:t xml:space="preserve"> therapies are clinically approved </w:t>
      </w:r>
      <w:r w:rsidR="00DD2CE4" w:rsidRPr="00641D4C">
        <w:rPr>
          <w:rFonts w:ascii="Times New Roman" w:hAnsi="Times New Roman" w:cs="Times New Roman"/>
        </w:rPr>
        <w:t>that significantly</w:t>
      </w:r>
      <w:r w:rsidR="00DF6338" w:rsidRPr="00641D4C">
        <w:rPr>
          <w:rFonts w:ascii="Times New Roman" w:hAnsi="Times New Roman" w:cs="Times New Roman"/>
        </w:rPr>
        <w:t xml:space="preserve"> </w:t>
      </w:r>
      <w:r w:rsidR="00056DE1" w:rsidRPr="00641D4C">
        <w:rPr>
          <w:rFonts w:ascii="Times New Roman" w:hAnsi="Times New Roman" w:cs="Times New Roman"/>
        </w:rPr>
        <w:t>slow down</w:t>
      </w:r>
      <w:r w:rsidR="00DF6338" w:rsidRPr="00641D4C">
        <w:rPr>
          <w:rFonts w:ascii="Times New Roman" w:hAnsi="Times New Roman" w:cs="Times New Roman"/>
        </w:rPr>
        <w:t xml:space="preserve"> disease progression, they are unfortunately not cures. </w:t>
      </w:r>
      <w:r w:rsidR="00D7477D" w:rsidRPr="00641D4C">
        <w:rPr>
          <w:rFonts w:ascii="Times New Roman" w:hAnsi="Times New Roman" w:cs="Times New Roman"/>
        </w:rPr>
        <w:t>Thus,</w:t>
      </w:r>
      <w:r w:rsidR="00DF6338" w:rsidRPr="00641D4C">
        <w:rPr>
          <w:rFonts w:ascii="Times New Roman" w:hAnsi="Times New Roman" w:cs="Times New Roman"/>
        </w:rPr>
        <w:t xml:space="preserve"> complementary</w:t>
      </w:r>
      <w:r w:rsidR="009452EC" w:rsidRPr="00641D4C">
        <w:rPr>
          <w:rFonts w:ascii="Times New Roman" w:hAnsi="Times New Roman" w:cs="Times New Roman"/>
        </w:rPr>
        <w:t xml:space="preserve"> </w:t>
      </w:r>
      <w:r w:rsidR="00DF6338" w:rsidRPr="00641D4C">
        <w:rPr>
          <w:rFonts w:ascii="Times New Roman" w:hAnsi="Times New Roman" w:cs="Times New Roman"/>
        </w:rPr>
        <w:t xml:space="preserve">SMN-independent therapies </w:t>
      </w:r>
      <w:r w:rsidR="00DD2CE4" w:rsidRPr="00641D4C">
        <w:rPr>
          <w:rFonts w:ascii="Times New Roman" w:hAnsi="Times New Roman" w:cs="Times New Roman"/>
        </w:rPr>
        <w:t>that can target</w:t>
      </w:r>
      <w:r w:rsidR="00DF6338" w:rsidRPr="00641D4C">
        <w:rPr>
          <w:rFonts w:ascii="Times New Roman" w:hAnsi="Times New Roman" w:cs="Times New Roman"/>
        </w:rPr>
        <w:t xml:space="preserve"> key</w:t>
      </w:r>
      <w:r w:rsidR="00DD2CE4" w:rsidRPr="00641D4C">
        <w:rPr>
          <w:rFonts w:ascii="Times New Roman" w:hAnsi="Times New Roman" w:cs="Times New Roman"/>
        </w:rPr>
        <w:t xml:space="preserve"> SMA</w:t>
      </w:r>
      <w:r w:rsidR="00DF6338" w:rsidRPr="00641D4C">
        <w:rPr>
          <w:rFonts w:ascii="Times New Roman" w:hAnsi="Times New Roman" w:cs="Times New Roman"/>
        </w:rPr>
        <w:t xml:space="preserve"> pathologies </w:t>
      </w:r>
      <w:r w:rsidR="009452EC" w:rsidRPr="00641D4C">
        <w:rPr>
          <w:rFonts w:ascii="Times New Roman" w:hAnsi="Times New Roman" w:cs="Times New Roman"/>
        </w:rPr>
        <w:t>and</w:t>
      </w:r>
      <w:r w:rsidR="00DD2CE4" w:rsidRPr="00641D4C">
        <w:rPr>
          <w:rFonts w:ascii="Times New Roman" w:hAnsi="Times New Roman" w:cs="Times New Roman"/>
        </w:rPr>
        <w:t xml:space="preserve"> that can support the </w:t>
      </w:r>
      <w:r w:rsidR="00041635" w:rsidRPr="00641D4C">
        <w:rPr>
          <w:rFonts w:ascii="Times New Roman" w:hAnsi="Times New Roman" w:cs="Times New Roman"/>
        </w:rPr>
        <w:t xml:space="preserve">clinically approved </w:t>
      </w:r>
      <w:r w:rsidR="00DD2CE4" w:rsidRPr="00641D4C">
        <w:rPr>
          <w:rFonts w:ascii="Times New Roman" w:hAnsi="Times New Roman" w:cs="Times New Roman"/>
        </w:rPr>
        <w:t>SMN-dependent drugs</w:t>
      </w:r>
      <w:r w:rsidR="009452EC" w:rsidRPr="00641D4C">
        <w:rPr>
          <w:rFonts w:ascii="Times New Roman" w:hAnsi="Times New Roman" w:cs="Times New Roman"/>
        </w:rPr>
        <w:t xml:space="preserve"> are the forefront of therapeutic development</w:t>
      </w:r>
      <w:r w:rsidR="00DD2CE4" w:rsidRPr="00641D4C">
        <w:rPr>
          <w:rFonts w:ascii="Times New Roman" w:hAnsi="Times New Roman" w:cs="Times New Roman"/>
        </w:rPr>
        <w:t>. We have previously</w:t>
      </w:r>
      <w:r w:rsidR="00DF6338" w:rsidRPr="00641D4C">
        <w:rPr>
          <w:rFonts w:ascii="Times New Roman" w:hAnsi="Times New Roman" w:cs="Times New Roman"/>
        </w:rPr>
        <w:t xml:space="preserve"> </w:t>
      </w:r>
      <w:r w:rsidR="00D7477D" w:rsidRPr="00641D4C">
        <w:rPr>
          <w:rFonts w:ascii="Times New Roman" w:hAnsi="Times New Roman" w:cs="Times New Roman"/>
        </w:rPr>
        <w:t xml:space="preserve">demonstrated that prednisolone, a synthetic glucocorticoid (GC) improved muscle health and survival in severe </w:t>
      </w:r>
      <w:r w:rsidR="00D7477D" w:rsidRPr="00641D4C">
        <w:rPr>
          <w:rFonts w:ascii="Times New Roman" w:hAnsi="Times New Roman" w:cs="Times New Roman"/>
          <w:i/>
          <w:iCs/>
        </w:rPr>
        <w:t>Smn</w:t>
      </w:r>
      <w:r w:rsidR="00D7477D" w:rsidRPr="00641D4C">
        <w:rPr>
          <w:rFonts w:ascii="Times New Roman" w:hAnsi="Times New Roman" w:cs="Times New Roman"/>
          <w:i/>
          <w:iCs/>
          <w:vertAlign w:val="superscript"/>
        </w:rPr>
        <w:t>-/</w:t>
      </w:r>
      <w:proofErr w:type="gramStart"/>
      <w:r w:rsidR="00D7477D" w:rsidRPr="00641D4C">
        <w:rPr>
          <w:rFonts w:ascii="Times New Roman" w:hAnsi="Times New Roman" w:cs="Times New Roman"/>
          <w:i/>
          <w:iCs/>
          <w:vertAlign w:val="superscript"/>
        </w:rPr>
        <w:t>-</w:t>
      </w:r>
      <w:r w:rsidR="00D7477D" w:rsidRPr="00641D4C">
        <w:rPr>
          <w:rFonts w:ascii="Times New Roman" w:hAnsi="Times New Roman" w:cs="Times New Roman"/>
          <w:i/>
          <w:iCs/>
        </w:rPr>
        <w:t>;SMN</w:t>
      </w:r>
      <w:proofErr w:type="gramEnd"/>
      <w:r w:rsidR="00D7477D" w:rsidRPr="00641D4C">
        <w:rPr>
          <w:rFonts w:ascii="Times New Roman" w:hAnsi="Times New Roman" w:cs="Times New Roman"/>
          <w:i/>
          <w:iCs/>
        </w:rPr>
        <w:t>2</w:t>
      </w:r>
      <w:r w:rsidR="00D7477D" w:rsidRPr="00641D4C">
        <w:rPr>
          <w:rFonts w:ascii="Times New Roman" w:hAnsi="Times New Roman" w:cs="Times New Roman"/>
        </w:rPr>
        <w:t xml:space="preserve"> and intermediate </w:t>
      </w:r>
      <w:r w:rsidR="00D7477D" w:rsidRPr="00641D4C">
        <w:rPr>
          <w:rFonts w:ascii="Times New Roman" w:hAnsi="Times New Roman" w:cs="Times New Roman"/>
          <w:i/>
          <w:iCs/>
        </w:rPr>
        <w:t>Smn</w:t>
      </w:r>
      <w:r w:rsidR="00D7477D" w:rsidRPr="00641D4C">
        <w:rPr>
          <w:rFonts w:ascii="Times New Roman" w:hAnsi="Times New Roman" w:cs="Times New Roman"/>
          <w:i/>
          <w:iCs/>
          <w:vertAlign w:val="superscript"/>
        </w:rPr>
        <w:t xml:space="preserve">2B/- </w:t>
      </w:r>
      <w:r w:rsidR="00D7477D" w:rsidRPr="00641D4C">
        <w:rPr>
          <w:rFonts w:ascii="Times New Roman" w:hAnsi="Times New Roman" w:cs="Times New Roman"/>
        </w:rPr>
        <w:t xml:space="preserve">SMA mice. However, </w:t>
      </w:r>
      <w:r w:rsidR="00DD2CE4" w:rsidRPr="00641D4C">
        <w:rPr>
          <w:rFonts w:ascii="Times New Roman" w:hAnsi="Times New Roman" w:cs="Times New Roman"/>
        </w:rPr>
        <w:t xml:space="preserve">long-term administration of prednisolone can promote myopathy. We thus </w:t>
      </w:r>
      <w:r w:rsidR="00D7477D" w:rsidRPr="00641D4C">
        <w:rPr>
          <w:rFonts w:ascii="Times New Roman" w:hAnsi="Times New Roman" w:cs="Times New Roman"/>
        </w:rPr>
        <w:t xml:space="preserve">wanted to identify genes and pathways targeted by prednisolone in skeletal muscle to discover clinically approved drugs that </w:t>
      </w:r>
      <w:r w:rsidR="00DD2CE4" w:rsidRPr="00641D4C">
        <w:rPr>
          <w:rFonts w:ascii="Times New Roman" w:hAnsi="Times New Roman" w:cs="Times New Roman"/>
        </w:rPr>
        <w:t>are predicted to</w:t>
      </w:r>
      <w:r w:rsidR="00D7477D" w:rsidRPr="00641D4C">
        <w:rPr>
          <w:rFonts w:ascii="Times New Roman" w:hAnsi="Times New Roman" w:cs="Times New Roman"/>
        </w:rPr>
        <w:t xml:space="preserve"> emulate </w:t>
      </w:r>
      <w:r w:rsidR="00DD2CE4" w:rsidRPr="00641D4C">
        <w:rPr>
          <w:rFonts w:ascii="Times New Roman" w:hAnsi="Times New Roman" w:cs="Times New Roman"/>
        </w:rPr>
        <w:t>prednisolone’s activities</w:t>
      </w:r>
      <w:r w:rsidR="00D7477D" w:rsidRPr="00641D4C">
        <w:rPr>
          <w:rFonts w:ascii="Times New Roman" w:hAnsi="Times New Roman" w:cs="Times New Roman"/>
        </w:rPr>
        <w:t>.</w:t>
      </w:r>
      <w:r w:rsidR="00D10FCC" w:rsidRPr="00641D4C">
        <w:rPr>
          <w:rFonts w:ascii="Times New Roman" w:hAnsi="Times New Roman" w:cs="Times New Roman"/>
        </w:rPr>
        <w:t xml:space="preserve"> Using an RNA-sequencing, </w:t>
      </w:r>
      <w:r w:rsidR="0020769D" w:rsidRPr="00641D4C">
        <w:rPr>
          <w:rFonts w:ascii="Times New Roman" w:hAnsi="Times New Roman" w:cs="Times New Roman"/>
        </w:rPr>
        <w:t>bioinformatics,</w:t>
      </w:r>
      <w:r w:rsidR="008B06AB">
        <w:rPr>
          <w:rFonts w:ascii="Times New Roman" w:hAnsi="Times New Roman" w:cs="Times New Roman"/>
        </w:rPr>
        <w:t xml:space="preserve"> </w:t>
      </w:r>
      <w:r w:rsidR="00D10FCC" w:rsidRPr="00641D4C">
        <w:rPr>
          <w:rFonts w:ascii="Times New Roman" w:hAnsi="Times New Roman" w:cs="Times New Roman"/>
        </w:rPr>
        <w:t xml:space="preserve">and drug repositioning pipeline on skeletal muscle from symptomatic prednisolone-treated and untreated </w:t>
      </w:r>
      <w:r w:rsidR="00D10FCC" w:rsidRPr="00641D4C">
        <w:rPr>
          <w:rFonts w:ascii="Times New Roman" w:hAnsi="Times New Roman" w:cs="Times New Roman"/>
          <w:i/>
          <w:iCs/>
        </w:rPr>
        <w:t>Smn</w:t>
      </w:r>
      <w:r w:rsidR="00D10FCC" w:rsidRPr="00641D4C">
        <w:rPr>
          <w:rFonts w:ascii="Times New Roman" w:hAnsi="Times New Roman" w:cs="Times New Roman"/>
          <w:i/>
          <w:iCs/>
          <w:vertAlign w:val="superscript"/>
        </w:rPr>
        <w:t>-/</w:t>
      </w:r>
      <w:proofErr w:type="gramStart"/>
      <w:r w:rsidR="00D10FCC" w:rsidRPr="00641D4C">
        <w:rPr>
          <w:rFonts w:ascii="Times New Roman" w:hAnsi="Times New Roman" w:cs="Times New Roman"/>
          <w:i/>
          <w:iCs/>
          <w:vertAlign w:val="superscript"/>
        </w:rPr>
        <w:t>-</w:t>
      </w:r>
      <w:r w:rsidR="00D10FCC" w:rsidRPr="00641D4C">
        <w:rPr>
          <w:rFonts w:ascii="Times New Roman" w:hAnsi="Times New Roman" w:cs="Times New Roman"/>
          <w:i/>
          <w:iCs/>
        </w:rPr>
        <w:t>;SMN</w:t>
      </w:r>
      <w:proofErr w:type="gramEnd"/>
      <w:r w:rsidR="00D10FCC" w:rsidRPr="00641D4C">
        <w:rPr>
          <w:rFonts w:ascii="Times New Roman" w:hAnsi="Times New Roman" w:cs="Times New Roman"/>
          <w:i/>
          <w:iCs/>
        </w:rPr>
        <w:t>2</w:t>
      </w:r>
      <w:r w:rsidR="00D10FCC" w:rsidRPr="00641D4C">
        <w:rPr>
          <w:rFonts w:ascii="Times New Roman" w:hAnsi="Times New Roman" w:cs="Times New Roman"/>
        </w:rPr>
        <w:t xml:space="preserve"> SMA and </w:t>
      </w:r>
      <w:r w:rsidR="00D10FCC" w:rsidRPr="00641D4C">
        <w:rPr>
          <w:rFonts w:ascii="Times New Roman" w:hAnsi="Times New Roman" w:cs="Times New Roman"/>
          <w:i/>
          <w:iCs/>
        </w:rPr>
        <w:t>Smn</w:t>
      </w:r>
      <w:r w:rsidR="00D10FCC" w:rsidRPr="00641D4C">
        <w:rPr>
          <w:rFonts w:ascii="Times New Roman" w:hAnsi="Times New Roman" w:cs="Times New Roman"/>
          <w:i/>
          <w:iCs/>
          <w:vertAlign w:val="superscript"/>
        </w:rPr>
        <w:t>+/-</w:t>
      </w:r>
      <w:r w:rsidR="00D10FCC" w:rsidRPr="00641D4C">
        <w:rPr>
          <w:rFonts w:ascii="Times New Roman" w:hAnsi="Times New Roman" w:cs="Times New Roman"/>
          <w:i/>
          <w:iCs/>
        </w:rPr>
        <w:t>;SMN2</w:t>
      </w:r>
      <w:r w:rsidR="00D10FCC" w:rsidRPr="00641D4C">
        <w:rPr>
          <w:rFonts w:ascii="Times New Roman" w:hAnsi="Times New Roman" w:cs="Times New Roman"/>
        </w:rPr>
        <w:t xml:space="preserve"> healthy mice, we </w:t>
      </w:r>
      <w:r w:rsidR="00F35667" w:rsidRPr="00641D4C">
        <w:rPr>
          <w:rFonts w:ascii="Times New Roman" w:hAnsi="Times New Roman" w:cs="Times New Roman"/>
        </w:rPr>
        <w:t>identified</w:t>
      </w:r>
      <w:r w:rsidR="00D10FCC" w:rsidRPr="00641D4C">
        <w:rPr>
          <w:rFonts w:ascii="Times New Roman" w:hAnsi="Times New Roman" w:cs="Times New Roman"/>
        </w:rPr>
        <w:t xml:space="preserve"> molecular targets linked to prednisolone</w:t>
      </w:r>
      <w:r w:rsidR="00DD2CE4" w:rsidRPr="00641D4C">
        <w:rPr>
          <w:rFonts w:ascii="Times New Roman" w:hAnsi="Times New Roman" w:cs="Times New Roman"/>
        </w:rPr>
        <w:t>’</w:t>
      </w:r>
      <w:r w:rsidR="00D10FCC" w:rsidRPr="00641D4C">
        <w:rPr>
          <w:rFonts w:ascii="Times New Roman" w:hAnsi="Times New Roman" w:cs="Times New Roman"/>
        </w:rPr>
        <w:t xml:space="preserve">s ameliorative effects </w:t>
      </w:r>
      <w:r w:rsidR="00DD2CE4" w:rsidRPr="00641D4C">
        <w:rPr>
          <w:rFonts w:ascii="Times New Roman" w:hAnsi="Times New Roman" w:cs="Times New Roman"/>
        </w:rPr>
        <w:t xml:space="preserve">and a list of </w:t>
      </w:r>
      <w:r w:rsidR="000F44AA" w:rsidRPr="00641D4C">
        <w:rPr>
          <w:rFonts w:ascii="Times New Roman" w:hAnsi="Times New Roman" w:cs="Times New Roman"/>
        </w:rPr>
        <w:t>580</w:t>
      </w:r>
      <w:r w:rsidR="00DD2CE4" w:rsidRPr="00641D4C">
        <w:rPr>
          <w:rFonts w:ascii="Times New Roman" w:hAnsi="Times New Roman" w:cs="Times New Roman"/>
        </w:rPr>
        <w:t xml:space="preserve"> drug candidates with similar predicted activities. Two of these candidates,</w:t>
      </w:r>
      <w:r w:rsidR="00D10FCC" w:rsidRPr="00641D4C">
        <w:rPr>
          <w:rFonts w:ascii="Times New Roman" w:hAnsi="Times New Roman" w:cs="Times New Roman"/>
        </w:rPr>
        <w:t xml:space="preserve"> metformin and oxandrolone</w:t>
      </w:r>
      <w:r w:rsidR="00DD2CE4" w:rsidRPr="00641D4C">
        <w:rPr>
          <w:rFonts w:ascii="Times New Roman" w:hAnsi="Times New Roman" w:cs="Times New Roman"/>
        </w:rPr>
        <w:t>,</w:t>
      </w:r>
      <w:r w:rsidR="00D10FCC" w:rsidRPr="00641D4C">
        <w:rPr>
          <w:rFonts w:ascii="Times New Roman" w:hAnsi="Times New Roman" w:cs="Times New Roman"/>
        </w:rPr>
        <w:t xml:space="preserve"> were </w:t>
      </w:r>
      <w:r w:rsidR="00DD2CE4" w:rsidRPr="00641D4C">
        <w:rPr>
          <w:rFonts w:ascii="Times New Roman" w:hAnsi="Times New Roman" w:cs="Times New Roman"/>
        </w:rPr>
        <w:t xml:space="preserve">further </w:t>
      </w:r>
      <w:r w:rsidR="00D10FCC" w:rsidRPr="00641D4C">
        <w:rPr>
          <w:rFonts w:ascii="Times New Roman" w:hAnsi="Times New Roman" w:cs="Times New Roman"/>
        </w:rPr>
        <w:t>investigated in</w:t>
      </w:r>
      <w:r w:rsidR="00F35667" w:rsidRPr="00641D4C">
        <w:rPr>
          <w:rFonts w:ascii="Times New Roman" w:hAnsi="Times New Roman" w:cs="Times New Roman"/>
        </w:rPr>
        <w:t xml:space="preserve"> SMA</w:t>
      </w:r>
      <w:r w:rsidR="00D10FCC" w:rsidRPr="00641D4C">
        <w:rPr>
          <w:rFonts w:ascii="Times New Roman" w:hAnsi="Times New Roman" w:cs="Times New Roman"/>
        </w:rPr>
        <w:t xml:space="preserve"> cellular and animal models, which highlighted</w:t>
      </w:r>
      <w:r w:rsidR="00DD2CE4" w:rsidRPr="00641D4C">
        <w:rPr>
          <w:rFonts w:ascii="Times New Roman" w:hAnsi="Times New Roman" w:cs="Times New Roman"/>
        </w:rPr>
        <w:t xml:space="preserve"> that</w:t>
      </w:r>
      <w:r w:rsidR="00D10FCC" w:rsidRPr="00641D4C">
        <w:rPr>
          <w:rFonts w:ascii="Times New Roman" w:hAnsi="Times New Roman" w:cs="Times New Roman"/>
        </w:rPr>
        <w:t xml:space="preserve"> these compounds do not have </w:t>
      </w:r>
      <w:r w:rsidR="00DD2CE4" w:rsidRPr="00641D4C">
        <w:rPr>
          <w:rFonts w:ascii="Times New Roman" w:hAnsi="Times New Roman" w:cs="Times New Roman"/>
        </w:rPr>
        <w:t>the same</w:t>
      </w:r>
      <w:r w:rsidR="00D10FCC" w:rsidRPr="00641D4C">
        <w:rPr>
          <w:rFonts w:ascii="Times New Roman" w:hAnsi="Times New Roman" w:cs="Times New Roman"/>
        </w:rPr>
        <w:t xml:space="preserve"> ameliorative effects </w:t>
      </w:r>
      <w:r w:rsidR="00DD2CE4" w:rsidRPr="00641D4C">
        <w:rPr>
          <w:rFonts w:ascii="Times New Roman" w:hAnsi="Times New Roman" w:cs="Times New Roman"/>
        </w:rPr>
        <w:t>on</w:t>
      </w:r>
      <w:r w:rsidR="00D10FCC" w:rsidRPr="00641D4C">
        <w:rPr>
          <w:rFonts w:ascii="Times New Roman" w:hAnsi="Times New Roman" w:cs="Times New Roman"/>
        </w:rPr>
        <w:t xml:space="preserve"> SMA phe</w:t>
      </w:r>
      <w:r w:rsidR="00DD2CE4" w:rsidRPr="00641D4C">
        <w:rPr>
          <w:rFonts w:ascii="Times New Roman" w:hAnsi="Times New Roman" w:cs="Times New Roman"/>
        </w:rPr>
        <w:t xml:space="preserve">notypes as </w:t>
      </w:r>
      <w:r w:rsidR="00D10FCC" w:rsidRPr="00641D4C">
        <w:rPr>
          <w:rFonts w:ascii="Times New Roman" w:hAnsi="Times New Roman" w:cs="Times New Roman"/>
        </w:rPr>
        <w:t>prednisolone</w:t>
      </w:r>
      <w:r w:rsidR="00DA600A">
        <w:rPr>
          <w:rFonts w:ascii="Times New Roman" w:hAnsi="Times New Roman" w:cs="Times New Roman"/>
        </w:rPr>
        <w:t>;</w:t>
      </w:r>
      <w:r w:rsidR="00347ABA" w:rsidRPr="00641D4C">
        <w:rPr>
          <w:rFonts w:ascii="Times New Roman" w:hAnsi="Times New Roman" w:cs="Times New Roman"/>
        </w:rPr>
        <w:t xml:space="preserve"> </w:t>
      </w:r>
      <w:r w:rsidR="009D0813" w:rsidRPr="00641D4C">
        <w:rPr>
          <w:rFonts w:ascii="Times New Roman" w:hAnsi="Times New Roman" w:cs="Times New Roman"/>
        </w:rPr>
        <w:t>however,</w:t>
      </w:r>
      <w:r w:rsidR="00347ABA" w:rsidRPr="00641D4C">
        <w:rPr>
          <w:rFonts w:ascii="Times New Roman" w:hAnsi="Times New Roman" w:cs="Times New Roman"/>
        </w:rPr>
        <w:t xml:space="preserve"> </w:t>
      </w:r>
      <w:proofErr w:type="gramStart"/>
      <w:r w:rsidR="00347ABA" w:rsidRPr="00641D4C">
        <w:rPr>
          <w:rFonts w:ascii="Times New Roman" w:hAnsi="Times New Roman" w:cs="Times New Roman"/>
        </w:rPr>
        <w:t xml:space="preserve">a number </w:t>
      </w:r>
      <w:r w:rsidR="00B7189D" w:rsidRPr="00641D4C">
        <w:rPr>
          <w:rFonts w:ascii="Times New Roman" w:hAnsi="Times New Roman" w:cs="Times New Roman"/>
        </w:rPr>
        <w:t>of</w:t>
      </w:r>
      <w:proofErr w:type="gramEnd"/>
      <w:r w:rsidR="00B7189D" w:rsidRPr="00641D4C">
        <w:rPr>
          <w:rFonts w:ascii="Times New Roman" w:hAnsi="Times New Roman" w:cs="Times New Roman"/>
        </w:rPr>
        <w:t xml:space="preserve"> other important drug targets remain</w:t>
      </w:r>
      <w:r w:rsidR="00D10FCC" w:rsidRPr="00641D4C">
        <w:rPr>
          <w:rFonts w:ascii="Times New Roman" w:hAnsi="Times New Roman" w:cs="Times New Roman"/>
        </w:rPr>
        <w:t xml:space="preserve">. Overall, our work further supports the usefulness of prednisolone’s </w:t>
      </w:r>
      <w:r w:rsidR="00DD2CE4" w:rsidRPr="00641D4C">
        <w:rPr>
          <w:rFonts w:ascii="Times New Roman" w:hAnsi="Times New Roman" w:cs="Times New Roman"/>
        </w:rPr>
        <w:t xml:space="preserve">potential as </w:t>
      </w:r>
      <w:r w:rsidR="00D36DF1" w:rsidRPr="00641D4C">
        <w:rPr>
          <w:rFonts w:ascii="Times New Roman" w:hAnsi="Times New Roman" w:cs="Times New Roman"/>
        </w:rPr>
        <w:t>a second-generation therapy</w:t>
      </w:r>
      <w:r w:rsidR="00F35667" w:rsidRPr="00641D4C">
        <w:rPr>
          <w:rFonts w:ascii="Times New Roman" w:hAnsi="Times New Roman" w:cs="Times New Roman"/>
        </w:rPr>
        <w:t xml:space="preserve"> for SMA</w:t>
      </w:r>
      <w:r w:rsidR="00D36DF1" w:rsidRPr="00641D4C">
        <w:rPr>
          <w:rFonts w:ascii="Times New Roman" w:hAnsi="Times New Roman" w:cs="Times New Roman"/>
        </w:rPr>
        <w:t xml:space="preserve">, </w:t>
      </w:r>
      <w:r w:rsidR="00D10FCC" w:rsidRPr="00641D4C">
        <w:rPr>
          <w:rFonts w:ascii="Times New Roman" w:hAnsi="Times New Roman" w:cs="Times New Roman"/>
        </w:rPr>
        <w:t xml:space="preserve">identifies a list of potential SMA drug treatments and highlights improvements </w:t>
      </w:r>
      <w:r w:rsidR="00AC623E" w:rsidRPr="00641D4C">
        <w:rPr>
          <w:rFonts w:ascii="Times New Roman" w:hAnsi="Times New Roman" w:cs="Times New Roman"/>
        </w:rPr>
        <w:t>for future</w:t>
      </w:r>
      <w:r w:rsidR="00D10FCC" w:rsidRPr="00641D4C">
        <w:rPr>
          <w:rFonts w:ascii="Times New Roman" w:hAnsi="Times New Roman" w:cs="Times New Roman"/>
        </w:rPr>
        <w:t xml:space="preserve"> transcriptomic-based drug repositioning studies in SMA. </w:t>
      </w:r>
    </w:p>
    <w:p w14:paraId="184C0D13" w14:textId="7BEB5BEE" w:rsidR="00346767" w:rsidRPr="00641D4C" w:rsidRDefault="00D7477D" w:rsidP="00725584">
      <w:pPr>
        <w:spacing w:after="0"/>
        <w:jc w:val="both"/>
        <w:rPr>
          <w:rFonts w:ascii="Times New Roman" w:hAnsi="Times New Roman" w:cs="Times New Roman"/>
        </w:rPr>
      </w:pPr>
      <w:r w:rsidRPr="00641D4C">
        <w:rPr>
          <w:rFonts w:ascii="Times New Roman" w:hAnsi="Times New Roman" w:cs="Times New Roman"/>
        </w:rPr>
        <w:t xml:space="preserve"> </w:t>
      </w:r>
    </w:p>
    <w:p w14:paraId="32E7F1A6" w14:textId="77777777" w:rsidR="00D10FCC" w:rsidRPr="00641D4C" w:rsidRDefault="00D10FCC" w:rsidP="00725584">
      <w:pPr>
        <w:spacing w:after="0"/>
        <w:jc w:val="both"/>
        <w:rPr>
          <w:rFonts w:ascii="Times New Roman" w:hAnsi="Times New Roman" w:cs="Times New Roman"/>
          <w:b/>
          <w:bCs/>
          <w:u w:val="single"/>
        </w:rPr>
      </w:pPr>
    </w:p>
    <w:p w14:paraId="6C5B9FED" w14:textId="68F72D45" w:rsidR="001B201E" w:rsidRPr="00641D4C" w:rsidRDefault="007333C5" w:rsidP="00725584">
      <w:pPr>
        <w:spacing w:after="0"/>
        <w:jc w:val="both"/>
        <w:rPr>
          <w:rFonts w:ascii="Times New Roman" w:hAnsi="Times New Roman" w:cs="Times New Roman"/>
          <w:b/>
          <w:bCs/>
          <w:u w:val="single"/>
        </w:rPr>
      </w:pPr>
      <w:r w:rsidRPr="00641D4C">
        <w:rPr>
          <w:rFonts w:ascii="Times New Roman" w:hAnsi="Times New Roman" w:cs="Times New Roman"/>
          <w:b/>
          <w:bCs/>
          <w:u w:val="single"/>
        </w:rPr>
        <w:lastRenderedPageBreak/>
        <w:t>INTRODUCTION</w:t>
      </w:r>
    </w:p>
    <w:p w14:paraId="3EDC10A5" w14:textId="576B229E" w:rsidR="00A92C13" w:rsidRPr="00641D4C" w:rsidRDefault="00F75B5A" w:rsidP="00725584">
      <w:pPr>
        <w:spacing w:after="0"/>
        <w:jc w:val="both"/>
        <w:rPr>
          <w:rFonts w:ascii="Times New Roman" w:hAnsi="Times New Roman" w:cs="Times New Roman"/>
        </w:rPr>
      </w:pPr>
      <w:r w:rsidRPr="00641D4C">
        <w:rPr>
          <w:rFonts w:ascii="Times New Roman" w:hAnsi="Times New Roman" w:cs="Times New Roman"/>
        </w:rPr>
        <w:t xml:space="preserve">Spinal muscular atrophy (SMA) is </w:t>
      </w:r>
      <w:r w:rsidR="00547949" w:rsidRPr="00641D4C">
        <w:rPr>
          <w:rFonts w:ascii="Times New Roman" w:hAnsi="Times New Roman" w:cs="Times New Roman"/>
        </w:rPr>
        <w:t>a</w:t>
      </w:r>
      <w:r w:rsidRPr="00641D4C">
        <w:rPr>
          <w:rFonts w:ascii="Times New Roman" w:hAnsi="Times New Roman" w:cs="Times New Roman"/>
        </w:rPr>
        <w:t xml:space="preserve"> </w:t>
      </w:r>
      <w:r w:rsidR="00A92C13" w:rsidRPr="00641D4C">
        <w:rPr>
          <w:rFonts w:ascii="Times New Roman" w:hAnsi="Times New Roman" w:cs="Times New Roman"/>
        </w:rPr>
        <w:t xml:space="preserve">heterogenous </w:t>
      </w:r>
      <w:r w:rsidRPr="00641D4C">
        <w:rPr>
          <w:rFonts w:ascii="Times New Roman" w:hAnsi="Times New Roman" w:cs="Times New Roman"/>
        </w:rPr>
        <w:t xml:space="preserve">autosomal recessive neuromuscular disorder </w:t>
      </w:r>
      <w:r w:rsidR="00BB7A28" w:rsidRPr="00641D4C">
        <w:rPr>
          <w:rFonts w:ascii="Times New Roman" w:hAnsi="Times New Roman" w:cs="Times New Roman"/>
        </w:rPr>
        <w:t xml:space="preserve">(NMD) </w:t>
      </w:r>
      <w:r w:rsidR="006B104F" w:rsidRPr="00641D4C">
        <w:rPr>
          <w:rFonts w:ascii="Times New Roman" w:hAnsi="Times New Roman" w:cs="Times New Roman"/>
        </w:rPr>
        <w:t>c</w:t>
      </w:r>
      <w:r w:rsidR="00BB7A28" w:rsidRPr="00641D4C">
        <w:rPr>
          <w:rFonts w:ascii="Times New Roman" w:hAnsi="Times New Roman" w:cs="Times New Roman"/>
        </w:rPr>
        <w:t xml:space="preserve">haracterized by motor neuron </w:t>
      </w:r>
      <w:r w:rsidR="00F043CA" w:rsidRPr="00641D4C">
        <w:rPr>
          <w:rFonts w:ascii="Times New Roman" w:hAnsi="Times New Roman" w:cs="Times New Roman"/>
        </w:rPr>
        <w:t>degeneration</w:t>
      </w:r>
      <w:r w:rsidR="00BB7A28" w:rsidRPr="00641D4C">
        <w:rPr>
          <w:rFonts w:ascii="Times New Roman" w:hAnsi="Times New Roman" w:cs="Times New Roman"/>
        </w:rPr>
        <w:t xml:space="preserve"> </w:t>
      </w:r>
      <w:r w:rsidR="00125544" w:rsidRPr="00641D4C">
        <w:rPr>
          <w:rFonts w:ascii="Times New Roman" w:hAnsi="Times New Roman" w:cs="Times New Roman"/>
        </w:rPr>
        <w:t>alongside</w:t>
      </w:r>
      <w:r w:rsidR="00BB7A28" w:rsidRPr="00641D4C">
        <w:rPr>
          <w:rFonts w:ascii="Times New Roman" w:hAnsi="Times New Roman" w:cs="Times New Roman"/>
        </w:rPr>
        <w:t xml:space="preserve"> </w:t>
      </w:r>
      <w:r w:rsidR="00F043CA" w:rsidRPr="00641D4C">
        <w:rPr>
          <w:rFonts w:ascii="Times New Roman" w:hAnsi="Times New Roman" w:cs="Times New Roman"/>
        </w:rPr>
        <w:t xml:space="preserve">progressive </w:t>
      </w:r>
      <w:r w:rsidR="00BB7A28" w:rsidRPr="00641D4C">
        <w:rPr>
          <w:rFonts w:ascii="Times New Roman" w:hAnsi="Times New Roman" w:cs="Times New Roman"/>
        </w:rPr>
        <w:t xml:space="preserve">muscle </w:t>
      </w:r>
      <w:r w:rsidR="00125544" w:rsidRPr="00641D4C">
        <w:rPr>
          <w:rFonts w:ascii="Times New Roman" w:hAnsi="Times New Roman" w:cs="Times New Roman"/>
        </w:rPr>
        <w:t xml:space="preserve">atrophy and </w:t>
      </w:r>
      <w:r w:rsidR="00BB7A28" w:rsidRPr="00641D4C">
        <w:rPr>
          <w:rFonts w:ascii="Times New Roman" w:hAnsi="Times New Roman" w:cs="Times New Roman"/>
        </w:rPr>
        <w:t>weakness</w:t>
      </w:r>
      <w:r w:rsidR="006C5137" w:rsidRPr="00641D4C">
        <w:rPr>
          <w:rFonts w:ascii="Times New Roman" w:hAnsi="Times New Roman" w:cs="Times New Roman"/>
        </w:rPr>
        <w:t xml:space="preserve"> </w:t>
      </w:r>
      <w:r w:rsidR="00164A6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{"citationID":"nynwJHZJ","properties":{"formattedCitation":"(1)","plainCitation":"(1)","noteIndex":0},"citationItems":[{"id":107,"uris":["http://zotero.org/users/local/ZeuQ9KLx/items/SGIVCIUJ"],"itemData":{"id":107,"type":"article-journal","abstract":"Spinal muscular atrophy is an autosomal-recessive disorder characterized by degeneration of motor neurons in the spinal cord and caused by mutations in the survival motor neuron 1 gene, SMN1. The severity of SMA is variable. The SMN2 gene produces a fraction of the SMN messenger RNA (mRNA) transcript produced by the SMN1 gene. There is an inverse correlation between SMN2 gene copy number and clinical severity. Clinical management focuses on multidisciplinary care. Preclinical models of SMA have led to an explosion of SMA clinical trials that hold great promise of effective therapy in the future.","container-title":"Neurologic Clinics","DOI":"10.1016/j.ncl.2015.07.004","ISSN":"1557-9875","issue":"4","journalAbbreviation":"Neurol Clin","language":"eng","note":"PMID: 26515624\nPMCID: PMC4628728","page":"831-846","source":"PubMed","title":"Spinal Muscular Atrophy","volume":"33","author":[{"family":"Kolb","given":"Stephen J."},{"family":"Kissel","given":"John T."}],"issued":{"date-parts":[["2015",11]]}}}],"schema":"https://github.com/citation-style-language/schema/raw/master/csl-citation.json"} </w:instrText>
      </w:r>
      <w:r w:rsidR="00164A64" w:rsidRPr="00641D4C">
        <w:rPr>
          <w:rFonts w:ascii="Times New Roman" w:hAnsi="Times New Roman" w:cs="Times New Roman"/>
        </w:rPr>
        <w:fldChar w:fldCharType="separate"/>
      </w:r>
      <w:r w:rsidR="00F11E60">
        <w:rPr>
          <w:rFonts w:ascii="Times New Roman" w:hAnsi="Times New Roman" w:cs="Times New Roman"/>
        </w:rPr>
        <w:t>(1)</w:t>
      </w:r>
      <w:r w:rsidR="00164A64" w:rsidRPr="00641D4C">
        <w:rPr>
          <w:rFonts w:ascii="Times New Roman" w:hAnsi="Times New Roman" w:cs="Times New Roman"/>
        </w:rPr>
        <w:fldChar w:fldCharType="end"/>
      </w:r>
      <w:r w:rsidR="006B104F" w:rsidRPr="00641D4C">
        <w:rPr>
          <w:rFonts w:ascii="Times New Roman" w:hAnsi="Times New Roman" w:cs="Times New Roman"/>
        </w:rPr>
        <w:t xml:space="preserve">. Being the leading </w:t>
      </w:r>
      <w:r w:rsidR="00890712" w:rsidRPr="00641D4C">
        <w:rPr>
          <w:rFonts w:ascii="Times New Roman" w:hAnsi="Times New Roman" w:cs="Times New Roman"/>
        </w:rPr>
        <w:t>monogenic</w:t>
      </w:r>
      <w:r w:rsidR="006B104F" w:rsidRPr="00641D4C">
        <w:rPr>
          <w:rFonts w:ascii="Times New Roman" w:hAnsi="Times New Roman" w:cs="Times New Roman"/>
        </w:rPr>
        <w:t xml:space="preserve"> cause of infant mortality</w:t>
      </w:r>
      <w:r w:rsidR="006C5137" w:rsidRPr="00641D4C">
        <w:rPr>
          <w:rFonts w:ascii="Times New Roman" w:hAnsi="Times New Roman" w:cs="Times New Roman"/>
        </w:rPr>
        <w:t xml:space="preserve"> </w:t>
      </w:r>
      <w:r w:rsidR="008723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{"citationID":"H0EoA4Db","properties":{"formattedCitation":"(2)","plainCitation":"(2)","noteIndex":0},"citationItems":[{"id":116,"uris":["http://zotero.org/users/local/ZeuQ9KLx/items/9C9FUWZE"],"itemData":{"id":116,"type":"article-journal","abstract":"Objective\nTo determine the proportion of infant deaths occurring in the setting of a confirmed genetic disorder.\n\nStudy Design\nA retrospective analysis of the electronic medical records of infants born from January 1, 2011 to June 1, 2017 who died prior to one year of age.\n\nResults\n573 deceased infants were identified. 117 were confirmed to have a molecular or cytogenetic diagnosis in a clinical diagnostic laboratory and an additional 7 were diagnosed by research testing for a total of 124/573 (22%) diagnosed infants. 67/124 (54%) had chromosomal disorders and 58/124 (47%) had single gene disorders (one infant had both). The proportion of diagnoses made by sequencing technologies, such as exome sequencing, increased over the years.\n\nConclusions\nThe prevalence of confirmed genetic disorders within our cohort of infant deaths is higher than previously reported. Increased efforts are needed to further understand the mortality burden of genetic disorders in infancy.","container-title":"Journal of perinatology : official journal of the California Perinatal Association","DOI":"10.1038/s41372-019-0451-5","ISSN":"0743-8346","issue":"12","journalAbbreviation":"J Perinatol","note":"PMID: 31395954\nPMCID: PMC6879816","page":"1611-1619","source":"PubMed Central","title":"Infant Mortality: the Contribution of Genetic Disorders","title-short":"Infant Mortality","volume":"39","author":[{"family":"Wojcik","given":"Monica H."},{"family":"Schwartz","given":"Talia S."},{"family":"Thiele","given":"Katri E."},{"family":"Paterson","given":"Heather"},{"family":"Stadelmaier","given":"Rachel"},{"family":"Mullen","given":"Thomas E."},{"family":"VanNoy","given":"Grace E."},{"family":"Genetti","given":"Casie A."},{"family":"Madden","given":"Jill A."},{"family":"Gubbels","given":"Cynthia S."},{"family":"Yu","given":"Timothy W."},{"family":"Tan","given":"Wen-Hann"},{"family":"Agrawal","given":"Pankaj B."}],"issued":{"date-parts":[["2019",12]]}}}],"schema":"https://github.com/citation-style-language/schema/raw/master/csl-citation.json"} </w:instrText>
      </w:r>
      <w:r w:rsidR="00872371" w:rsidRPr="00641D4C">
        <w:rPr>
          <w:rFonts w:ascii="Times New Roman" w:hAnsi="Times New Roman" w:cs="Times New Roman"/>
        </w:rPr>
        <w:fldChar w:fldCharType="separate"/>
      </w:r>
      <w:r w:rsidR="00F11E60">
        <w:rPr>
          <w:rFonts w:ascii="Times New Roman" w:hAnsi="Times New Roman" w:cs="Times New Roman"/>
        </w:rPr>
        <w:t>(2)</w:t>
      </w:r>
      <w:r w:rsidR="00872371" w:rsidRPr="00641D4C">
        <w:rPr>
          <w:rFonts w:ascii="Times New Roman" w:hAnsi="Times New Roman" w:cs="Times New Roman"/>
        </w:rPr>
        <w:fldChar w:fldCharType="end"/>
      </w:r>
      <w:r w:rsidR="006B104F" w:rsidRPr="00641D4C">
        <w:rPr>
          <w:rFonts w:ascii="Times New Roman" w:hAnsi="Times New Roman" w:cs="Times New Roman"/>
        </w:rPr>
        <w:t xml:space="preserve">, around 96% of SMA cases </w:t>
      </w:r>
      <w:r w:rsidR="00D757FA" w:rsidRPr="00641D4C">
        <w:rPr>
          <w:rFonts w:ascii="Times New Roman" w:hAnsi="Times New Roman" w:cs="Times New Roman"/>
        </w:rPr>
        <w:t>are</w:t>
      </w:r>
      <w:r w:rsidR="006B104F" w:rsidRPr="00641D4C">
        <w:rPr>
          <w:rFonts w:ascii="Times New Roman" w:hAnsi="Times New Roman" w:cs="Times New Roman"/>
        </w:rPr>
        <w:t xml:space="preserve"> mapped</w:t>
      </w:r>
      <w:r w:rsidR="00BB7A28" w:rsidRPr="00641D4C">
        <w:rPr>
          <w:rFonts w:ascii="Times New Roman" w:hAnsi="Times New Roman" w:cs="Times New Roman"/>
        </w:rPr>
        <w:t xml:space="preserve"> to </w:t>
      </w:r>
      <w:r w:rsidR="00F043CA" w:rsidRPr="00641D4C">
        <w:rPr>
          <w:rFonts w:ascii="Times New Roman" w:hAnsi="Times New Roman" w:cs="Times New Roman"/>
        </w:rPr>
        <w:t xml:space="preserve">homozygous </w:t>
      </w:r>
      <w:r w:rsidR="00BB7A28" w:rsidRPr="00641D4C">
        <w:rPr>
          <w:rFonts w:ascii="Times New Roman" w:hAnsi="Times New Roman" w:cs="Times New Roman"/>
        </w:rPr>
        <w:t>loss-of-function</w:t>
      </w:r>
      <w:r w:rsidR="006B104F" w:rsidRPr="00641D4C">
        <w:rPr>
          <w:rFonts w:ascii="Times New Roman" w:hAnsi="Times New Roman" w:cs="Times New Roman"/>
        </w:rPr>
        <w:t xml:space="preserve"> and deletion</w:t>
      </w:r>
      <w:r w:rsidR="00BB7A28" w:rsidRPr="00641D4C">
        <w:rPr>
          <w:rFonts w:ascii="Times New Roman" w:hAnsi="Times New Roman" w:cs="Times New Roman"/>
        </w:rPr>
        <w:t xml:space="preserve"> mutations in the </w:t>
      </w:r>
      <w:r w:rsidR="00BB7A28" w:rsidRPr="00641D4C">
        <w:rPr>
          <w:rFonts w:ascii="Times New Roman" w:hAnsi="Times New Roman" w:cs="Times New Roman"/>
          <w:i/>
          <w:iCs/>
        </w:rPr>
        <w:t xml:space="preserve">survival of motor neuron 1 </w:t>
      </w:r>
      <w:r w:rsidR="00BB7A28" w:rsidRPr="00641D4C">
        <w:rPr>
          <w:rFonts w:ascii="Times New Roman" w:hAnsi="Times New Roman" w:cs="Times New Roman"/>
        </w:rPr>
        <w:t>(</w:t>
      </w:r>
      <w:r w:rsidR="00BB7A28" w:rsidRPr="00641D4C">
        <w:rPr>
          <w:rFonts w:ascii="Times New Roman" w:hAnsi="Times New Roman" w:cs="Times New Roman"/>
          <w:i/>
          <w:iCs/>
        </w:rPr>
        <w:t>SMN1</w:t>
      </w:r>
      <w:r w:rsidR="00BB7A28" w:rsidRPr="00641D4C">
        <w:rPr>
          <w:rFonts w:ascii="Times New Roman" w:hAnsi="Times New Roman" w:cs="Times New Roman"/>
        </w:rPr>
        <w:t>) gene</w:t>
      </w:r>
      <w:r w:rsidR="006C5137" w:rsidRPr="00641D4C">
        <w:rPr>
          <w:rFonts w:ascii="Times New Roman" w:hAnsi="Times New Roman" w:cs="Times New Roman"/>
        </w:rPr>
        <w:t xml:space="preserve"> </w:t>
      </w:r>
      <w:r w:rsidR="008723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{"citationID":"wzQy4zQV","properties":{"formattedCitation":"(3,4)","plainCitation":"(3,4)","noteIndex":0},"citationItems":[{"id":121,"uris":["http://zotero.org/users/local/ZeuQ9KLx/items/MAM3HGBK"],"itemData":{"id":121,"type":"article-journal","abstract":"Spinal muscular atrophy (SMA) is a common fatal autosomal recessive disorder characterized by degeneration of lower motor neurons, leading to progressive paralysis with muscular atrophy. The gene for SMA has been mapped to chromosome 5q13, where large-scale deletions have been reported. We describe here the inverted duplication of a 500 kb element in normal chromosomes and narrow the critical region to 140 kb within the telomeric region. This interval contains a 20 kb gene encoding a novel protein of 294 amino acids. An highly homologous gene is present in the centromeric element of 95% of controls. The telomeric gene is either lacking or interrupted in 226 of 229 patients, and patients retaining this gene (3 of 229) carry either a point mutation (Y272C) or short deletions in the consensus splice sites of introns 6 and 7. These data suggest that this gene, termed the survival motor neuron (SMN) gene, is an SMA-determining gene.","container-title":"Cell","DOI":"10.1016/0092-8674(95)90460-3","ISSN":"0092-8674","issue":"1","journalAbbreviation":"Cell","language":"eng","note":"PMID: 7813012","page":"155-165","source":"PubMed","title":"Identification and characterization of a spinal muscular atrophy-determining gene","volume":"80","author":[{"family":"Lefebvre","given":"S."},{"family":"Bürglen","given":"L."},{"family":"Reboullet","given":"S."},{"family":"Clermont","given":"O."},{"family":"Burlet","given":"P."},{"family":"Viollet","given":"L."},{"family":"Benichou","given":"B."},{"family":"Cruaud","given":"C."},{"family":"Millasseau","given":"P."},{"family":"Zeviani","given":"M."}],"issued":{"date-parts":[["1995",1,13]]}}},{"id":123,"uris":["http://zotero.org/users/local/ZeuQ9KLx/items/QPGZQT7B"],"itemData":{"id":123,"type":"article-journal","abstract":"Autosomal recessive spinal muscular atrophy is a motor neuron disease which affects about 1 in 10,000 births. Recent evidence shows that the candidate region contains multiple copies of genes and pseudogenes and is characterised by genome instability. We have analysed the frequency of deletions in a recently characterised candidate survival motor neuron (SMN) gene. Our data confirm previous analyses and show that this gene is disrupted by deletion in SMA patients. The same deletion frequency is observed in the milder variants of the disease as in patients with the severe form. In addition, we observed one case of a new mutation in a family previously thought not to be segregating for a chromosome 5 linked form of SMA. This assay is a very good diagnostic for SMA although no direct correlation between phenotype and genotype is apparent and carrier status cannot be determined. The implications for the identification of the gene or genes causing the disease are discussed.","container-title":"Human Molecular Genetics","DOI":"10.1093/hmg/4.4.631","ISSN":"0964-6906","issue":"4","journalAbbreviation":"Hum Mol Genet","language":"eng","note":"PMID: 7633412","page":"631-634","source":"PubMed","title":"Deletions in the survival motor neuron gene on 5q13 in autosomal recessive spinal muscular atrophy","volume":"4","author":[{"family":"Rodrigues","given":"N. R."},{"family":"Owen","given":"N."},{"family":"Talbot","given":"K."},{"family":"Ignatius","given":"J."},{"family":"Dubowitz","given":"V."},{"family":"Davies","given":"K. E."}],"issued":{"date-parts":[["1995",4]]}}}],"schema":"https://github.com/citation-style-language/schema/raw/master/csl-citation.json"} </w:instrText>
      </w:r>
      <w:r w:rsidR="00872371" w:rsidRPr="00641D4C">
        <w:rPr>
          <w:rFonts w:ascii="Times New Roman" w:hAnsi="Times New Roman" w:cs="Times New Roman"/>
        </w:rPr>
        <w:fldChar w:fldCharType="separate"/>
      </w:r>
      <w:r w:rsidR="00F11E60">
        <w:rPr>
          <w:rFonts w:ascii="Times New Roman" w:hAnsi="Times New Roman" w:cs="Times New Roman"/>
        </w:rPr>
        <w:t>(3,4)</w:t>
      </w:r>
      <w:r w:rsidR="00872371" w:rsidRPr="00641D4C">
        <w:rPr>
          <w:rFonts w:ascii="Times New Roman" w:hAnsi="Times New Roman" w:cs="Times New Roman"/>
        </w:rPr>
        <w:fldChar w:fldCharType="end"/>
      </w:r>
      <w:r w:rsidR="00E50429" w:rsidRPr="00641D4C">
        <w:rPr>
          <w:rFonts w:ascii="Times New Roman" w:hAnsi="Times New Roman" w:cs="Times New Roman"/>
        </w:rPr>
        <w:t xml:space="preserve">, which ubiquitously expresses </w:t>
      </w:r>
      <w:r w:rsidR="00BB24A0" w:rsidRPr="00641D4C">
        <w:rPr>
          <w:rFonts w:ascii="Times New Roman" w:hAnsi="Times New Roman" w:cs="Times New Roman"/>
        </w:rPr>
        <w:t>SMN</w:t>
      </w:r>
      <w:r w:rsidR="00E50429" w:rsidRPr="00641D4C">
        <w:rPr>
          <w:rFonts w:ascii="Times New Roman" w:hAnsi="Times New Roman" w:cs="Times New Roman"/>
        </w:rPr>
        <w:t xml:space="preserve">, a protein that current and ongoing research has linked to diverse </w:t>
      </w:r>
      <w:r w:rsidR="00D36DF1" w:rsidRPr="00641D4C">
        <w:rPr>
          <w:rFonts w:ascii="Times New Roman" w:hAnsi="Times New Roman" w:cs="Times New Roman"/>
        </w:rPr>
        <w:t>housekeeping</w:t>
      </w:r>
      <w:r w:rsidR="00E50429" w:rsidRPr="00641D4C">
        <w:rPr>
          <w:rFonts w:ascii="Times New Roman" w:hAnsi="Times New Roman" w:cs="Times New Roman"/>
        </w:rPr>
        <w:t xml:space="preserve"> and tissue-specific cellular functions</w:t>
      </w:r>
      <w:r w:rsidR="006C5137" w:rsidRPr="00641D4C">
        <w:rPr>
          <w:rFonts w:ascii="Times New Roman" w:hAnsi="Times New Roman" w:cs="Times New Roman"/>
        </w:rPr>
        <w:t xml:space="preserve"> </w:t>
      </w:r>
      <w:r w:rsidR="0097323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{"citationID":"17M7DlVz","properties":{"formattedCitation":"(5\\uc0\\u8211{}7)","plainCitation":"(5–7)","noteIndex":0},"citationItems":[{"id":125,"uris":["http://zotero.org/users/local/ZeuQ9KLx/items/ZPQGTHEA"],"itemData":{"id":125,"type":"article-journal","abstract":"The 38 kDa survival motor neuron (SMN) protein is encoded by two ubiquitously expressed genes: telomeric SMN (SMN(T)) and centromeric SMN (SMN(C)). Mutations in SMN(T), but not SMN(C), cause proximal spinal muscular atrophy (SMA), an autosomal recessive disorder that results in loss of motor neurons. SMN is found in the cytoplasm and nucleus. The nuclear form is located in structures termed gems. Using a panel of anti-SMN antibodies, we demonstrate that the SMN protein is expressed from both the SMN(T) and SMN(C) genes. Western blot analysis of fibroblasts from SMA patients with various clinical severities of SMA showed a moderate reduction in the amount of SMN protein, particularly in type I (most severe) patients. Immunocytochemical analysis of SMA patient fibroblasts indicates a significant reduction in the number of gems in type I SMA patients and a correlation of the number of gems with clinical severity. This correlation to phenotype using primary fibroblasts may serve as a useful diagnostic tool in an easily accessible tissue. SMN is expressed at high levels in brain, kidney and liver, moderate levels in skeletal and cardiac muscle, and low levels in fibroblasts and lymphocytes. In SMA patients, the SMN level was moderately reduced in muscle and lymphoblasts. In contrast, SMN was expressed at high levels in spinal cord from normals and non-SMA disease controls, but was reduced 100-fold in spinal cord from type I patients. The marked reduction of SMN in type I SMA spinal cords is consistent with the features of this motor neuron disease. We suggest that disruption of SMN(T) in type I patients results in loss of SMN from motor neurons, resulting in the degeneration of these neurons.","container-title":"Human Molecular Genetics","DOI":"10.1093/hmg/6.8.1205","ISSN":"0964-6906","issue":"8","journalAbbreviation":"Hum Mol Genet","language":"eng","note":"PMID: 9259265","page":"1205-1214","source":"PubMed","title":"The survival motor neuron protein in spinal muscular atrophy","volume":"6","author":[{"family":"Coovert","given":"D. D."},{"family":"Le","given":"T. T."},{"family":"McAndrew","given":"P. E."},{"family":"Strasswimmer","given":"J."},{"family":"Crawford","given":"T. O."},{"family":"Mendell","given":"J. R."},{"family":"Coulson","given":"S. E."},{"family":"Androphy","given":"E. J."},{"family":"Prior","given":"T. W."},{"family":"Burghes","given":"A. H."}],"issued":{"date-parts":[["1997",8]]}}},{"id":128,"uris":["http://zotero.org/users/local/ZeuQ9KLx/items/FS7PJZ52"],"itemData":{"id":128,"type":"article-journal","abstract":"Spinal muscular atrophy (SMA) is a progressive motor neuron disease caused by deleterious variants in SMN1 that lead to a marked decrease in survival motor neuron (SMN) protein expression. Humans have a second SMN gene (SMN2) that is almost identical to SMN1. However, due to alternative splicing the majority of SMN2 messenger ribonucleic acid (mRNA) is translated into a truncated, unstable protein that is quickly degraded. Because the presence of SMN2 provides a unique opportunity for therapy development in SMA patients, the mechanisms that regulate SMN2 splicing and mRNA expression have been elucidated in great detail. In contrast, how much SMN protein is produced at different developmental time points and in different tissues remains under-characterized. In this study, we addressed this issue by determining SMN protein expression levels at three developmental time points across six different mouse tissues and in two distinct mouse models of SMA (‘severe’ Taiwanese and ‘intermediate’ Smn2B/− mice). We found that, in healthy control mice, SMN protein expression was significantly influenced by both age and tissue type. When comparing mouse models of SMA, we found that, despite being transcribed from genetically different alleles, control SMN levels were relatively similar. In contrast, the degree of SMN depletion between tissues in SMA varied substantially over time and between the two models. These findings offer an explanation for the differential vulnerability of tissues and organs observed in SMA and further our understanding of the systemic and temporal requirements for SMN with direct relevance for developing effective therapies for SMA.","container-title":"Human Molecular Genetics","DOI":"10.1093/hmg/ddy195","ISSN":"0964-6906","issue":"16","journalAbbreviation":"Hum Mol Genet","note":"PMID: 29790918\nPMCID: PMC6077828","page":"2851-2862","source":"PubMed Central","title":"Temporal and tissue-specific variability of SMN protein levels in mouse models of spinal muscular atrophy","volume":"27","author":[{"family":"Groen","given":"Ewout J N"},{"family":"Perenthaler","given":"Elena"},{"family":"Courtney","given":"Natalie L"},{"family":"Jordan","given":"Crispin Y"},{"family":"Shorrock","given":"Hannah K"},{"family":"Hoorn","given":"Dinja","non-dropping-particle":"van der"},{"family":"Huang","given":"Yu-Ting"},{"family":"Murray","given":"Lyndsay M"},{"family":"Viero","given":"Gabriella"},{"family":"Gillingwater","given":"Thomas H"}],"issued":{"date-parts":[["2018",8,15]]}}},{"id":131,"uris":["http://zotero.org/users/local/ZeuQ9KLx/items/MEDP8U9X"],"itemData":{"id":131,"type":"article-journal","abstract":"The multifunctional Survival Motor Neuron (SMN) protein is required for the survival of all organisms of the animal kingdom. SMN impacts various aspects of RNA metabolism through the formation and/or interaction with ribonucleoprotein (RNP) complexes. SMN regulates biogenesis of small nuclear RNPs, small nucleolar RNPs, small Cajal body-associated RNPs, signal recognition particles and telomerase. SMN also plays an important role in DNA repair, transcription, pre-mRNA splicing, histone mRNA processing, translation, selenoprotein synthesis, macromolecular trafficking, stress granule formation, cell signaling and cytoskeleton maintenance. The tissue-specific requirement of SMN is dictated by the variety and the abundance of its interacting partners. Reduced expression of SMN causes spinal muscular atrophy (SMA), a leading genetic cause of infant mortality. SMA displays a broad spectrum ranging from embryonic lethality to an adult onset. Aberrant expression and/or localization of SMN has also been associated with male infertility, inclusion body myositis, amyotrophic lateral sclerosis and osteoarthritis. This review provides a summary of various SMN functions with implications to a better understanding of SMA and other pathological conditions.","container-title":"Biochimica et biophysica acta","DOI":"10.1016/j.bbagrm.2016.12.008","ISSN":"0006-3002","issue":"3","journalAbbreviation":"Biochim Biophys Acta","note":"PMID: 28095296\nPMCID: PMC5325804","page":"299-315","source":"PubMed Central","title":"Diverse role of Survival Motor Neuron Protein","volume":"1860","author":[{"family":"Singh","given":"Ravindra N."},{"family":"Howell","given":"Matthew D."},{"family":"Ottesen","given":"Eric W."},{"family":"Singh","given":"Natalia N."}],"issued":{"date-parts":[["2017",3]]}}}],"schema":"https://github.com/citation-style-language/schema/raw/master/csl-citation.json"} </w:instrText>
      </w:r>
      <w:r w:rsidR="00973232" w:rsidRPr="00641D4C">
        <w:rPr>
          <w:rFonts w:ascii="Times New Roman" w:hAnsi="Times New Roman" w:cs="Times New Roman"/>
        </w:rPr>
        <w:fldChar w:fldCharType="separate"/>
      </w:r>
      <w:r w:rsidR="00F11E60" w:rsidRPr="00F11E60">
        <w:rPr>
          <w:rFonts w:ascii="Times New Roman" w:hAnsi="Times New Roman" w:cs="Times New Roman"/>
        </w:rPr>
        <w:t>(5–7)</w:t>
      </w:r>
      <w:r w:rsidR="00973232" w:rsidRPr="00641D4C">
        <w:rPr>
          <w:rFonts w:ascii="Times New Roman" w:hAnsi="Times New Roman" w:cs="Times New Roman"/>
        </w:rPr>
        <w:fldChar w:fldCharType="end"/>
      </w:r>
      <w:r w:rsidR="00E50429" w:rsidRPr="00641D4C">
        <w:rPr>
          <w:rFonts w:ascii="Times New Roman" w:hAnsi="Times New Roman" w:cs="Times New Roman"/>
        </w:rPr>
        <w:t>.</w:t>
      </w:r>
      <w:r w:rsidR="00783B32" w:rsidRPr="00641D4C">
        <w:rPr>
          <w:rFonts w:ascii="Times New Roman" w:hAnsi="Times New Roman" w:cs="Times New Roman"/>
        </w:rPr>
        <w:t xml:space="preserve"> </w:t>
      </w:r>
      <w:r w:rsidR="00E50429" w:rsidRPr="00641D4C">
        <w:rPr>
          <w:rFonts w:ascii="Times New Roman" w:hAnsi="Times New Roman" w:cs="Times New Roman"/>
        </w:rPr>
        <w:t>Although complete SMN loss is embryonic lethal</w:t>
      </w:r>
      <w:r w:rsidR="00E14ABA" w:rsidRPr="00641D4C">
        <w:rPr>
          <w:rFonts w:ascii="Times New Roman" w:hAnsi="Times New Roman" w:cs="Times New Roman"/>
        </w:rPr>
        <w:t xml:space="preserve"> in </w:t>
      </w:r>
      <w:r w:rsidR="00D36DF1" w:rsidRPr="00641D4C">
        <w:rPr>
          <w:rFonts w:ascii="Times New Roman" w:hAnsi="Times New Roman" w:cs="Times New Roman"/>
        </w:rPr>
        <w:t>most</w:t>
      </w:r>
      <w:r w:rsidR="00E14ABA" w:rsidRPr="00641D4C">
        <w:rPr>
          <w:rFonts w:ascii="Times New Roman" w:hAnsi="Times New Roman" w:cs="Times New Roman"/>
        </w:rPr>
        <w:t xml:space="preserve"> organisms</w:t>
      </w:r>
      <w:r w:rsidR="0097323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{"citationID":"9QOyZqMN","properties":{"formattedCitation":"(8)","plainCitation":"(8)","noteIndex":0},"citationItems":[{"id":134,"uris":["http://zotero.org/users/local/ZeuQ9KLx/items/TMSAVJ7G"],"itemData":{"id":134,"type":"article-journal","container-title":"Proceedings of the National Academy of Sciences","DOI":"10.1073/pnas.94.18.9920","issue":"18","note":"publisher: Proceedings of the National Academy of Sciences","page":"9920-9925","source":"pnas.org (Atypon)","title":"Inactivation of the survival motor neuron gene, a candidate gene for human spinal muscular atrophy, leads to massive cell death in early mouse embryos","volume":"94","author":[{"family":"Schrank","given":"Bertold"},{"family":"Götz","given":"Rudolf"},{"family":"Gunnersen","given":"Jennifer M."},{"family":"Ure","given":"Janice M."},{"family":"Toyka","given":"Klaus V."},{"family":"Smith","given":"Austin G."},{"family":"Sendtner","given":"Michael"}],"issued":{"date-parts":[["1997",9,2]]}}}],"schema":"https://github.com/citation-style-language/schema/raw/master/csl-citation.json"} </w:instrText>
      </w:r>
      <w:r w:rsidR="00973232" w:rsidRPr="00641D4C">
        <w:rPr>
          <w:rFonts w:ascii="Times New Roman" w:hAnsi="Times New Roman" w:cs="Times New Roman"/>
        </w:rPr>
        <w:fldChar w:fldCharType="separate"/>
      </w:r>
      <w:r w:rsidR="00F11E60">
        <w:rPr>
          <w:rFonts w:ascii="Times New Roman" w:hAnsi="Times New Roman" w:cs="Times New Roman"/>
        </w:rPr>
        <w:t>(8)</w:t>
      </w:r>
      <w:r w:rsidR="00973232" w:rsidRPr="00641D4C">
        <w:rPr>
          <w:rFonts w:ascii="Times New Roman" w:hAnsi="Times New Roman" w:cs="Times New Roman"/>
        </w:rPr>
        <w:fldChar w:fldCharType="end"/>
      </w:r>
      <w:r w:rsidR="00E50429" w:rsidRPr="00641D4C">
        <w:rPr>
          <w:rFonts w:ascii="Times New Roman" w:hAnsi="Times New Roman" w:cs="Times New Roman"/>
        </w:rPr>
        <w:t xml:space="preserve">, </w:t>
      </w:r>
      <w:r w:rsidR="00E14ABA" w:rsidRPr="00641D4C">
        <w:rPr>
          <w:rFonts w:ascii="Times New Roman" w:hAnsi="Times New Roman" w:cs="Times New Roman"/>
        </w:rPr>
        <w:t>human</w:t>
      </w:r>
      <w:r w:rsidR="00AC623E" w:rsidRPr="00641D4C">
        <w:rPr>
          <w:rFonts w:ascii="Times New Roman" w:hAnsi="Times New Roman" w:cs="Times New Roman"/>
        </w:rPr>
        <w:t xml:space="preserve">s can overcome the complete loss of the </w:t>
      </w:r>
      <w:r w:rsidR="00AC623E" w:rsidRPr="00641D4C">
        <w:rPr>
          <w:rFonts w:ascii="Times New Roman" w:hAnsi="Times New Roman" w:cs="Times New Roman"/>
          <w:i/>
          <w:iCs/>
        </w:rPr>
        <w:t>SMN1</w:t>
      </w:r>
      <w:r w:rsidR="00AC623E" w:rsidRPr="00641D4C">
        <w:rPr>
          <w:rFonts w:ascii="Times New Roman" w:hAnsi="Times New Roman" w:cs="Times New Roman"/>
        </w:rPr>
        <w:t xml:space="preserve"> gene due</w:t>
      </w:r>
      <w:r w:rsidR="00E14ABA" w:rsidRPr="00641D4C">
        <w:rPr>
          <w:rFonts w:ascii="Times New Roman" w:hAnsi="Times New Roman" w:cs="Times New Roman"/>
        </w:rPr>
        <w:t xml:space="preserve"> to incomplete rescue by the homologous </w:t>
      </w:r>
      <w:r w:rsidR="00E14ABA" w:rsidRPr="00641D4C">
        <w:rPr>
          <w:rFonts w:ascii="Times New Roman" w:hAnsi="Times New Roman" w:cs="Times New Roman"/>
          <w:i/>
          <w:iCs/>
        </w:rPr>
        <w:t>SMN2</w:t>
      </w:r>
      <w:r w:rsidR="00E14ABA" w:rsidRPr="00641D4C">
        <w:rPr>
          <w:rFonts w:ascii="Times New Roman" w:hAnsi="Times New Roman" w:cs="Times New Roman"/>
        </w:rPr>
        <w:t xml:space="preserve"> gene</w:t>
      </w:r>
      <w:r w:rsidR="006C5137" w:rsidRPr="00641D4C">
        <w:rPr>
          <w:rFonts w:ascii="Times New Roman" w:hAnsi="Times New Roman" w:cs="Times New Roman"/>
        </w:rPr>
        <w:t xml:space="preserve"> </w:t>
      </w:r>
      <w:r w:rsidR="0097323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{"citationID":"lxVd8ZLF","properties":{"formattedCitation":"(9,10)","plainCitation":"(9,10)","noteIndex":0},"citationItems":[{"id":136,"uris":["http://zotero.org/users/local/ZeuQ9KLx/items/2UB7BS7M"],"itemData":{"id":136,"type":"article-journal","abstract":"Proximal spinal muscular atrophy (SMA) is a common motor neuron disease in humans and in its most severe form causes death by the age of 2 years. It is caused by defects in the telomeric survival motor neuron gene ( SMN1 ), but patients retain at least one copy of a highly homologous gene, centromeric SMN ( SMN2 ). Mice possess only one survival motor neuron gene ( Smn ) whose loss is embryonic lethal. Therefore, to obtain a mouse model of SMA we created transgenic mice that express human SMN2 and mated these onto the null Smn (-/-)background. We show that Smn (-/-); SMN2 mice carrying one or two copies of the transgene have normal numbers of motor neurons at birth, but vastly reduced numbers by postnatal day 5, and subsequently die. This closely resembles a severe type I SMA phenotype in humans and is the first report of an animal model of the disease. Eight copies of the transgene rescues this phenotype in the mice indicating that phenotypic severity can be modulated by SMN2 copy number. These results show that SMA is caused by insufficient SMN production by the SMN2 gene and that increased expression of the SMN2 gene may provide a strategy for treating SMA patients.","container-title":"Human Molecular Genetics","DOI":"10.1093/hmg/9.3.333","ISSN":"0964-6906","issue":"3","journalAbbreviation":"Hum Mol Genet","language":"eng","note":"PMID: 10655541","page":"333-339","source":"PubMed","title":"The human centromeric survival motor neuron gene (SMN2) rescues embryonic lethality in Smn(-/-) mice and results in a mouse with spinal muscular atrophy","volume":"9","author":[{"family":"Monani","given":"U. R."},{"family":"Sendtner","given":"M."},{"family":"Coovert","given":"D. D."},{"family":"Parsons","given":"D. W."},{"family":"Andreassi","given":"C."},{"family":"Le","given":"T. T."},{"family":"Jablonka","given":"S."},{"family":"Schrank","given":"B."},{"family":"Rossoll","given":"W."},{"family":"Rossol","given":"W."},{"family":"Prior","given":"T. W."},{"family":"Morris","given":"G. E."},{"family":"Burghes","given":"A. H."}],"issued":{"date-parts":[["2000",2,12]]}}},{"id":139,"uris":["http://zotero.org/users/local/ZeuQ9KLx/items/3E2HY8AL"],"itemData":{"id":139,"type":"article-journal","abstract":"The spinal muscular atrophy (SMA) region on chromosome 5q13 contains an inverted duplication of about 500 kb, and deleterious mutations in the survival motor neuron 1 (SMN1) gene cause SMA, a common lethal childhood neuropathy. We have used a number of approaches to probe the evolutionary history of these genes and show that SMN gene duplication and the appearance of SMN2 occurred at very distinct evolutionary times. Molecular fossil and molecular clock data suggest that this duplication may have occurred as recently as 3 million years ago in that the position and identity repetitive elements are identical for both human SMN genes and overall sequence divergence ranged from 0.15% to 0.34%. However, these approaches ignore the possibility of sequence homogenization by means of gene conversion. Consequently, we have used quantitative polymerase chain rection and analysis of allelic variants to provide physical evidence for or against SMN gene duplication in the chimpanzee, mankind's closest relative. These studies have revealed that chimpanzees have 2-7 copies of the SMN gene per diploid genome; however, the two nucleotides diagnostic for exons 7-8 and the SMNdelta7 mRNA product of the SMN2 gene are absent in non-human primates. In contrast, the SMN2 gene has been detected in all extant human populations studied to date, including representatives from Europe, the Central African Republic, and the Congo. These data provide conclusive evidence that SMN gene duplication occurred more than 5 million years ago, before the separation of human and chimpanzee lineages, but that SMN2 appears for the first time in Homo sapiens.","container-title":"Human Genetics","DOI":"10.1007/s004390100473","ISSN":"0340-6717","issue":"3","journalAbbreviation":"Hum Genet","language":"eng","note":"PMID: 11354640","page":"255-266","source":"PubMed","title":"SMN gene duplication and the emergence of the SMN2 gene occurred in distinct hominids: SMN2 is unique to Homo sapiens","title-short":"SMN gene duplication and the emergence of the SMN2 gene occurred in distinct hominids","volume":"108","author":[{"family":"Rochette","given":"C. F."},{"family":"Gilbert","given":"N."},{"family":"Simard","given":"L. R."}],"issued":{"date-parts":[["2001",3]]}}}],"schema":"https://github.com/citation-style-language/schema/raw/master/csl-citation.json"} </w:instrText>
      </w:r>
      <w:r w:rsidR="00973232" w:rsidRPr="00641D4C">
        <w:rPr>
          <w:rFonts w:ascii="Times New Roman" w:hAnsi="Times New Roman" w:cs="Times New Roman"/>
        </w:rPr>
        <w:fldChar w:fldCharType="separate"/>
      </w:r>
      <w:r w:rsidR="00F11E60">
        <w:rPr>
          <w:rFonts w:ascii="Times New Roman" w:hAnsi="Times New Roman" w:cs="Times New Roman"/>
        </w:rPr>
        <w:t>(9,10)</w:t>
      </w:r>
      <w:r w:rsidR="00973232" w:rsidRPr="00641D4C">
        <w:rPr>
          <w:rFonts w:ascii="Times New Roman" w:hAnsi="Times New Roman" w:cs="Times New Roman"/>
        </w:rPr>
        <w:fldChar w:fldCharType="end"/>
      </w:r>
      <w:r w:rsidR="00E14ABA" w:rsidRPr="00641D4C">
        <w:rPr>
          <w:rFonts w:ascii="Times New Roman" w:hAnsi="Times New Roman" w:cs="Times New Roman"/>
        </w:rPr>
        <w:t>.</w:t>
      </w:r>
      <w:r w:rsidR="00F21D07" w:rsidRPr="00641D4C">
        <w:rPr>
          <w:rFonts w:ascii="Times New Roman" w:hAnsi="Times New Roman" w:cs="Times New Roman"/>
        </w:rPr>
        <w:t xml:space="preserve"> In essence, </w:t>
      </w:r>
      <w:r w:rsidR="00C61028" w:rsidRPr="00641D4C">
        <w:rPr>
          <w:rFonts w:ascii="Times New Roman" w:hAnsi="Times New Roman" w:cs="Times New Roman"/>
        </w:rPr>
        <w:t xml:space="preserve">the presence of a single nucleotide mutation in </w:t>
      </w:r>
      <w:r w:rsidR="00C61028" w:rsidRPr="00641D4C">
        <w:rPr>
          <w:rFonts w:ascii="Times New Roman" w:hAnsi="Times New Roman" w:cs="Times New Roman"/>
          <w:i/>
          <w:iCs/>
        </w:rPr>
        <w:t>SMN2</w:t>
      </w:r>
      <w:r w:rsidR="00C61028" w:rsidRPr="00641D4C">
        <w:rPr>
          <w:rFonts w:ascii="Times New Roman" w:hAnsi="Times New Roman" w:cs="Times New Roman"/>
        </w:rPr>
        <w:t xml:space="preserve"> promotes exon 7 alternative splicing that limits full length SMN (FL-SMN) expression in this gene to 10%</w:t>
      </w:r>
      <w:r w:rsidR="006C5137" w:rsidRPr="00641D4C">
        <w:rPr>
          <w:rFonts w:ascii="Times New Roman" w:hAnsi="Times New Roman" w:cs="Times New Roman"/>
        </w:rPr>
        <w:t xml:space="preserve"> </w:t>
      </w:r>
      <w:r w:rsidR="00F21D07"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{"citationID":"Rfv16cit","properties":{"formattedCitation":"(11)","plainCitation":"(11)","noteIndex":0},"citationItems":[{"id":141,"uris":["http://zotero.org/users/local/ZeuQ9KLx/items/E5XWE3Z4"],"itemData":{"id":141,"type":"article-journal","abstract":"SMN1 and SMN2 (survival motor neuron) encode identical proteins. A critical question is why only the homozygous loss of SMN1, and not SMN2, results in spinal muscular atrophy (SMA). Analysis of transcripts from SMN1/SMN2 hybrid genes and a new SMN1 mutation showed a direct relationship between presence of disease and exon 7 skipping. We have reported previously that the exon-skipped product SMNDelta7 is partially defective for self-association and SMN self-oligomerization correlated with clinical severity. To evaluate systematically which of the five nucleotides that differ between SMN1 and SMN2 effect alternative splicing of exon 7, a series of SMN minigenes was engineered and transfected into cultured cells, and their transcripts were characterized. Of these nucleotide differences, the exon 7 C-to-T transition at codon 280, a translationally silent variance, was necessary and sufficient to dictate exon 7 alternative splicing. Thus, the failure of SMN2 to fully compensate for SMN1 and protect from SMA is due to a nucleotide exchange (C/T) that attenuates activity of an exonic enhancer. These findings demonstrate the molecular genetic basis for the nature and pathogenesis of SMA and illustrate a novel disease mechanism. Because individuals with SMA retain the SMN2 allele, therapy targeted at preventing exon 7 skipping could modify clinical outcome.","container-title":"Proceedings of the National Academy of Sciences of the United States of America","DOI":"10.1073/pnas.96.11.6307","ISSN":"0027-8424","issue":"11","journalAbbreviation":"Proc Natl Acad Sci U S A","language":"eng","note":"PMID: 10339583\nPMCID: PMC26877","page":"6307-6311","source":"PubMed","title":"A single nucleotide in the SMN gene regulates splicing and is responsible for spinal muscular atrophy","volume":"96","author":[{"family":"Lorson","given":"C. L."},{"family":"Hahnen","given":"E."},{"family":"Androphy","given":"E. J."},{"family":"Wirth","given":"B."}],"issued":{"date-parts":[["1999",5,25]]}}}],"schema":"https://github.com/citation-style-language/schema/raw/master/csl-citation.json"} </w:instrText>
      </w:r>
      <w:r w:rsidR="00F21D07" w:rsidRPr="00641D4C">
        <w:rPr>
          <w:rFonts w:ascii="Times New Roman" w:hAnsi="Times New Roman" w:cs="Times New Roman"/>
        </w:rPr>
        <w:fldChar w:fldCharType="separate"/>
      </w:r>
      <w:r w:rsidR="00F11E60">
        <w:rPr>
          <w:rFonts w:ascii="Times New Roman" w:hAnsi="Times New Roman" w:cs="Times New Roman"/>
        </w:rPr>
        <w:t>(11)</w:t>
      </w:r>
      <w:r w:rsidR="00F21D07" w:rsidRPr="00641D4C">
        <w:rPr>
          <w:rFonts w:ascii="Times New Roman" w:hAnsi="Times New Roman" w:cs="Times New Roman"/>
        </w:rPr>
        <w:fldChar w:fldCharType="end"/>
      </w:r>
      <w:r w:rsidR="00F21D07" w:rsidRPr="00641D4C">
        <w:rPr>
          <w:rFonts w:ascii="Times New Roman" w:hAnsi="Times New Roman" w:cs="Times New Roman"/>
        </w:rPr>
        <w:t xml:space="preserve">. </w:t>
      </w:r>
      <w:r w:rsidR="00C61028" w:rsidRPr="00641D4C">
        <w:rPr>
          <w:rFonts w:ascii="Times New Roman" w:hAnsi="Times New Roman" w:cs="Times New Roman"/>
        </w:rPr>
        <w:t>Consequently</w:t>
      </w:r>
      <w:r w:rsidR="00F21D07" w:rsidRPr="00641D4C">
        <w:rPr>
          <w:rFonts w:ascii="Times New Roman" w:hAnsi="Times New Roman" w:cs="Times New Roman"/>
        </w:rPr>
        <w:t>,</w:t>
      </w:r>
      <w:r w:rsidR="00C61028" w:rsidRPr="00641D4C">
        <w:rPr>
          <w:rFonts w:ascii="Times New Roman" w:hAnsi="Times New Roman" w:cs="Times New Roman"/>
        </w:rPr>
        <w:t xml:space="preserve"> the limited FL-SMN expression makes </w:t>
      </w:r>
      <w:r w:rsidR="00C61028" w:rsidRPr="00641D4C">
        <w:rPr>
          <w:rFonts w:ascii="Times New Roman" w:hAnsi="Times New Roman" w:cs="Times New Roman"/>
          <w:i/>
          <w:iCs/>
        </w:rPr>
        <w:t>SMN2</w:t>
      </w:r>
      <w:r w:rsidR="00C61028" w:rsidRPr="00641D4C">
        <w:rPr>
          <w:rFonts w:ascii="Times New Roman" w:hAnsi="Times New Roman" w:cs="Times New Roman"/>
        </w:rPr>
        <w:t xml:space="preserve"> gene copy number an important disease modifier</w:t>
      </w:r>
      <w:r w:rsidR="00AC623E" w:rsidRPr="00641D4C">
        <w:rPr>
          <w:rFonts w:ascii="Times New Roman" w:hAnsi="Times New Roman" w:cs="Times New Roman"/>
        </w:rPr>
        <w:t xml:space="preserve">, </w:t>
      </w:r>
      <w:r w:rsidR="00C61028" w:rsidRPr="00641D4C">
        <w:rPr>
          <w:rFonts w:ascii="Times New Roman" w:hAnsi="Times New Roman" w:cs="Times New Roman"/>
        </w:rPr>
        <w:t>i</w:t>
      </w:r>
      <w:r w:rsidR="00AC623E" w:rsidRPr="00641D4C">
        <w:rPr>
          <w:rFonts w:ascii="Times New Roman" w:hAnsi="Times New Roman" w:cs="Times New Roman"/>
        </w:rPr>
        <w:t>mpacting</w:t>
      </w:r>
      <w:r w:rsidR="00C61028" w:rsidRPr="00641D4C">
        <w:rPr>
          <w:rFonts w:ascii="Times New Roman" w:hAnsi="Times New Roman" w:cs="Times New Roman"/>
        </w:rPr>
        <w:t xml:space="preserve"> SMA type and severity</w:t>
      </w:r>
      <w:r w:rsidR="000F44AA" w:rsidRPr="00641D4C">
        <w:rPr>
          <w:rFonts w:ascii="Times New Roman" w:hAnsi="Times New Roman" w:cs="Times New Roman"/>
        </w:rPr>
        <w:t xml:space="preserve"> </w:t>
      </w:r>
      <w:r w:rsidR="00F21D07"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{"citationID":"41TXe9bW","properties":{"formattedCitation":"(12)","plainCitation":"(12)","noteIndex":0},"citationItems":[{"id":144,"uris":["http://zotero.org/users/local/ZeuQ9KLx/items/WG9Y5QT5"],"itemData":{"id":144,"type":"article-journal","abstract":"Spinal muscular atrophy (SMA) is a common autosomal recessive neuromuscular disorder characterized by degeneration of motor neurons of the spinal cord. Three different forms of childhood SMA have been recognized on the basis of age at onset and clinical course: Werdnig-Hoffmann disease (type-1), the intermediate form (type-II) and Kugelberg-Welander disease (type-III). A gene termed 'survival of motor neuron' (SMN) has been recognized as the disease-causing gene in SMA. SMN encodes a protein located within a novel nuclear structure and interacts with RNA-binding proteins. To elucidate the molecular mechanism underlying the pathogenesis of the disease, we examined the expression of the SMN gene in both controls and SMA patients by western blot and immunohistochemical analyses using antibodies raised against the SMN protein. The present study shows a marked deficiency of the SMN protein in SMA.","container-title":"Nature Genetics","DOI":"10.1038/ng0797-265","ISSN":"1061-4036","issue":"3","journalAbbreviation":"Nat Genet","language":"eng","note":"PMID: 9207792","page":"265-269","source":"PubMed","title":"Correlation between severity and SMN protein level in spinal muscular atrophy","volume":"16","author":[{"family":"Lefebvre","given":"S."},{"family":"Burlet","given":"P."},{"family":"Liu","given":"Q."},{"family":"Bertrandy","given":"S."},{"family":"Clermont","given":"O."},{"family":"Munnich","given":"A."},{"family":"Dreyfuss","given":"G."},{"family":"Melki","given":"J."}],"issued":{"date-parts":[["1997",7]]}}}],"schema":"https://github.com/citation-style-language/schema/raw/master/csl-citation.json"} </w:instrText>
      </w:r>
      <w:r w:rsidR="00F21D07" w:rsidRPr="00641D4C">
        <w:rPr>
          <w:rFonts w:ascii="Times New Roman" w:hAnsi="Times New Roman" w:cs="Times New Roman"/>
        </w:rPr>
        <w:fldChar w:fldCharType="separate"/>
      </w:r>
      <w:r w:rsidR="00F11E60">
        <w:rPr>
          <w:rFonts w:ascii="Times New Roman" w:hAnsi="Times New Roman" w:cs="Times New Roman"/>
        </w:rPr>
        <w:t>(12)</w:t>
      </w:r>
      <w:r w:rsidR="00F21D07" w:rsidRPr="00641D4C">
        <w:rPr>
          <w:rFonts w:ascii="Times New Roman" w:hAnsi="Times New Roman" w:cs="Times New Roman"/>
        </w:rPr>
        <w:fldChar w:fldCharType="end"/>
      </w:r>
      <w:r w:rsidR="00F21D07" w:rsidRPr="00641D4C">
        <w:rPr>
          <w:rFonts w:ascii="Times New Roman" w:hAnsi="Times New Roman" w:cs="Times New Roman"/>
        </w:rPr>
        <w:t xml:space="preserve">. </w:t>
      </w:r>
    </w:p>
    <w:p w14:paraId="19FB5E52" w14:textId="51D8A40A" w:rsidR="005048C2" w:rsidRPr="00641D4C" w:rsidRDefault="00A92C13" w:rsidP="00725584">
      <w:pPr>
        <w:spacing w:after="0"/>
        <w:jc w:val="both"/>
        <w:rPr>
          <w:rFonts w:ascii="Times New Roman" w:hAnsi="Times New Roman" w:cs="Times New Roman"/>
        </w:rPr>
      </w:pPr>
      <w:r w:rsidRPr="00641D4C">
        <w:rPr>
          <w:rFonts w:ascii="Times New Roman" w:hAnsi="Times New Roman" w:cs="Times New Roman"/>
        </w:rPr>
        <w:t xml:space="preserve">In recent years, novel </w:t>
      </w:r>
      <w:r w:rsidR="00D36DF1" w:rsidRPr="00641D4C">
        <w:rPr>
          <w:rFonts w:ascii="Times New Roman" w:hAnsi="Times New Roman" w:cs="Times New Roman"/>
        </w:rPr>
        <w:t xml:space="preserve">SMN </w:t>
      </w:r>
      <w:r w:rsidR="00464129">
        <w:rPr>
          <w:rFonts w:ascii="Times New Roman" w:hAnsi="Times New Roman" w:cs="Times New Roman"/>
        </w:rPr>
        <w:t>restorative</w:t>
      </w:r>
      <w:r w:rsidRPr="00641D4C">
        <w:rPr>
          <w:rFonts w:ascii="Times New Roman" w:hAnsi="Times New Roman" w:cs="Times New Roman"/>
        </w:rPr>
        <w:t xml:space="preserve"> </w:t>
      </w:r>
      <w:r w:rsidR="00992E00" w:rsidRPr="00641D4C">
        <w:rPr>
          <w:rFonts w:ascii="Times New Roman" w:hAnsi="Times New Roman" w:cs="Times New Roman"/>
        </w:rPr>
        <w:t xml:space="preserve">SMA </w:t>
      </w:r>
      <w:r w:rsidRPr="00641D4C">
        <w:rPr>
          <w:rFonts w:ascii="Times New Roman" w:hAnsi="Times New Roman" w:cs="Times New Roman"/>
        </w:rPr>
        <w:t>treatments have emerged</w:t>
      </w:r>
      <w:r w:rsidR="00D36DF1" w:rsidRPr="00641D4C">
        <w:rPr>
          <w:rFonts w:ascii="Times New Roman" w:hAnsi="Times New Roman" w:cs="Times New Roman"/>
        </w:rPr>
        <w:t xml:space="preserve"> </w:t>
      </w:r>
      <w:r w:rsidR="00AC623E" w:rsidRPr="00641D4C">
        <w:rPr>
          <w:rFonts w:ascii="Times New Roman" w:hAnsi="Times New Roman" w:cs="Times New Roman"/>
        </w:rPr>
        <w:t>that either</w:t>
      </w:r>
      <w:r w:rsidR="00D36DF1" w:rsidRPr="00641D4C">
        <w:rPr>
          <w:rFonts w:ascii="Times New Roman" w:hAnsi="Times New Roman" w:cs="Times New Roman"/>
        </w:rPr>
        <w:t xml:space="preserve"> </w:t>
      </w:r>
      <w:r w:rsidR="00AC623E" w:rsidRPr="00641D4C">
        <w:rPr>
          <w:rFonts w:ascii="Times New Roman" w:hAnsi="Times New Roman" w:cs="Times New Roman"/>
        </w:rPr>
        <w:t>increase</w:t>
      </w:r>
      <w:r w:rsidRPr="00641D4C">
        <w:rPr>
          <w:rFonts w:ascii="Times New Roman" w:hAnsi="Times New Roman" w:cs="Times New Roman"/>
        </w:rPr>
        <w:t xml:space="preserve"> FL-</w:t>
      </w:r>
      <w:r w:rsidRPr="00641D4C">
        <w:rPr>
          <w:rFonts w:ascii="Times New Roman" w:hAnsi="Times New Roman" w:cs="Times New Roman"/>
          <w:i/>
          <w:iCs/>
        </w:rPr>
        <w:t>SMN</w:t>
      </w:r>
      <w:r w:rsidR="00D36DF1" w:rsidRPr="00641D4C">
        <w:rPr>
          <w:rFonts w:ascii="Times New Roman" w:hAnsi="Times New Roman" w:cs="Times New Roman"/>
          <w:i/>
          <w:iCs/>
        </w:rPr>
        <w:t>2</w:t>
      </w:r>
      <w:r w:rsidRPr="00641D4C">
        <w:rPr>
          <w:rFonts w:ascii="Times New Roman" w:hAnsi="Times New Roman" w:cs="Times New Roman"/>
        </w:rPr>
        <w:t xml:space="preserve"> expression </w:t>
      </w:r>
      <w:r w:rsidR="00D36DF1" w:rsidRPr="00641D4C">
        <w:rPr>
          <w:rFonts w:ascii="Times New Roman" w:hAnsi="Times New Roman" w:cs="Times New Roman"/>
        </w:rPr>
        <w:t xml:space="preserve">by an </w:t>
      </w:r>
      <w:r w:rsidRPr="00641D4C">
        <w:rPr>
          <w:rFonts w:ascii="Times New Roman" w:hAnsi="Times New Roman" w:cs="Times New Roman"/>
        </w:rPr>
        <w:t>anti-sense oligonucleotide (ASO) (</w:t>
      </w:r>
      <w:r w:rsidR="00A134E2" w:rsidRPr="00641D4C">
        <w:rPr>
          <w:rFonts w:ascii="Times New Roman" w:hAnsi="Times New Roman" w:cs="Times New Roman"/>
        </w:rPr>
        <w:t>Nusiner</w:t>
      </w:r>
      <w:r w:rsidR="00437074" w:rsidRPr="00641D4C">
        <w:rPr>
          <w:rFonts w:ascii="Times New Roman" w:hAnsi="Times New Roman" w:cs="Times New Roman"/>
        </w:rPr>
        <w:t>sen marketed as (</w:t>
      </w:r>
      <w:proofErr w:type="spellStart"/>
      <w:r w:rsidRPr="00641D4C">
        <w:rPr>
          <w:rFonts w:ascii="Times New Roman" w:hAnsi="Times New Roman" w:cs="Times New Roman"/>
        </w:rPr>
        <w:t>Spinraza</w:t>
      </w:r>
      <w:proofErr w:type="spellEnd"/>
      <w:r w:rsidRPr="00641D4C">
        <w:rPr>
          <w:rFonts w:ascii="Times New Roman" w:hAnsi="Times New Roman" w:cs="Times New Roman"/>
        </w:rPr>
        <w:t>®</w:t>
      </w:r>
      <w:r w:rsidR="00437074" w:rsidRPr="00641D4C">
        <w:rPr>
          <w:rFonts w:ascii="Times New Roman" w:hAnsi="Times New Roman" w:cs="Times New Roman"/>
        </w:rPr>
        <w:t>)</w:t>
      </w:r>
      <w:r w:rsidRPr="00641D4C">
        <w:rPr>
          <w:rFonts w:ascii="Times New Roman" w:hAnsi="Times New Roman" w:cs="Times New Roman"/>
        </w:rPr>
        <w:t>)</w:t>
      </w:r>
      <w:r w:rsidR="006C5137" w:rsidRPr="00641D4C">
        <w:rPr>
          <w:rFonts w:ascii="Times New Roman" w:hAnsi="Times New Roman" w:cs="Times New Roman"/>
        </w:rPr>
        <w:t xml:space="preserve"> </w:t>
      </w:r>
      <w:r w:rsidR="00E16A57"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{"citationID":"78BodHpT","properties":{"formattedCitation":"(13,14)","plainCitation":"(13,14)","noteIndex":0},"citationItems":[{"id":146,"uris":["http://zotero.org/users/local/ZeuQ9KLx/items/V6VUT5FQ"],"itemData":{"id":146,"type":"article-journal","abstract":"survival of motor neuron 2, centromeric (SMN2) is a gene that modifies the severity of spinal muscular atrophy (SMA), a motor-neuron disease that is the leading genetic cause of infant mortality. Increasing inclusion of SMN2 exon 7, which is predominantly skipped, holds promise to treat or possibly cure SMA; one practical strategy is the disruption of splicing silencers that impair exon 7 recognition. By using an antisense oligonucleotide (ASO)-tiling method, we systematically screened the proximal intronic regions flanking exon 7 and identified two intronic splicing silencers (ISSs): one in intron 6 and a recently described one in intron 7. We analyzed the intron 7 ISS by mutagenesis, coupled with splicing assays, RNA-affinity chromatography, and protein overexpression, and found two tandem hnRNP A1/A2 motifs within the ISS that are responsible for its inhibitory character. Mutations in these two motifs, or ASOs that block them, promote very efficient exon 7 inclusion. We screened 31 ASOs in this region and selected two optimal ones to test in human SMN2 transgenic mice. Both ASOs strongly increased hSMN2 exon 7 inclusion in the liver and kidney of the transgenic animals. Our results show that the high-resolution ASO-tiling approach can identify cis-elements that modulate splicing positively or negatively. Most importantly, our results highlight the therapeutic potential of some of these ASOs in the context of SMA.","container-title":"American Journal of Human Genetics","DOI":"10.1016/j.ajhg.2008.01.014","ISSN":"0002-9297","issue":"4","journalAbbreviation":"Am J Hum Genet","note":"PMID: 18371932\nPMCID: PMC2427210","page":"834-848","source":"PubMed Central","title":"Antisense Masking of an hnRNP A1/A2 Intronic Splicing Silencer Corrects SMN2 Splicing in Transgenic Mice","volume":"82","author":[{"family":"Hua","given":"Yimin"},{"family":"Vickers","given":"Timothy A."},{"family":"Okunola","given":"Hazeem L."},{"family":"Bennett","given":"C. Frank"},{"family":"Krainer","given":"Adrian R."}],"issued":{"date-parts":[["2008",4,11]]}}},{"id":149,"uris":["http://zotero.org/users/local/ZeuQ9KLx/items/KWP936QR"],"itemData":{"id":149,"type":"article-journal","abstract":"In this phase 3 trial, among infants with spinal muscular atrophy, those who received nusinersen were more likely to achieve major motor milestones and less likely to need permanent assisted ventilation than those who underwent a sham procedure.","container-title":"New England Journal of Medicine","DOI":"10.1056/NEJMoa1702752","ISSN":"0028-4793","issue":"18","note":"publisher: Massachusetts Medical Society\n_eprint: https://doi.org/10.1056/NEJMoa1702752\nPMID: 29091570","page":"1723-1732","source":"Taylor and Francis+NEJM","title":"Nusinersen versus Sham Control in Infantile-Onset Spinal Muscular Atrophy","volume":"377","author":[{"family":"Finkel","given":"Richard S."},{"family":"Mercuri","given":"Eugenio"},{"family":"Darras","given":"Basil T."},{"family":"Connolly","given":"Anne M."},{"family":"Kuntz","given":"Nancy L."},{"family":"Kirschner","given":"Janbernd"},{"family":"Chiriboga","given":"Claudia A."},{"family":"Saito","given":"Kayoko"},{"family":"Servais","given":"Laurent"},{"family":"Tizzano","given":"Eduardo"},{"family":"Topaloglu","given":"Haluk"},{"family":"Tulinius","given":"Már"},{"family":"Montes","given":"Jacqueline"},{"family":"Glanzman","given":"Allan M."},{"family":"Bishop","given":"Kathie"},{"family":"Zhong","given":"Z. John"},{"family":"Gheuens","given":"Sarah"},{"family":"Bennett","given":"C. Frank"},{"family":"Schneider","given":"Eugene"},{"family":"Farwell","given":"Wildon"},{"family":"De Vivo","given":"Darryl C."}],"issued":{"date-parts":[["2017",11,2]]}}}],"schema":"https://github.com/citation-style-language/schema/raw/master/csl-citation.json"} </w:instrText>
      </w:r>
      <w:r w:rsidR="00E16A57" w:rsidRPr="00641D4C">
        <w:rPr>
          <w:rFonts w:ascii="Times New Roman" w:hAnsi="Times New Roman" w:cs="Times New Roman"/>
        </w:rPr>
        <w:fldChar w:fldCharType="separate"/>
      </w:r>
      <w:r w:rsidR="00F11E60">
        <w:rPr>
          <w:rFonts w:ascii="Times New Roman" w:hAnsi="Times New Roman" w:cs="Times New Roman"/>
        </w:rPr>
        <w:t>(13,14)</w:t>
      </w:r>
      <w:r w:rsidR="00E16A57" w:rsidRPr="00641D4C">
        <w:rPr>
          <w:rFonts w:ascii="Times New Roman" w:hAnsi="Times New Roman" w:cs="Times New Roman"/>
        </w:rPr>
        <w:fldChar w:fldCharType="end"/>
      </w:r>
      <w:r w:rsidRPr="00641D4C">
        <w:rPr>
          <w:rFonts w:ascii="Times New Roman" w:hAnsi="Times New Roman" w:cs="Times New Roman"/>
        </w:rPr>
        <w:t xml:space="preserve"> </w:t>
      </w:r>
      <w:r w:rsidR="00AC623E" w:rsidRPr="00641D4C">
        <w:rPr>
          <w:rFonts w:ascii="Times New Roman" w:hAnsi="Times New Roman" w:cs="Times New Roman"/>
        </w:rPr>
        <w:t>or</w:t>
      </w:r>
      <w:r w:rsidRPr="00641D4C">
        <w:rPr>
          <w:rFonts w:ascii="Times New Roman" w:hAnsi="Times New Roman" w:cs="Times New Roman"/>
        </w:rPr>
        <w:t xml:space="preserve"> </w:t>
      </w:r>
      <w:r w:rsidR="00D36DF1" w:rsidRPr="00641D4C">
        <w:rPr>
          <w:rFonts w:ascii="Times New Roman" w:hAnsi="Times New Roman" w:cs="Times New Roman"/>
        </w:rPr>
        <w:t xml:space="preserve">a </w:t>
      </w:r>
      <w:r w:rsidRPr="00641D4C">
        <w:rPr>
          <w:rFonts w:ascii="Times New Roman" w:hAnsi="Times New Roman" w:cs="Times New Roman"/>
        </w:rPr>
        <w:t>small molecule (</w:t>
      </w:r>
      <w:proofErr w:type="spellStart"/>
      <w:r w:rsidRPr="00641D4C">
        <w:rPr>
          <w:rFonts w:ascii="Times New Roman" w:hAnsi="Times New Roman" w:cs="Times New Roman"/>
        </w:rPr>
        <w:t>Evrysdi</w:t>
      </w:r>
      <w:proofErr w:type="spellEnd"/>
      <w:r w:rsidRPr="00641D4C">
        <w:rPr>
          <w:rFonts w:ascii="Times New Roman" w:hAnsi="Times New Roman" w:cs="Times New Roman"/>
        </w:rPr>
        <w:t>®</w:t>
      </w:r>
      <w:r w:rsidR="00992E00" w:rsidRPr="00641D4C">
        <w:rPr>
          <w:rFonts w:ascii="Times New Roman" w:hAnsi="Times New Roman" w:cs="Times New Roman"/>
        </w:rPr>
        <w:t xml:space="preserve">) </w:t>
      </w:r>
      <w:r w:rsidR="0089071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{"citationID":"Cq9X2wnn","properties":{"formattedCitation":"(15,16)","plainCitation":"(15,16)","noteIndex":0},"citationItems":[{"id":167,"uris":["http://zotero.org/users/local/ZeuQ9KLx/items/CCRG44AN"],"itemData":{"id":167,"type":"article-journal","abstract":"Spinal muscular atrophy (SMA) is a rare, inherited neuromuscular disease caused by deletion and/or mutation of the Survival of Motor Neuron 1 (SMN1) gene. A second gene, SMN2, produces low levels of functional SMN protein that are insufficient to fully compensate for the lack of SMN1. Risdiplam (RG7916; RO7034067) is an orally administered, small-molecule SMN2 pre-mRNA splicing modifier that distributes into the central nervous system (CNS) and peripheral tissues. To further explore risdiplam distribution, we assessed in vitro characteristics and in vivo drug levels and effect of risdiplam on SMN protein expression in different tissues in animal models. Total drug levels were similar in plasma, muscle, and brain of mice (n = 90), rats (n = 148), and monkeys (n = 24). As expected mechanistically based on its high passive permeability and not being a human multidrug resistance protein 1 substrate, risdiplam CSF levels reflected free compound concentration in plasma in monkeys. Tissue distribution remained unchanged when monkeys received risdiplam once daily for 39 weeks. A parallel dose-dependent increase in SMN protein levels was seen in CNS and peripheral tissues in two SMA mouse models dosed with risdiplam. These in vitro and in vivo preclinical data strongly suggest that functional SMN protein increases seen in patients' blood following risdiplam treatment should reflect similar increases in functional SMN protein in the CNS, muscle, and other peripheral tissues.","container-title":"Pharmacology Research &amp; Perspectives","DOI":"10.1002/prp2.447","ISSN":"2052-1707","issue":"6","journalAbbreviation":"Pharmacol Res Perspect","language":"eng","note":"PMID: 30519476\nPMCID: PMC6262736","page":"e00447","source":"PubMed","title":"Risdiplam distributes and increases SMN protein in both the central nervous system and peripheral organs","volume":"6","author":[{"family":"Poirier","given":"Agnès"},{"family":"Weetall","given":"Marla"},{"family":"Heinig","given":"Katja"},{"family":"Bucheli","given":"Franz"},{"family":"Schoenlein","given":"Kerstin"},{"family":"Alsenz","given":"Jochem"},{"family":"Bassett","given":"Simon"},{"family":"Ullah","given":"Mohammed"},{"family":"Senn","given":"Claudia"},{"family":"Ratni","given":"Hasane"},{"family":"Naryshkin","given":"Nikolai"},{"family":"Paushkin","given":"Sergey"},{"family":"Mueller","given":"Lutz"}],"issued":{"date-parts":[["2018",12]]}}},{"id":172,"uris":["http://zotero.org/users/local/ZeuQ9KLx/items/IHCHGJY6"],"itemData":{"id":172,"type":"article-journal","abstract":"Objective: To determine the efficacy and safety of risdiplam (RG7916) in infants with Type 1 spinal muscular atrophy (SMA) treated for 12 months during the confirmatory Part 2 of the FIREFISH study.\nBackground: SMA is a severe, progressive neuromuscular disease caused by reduced levels of survival of motor neuron (SMN) protein due to deletions and/or mutations of the SMN1 gene. A second gene, SMN2, produces only low levels of functional SMN protein. Risdiplam is an orally administered, centrally and peripherally distributed SMN2 pre-mRNA splicing modifier that increases the levels of functional SMN protein.\nDesign/Methods: FIREFISH (NCT02913482) is an ongoing, multicenter, open-label study of risdiplam in infants aged 1–7 months at enrollment with Type 1 SMA and two SMN2 gene copies. FIREFISH Part 1 (n=21) assesses the safety, tolerability, pharmacokinetics and pharmacodynamics of different risdiplam dose levels (plus exploratory efficacy outcomes). In FIREFISH Part 1 there have been no drug-related safety findings leading to withdrawal from the study following ≤30 (median 19) months of treatment (data-cut: 2nd July 2019). The primary objective of confirmatory Part 2 (n=41) is to investigate the efficacy of risdiplam at the dose selected in Part 1. The primary efficacy endpoint is the proportion of infants sitting without support for 5 seconds after 12 months on treatment, as assessed by Item 22 of the Gross Motor Scale of the Bayley Scales of Infant and Toddler Development, third edition (BSID-III). Additional secondary endpoints will also be measured.\nResults: Here we will report efficacy and safety data from the confirmatory Part 2 of the FIREFISH study in participants who have received treatment with risdiplam for a minimum of 12 months at the dose selected in Part 1.\nConclusions: Part 2 of FIREFISH will provide important data on the efficacy and safety of risdiplam in infants with Type 1 SMA.Disclosure: Dr. Servais has received personal compensation for consulting, serving on a scientific advisory board, speaking, or other activities with Avexis, Inc., Biogen, Biophytis, Cytokinetics, Dynacure, Roche, Santhera, Sarepta Therapeutics. Dr. Servais has received research support from Avexis, Inc., Biogen, Dynacure, and Roche. Dr. Baranello has received personal compensation for consulting, serving on a scientific advisory board, speaking, or other activities with AveXis and Roche. Dr. Masson has nothing to disclose. Dr. Mazurkiewicz-Beldzin has received personal compensation for consulting, serving on a scientific advisory board, speaking, or other activities with Biogen and Biomarin. Dr. Rose has nothing to disclose. Dr. Vlodavets has received personal compensation for consulting, serving on a scientific advisory board, speaking, or other activities with PTC therapeutics, Roche, Novartis, Sarepta Therapeutics, Avexus, Jannses, MARLIN Biotech. Dr. Xiong has nothing to disclose. Dr. Zanotelli has nothing to disclose. Dr. El-Khairi has received personal compensation for consulting, serving on a scientific advisory board, speaking, or other activities with Roche Products Limited. Dr. El-Khairi holds stock and/or stock options in Roche Holding AG. Dr. Fuerst-Recktenwald has received personal compensation for consulting, serving on a scientific advisory board, speaking, or other activities with F. Hoffmann-La Roche Ltd.. Dr. Fuerst-Recktenwald holds stock and/or stock options in F. Hoffmann-La Roche Ltd. which sponsored research in which Dr. Fuerst-Recktenwald was involved as an investigator. Dr. Fuerst-Recktenwald holds stock and/or stock options in F. Hoffmann-La Roche Ltd.. Dr. Gerber has received personal compensation for consulting, serving on a scientific advisory board, speaking, or other activities with Hoffmann-La Roche. Dr. Gerber has received compensation for serving on the Board of Directors of Sponsor. Dr. Gerber holds stock and/or stock options in Hoffmann-La Roche which sponsored research in which Dr. Gerber was involved as an investigator. Dr. Gerber holds stock and/or stock options in Hoffmann-La Roche. Dr. Gorni has received personal compensation for consulting, serving on a scientific advisory board, speaking, or other activities with F.Hoffmann-La Roche. Dr. Kletzl has received personal compensation for consulting, serving on a scientific advisory board, speaking, or other activities with Hoffmann-La Roche. Dr. Kletzl holds stock and/or stock options in Hoffmann-La Roche which sponsored research in which Dr. Kletzl was involved as an investigator. Dr. Kletzl holds stock and/or stock options in Hoffmann-La Roche. Dr. Kletzl has received research support from Hoffmann-La Roche. Dr. Scalco has received personal compensation for consulting, serving on a scientific advisory board, speaking, or other activities with Hoffmann-La Roche. Dr. Scalco holds stock and/or stock options in Hoffmann-La Roche which sponsored research in which Dr. Scalco was involved as an investigator. Dr. Scalco has received research support from Hoffmann-La Roche. Dr. Darras has received personal compensation for consulting, serving on a scientific advisory board, speaking, or other activities with AveXis, Biogen, Bristol-Myers Squibb, Cytokinetics, Marathon, PTC Therapeutics, Roche, Santhera, and Sarepta. Dr. Darras has received research support from the National Institutes of Health/National Institute of Neurological Disorders and Stroke, the Slaney Family Fund for SMA, Working on Walking Fund, the SMA Foundation; CureSMA, Ionis Pharmaceuticals, Inc. and Biogen, AveXis, Cytokinetics, Fibrogen, PTC Th.","container-title":"Neurology","ISSN":"0028-3878, 1526-632X","issue":"15 Supplement","language":"en","license":"© 2020","note":"publisher: Wolters Kluwer Health, Inc. on behalf of the American Academy of Neurology\nsection: Tuesday, April 28","source":"n.neurology.org","title":"FIREFISH Part 2: Efficacy and Safety of Risdiplam (RG7916) in Infants with Type 1 Spinal Muscular Atrophy (SMA) (1302)","title-short":"FIREFISH Part 2","URL":"https://n.neurology.org/content/94/15_Supplement/1302","volume":"94","author":[{"family":"Servais","given":"Laurent"},{"family":"Baranello","given":"Giovanni"},{"family":"Masson","given":"Riccardo"},{"family":"Mazurkiewicz-Bełdzińska","given":"Maria"},{"family":"Rose","given":"Kristy"},{"family":"Vlodavets","given":"Dmitry"},{"family":"Xiong","given":"Hui"},{"family":"Zanoteli","given":"Edmar"},{"family":"El-Khairi","given":"Muna"},{"family":"Fuerst-Recktenwald","given":"Sabine"},{"family":"Gerber","given":"Marianne"},{"family":"Gorni","given":"Ksenija"},{"family":"Kletzl","given":"Heidemarie"},{"family":"Scalco","given":"Renata"},{"family":"Darras","given":"Basil T."}],"accessed":{"date-parts":[["2022",4,26]]},"issued":{"date-parts":[["2020",4,14]]}}}],"schema":"https://github.com/citation-style-language/schema/raw/master/csl-citation.json"} </w:instrText>
      </w:r>
      <w:r w:rsidR="00890712" w:rsidRPr="00641D4C">
        <w:rPr>
          <w:rFonts w:ascii="Times New Roman" w:hAnsi="Times New Roman" w:cs="Times New Roman"/>
        </w:rPr>
        <w:fldChar w:fldCharType="separate"/>
      </w:r>
      <w:r w:rsidR="00F11E60">
        <w:rPr>
          <w:rFonts w:ascii="Times New Roman" w:hAnsi="Times New Roman" w:cs="Times New Roman"/>
        </w:rPr>
        <w:t>(15,16)</w:t>
      </w:r>
      <w:r w:rsidR="00890712" w:rsidRPr="00641D4C">
        <w:rPr>
          <w:rFonts w:ascii="Times New Roman" w:hAnsi="Times New Roman" w:cs="Times New Roman"/>
        </w:rPr>
        <w:fldChar w:fldCharType="end"/>
      </w:r>
      <w:r w:rsidRPr="00641D4C">
        <w:rPr>
          <w:rFonts w:ascii="Times New Roman" w:hAnsi="Times New Roman" w:cs="Times New Roman"/>
        </w:rPr>
        <w:t xml:space="preserve"> or </w:t>
      </w:r>
      <w:r w:rsidR="00816902" w:rsidRPr="00641D4C">
        <w:rPr>
          <w:rFonts w:ascii="Times New Roman" w:hAnsi="Times New Roman" w:cs="Times New Roman"/>
        </w:rPr>
        <w:t>promote</w:t>
      </w:r>
      <w:r w:rsidR="00D36DF1" w:rsidRPr="00641D4C">
        <w:rPr>
          <w:rFonts w:ascii="Times New Roman" w:hAnsi="Times New Roman" w:cs="Times New Roman"/>
        </w:rPr>
        <w:t xml:space="preserve"> </w:t>
      </w:r>
      <w:r w:rsidRPr="00641D4C">
        <w:rPr>
          <w:rFonts w:ascii="Times New Roman" w:hAnsi="Times New Roman" w:cs="Times New Roman"/>
        </w:rPr>
        <w:t>exogenous FL-</w:t>
      </w:r>
      <w:r w:rsidRPr="00641D4C">
        <w:rPr>
          <w:rFonts w:ascii="Times New Roman" w:hAnsi="Times New Roman" w:cs="Times New Roman"/>
          <w:i/>
          <w:iCs/>
        </w:rPr>
        <w:t>SMN</w:t>
      </w:r>
      <w:r w:rsidR="00D36DF1" w:rsidRPr="00641D4C">
        <w:rPr>
          <w:rFonts w:ascii="Times New Roman" w:hAnsi="Times New Roman" w:cs="Times New Roman"/>
          <w:i/>
          <w:iCs/>
        </w:rPr>
        <w:t>1</w:t>
      </w:r>
      <w:r w:rsidR="00D36DF1" w:rsidRPr="00641D4C">
        <w:rPr>
          <w:rFonts w:ascii="Times New Roman" w:hAnsi="Times New Roman" w:cs="Times New Roman"/>
        </w:rPr>
        <w:t xml:space="preserve"> </w:t>
      </w:r>
      <w:r w:rsidRPr="00641D4C">
        <w:rPr>
          <w:rFonts w:ascii="Times New Roman" w:hAnsi="Times New Roman" w:cs="Times New Roman"/>
        </w:rPr>
        <w:t xml:space="preserve">expression </w:t>
      </w:r>
      <w:r w:rsidR="00D36DF1" w:rsidRPr="00641D4C">
        <w:rPr>
          <w:rFonts w:ascii="Times New Roman" w:hAnsi="Times New Roman" w:cs="Times New Roman"/>
        </w:rPr>
        <w:t>by an</w:t>
      </w:r>
      <w:r w:rsidRPr="00641D4C">
        <w:rPr>
          <w:rFonts w:ascii="Times New Roman" w:hAnsi="Times New Roman" w:cs="Times New Roman"/>
        </w:rPr>
        <w:t xml:space="preserve"> adeno-associated virus 9 (AAV-9)</w:t>
      </w:r>
      <w:r w:rsidR="00C61028" w:rsidRPr="00641D4C">
        <w:rPr>
          <w:rFonts w:ascii="Times New Roman" w:hAnsi="Times New Roman" w:cs="Times New Roman"/>
        </w:rPr>
        <w:t xml:space="preserve"> delivery system</w:t>
      </w:r>
      <w:r w:rsidRPr="00641D4C">
        <w:rPr>
          <w:rFonts w:ascii="Times New Roman" w:hAnsi="Times New Roman" w:cs="Times New Roman"/>
        </w:rPr>
        <w:t xml:space="preserve"> (</w:t>
      </w:r>
      <w:proofErr w:type="spellStart"/>
      <w:r w:rsidRPr="00641D4C">
        <w:rPr>
          <w:rFonts w:ascii="Times New Roman" w:hAnsi="Times New Roman" w:cs="Times New Roman"/>
        </w:rPr>
        <w:t>Zolgensma</w:t>
      </w:r>
      <w:proofErr w:type="spellEnd"/>
      <w:r w:rsidRPr="00641D4C">
        <w:rPr>
          <w:rFonts w:ascii="Times New Roman" w:hAnsi="Times New Roman" w:cs="Times New Roman"/>
        </w:rPr>
        <w:t>®)</w:t>
      </w:r>
      <w:r w:rsidR="006C5137" w:rsidRPr="00641D4C">
        <w:rPr>
          <w:rFonts w:ascii="Times New Roman" w:hAnsi="Times New Roman" w:cs="Times New Roman"/>
        </w:rPr>
        <w:t xml:space="preserve"> </w:t>
      </w:r>
      <w:r w:rsidR="0089071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{"citationID":"0wUWH3PJ","properties":{"formattedCitation":"(17,18)","plainCitation":"(17,18)","noteIndex":0},"citationItems":[{"id":154,"uris":["http://zotero.org/users/local/ZeuQ9KLx/items/E8CATSML"],"itemData":{"id":154,"type":"article-journal","abstract":"BACKGROUND: Spinal muscular atrophy type 1 (SMA1) is the leading genetic cause of infant mortality for which therapies, including AVXS-101 (onasemnogene abeparvovec, Zolgensma®) gene replacement therapy, are emerging.\nOBJECTIVE: This study evaluated the effectiveness of AVXS-101 in infants with spinal muscular atrophy type 1 (SMA1) compared with a prospective natural history cohort and a cohort of healthy infants.\nMETHODS: Twelve SMA1 infants received the proposed therapeutic dose of AVXS-101 (NCT02122952). Where possible, the following outcomes were compared with a natural history cohort of SMA1 infants (n = 16) and healthy infants (n = 27) enrolled in the NeuroNEXT (NN101) study (NCT01736553): event-free survival, CHOP-INTEND scores, motor milestone achievements, compound muscle action potential (CMAP), and adverse events.\nRESULTS: Baseline characteristics of SMA1 infants in the AVXS-101 and NN101 studies were similar in age and genetic profile. The proportion of AVXS-101-treated infants who survived by 24 months of follow-up was higher compared with the NN101 study (100% vs 38%, respectively). The average baseline CHOP-INTEND score for NN101 SMA1 infants was 20.3, worsening to 5.3 by age 24 months; the average baseline score in AVXS-101-treated infants was 28.2, improving to 56.5 by age 24 months. Infants receiving AVXS-101 achieved motor milestones, such as sitting unassisted and walking. Improvements in CMAP peak area were observed in AVXS-101-treated infants at 6 and 24 months (means of 1.1 and 3.2 mV/s, respectively).\nCONCLUSIONS: In this study, AVXS-101 increased the probability of survival, rapidly improved motor function, and enabled motor milestone achievement in SMA1 infants.","container-title":"Journal of Neuromuscular Diseases","DOI":"10.3233/JND-190403","ISSN":"2214-3602","issue":"3","journalAbbreviation":"J Neuromuscul Dis","language":"eng","note":"PMID: 31381526","page":"307-317","source":"PubMed","title":"AVXS-101 (Onasemnogene Abeparvovec) for SMA1: Comparative Study with a Prospective Natural History Cohort","title-short":"AVXS-101 (Onasemnogene Abeparvovec) for SMA1","volume":"6","author":[{"family":"Al-Zaidy","given":"Samiah A."},{"family":"Kolb","given":"Stephen J."},{"family":"Lowes","given":"Linda"},{"family":"Alfano","given":"Lindsay N."},{"family":"Shell","given":"Richard"},{"family":"Church","given":"Kathleen R."},{"family":"Nagendran","given":"Sukumar"},{"family":"Sproule","given":"Douglas M."},{"family":"Feltner","given":"Douglas E."},{"family":"Wells","given":"Courtney"},{"family":"Ogrinc","given":"Francis"},{"family":"Menier","given":"Melissa"},{"family":"L'Italien","given":"James"},{"family":"Arnold","given":"W. David"},{"family":"Kissel","given":"John T."},{"family":"Kaspar","given":"Brian K."},{"family":"Mendell","given":"Jerry R."}],"issued":{"date-parts":[["2019"]]}}},{"id":161,"uris":["http://zotero.org/users/local/ZeuQ9KLx/items/K7CLXBPW"],"itemData":{"id":161,"type":"article-journal","abstract":"Fifteen children with spinal muscular atrophy type 1 received gene-replacement therapy with a single dose of adeno-associated virus containing SMN. In marked contrast to well-characterized historical cohorts, all the patients survived at least 20 months and most reached motor milestones.","container-title":"New England Journal of Medicine","DOI":"10.1056/NEJMoa1706198","ISSN":"0028-4793","issue":"18","note":"publisher: Massachusetts Medical Society\n_eprint: https://doi.org/10.1056/NEJMoa1706198\nPMID: 29091557","page":"1713-1722","source":"Taylor and Francis+NEJM","title":"Single-Dose Gene-Replacement Therapy for Spinal Muscular Atrophy","volume":"377","author":[{"family":"Mendell","given":"Jerry R."},{"family":"Al-Zaidy","given":"Samiah"},{"family":"Shell","given":"Richard"},{"family":"Arnold","given":"W. Dave"},{"family":"Rodino-Klapac","given":"Louise R."},{"family":"Prior","given":"Thomas W."},{"family":"Lowes","given":"Linda"},{"family":"Alfano","given":"Lindsay"},{"family":"Berry","given":"Katherine"},{"family":"Church","given":"Kathleen"},{"family":"Kissel","given":"John T."},{"family":"Nagendran","given":"Sukumar"},{"family":"L’Italien","given":"James"},{"family":"Sproule","given":"Douglas M."},{"family":"Wells","given":"Courtney"},{"family":"Cardenas","given":"Jessica A."},{"family":"Heitzer","given":"Marjet D."},{"family":"Kaspar","given":"Allan"},{"family":"Corcoran","given":"Sarah"},{"family":"Braun","given":"Lyndsey"},{"family":"Likhite","given":"Shibi"},{"family":"Miranda","given":"Carlos"},{"family":"Meyer","given":"Kathrin"},{"family":"Foust","given":"K.D."},{"family":"Burghes","given":"Arthur H.M."},{"family":"Kaspar","given":"Brian K."}],"issued":{"date-parts":[["2017",11,2]]}}}],"schema":"https://github.com/citation-style-language/schema/raw/master/csl-citation.json"} </w:instrText>
      </w:r>
      <w:r w:rsidR="00890712" w:rsidRPr="00641D4C">
        <w:rPr>
          <w:rFonts w:ascii="Times New Roman" w:hAnsi="Times New Roman" w:cs="Times New Roman"/>
        </w:rPr>
        <w:fldChar w:fldCharType="separate"/>
      </w:r>
      <w:r w:rsidR="00F11E60">
        <w:rPr>
          <w:rFonts w:ascii="Times New Roman" w:hAnsi="Times New Roman" w:cs="Times New Roman"/>
        </w:rPr>
        <w:t>(17,18)</w:t>
      </w:r>
      <w:r w:rsidR="00890712" w:rsidRPr="00641D4C">
        <w:rPr>
          <w:rFonts w:ascii="Times New Roman" w:hAnsi="Times New Roman" w:cs="Times New Roman"/>
        </w:rPr>
        <w:fldChar w:fldCharType="end"/>
      </w:r>
      <w:r w:rsidRPr="00641D4C">
        <w:rPr>
          <w:rFonts w:ascii="Times New Roman" w:hAnsi="Times New Roman" w:cs="Times New Roman"/>
        </w:rPr>
        <w:t xml:space="preserve">. Despite the </w:t>
      </w:r>
      <w:r w:rsidR="00816902" w:rsidRPr="00641D4C">
        <w:rPr>
          <w:rFonts w:ascii="Times New Roman" w:hAnsi="Times New Roman" w:cs="Times New Roman"/>
        </w:rPr>
        <w:t>significant increased</w:t>
      </w:r>
      <w:r w:rsidRPr="00641D4C">
        <w:rPr>
          <w:rFonts w:ascii="Times New Roman" w:hAnsi="Times New Roman" w:cs="Times New Roman"/>
        </w:rPr>
        <w:t xml:space="preserve"> life expectancy and improved quality of life </w:t>
      </w:r>
      <w:r w:rsidR="00992E00" w:rsidRPr="00641D4C">
        <w:rPr>
          <w:rFonts w:ascii="Times New Roman" w:hAnsi="Times New Roman" w:cs="Times New Roman"/>
        </w:rPr>
        <w:t xml:space="preserve">associated with these </w:t>
      </w:r>
      <w:r w:rsidRPr="00641D4C">
        <w:rPr>
          <w:rFonts w:ascii="Times New Roman" w:hAnsi="Times New Roman" w:cs="Times New Roman"/>
        </w:rPr>
        <w:t>therapies</w:t>
      </w:r>
      <w:r w:rsidR="006C5137" w:rsidRPr="00641D4C">
        <w:rPr>
          <w:rFonts w:ascii="Times New Roman" w:hAnsi="Times New Roman" w:cs="Times New Roman"/>
        </w:rPr>
        <w:t xml:space="preserve"> </w:t>
      </w:r>
      <w:r w:rsidR="0089071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{"citationID":"QpH7SEVF","properties":{"formattedCitation":"(14,16,18,19)","plainCitation":"(14,16,18,19)","noteIndex":0},"citationItems":[{"id":149,"uris":["http://zotero.org/users/local/ZeuQ9KLx/items/KWP936QR"],"itemData":{"id":149,"type":"article-journal","abstract":"In this phase 3 trial, among infants with spinal muscular atrophy, those who received nusinersen were more likely to achieve major motor milestones and less likely to need permanent assisted ventilation than those who underwent a sham procedure.","container-title":"New England Journal of Medicine","DOI":"10.1056/NEJMoa1702752","ISSN":"0028-4793","issue":"18","note":"publisher: Massachusetts Medical Society\n_eprint: https://doi.org/10.1056/NEJMoa1702752\nPMID: 29091570","page":"1723-1732","source":"Taylor and Francis+NEJM","title":"Nusinersen versus Sham Control in Infantile-Onset Spinal Muscular Atrophy","volume":"377","author":[{"family":"Finkel","given":"Richard S."},{"family":"Mercuri","given":"Eugenio"},{"family":"Darras","given":"Basil T."},{"family":"Connolly","given":"Anne M."},{"family":"Kuntz","given":"Nancy L."},{"family":"Kirschner","given":"Janbernd"},{"family":"Chiriboga","given":"Claudia A."},{"family":"Saito","given":"Kayoko"},{"family":"Servais","given":"Laurent"},{"family":"Tizzano","given":"Eduardo"},{"family":"Topaloglu","given":"Haluk"},{"family":"Tulinius","given":"Már"},{"family":"Montes","given":"Jacqueline"},{"family":"Glanzman","given":"Allan M."},{"family":"Bishop","given":"Kathie"},{"family":"Zhong","given":"Z. John"},{"family":"Gheuens","given":"Sarah"},{"family":"Bennett","given":"C. Frank"},{"family":"Schneider","given":"Eugene"},{"family":"Farwell","given":"Wildon"},{"family":"De Vivo","given":"Darryl C."}],"issued":{"date-parts":[["2017",11,2]]}}},{"id":151,"uris":["http://zotero.org/users/local/ZeuQ9KLx/items/RJRWZFP8"],"itemData":{"id":151,"type":"article-journal","abstract":"Nusinersen for Later-Onset Spinal Muscular Atrophy In this phase 3 trial, among children with later-onset spinal muscular atrophy, those who received nusinersen had improvement in motor-function scores and those who underwent a sham procedure did not.","container-title":"New England Journal of Medicine","DOI":"10.1056/NEJMoa1710504","ISSN":"0028-4793","issue":"7","note":"publisher: Massachusetts Medical Society\n_eprint: https://doi.org/10.1056/NEJMoa1710504\nPMID: 29443664","page":"625-635","source":"Taylor and Francis+NEJM","title":"Nusinersen versus Sham Control in Later-Onset Spinal Muscular Atrophy","volume":"378","author":[{"family":"Mercuri","given":"Eugenio"},{"family":"Darras","given":"Basil T."},{"family":"Chiriboga","given":"Claudia A."},{"family":"Day","given":"John W."},{"family":"Campbell","given":"Craig"},{"family":"Connolly","given":"Anne M."},{"family":"Iannaccone","given":"Susan T."},{"family":"Kirschner","given":"Janbernd"},{"family":"Kuntz","given":"Nancy L."},{"family":"Saito","given":"Kayoko"},{"family":"Shieh","given":"Perry B."},{"family":"Tulinius","given":"Már"},{"family":"Mazzone","given":"Elena S."},{"family":"Montes","given":"Jacqueline"},{"family":"Bishop","given":"Kathie M."},{"family":"Yang","given":"Qingqing"},{"family":"Foster","given":"Richard"},{"family":"Gheuens","given":"Sarah"},{"family":"Bennett","given":"C. Frank"},{"family":"Farwell","given":"Wildon"},{"family":"Schneider","given":"Eugene"},{"family":"De Vivo","given":"Darryl C."},{"family":"Finkel","given":"Richard S."}],"issued":{"date-parts":[["2018",2,15]]}}},{"id":172,"uris":["http://zotero.org/users/local/ZeuQ9KLx/items/IHCHGJY6"],"itemData":{"id":172,"type":"article-journal","abstract":"Objective: To determine the efficacy and safety of risdiplam (RG7916) in infants with Type 1 spinal muscular atrophy (SMA) treated for 12 months during the confirmatory Part 2 of the FIREFISH study.\nBackground: SMA is a severe, progressive neuromuscular disease caused by reduced levels of survival of motor neuron (SMN) protein due to deletions and/or mutations of the SMN1 gene. A second gene, SMN2, produces only low levels of functional SMN protein. Risdiplam is an orally administered, centrally and peripherally distributed SMN2 pre-mRNA splicing modifier that increases the levels of functional SMN protein.\nDesign/Methods: FIREFISH (NCT02913482) is an ongoing, multicenter, open-label study of risdiplam in infants aged 1–7 months at enrollment with Type 1 SMA and two SMN2 gene copies. FIREFISH Part 1 (n=21) assesses the safety, tolerability, pharmacokinetics and pharmacodynamics of different risdiplam dose levels (plus exploratory efficacy outcomes). In FIREFISH Part 1 there have been no drug-related safety findings leading to withdrawal from the study following ≤30 (median 19) months of treatment (data-cut: 2nd July 2019). The primary objective of confirmatory Part 2 (n=41) is to investigate the efficacy of risdiplam at the dose selected in Part 1. The primary efficacy endpoint is the proportion of infants sitting without support for 5 seconds after 12 months on treatment, as assessed by Item 22 of the Gross Motor Scale of the Bayley Scales of Infant and Toddler Development, third edition (BSID-III). Additional secondary endpoints will also be measured.\nResults: Here we will report efficacy and safety data from the confirmatory Part 2 of the FIREFISH study in participants who have received treatment with risdiplam for a minimum of 12 months at the dose selected in Part 1.\nConclusions: Part 2 of FIREFISH will provide important data on the efficacy and safety of risdiplam in infants with Type 1 SMA.Disclosure: Dr. Servais has received personal compensation for consulting, serving on a scientific advisory board, speaking, or other activities with Avexis, Inc., Biogen, Biophytis, Cytokinetics, Dynacure, Roche, Santhera, Sarepta Therapeutics. Dr. Servais has received research support from Avexis, Inc., Biogen, Dynacure, and Roche. Dr. Baranello has received personal compensation for consulting, serving on a scientific advisory board, speaking, or other activities with AveXis and Roche. Dr. Masson has nothing to disclose. Dr. Mazurkiewicz-Beldzin has received personal compensation for consulting, serving on a scientific advisory board, speaking, or other activities with Biogen and Biomarin. Dr. Rose has nothing to disclose. Dr. Vlodavets has received personal compensation for consulting, serving on a scientific advisory board, speaking, or other activities with PTC therapeutics, Roche, Novartis, Sarepta Therapeutics, Avexus, Jannses, MARLIN Biotech. Dr. Xiong has nothing to disclose. Dr. Zanotelli has nothing to disclose. Dr. El-Khairi has received personal compensation for consulting, serving on a scientific advisory board, speaking, or other activities with Roche Products Limited. Dr. El-Khairi holds stock and/or stock options in Roche Holding AG. Dr. Fuerst-Recktenwald has received personal compensation for consulting, serving on a scientific advisory board, speaking, or other activities with F. Hoffmann-La Roche Ltd.. Dr. Fuerst-Recktenwald holds stock and/or stock options in F. Hoffmann-La Roche Ltd. which sponsored research in which Dr. Fuerst-Recktenwald was involved as an investigator. Dr. Fuerst-Recktenwald holds stock and/or stock options in F. Hoffmann-La Roche Ltd.. Dr. Gerber has received personal compensation for consulting, serving on a scientific advisory board, speaking, or other activities with Hoffmann-La Roche. Dr. Gerber has received compensation for serving on the Board of Directors of Sponsor. Dr. Gerber holds stock and/or stock options in Hoffmann-La Roche which sponsored research in which Dr. Gerber was involved as an investigator. Dr. Gerber holds stock and/or stock options in Hoffmann-La Roche. Dr. Gorni has received personal compensation for consulting, serving on a scientific advisory board, speaking, or other activities with F.Hoffmann-La Roche. Dr. Kletzl has received personal compensation for consulting, serving on a scientific advisory board, speaking, or other activities with Hoffmann-La Roche. Dr. Kletzl holds stock and/or stock options in Hoffmann-La Roche which sponsored research in which Dr. Kletzl was involved as an investigator. Dr. Kletzl holds stock and/or stock options in Hoffmann-La Roche. Dr. Kletzl has received research support from Hoffmann-La Roche. Dr. Scalco has received personal compensation for consulting, serving on a scientific advisory board, speaking, or other activities with Hoffmann-La Roche. Dr. Scalco holds stock and/or stock options in Hoffmann-La Roche which sponsored research in which Dr. Scalco was involved as an investigator. Dr. Scalco has received research support from Hoffmann-La Roche. Dr. Darras has received personal compensation for consulting, serving on a scientific advisory board, speaking, or other activities with AveXis, Biogen, Bristol-Myers Squibb, Cytokinetics, Marathon, PTC Therapeutics, Roche, Santhera, and Sarepta. Dr. Darras has received research support from the National Institutes of Health/National Institute of Neurological Disorders and Stroke, the Slaney Family Fund for SMA, Working on Walking Fund, the SMA Foundation; CureSMA, Ionis Pharmaceuticals, Inc. and Biogen, AveXis, Cytokinetics, Fibrogen, PTC Th.","container-title":"Neurology","ISSN":"0028-3878, 1526-632X","issue":"15 Supplement","language":"en","license":"© 2020","note":"publisher: Wolters Kluwer Health, Inc. on behalf of the American Academy of Neurology\nsection: Tuesday, April 28","source":"n.neurology.org","title":"FIREFISH Part 2: Efficacy and Safety of Risdiplam (RG7916) in Infants with Type 1 Spinal Muscular Atrophy (SMA) (1302)","title-short":"FIREFISH Part 2","URL":"https://n.neurology.org/content/94/15_Supplement/1302","volume":"94","author":[{"family":"Servais","given":"Laurent"},{"family":"Baranello","given":"Giovanni"},{"family":"Masson","given":"Riccardo"},{"family":"Mazurkiewicz-Bełdzińska","given":"Maria"},{"family":"Rose","given":"Kristy"},{"family":"Vlodavets","given":"Dmitry"},{"family":"Xiong","given":"Hui"},{"family":"Zanoteli","given":"Edmar"},{"family":"El-Khairi","given":"Muna"},{"family":"Fuerst-Recktenwald","given":"Sabine"},{"family":"Gerber","given":"Marianne"},{"family":"Gorni","given":"Ksenija"},{"family":"Kletzl","given":"Heidemarie"},{"family":"Scalco","given":"Renata"},{"family":"Darras","given":"Basil T."}],"accessed":{"date-parts":[["2022",4,26]]},"issued":{"date-parts":[["2020",4,14]]}},"label":"page"},{"id":161,"uris":["http://zotero.org/users/local/ZeuQ9KLx/items/K7CLXBPW"],"itemData":{"id":161,"type":"article-journal","abstract":"Fifteen children with spinal muscular atrophy type 1 received gene-replacement therapy with a single dose of adeno-associated virus containing SMN. In marked contrast to well-characterized historical cohorts, all the patients survived at least 20 months and most reached motor milestones.","container-title":"New England Journal of Medicine","DOI":"10.1056/NEJMoa1706198","ISSN":"0028-4793","issue":"18","note":"publisher: Massachusetts Medical Society\n_eprint: https://doi.org/10.1056/NEJMoa1706198\nPMID: 29091557","page":"1713-1722","source":"Taylor and Francis+NEJM","title":"Single-Dose Gene-Replacement Therapy for Spinal Muscular Atrophy","volume":"377","author":[{"family":"Mendell","given":"Jerry R."},{"family":"Al-Zaidy","given":"Samiah"},{"family":"Shell","given":"Richard"},{"family":"Arnold","given":"W. Dave"},{"family":"Rodino-Klapac","given":"Louise R."},{"family":"Prior","given":"Thomas W."},{"family":"Lowes","given":"Linda"},{"family":"Alfano","given":"Lindsay"},{"family":"Berry","given":"Katherine"},{"family":"Church","given":"Kathleen"},{"family":"Kissel","given":"John T."},{"family":"Nagendran","given":"Sukumar"},{"family":"L’Italien","given":"James"},{"family":"Sproule","given":"Douglas M."},{"family":"Wells","given":"Courtney"},{"family":"Cardenas","given":"Jessica A."},{"family":"Heitzer","given":"Marjet D."},{"family":"Kaspar","given":"Allan"},{"family":"Corcoran","given":"Sarah"},{"family":"Braun","given":"Lyndsey"},{"family":"Likhite","given":"Shibi"},{"family":"Miranda","given":"Carlos"},{"family":"Meyer","given":"Kathrin"},{"family":"Foust","given":"K.D."},{"family":"Burghes","given":"Arthur H.M."},{"family":"Kaspar","given":"Brian K."}],"issued":{"date-parts":[["2017",11,2]]}}}],"schema":"https://github.com/citation-style-language/schema/raw/master/csl-citation.json"} </w:instrText>
      </w:r>
      <w:r w:rsidR="00890712" w:rsidRPr="00641D4C">
        <w:rPr>
          <w:rFonts w:ascii="Times New Roman" w:hAnsi="Times New Roman" w:cs="Times New Roman"/>
        </w:rPr>
        <w:fldChar w:fldCharType="separate"/>
      </w:r>
      <w:r w:rsidR="00F11E60">
        <w:rPr>
          <w:rFonts w:ascii="Times New Roman" w:hAnsi="Times New Roman" w:cs="Times New Roman"/>
        </w:rPr>
        <w:t>(14,16,18,19)</w:t>
      </w:r>
      <w:r w:rsidR="00890712" w:rsidRPr="00641D4C">
        <w:rPr>
          <w:rFonts w:ascii="Times New Roman" w:hAnsi="Times New Roman" w:cs="Times New Roman"/>
        </w:rPr>
        <w:fldChar w:fldCharType="end"/>
      </w:r>
      <w:r w:rsidRPr="00641D4C">
        <w:rPr>
          <w:rFonts w:ascii="Times New Roman" w:hAnsi="Times New Roman" w:cs="Times New Roman"/>
        </w:rPr>
        <w:t xml:space="preserve">, they are not </w:t>
      </w:r>
      <w:r w:rsidR="00D36DF1" w:rsidRPr="00641D4C">
        <w:rPr>
          <w:rFonts w:ascii="Times New Roman" w:hAnsi="Times New Roman" w:cs="Times New Roman"/>
        </w:rPr>
        <w:t>c</w:t>
      </w:r>
      <w:r w:rsidR="00B739B3" w:rsidRPr="00641D4C">
        <w:rPr>
          <w:rFonts w:ascii="Times New Roman" w:hAnsi="Times New Roman" w:cs="Times New Roman"/>
        </w:rPr>
        <w:t>ure</w:t>
      </w:r>
      <w:r w:rsidR="00D36DF1" w:rsidRPr="00641D4C">
        <w:rPr>
          <w:rFonts w:ascii="Times New Roman" w:hAnsi="Times New Roman" w:cs="Times New Roman"/>
        </w:rPr>
        <w:t>s</w:t>
      </w:r>
      <w:r w:rsidR="00816902" w:rsidRPr="00641D4C">
        <w:rPr>
          <w:rFonts w:ascii="Times New Roman" w:hAnsi="Times New Roman" w:cs="Times New Roman"/>
        </w:rPr>
        <w:t xml:space="preserve"> </w:t>
      </w:r>
      <w:r w:rsidR="00B739B3" w:rsidRPr="00641D4C">
        <w:rPr>
          <w:rFonts w:ascii="Times New Roman" w:hAnsi="Times New Roman" w:cs="Times New Roman"/>
        </w:rPr>
        <w:t>and their efficacy is dependent upon earl</w:t>
      </w:r>
      <w:r w:rsidR="00D36DF1" w:rsidRPr="00641D4C">
        <w:rPr>
          <w:rFonts w:ascii="Times New Roman" w:hAnsi="Times New Roman" w:cs="Times New Roman"/>
        </w:rPr>
        <w:t>y</w:t>
      </w:r>
      <w:r w:rsidR="00B739B3" w:rsidRPr="00641D4C">
        <w:rPr>
          <w:rFonts w:ascii="Times New Roman" w:hAnsi="Times New Roman" w:cs="Times New Roman"/>
        </w:rPr>
        <w:t xml:space="preserve"> intervention</w:t>
      </w:r>
      <w:r w:rsidR="006C5137" w:rsidRPr="00641D4C">
        <w:rPr>
          <w:rFonts w:ascii="Times New Roman" w:hAnsi="Times New Roman" w:cs="Times New Roman"/>
        </w:rPr>
        <w:t xml:space="preserve"> </w:t>
      </w:r>
      <w:r w:rsidR="009755F8"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{"citationID":"dLPLpjDB","properties":{"formattedCitation":"(20)","plainCitation":"(20)","noteIndex":0},"citationItems":[{"id":176,"uris":["http://zotero.org/users/local/ZeuQ9KLx/items/9XA8YN7A"],"itemData":{"id":176,"type":"article-journal","abstract":"Recent advances in the treatment of spinal muscular atrophy (SMA) have dramatically altered prognosis. Rather than a rapidly lethal disease, SMA type 1, the most severe form with the earliest onset of SMA, has become a disease in which long-term event-free survival with the acquisition of important motor milestones is likely. Prognosis for patients with SMA type 2 has shifted from slow and progressive deterioration to long-term stability. Nevertheless, there is a large heterogeneity in terms of clinical response to currently available treatments, ranging from absence of response to impressive improvement. The only factor identified that is predictive of treatment success is the age of the patient at the initiation of treatment, which is closely related to disease duration. The aim of this paper is to review available evidence that support early intervention using currently available treatment approaches.","container-title":"Therapeutics and Clinical Risk Management","DOI":"10.2147/TCRM.S172291","ISSN":"1176-6336","journalAbbreviation":"Ther Clin Risk Manag","language":"eng","note":"PMID: 31632042\nPMCID: PMC6778729","page":"1153-1161","source":"PubMed","title":"Clinical Evidence Supporting Early Treatment Of Patients With Spinal Muscular Atrophy: Current Perspectives","title-short":"Clinical Evidence Supporting Early Treatment Of Patients With Spinal Muscular Atrophy","volume":"15","author":[{"family":"Dangouloff","given":"Tamara"},{"family":"Servais","given":"Laurent"}],"issued":{"date-parts":[["2019"]]}}}],"schema":"https://github.com/citation-style-language/schema/raw/master/csl-citation.json"} </w:instrText>
      </w:r>
      <w:r w:rsidR="009755F8" w:rsidRPr="00641D4C">
        <w:rPr>
          <w:rFonts w:ascii="Times New Roman" w:hAnsi="Times New Roman" w:cs="Times New Roman"/>
        </w:rPr>
        <w:fldChar w:fldCharType="separate"/>
      </w:r>
      <w:r w:rsidR="00F11E60">
        <w:rPr>
          <w:rFonts w:ascii="Times New Roman" w:hAnsi="Times New Roman" w:cs="Times New Roman"/>
        </w:rPr>
        <w:t>(20)</w:t>
      </w:r>
      <w:r w:rsidR="009755F8" w:rsidRPr="00641D4C">
        <w:rPr>
          <w:rFonts w:ascii="Times New Roman" w:hAnsi="Times New Roman" w:cs="Times New Roman"/>
        </w:rPr>
        <w:fldChar w:fldCharType="end"/>
      </w:r>
      <w:r w:rsidR="00E96935" w:rsidRPr="00641D4C">
        <w:rPr>
          <w:rFonts w:ascii="Times New Roman" w:hAnsi="Times New Roman" w:cs="Times New Roman"/>
        </w:rPr>
        <w:t xml:space="preserve">. </w:t>
      </w:r>
    </w:p>
    <w:p w14:paraId="01D9A3A8" w14:textId="7FBB392E" w:rsidR="003C582B" w:rsidRPr="00641D4C" w:rsidRDefault="00B739B3" w:rsidP="00725584">
      <w:pPr>
        <w:spacing w:after="0"/>
        <w:jc w:val="both"/>
        <w:rPr>
          <w:rFonts w:ascii="Times New Roman" w:hAnsi="Times New Roman" w:cs="Times New Roman"/>
        </w:rPr>
      </w:pPr>
      <w:r w:rsidRPr="00641D4C">
        <w:rPr>
          <w:rFonts w:ascii="Times New Roman" w:hAnsi="Times New Roman" w:cs="Times New Roman"/>
        </w:rPr>
        <w:t xml:space="preserve">Thus, additional SMN-independent therapies </w:t>
      </w:r>
      <w:r w:rsidR="004137FF" w:rsidRPr="00641D4C">
        <w:rPr>
          <w:rFonts w:ascii="Times New Roman" w:hAnsi="Times New Roman" w:cs="Times New Roman"/>
        </w:rPr>
        <w:t>that target affected tissues such as muscle are needed to further</w:t>
      </w:r>
      <w:r w:rsidR="00D36DF1" w:rsidRPr="00641D4C">
        <w:rPr>
          <w:rFonts w:ascii="Times New Roman" w:hAnsi="Times New Roman" w:cs="Times New Roman"/>
        </w:rPr>
        <w:t xml:space="preserve"> enhance and support the benefits of SMN-dependent treatments</w:t>
      </w:r>
      <w:r w:rsidR="006E3E8C" w:rsidRPr="00641D4C">
        <w:rPr>
          <w:rFonts w:ascii="Times New Roman" w:hAnsi="Times New Roman" w:cs="Times New Roman"/>
        </w:rPr>
        <w:t xml:space="preserve"> </w:t>
      </w:r>
      <w:r w:rsidR="001556E5"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{"citationID":"J7iz9uO2","properties":{"formattedCitation":"(21)","plainCitation":"(21)","noteIndex":0},"citationItems":[{"id":630,"uris":["http://zotero.org/users/local/ZeuQ9KLx/items/2UMEEDVI"],"itemData":{"id":630,"type":"article-journal","abstract":"Spinal muscular atrophy (SMA) is a devastating neuromuscular disorder characterized by loss of motor neurons and muscle atrophy, generally presenting in childhood. SMA is caused by low levels of the survival motor neuron protein (SMN) due to inactivating mutations in the encoding gene SMN1 A second duplicated gene, SMN2, produces very little but sufficient functional protein for survival. Therapeutic strategies to increase SMN are in clinical trials, and the first SMN2-directed antisense oligonucleotide (ASO) therapy has recently been licensed. However, several factors suggest that complementary strategies may be needed for the long-term maintenance of neuromuscular and other functions in SMA patients. Pre-clinical SMA models demonstrate that the requirement for SMN protein is highest when the structural connections of the neuromuscular system are being established, from late fetal life throughout infancy. Augmenting SMN may not address the slow neurodegenerative process underlying progressive functional decline beyond childhood in less severe types of SMA. Furthermore, individuals receiving SMN-based treatments may be vulnerable to delayed symptoms if rescue of the neuromuscular system is incomplete. Finally, a large number of older patients living with SMA do not fulfill the present criteria for inclusion in gene therapy and ASO clinical trials, and may not benefit from SMN-inducing treatments. Therefore, a comprehensive whole-lifespan approach to SMA therapy is required that includes both SMN-dependent and SMN-independent strategies that treat the CNS and periphery. Here, we review the range of non-SMN pathways implicated in SMA pathophysiology and discuss how various model systems can serve as valuable tools for SMA drug discovery.","container-title":"Disease Models &amp; Mechanisms","DOI":"10.1242/dmm.030148","ISSN":"1754-8411","issue":"8","journalAbbreviation":"Dis Model Mech","language":"eng","note":"PMID: 28768735\nPMCID: PMC5560066","page":"943-954","source":"PubMed","title":"Therapeutic strategies for spinal muscular atrophy: SMN and beyond","title-short":"Therapeutic strategies for spinal muscular atrophy","volume":"10","author":[{"family":"Bowerman","given":"Melissa"},{"family":"Becker","given":"Catherina G."},{"family":"Yáñez-Muñoz","given":"Rafael J."},{"family":"Ning","given":"Ke"},{"family":"Wood","given":"Matthew J. A."},{"family":"Gillingwater","given":"Thomas H."},{"family":"Talbot","given":"Kevin"},{"literal":"UK SMA Research Consortium"}],"issued":{"date-parts":[["2017",8,1]]}}}],"schema":"https://github.com/citation-style-language/schema/raw/master/csl-citation.json"} </w:instrText>
      </w:r>
      <w:r w:rsidR="001556E5" w:rsidRPr="00641D4C">
        <w:rPr>
          <w:rFonts w:ascii="Times New Roman" w:hAnsi="Times New Roman" w:cs="Times New Roman"/>
        </w:rPr>
        <w:fldChar w:fldCharType="separate"/>
      </w:r>
      <w:r w:rsidR="00F11E60">
        <w:rPr>
          <w:rFonts w:ascii="Times New Roman" w:hAnsi="Times New Roman" w:cs="Times New Roman"/>
        </w:rPr>
        <w:t>(21)</w:t>
      </w:r>
      <w:r w:rsidR="001556E5" w:rsidRPr="00641D4C">
        <w:rPr>
          <w:rFonts w:ascii="Times New Roman" w:hAnsi="Times New Roman" w:cs="Times New Roman"/>
        </w:rPr>
        <w:fldChar w:fldCharType="end"/>
      </w:r>
      <w:r w:rsidR="00D36DF1" w:rsidRPr="00641D4C">
        <w:rPr>
          <w:rFonts w:ascii="Times New Roman" w:hAnsi="Times New Roman" w:cs="Times New Roman"/>
        </w:rPr>
        <w:t xml:space="preserve">. </w:t>
      </w:r>
      <w:r w:rsidR="005048C2" w:rsidRPr="00641D4C">
        <w:rPr>
          <w:rFonts w:ascii="Times New Roman" w:hAnsi="Times New Roman" w:cs="Times New Roman"/>
        </w:rPr>
        <w:t xml:space="preserve">Indeed, pre-clinical studies and primary patient data have </w:t>
      </w:r>
      <w:r w:rsidR="00B97C0B" w:rsidRPr="00641D4C">
        <w:rPr>
          <w:rFonts w:ascii="Times New Roman" w:hAnsi="Times New Roman" w:cs="Times New Roman"/>
        </w:rPr>
        <w:t>reported innate muscular defects in SMA, which include myogenesis</w:t>
      </w:r>
      <w:r w:rsidR="006C5137" w:rsidRPr="00641D4C">
        <w:rPr>
          <w:rFonts w:ascii="Times New Roman" w:hAnsi="Times New Roman" w:cs="Times New Roman"/>
        </w:rPr>
        <w:t xml:space="preserve"> </w:t>
      </w:r>
      <w:r w:rsidR="00E836C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{"citationID":"HWsteLIh","properties":{"formattedCitation":"(22)","plainCitation":"(22)","noteIndex":0},"citationItems":[{"id":179,"uris":["http://zotero.org/users/local/ZeuQ9KLx/items/NN7IPRYB"],"itemData":{"id":179,"type":"article-journal","abstract":"Spinal muscular atrophy (SMA) is characterized by loss of motor neurons in the spinal cord that results in muscle denervation and profound weakness in affected patients. We sought evidence for primary muscle involvement in the disease during human development by analyzing the expression of several muscle cytoskeletal components (i.e. slow, fast, and developmental myosin, desmin, and vimentin) in fetal or postnatal skeletal muscle samples from 5 SMA cases and 6 controls. At 14 weeks' gestation, SMA samples had higher percentages of myotubes expressing fast myosin and lower percentages of myotubes expressing slow myosin versus control samples. Desmin and vimentin were highly expressed at prenatal stages without notable differences between control and SMA samples, although both proteins showed persistent immunostaining in atrophic fibers in postnatal SMA samples. We also studied the expression of Pax7-positive nuclei as a marker of satellite cells and found no differences between control and SMA prenatal samples. There was, however, a significant increase in satellite cells in postnatal atrophic SMA fibers, suggesting an abnormal myogenic process. Together, these results support the hypothesis of a delay in muscle maturation as one of the primary pathologic components of SMA. Furthermore, myosins and Pax7 may be useful research markers of muscle involvement in this disease.","container-title":"Journal of Neuropathology and Experimental Neurology","DOI":"10.1097/NEN.0000000000000078","ISSN":"1554-6578","issue":"6","journalAbbreviation":"J Neuropathol Exp Neurol","language":"eng","note":"PMID: 24806300","page":"559-567","source":"PubMed","title":"Abnormalities in early markers of muscle involvement support a delay in myogenesis in spinal muscular atrophy","volume":"73","author":[{"family":"Martínez-Hernández","given":"Rebeca"},{"family":"Bernal","given":"Sara"},{"family":"Alias","given":"Laura"},{"family":"Tizzano","given":"Eduardo F."}],"issued":{"date-parts":[["2014",6]]}}}],"schema":"https://github.com/citation-style-language/schema/raw/master/csl-citation.json"} </w:instrText>
      </w:r>
      <w:r w:rsidR="00E836C3" w:rsidRPr="00641D4C">
        <w:rPr>
          <w:rFonts w:ascii="Times New Roman" w:hAnsi="Times New Roman" w:cs="Times New Roman"/>
        </w:rPr>
        <w:fldChar w:fldCharType="separate"/>
      </w:r>
      <w:r w:rsidR="00F11E60">
        <w:rPr>
          <w:rFonts w:ascii="Times New Roman" w:hAnsi="Times New Roman" w:cs="Times New Roman"/>
        </w:rPr>
        <w:t>(22)</w:t>
      </w:r>
      <w:r w:rsidR="00E836C3" w:rsidRPr="00641D4C">
        <w:rPr>
          <w:rFonts w:ascii="Times New Roman" w:hAnsi="Times New Roman" w:cs="Times New Roman"/>
        </w:rPr>
        <w:fldChar w:fldCharType="end"/>
      </w:r>
      <w:r w:rsidR="00B97C0B" w:rsidRPr="00641D4C">
        <w:rPr>
          <w:rFonts w:ascii="Times New Roman" w:hAnsi="Times New Roman" w:cs="Times New Roman"/>
        </w:rPr>
        <w:t>,</w:t>
      </w:r>
      <w:r w:rsidR="009755F8" w:rsidRPr="00641D4C">
        <w:rPr>
          <w:rFonts w:ascii="Times New Roman" w:hAnsi="Times New Roman" w:cs="Times New Roman"/>
        </w:rPr>
        <w:t xml:space="preserve"> regeneration</w:t>
      </w:r>
      <w:r w:rsidR="006C5137" w:rsidRPr="00641D4C">
        <w:rPr>
          <w:rFonts w:ascii="Times New Roman" w:hAnsi="Times New Roman" w:cs="Times New Roman"/>
        </w:rPr>
        <w:t xml:space="preserve"> </w:t>
      </w:r>
      <w:r w:rsidR="00E836C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{"citationID":"PyQzpL83","properties":{"formattedCitation":"(23)","plainCitation":"(23)","noteIndex":0},"citationItems":[{"id":182,"uris":["http://zotero.org/users/local/ZeuQ9KLx/items/EG7JY7R8"],"itemData":{"id":182,"type":"article-journal","abstract":"Mutations in the Survival of Motor Neuron (SMN) gene underlie the development of spinal muscular atrophy (SMA), which currently represents the leading genetic cause of mortality in infants and toddlers. SMA is characterized by degeneration of spinal cord motor neurons and muscle atrophy. Although SMA is often considered to be a motor neuron disease, accumulating evidence suggests that muscle cells themselves may be affected by low levels of SMN. Here, we examine satellite cells, tissue-resident stem cells that play an essential role in the growth and repair of skeletal muscle, isolated from a severe SMA mouse model (Smn(-/-); SMN2(+/+)). We found similar numbers of satellite cells in the muscles of SMA and wild-type (Smn(+/+); SMN2(+/+)) mice at postnatal day 2 (P2), and, when isolated from skeletal muscle using cell surface marker expression, these cells showed comparable survival and proliferative potential. However, SMA satellite cells differentiate abnormally, revealed by the premature expression of muscle differentiation markers, and, especially, by a reduced efficiency in forming myotubes. These phenotypes suggest a critical role of SMN protein in the intrinsic regulation of muscle differentiation and suggest that abnormal muscle development contributes to the manifestation of SMA symptoms.","container-title":"Developmental Biology","DOI":"10.1016/j.ydbio.2012.05.037","ISSN":"1095-564X","issue":"2","journalAbbreviation":"Dev Biol","language":"eng","note":"PMID: 22705478\nPMCID: PMC3851302","page":"323-334","source":"PubMed","title":"A cell-autonomous defect in skeletal muscle satellite cells expressing low levels of survival of motor neuron protein","volume":"368","author":[{"family":"Hayhurst","given":"Monica"},{"family":"Wagner","given":"Amanda K."},{"family":"Cerletti","given":"Massimiliano"},{"family":"Wagers","given":"Amy J."},{"family":"Rubin","given":"Lee L."}],"issued":{"date-parts":[["2012",8,15]]}}}],"schema":"https://github.com/citation-style-language/schema/raw/master/csl-citation.json"} </w:instrText>
      </w:r>
      <w:r w:rsidR="00E836C3" w:rsidRPr="00641D4C">
        <w:rPr>
          <w:rFonts w:ascii="Times New Roman" w:hAnsi="Times New Roman" w:cs="Times New Roman"/>
        </w:rPr>
        <w:fldChar w:fldCharType="separate"/>
      </w:r>
      <w:r w:rsidR="00F11E60">
        <w:rPr>
          <w:rFonts w:ascii="Times New Roman" w:hAnsi="Times New Roman" w:cs="Times New Roman"/>
        </w:rPr>
        <w:t>(23)</w:t>
      </w:r>
      <w:r w:rsidR="00E836C3" w:rsidRPr="00641D4C">
        <w:rPr>
          <w:rFonts w:ascii="Times New Roman" w:hAnsi="Times New Roman" w:cs="Times New Roman"/>
        </w:rPr>
        <w:fldChar w:fldCharType="end"/>
      </w:r>
      <w:r w:rsidR="009755F8" w:rsidRPr="00641D4C">
        <w:rPr>
          <w:rFonts w:ascii="Times New Roman" w:hAnsi="Times New Roman" w:cs="Times New Roman"/>
        </w:rPr>
        <w:t>,</w:t>
      </w:r>
      <w:r w:rsidR="00B97C0B" w:rsidRPr="00641D4C">
        <w:rPr>
          <w:rFonts w:ascii="Times New Roman" w:hAnsi="Times New Roman" w:cs="Times New Roman"/>
        </w:rPr>
        <w:t xml:space="preserve"> contract</w:t>
      </w:r>
      <w:r w:rsidR="00C02A42" w:rsidRPr="00641D4C">
        <w:rPr>
          <w:rFonts w:ascii="Times New Roman" w:hAnsi="Times New Roman" w:cs="Times New Roman"/>
        </w:rPr>
        <w:t>ion</w:t>
      </w:r>
      <w:r w:rsidR="006C5137" w:rsidRPr="00641D4C">
        <w:rPr>
          <w:rFonts w:ascii="Times New Roman" w:hAnsi="Times New Roman" w:cs="Times New Roman"/>
        </w:rPr>
        <w:t xml:space="preserve"> </w:t>
      </w:r>
      <w:r w:rsidR="00E836C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{"citationID":"j3ARgmg7","properties":{"formattedCitation":"(24,25)","plainCitation":"(24,25)","noteIndex":0},"citationItems":[{"id":185,"uris":["http://zotero.org/users/local/ZeuQ9KLx/items/NG86H33S"],"itemData":{"id":185,"type":"article-journal","abstract":"BACKGROUND: The childhood neuromuscular disease spinal muscular atrophy (SMA) is caused by mutations or deletions of the survival motor neuron (SMN1) gene. Although SMA has traditionally been considered a motor neuron disease, the muscle-specific requirement for SMN has never been fully defined. Therefore, the purpose of this study was to investigate muscle defects in mouse models of SMA.\nMETHODS: We have taken advantage of two different mouse models of SMA, the severe Smn-/-;SMN2 mice and the less severe Smn2B/- mice. We have measured the maximal force produced from control muscles and those of SMA model mice by direct stimulation using an ex vivo apparatus. Immunofluorescence and immunoblot experiments were performed to uncover muscle defects in mouse models of SMA. Means from control and SMA model mice samples were compared using an analysis of variance test and Student's t tests.\nRESULTS: We report that tibialis anterior (TA) muscles of phenotype stage Smn-/-;SMN2 mice generate 39% less maximal force than muscles from control mice, independently of aberrant motor neuron signal transmission. In addition, during muscle fatigue, the Smn-/-;SMN2 muscle shows early onset and increased unstimulated force compared with controls. Moreover, we demonstrate a significant decrease in force production in muscles from pre-symptomatic Smn-/-;SMN2 and Smn2B/- mice, indicating that muscle weakness is an early event occurring prior to any overt motor neuron loss and muscle denervation. Muscle weakness in mouse models of SMA was associated with a delay in the transition from neonatal to adult isoforms of proteins important for proper muscle contractions, such as ryanodine receptors and sodium channels. Immunoblot analyses of extracts from hindlimb skeletal muscle revealed aberrant levels of the sarcoplasmic reticulum Ca2+ ATPase.\nCONCLUSIONS: The findings from this study reveal a delay in the appearance of mature isoforms of proteins important for muscle contractions, as well as muscle weakness early in the disease etiology, thus highlighting the contributions of skeletal muscle defects to the SMA phenotype.","container-title":"Skeletal Muscle","DOI":"10.1186/2044-5040-3-24","ISSN":"2044-5040","issue":"1","journalAbbreviation":"Skelet Muscle","language":"eng","note":"PMID: 24119341\nPMCID: PMC3852932","page":"24","source":"PubMed","title":"Early onset muscle weakness and disruption of muscle proteins in mouse models of spinal muscular atrophy","volume":"3","author":[{"family":"Boyer","given":"Justin G."},{"family":"Murray","given":"Lyndsay M."},{"family":"Scott","given":"Kyle"},{"family":"De Repentigny","given":"Yves"},{"family":"Renaud","given":"Jean-Marc"},{"family":"Kothary","given":"Rashmi"}],"issued":{"date-parts":[["2013",10,11]]}}},{"id":188,"uris":["http://zotero.org/users/local/ZeuQ9KLx/items/5D6F9TFE"],"itemData":{"id":188,"type":"article-journal","abstract":"AIMS: Although modifications of the survival motor neurone gene are responsible for most spinal muscular atrophy (SMA) cases, the molecular pathophysiology and the muscular target proteins involved are still unknown. The aim of this study was to compare the expression of contractile and regulatory protein isoforms in quadriceps muscles from SMA children with age-matched control quadriceps.\nMETHODS: The isoform patterns of myosin heavy chains (MHC), troponin subunits (T, C and I) and tropomyosin were determined by immunoblotting, reverse transcription-polymerase chain reaction and mass spectrometry analyses. Depending on the disease severity, their expression levels were followed in specific variants of SMA populations (types I, II and III), with comparison with age-matched control muscles.\nRESULTS: The isoform transitions in SMA muscles were different from the fast-to-faster transitions occurring in normal muscles from children aged 1 month to 5 years old. Moreover, the expression of the neonatal MHC isoform was not repressed in SMA muscles.\nCONCLUSIONS: The presence of the neonatal MHC isoform in SMA muscles indicates an alteration of the phenotype in these diseased muscles. It is strongly suggested that MHC and troponin T proteins may be good markers for the SMA pathology.","container-title":"Neuropathology and Applied Neurobiology","DOI":"10.1111/j.1365-2990.2008.00950.x","ISSN":"1365-2990","issue":"6","journalAbbreviation":"Neuropathol Appl Neurobiol","language":"eng","note":"PMID: 18363640","page":"659-670","source":"PubMed","title":"Childhood spinal muscular atrophy induces alterations in contractile and regulatory protein isoform expressions","volume":"34","author":[{"family":"Stevens","given":"L."},{"family":"Bastide","given":"B."},{"family":"Maurage","given":"C. A."},{"family":"Dupont","given":"E."},{"family":"Montel","given":"V."},{"family":"Cieniewski-Bernard","given":"C."},{"family":"Cuisset","given":"J. M."},{"family":"Vallée","given":"L."},{"family":"Mounier","given":"Y."}],"issued":{"date-parts":[["2008",12]]}}}],"schema":"https://github.com/citation-style-language/schema/raw/master/csl-citation.json"} </w:instrText>
      </w:r>
      <w:r w:rsidR="00E836C3" w:rsidRPr="00641D4C">
        <w:rPr>
          <w:rFonts w:ascii="Times New Roman" w:hAnsi="Times New Roman" w:cs="Times New Roman"/>
        </w:rPr>
        <w:fldChar w:fldCharType="separate"/>
      </w:r>
      <w:r w:rsidR="00F11E60">
        <w:rPr>
          <w:rFonts w:ascii="Times New Roman" w:hAnsi="Times New Roman" w:cs="Times New Roman"/>
        </w:rPr>
        <w:t>(24,25)</w:t>
      </w:r>
      <w:r w:rsidR="00E836C3" w:rsidRPr="00641D4C">
        <w:rPr>
          <w:rFonts w:ascii="Times New Roman" w:hAnsi="Times New Roman" w:cs="Times New Roman"/>
        </w:rPr>
        <w:fldChar w:fldCharType="end"/>
      </w:r>
      <w:r w:rsidR="00B97C0B" w:rsidRPr="00641D4C">
        <w:rPr>
          <w:rFonts w:ascii="Times New Roman" w:hAnsi="Times New Roman" w:cs="Times New Roman"/>
        </w:rPr>
        <w:t xml:space="preserve">, </w:t>
      </w:r>
      <w:r w:rsidR="00A55C79" w:rsidRPr="00641D4C">
        <w:rPr>
          <w:rFonts w:ascii="Times New Roman" w:hAnsi="Times New Roman" w:cs="Times New Roman"/>
        </w:rPr>
        <w:t>regulation</w:t>
      </w:r>
      <w:r w:rsidR="006C5137" w:rsidRPr="00641D4C">
        <w:rPr>
          <w:rFonts w:ascii="Times New Roman" w:hAnsi="Times New Roman" w:cs="Times New Roman"/>
        </w:rPr>
        <w:t xml:space="preserve"> </w:t>
      </w:r>
      <w:r w:rsidR="003332EB"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{"citationID":"SUCDXfdU","properties":{"formattedCitation":"(25)","plainCitation":"(25)","noteIndex":0},"citationItems":[{"id":188,"uris":["http://zotero.org/users/local/ZeuQ9KLx/items/5D6F9TFE"],"itemData":{"id":188,"type":"article-journal","abstract":"AIMS: Although modifications of the survival motor neurone gene are responsible for most spinal muscular atrophy (SMA) cases, the molecular pathophysiology and the muscular target proteins involved are still unknown. The aim of this study was to compare the expression of contractile and regulatory protein isoforms in quadriceps muscles from SMA children with age-matched control quadriceps.\nMETHODS: The isoform patterns of myosin heavy chains (MHC), troponin subunits (T, C and I) and tropomyosin were determined by immunoblotting, reverse transcription-polymerase chain reaction and mass spectrometry analyses. Depending on the disease severity, their expression levels were followed in specific variants of SMA populations (types I, II and III), with comparison with age-matched control muscles.\nRESULTS: The isoform transitions in SMA muscles were different from the fast-to-faster transitions occurring in normal muscles from children aged 1 month to 5 years old. Moreover, the expression of the neonatal MHC isoform was not repressed in SMA muscles.\nCONCLUSIONS: The presence of the neonatal MHC isoform in SMA muscles indicates an alteration of the phenotype in these diseased muscles. It is strongly suggested that MHC and troponin T proteins may be good markers for the SMA pathology.","container-title":"Neuropathology and Applied Neurobiology","DOI":"10.1111/j.1365-2990.2008.00950.x","ISSN":"1365-2990","issue":"6","journalAbbreviation":"Neuropathol Appl Neurobiol","language":"eng","note":"PMID: 18363640","page":"659-670","source":"PubMed","title":"Childhood spinal muscular atrophy induces alterations in contractile and regulatory protein isoform expressions","volume":"34","author":[{"family":"Stevens","given":"L."},{"family":"Bastide","given":"B."},{"family":"Maurage","given":"C. A."},{"family":"Dupont","given":"E."},{"family":"Montel","given":"V."},{"family":"Cieniewski-Bernard","given":"C."},{"family":"Cuisset","given":"J. M."},{"family":"Vallée","given":"L."},{"family":"Mounier","given":"Y."}],"issued":{"date-parts":[["2008",12]]}}}],"schema":"https://github.com/citation-style-language/schema/raw/master/csl-citation.json"} </w:instrText>
      </w:r>
      <w:r w:rsidR="003332EB" w:rsidRPr="00641D4C">
        <w:rPr>
          <w:rFonts w:ascii="Times New Roman" w:hAnsi="Times New Roman" w:cs="Times New Roman"/>
        </w:rPr>
        <w:fldChar w:fldCharType="separate"/>
      </w:r>
      <w:r w:rsidR="00F11E60">
        <w:rPr>
          <w:rFonts w:ascii="Times New Roman" w:hAnsi="Times New Roman" w:cs="Times New Roman"/>
        </w:rPr>
        <w:t>(25)</w:t>
      </w:r>
      <w:r w:rsidR="003332EB" w:rsidRPr="00641D4C">
        <w:rPr>
          <w:rFonts w:ascii="Times New Roman" w:hAnsi="Times New Roman" w:cs="Times New Roman"/>
        </w:rPr>
        <w:fldChar w:fldCharType="end"/>
      </w:r>
      <w:r w:rsidR="00A55C79" w:rsidRPr="00641D4C">
        <w:rPr>
          <w:rFonts w:ascii="Times New Roman" w:hAnsi="Times New Roman" w:cs="Times New Roman"/>
        </w:rPr>
        <w:t xml:space="preserve">, </w:t>
      </w:r>
      <w:r w:rsidR="00B97C0B" w:rsidRPr="00641D4C">
        <w:rPr>
          <w:rFonts w:ascii="Times New Roman" w:hAnsi="Times New Roman" w:cs="Times New Roman"/>
        </w:rPr>
        <w:t>growth</w:t>
      </w:r>
      <w:r w:rsidR="006C5137" w:rsidRPr="00641D4C">
        <w:rPr>
          <w:rFonts w:ascii="Times New Roman" w:hAnsi="Times New Roman" w:cs="Times New Roman"/>
        </w:rPr>
        <w:t xml:space="preserve"> </w:t>
      </w:r>
      <w:r w:rsidR="003332EB"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{"citationID":"xKMwJJy1","properties":{"formattedCitation":"(26)","plainCitation":"(26)","noteIndex":0},"citationItems":[{"id":191,"uris":["http://zotero.org/users/local/ZeuQ9KLx/items/F82LY38X"],"itemData":{"id":191,"type":"article-journal","abstract":"The loss and degeneration of spinal cord motor neurons result in muscle denervation in spinal muscular atrophy (SMA), but whether there are primary pathogenetic abnormalities of muscle in SMA is not known. We previously detected increased DNA fragmentation and downregulation of Bcl-2 and Bcl-X(L) expression but no morphological changes in spinal motor neurons of SMA fetuses. Here, we performed histological and morphometric analysis of myotubes and assessed DNA fragmentation and Bcl-2/Bcl-X(L) expression in skeletal muscle from fetuses with type I SMA (at approximately 12 and 15 weeks' gestational ages, n = 4) and controls (at approximately 10-15 weeks' gestational ages, n = 7). Myotubes were smaller in the SMA than in control samples at all ages analyzed (p &lt; 0.001) and were often arranged in clusters close to isolated and larger myotubes. Numbers of terminal deoxynucleotidyl transferase dUTP nick end labeling-positive cells in control and SMA fetuses were similar, and no differences in Bcl-2 or Bcl-X(L) immunostaining between control and SMA muscle were identified. Areas with smaller myotubes and the morphometric analysis suggested a delay in growth and maturation in SMA muscle. These results suggest that spinal motor neurons and skeletal muscle undergo different pathogenetic processes in SMA during development; they imply that muscle as well as motor neurons may be targets for early therapeutic intervention in SMA.","container-title":"Journal of Neuropathology and Experimental Neurology","DOI":"10.1097/NEN.0b013e3181a10ea1","ISSN":"0022-3069","issue":"5","journalAbbreviation":"J Neuropathol Exp Neurol","language":"eng","note":"PMID: 19525895","page":"474-481","source":"PubMed","title":"The developmental pattern of myotubes in spinal muscular atrophy indicates prenatal delay of muscle maturation","volume":"68","author":[{"family":"Martínez-Hernández","given":"Rebeca"},{"family":"Soler-Botija","given":"Carolina"},{"family":"Also","given":"Eva"},{"family":"Alias","given":"Laura"},{"family":"Caselles","given":"Lidia"},{"family":"Gich","given":"Ignasi"},{"family":"Bernal","given":"Sara"},{"family":"Tizzano","given":"Eduardo F."}],"issued":{"date-parts":[["2009",5]]}}}],"schema":"https://github.com/citation-style-language/schema/raw/master/csl-citation.json"} </w:instrText>
      </w:r>
      <w:r w:rsidR="003332EB" w:rsidRPr="00641D4C">
        <w:rPr>
          <w:rFonts w:ascii="Times New Roman" w:hAnsi="Times New Roman" w:cs="Times New Roman"/>
        </w:rPr>
        <w:fldChar w:fldCharType="separate"/>
      </w:r>
      <w:r w:rsidR="00F11E60">
        <w:rPr>
          <w:rFonts w:ascii="Times New Roman" w:hAnsi="Times New Roman" w:cs="Times New Roman"/>
        </w:rPr>
        <w:t>(26)</w:t>
      </w:r>
      <w:r w:rsidR="003332EB" w:rsidRPr="00641D4C">
        <w:rPr>
          <w:rFonts w:ascii="Times New Roman" w:hAnsi="Times New Roman" w:cs="Times New Roman"/>
        </w:rPr>
        <w:fldChar w:fldCharType="end"/>
      </w:r>
      <w:r w:rsidR="00B97C0B" w:rsidRPr="00641D4C">
        <w:rPr>
          <w:rFonts w:ascii="Times New Roman" w:hAnsi="Times New Roman" w:cs="Times New Roman"/>
        </w:rPr>
        <w:t xml:space="preserve">, and </w:t>
      </w:r>
      <w:r w:rsidR="00B97C0B" w:rsidRPr="00641D4C">
        <w:rPr>
          <w:rFonts w:ascii="Times New Roman" w:hAnsi="Times New Roman" w:cs="Times New Roman"/>
        </w:rPr>
        <w:lastRenderedPageBreak/>
        <w:t>metabolism</w:t>
      </w:r>
      <w:r w:rsidR="006E3E8C" w:rsidRPr="00641D4C">
        <w:rPr>
          <w:rFonts w:ascii="Times New Roman" w:hAnsi="Times New Roman" w:cs="Times New Roman"/>
        </w:rPr>
        <w:t xml:space="preserve"> </w:t>
      </w:r>
      <w:r w:rsidR="003332EB"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{"citationID":"k3w0o4jm","properties":{"formattedCitation":"(27)","plainCitation":"(27)","noteIndex":0},"citationItems":[{"id":17,"uris":["http://zotero.org/users/local/ZeuQ9KLx/items/KUCKLQC8"],"itemData":{"id":17,"type":"article-journal","abstract":"The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3332EB" w:rsidRPr="00641D4C">
        <w:rPr>
          <w:rFonts w:ascii="Times New Roman" w:hAnsi="Times New Roman" w:cs="Times New Roman"/>
        </w:rPr>
        <w:fldChar w:fldCharType="separate"/>
      </w:r>
      <w:r w:rsidR="00F11E60">
        <w:rPr>
          <w:rFonts w:ascii="Times New Roman" w:hAnsi="Times New Roman" w:cs="Times New Roman"/>
        </w:rPr>
        <w:t>(27)</w:t>
      </w:r>
      <w:r w:rsidR="003332EB" w:rsidRPr="00641D4C">
        <w:rPr>
          <w:rFonts w:ascii="Times New Roman" w:hAnsi="Times New Roman" w:cs="Times New Roman"/>
        </w:rPr>
        <w:fldChar w:fldCharType="end"/>
      </w:r>
      <w:r w:rsidR="00B97C0B" w:rsidRPr="00641D4C">
        <w:rPr>
          <w:rFonts w:ascii="Times New Roman" w:hAnsi="Times New Roman" w:cs="Times New Roman"/>
        </w:rPr>
        <w:t xml:space="preserve">, highlighting skeletal muscle as a primary </w:t>
      </w:r>
      <w:r w:rsidR="00D36DF1" w:rsidRPr="00641D4C">
        <w:rPr>
          <w:rFonts w:ascii="Times New Roman" w:hAnsi="Times New Roman" w:cs="Times New Roman"/>
        </w:rPr>
        <w:t>therapeutic</w:t>
      </w:r>
      <w:r w:rsidR="00B97C0B" w:rsidRPr="00641D4C">
        <w:rPr>
          <w:rFonts w:ascii="Times New Roman" w:hAnsi="Times New Roman" w:cs="Times New Roman"/>
        </w:rPr>
        <w:t xml:space="preserve"> target. Although two novel skeletal muscle</w:t>
      </w:r>
      <w:r w:rsidR="00D36DF1" w:rsidRPr="00641D4C">
        <w:rPr>
          <w:rFonts w:ascii="Times New Roman" w:hAnsi="Times New Roman" w:cs="Times New Roman"/>
        </w:rPr>
        <w:t>-</w:t>
      </w:r>
      <w:r w:rsidR="00B97C0B" w:rsidRPr="00641D4C">
        <w:rPr>
          <w:rFonts w:ascii="Times New Roman" w:hAnsi="Times New Roman" w:cs="Times New Roman"/>
        </w:rPr>
        <w:t>specific SMA therapies</w:t>
      </w:r>
      <w:r w:rsidR="00D36DF1" w:rsidRPr="00641D4C">
        <w:rPr>
          <w:rFonts w:ascii="Times New Roman" w:hAnsi="Times New Roman" w:cs="Times New Roman"/>
        </w:rPr>
        <w:t>,</w:t>
      </w:r>
      <w:r w:rsidR="00B97C0B" w:rsidRPr="00641D4C">
        <w:rPr>
          <w:rFonts w:ascii="Times New Roman" w:hAnsi="Times New Roman" w:cs="Times New Roman"/>
        </w:rPr>
        <w:t xml:space="preserve"> </w:t>
      </w:r>
      <w:proofErr w:type="spellStart"/>
      <w:r w:rsidR="00B97C0B" w:rsidRPr="00641D4C">
        <w:rPr>
          <w:rFonts w:ascii="Times New Roman" w:hAnsi="Times New Roman" w:cs="Times New Roman"/>
        </w:rPr>
        <w:t>Apitegromab</w:t>
      </w:r>
      <w:r w:rsidR="00B97C0B" w:rsidRPr="00641D4C">
        <w:rPr>
          <w:rFonts w:ascii="Times New Roman" w:hAnsi="Times New Roman" w:cs="Times New Roman"/>
          <w:vertAlign w:val="superscript"/>
        </w:rPr>
        <w:t>TM</w:t>
      </w:r>
      <w:proofErr w:type="spellEnd"/>
      <w:r w:rsidR="006E3E8C" w:rsidRPr="00641D4C">
        <w:rPr>
          <w:rFonts w:ascii="Times New Roman" w:hAnsi="Times New Roman" w:cs="Times New Roman"/>
          <w:vertAlign w:val="superscript"/>
        </w:rPr>
        <w:t xml:space="preserve"> </w:t>
      </w:r>
      <w:r w:rsidR="003332EB" w:rsidRPr="00641D4C">
        <w:rPr>
          <w:rFonts w:ascii="Times New Roman" w:hAnsi="Times New Roman" w:cs="Times New Roman"/>
          <w:vertAlign w:val="superscript"/>
        </w:rPr>
        <w:fldChar w:fldCharType="begin"/>
      </w:r>
      <w:r w:rsidR="00F11E60">
        <w:rPr>
          <w:rFonts w:ascii="Times New Roman" w:hAnsi="Times New Roman" w:cs="Times New Roman"/>
          <w:vertAlign w:val="superscript"/>
        </w:rPr>
        <w:instrText xml:space="preserve"> ADDIN ZOTERO_ITEM CSL_CITATION {"citationID":"51BzvUPZ","properties":{"formattedCitation":"(28)","plainCitation":"(28)","noteIndex":0},"citationItems":[{"id":200,"uris":["http://zotero.org/users/local/ZeuQ9KLx/items/G9WCFB92"],"itemData":{"id":200,"type":"article-journal","abstract":"Objective: N/A\nBackground: SRK-015 is a fully human anti-proMyostatin monoclonal antibody that’s being developed and investigated for the treatment of later-onset SMA. This Phase 2 study will be conducted in approximately 25 study sites across United States, Canada and Europe to evaluate the safety and efficacy of SRK-015 on motor function in Types 2 and 3 SMA patients, aged 2 through 21 years old for 52 weeks.\nDesign/Methods: Approximately 55 male and female later-onset SMA patients will be enrolled across 3 separate parallel Cohorts. All patients will receive SRK-015 every 4 weeks via intravenous infusion. Patients in Cohorts 1 and 2 will be directly assigned to a 20 mg/kg SRK-015 dose and patients in Cohort 3 randomized 1:1 in a double-blind manner to either 2 mg/kg or 20 mg/kg SRK-015. Cohort 1 will enroll ambulatory Type 3 patients at least some of whom are not receiving an approved SMA treatment and patients already receiving an approved SMA treatment that had been started after the patient turned 5 years old. Cohort 2 will enroll Type 2 and non-ambulatory Type 3 patients, aged 5–21 years old, already receiving an approved SMA treatment that had been started after the patient turned 5 years old. Cohort 3 will enroll Type 2 patients, already receiving an approved SMA treatment that was started before the patient turned 5 years old. The primary efficacy endpoint for Cohort 1 is the change from baseline in the Revised Hammersmith Scale. The primary efficacy endpoint for Cohorts 2 and 3 is change from baseline in Hammersmith Functional Motor Scale Expanded. Safety will be assessed throughout the trial by the Safety Surveillance Team. Blood samples for the measurement of SRK-015 concentrations, circulating latent myostatin concentrations, and anti-SRK-015 antibodies will be obtained. Baseline patient characteristics, demographics and disease history will be presented.\nResults: N/A\nConclusions: N/ADisclosure: Dr. Place has received personal compensation for consulting, serving on a scientific advisory board, speaking, or other activities with Scholar Rock.","container-title":"Neurology","ISSN":"0028-3878, 1526-632X","issue":"15 Supplement","language":"en","license":"© 2020","note":"publisher: Wolters Kluwer Health, Inc. on behalf of the American Academy of Neurology\nsection: Tuesday, April 28","source":"n.neurology.org","title":"A Phase 2 Study to Evaluate the Efficacy and Safety of SRK-015 in Patients with Later-Onset Spinal Muscular Atrophy (TOPAZ): An Introduction (4534)","title-short":"A Phase 2 Study to Evaluate the Efficacy and Safety of SRK-015 in Patients with Later-Onset Spinal Muscular Atrophy (TOPAZ)","URL":"https://n.neurology.org/content/94/15_Supplement/4534","volume":"94","author":[{"family":"Place","given":"Amy"}],"accessed":{"date-parts":[["2022",4,26]]},"issued":{"date-parts":[["2020",4,14]]}}}],"schema":"https://github.com/citation-style-language/schema/raw/master/csl-citation.json"} </w:instrText>
      </w:r>
      <w:r w:rsidR="003332EB" w:rsidRPr="00641D4C">
        <w:rPr>
          <w:rFonts w:ascii="Times New Roman" w:hAnsi="Times New Roman" w:cs="Times New Roman"/>
          <w:vertAlign w:val="superscript"/>
        </w:rPr>
        <w:fldChar w:fldCharType="separate"/>
      </w:r>
      <w:r w:rsidR="00F11E60">
        <w:rPr>
          <w:rFonts w:ascii="Times New Roman" w:hAnsi="Times New Roman" w:cs="Times New Roman"/>
        </w:rPr>
        <w:t>(28)</w:t>
      </w:r>
      <w:r w:rsidR="003332EB" w:rsidRPr="00641D4C">
        <w:rPr>
          <w:rFonts w:ascii="Times New Roman" w:hAnsi="Times New Roman" w:cs="Times New Roman"/>
          <w:vertAlign w:val="superscript"/>
        </w:rPr>
        <w:fldChar w:fldCharType="end"/>
      </w:r>
      <w:r w:rsidR="00B97C0B" w:rsidRPr="00641D4C">
        <w:rPr>
          <w:rFonts w:ascii="Times New Roman" w:hAnsi="Times New Roman" w:cs="Times New Roman"/>
        </w:rPr>
        <w:t xml:space="preserve"> </w:t>
      </w:r>
      <w:r w:rsidR="00F35BC5" w:rsidRPr="00641D4C">
        <w:rPr>
          <w:rFonts w:ascii="Times New Roman" w:hAnsi="Times New Roman" w:cs="Times New Roman"/>
        </w:rPr>
        <w:t xml:space="preserve">(ClinicalTrials.gov ID: NCT03921528) </w:t>
      </w:r>
      <w:r w:rsidR="00B97C0B" w:rsidRPr="00641D4C">
        <w:rPr>
          <w:rFonts w:ascii="Times New Roman" w:hAnsi="Times New Roman" w:cs="Times New Roman"/>
        </w:rPr>
        <w:t xml:space="preserve">and </w:t>
      </w:r>
      <w:proofErr w:type="spellStart"/>
      <w:r w:rsidR="00B97C0B" w:rsidRPr="00641D4C">
        <w:rPr>
          <w:rFonts w:ascii="Times New Roman" w:hAnsi="Times New Roman" w:cs="Times New Roman"/>
        </w:rPr>
        <w:t>Reldesemtiv</w:t>
      </w:r>
      <w:r w:rsidR="00B97C0B" w:rsidRPr="00641D4C">
        <w:rPr>
          <w:rFonts w:ascii="Times New Roman" w:hAnsi="Times New Roman" w:cs="Times New Roman"/>
          <w:vertAlign w:val="superscript"/>
        </w:rPr>
        <w:t>TM</w:t>
      </w:r>
      <w:proofErr w:type="spellEnd"/>
      <w:r w:rsidR="006E3E8C" w:rsidRPr="00641D4C">
        <w:rPr>
          <w:rFonts w:ascii="Times New Roman" w:hAnsi="Times New Roman" w:cs="Times New Roman"/>
          <w:vertAlign w:val="superscript"/>
        </w:rPr>
        <w:t xml:space="preserve"> </w:t>
      </w:r>
      <w:r w:rsidR="0077565D" w:rsidRPr="00641D4C">
        <w:rPr>
          <w:rFonts w:ascii="Times New Roman" w:hAnsi="Times New Roman" w:cs="Times New Roman"/>
          <w:vertAlign w:val="superscript"/>
        </w:rPr>
        <w:fldChar w:fldCharType="begin"/>
      </w:r>
      <w:r w:rsidR="00F11E60">
        <w:rPr>
          <w:rFonts w:ascii="Times New Roman" w:hAnsi="Times New Roman" w:cs="Times New Roman"/>
          <w:vertAlign w:val="superscript"/>
        </w:rPr>
        <w:instrText xml:space="preserve"> ADDIN ZOTERO_ITEM CSL_CITATION {"citationID":"yOECanVR","properties":{"formattedCitation":"(29)","plainCitation":"(29)","noteIndex":0},"citationItems":[{"id":205,"uris":["http://zotero.org/users/local/ZeuQ9KLx/items/7ZI4QR6D"],"itemData":{"id":205,"type":"article-journal","abstract":"This phase 2, double-blind, placebo-controlled, hypothesis-generating study evaluated the effects of oral reldesemtiv, a fast skeletal muscle troponin activator, in patients with spinal muscular atrophy (SMA). Patients ≥ 12 years of age with type II, III, or IV SMA were randomized into 2 sequential, ascending reldesemtiv dosing cohorts (cohort 1: 150 mg bid or placebo [2:1]; cohort 2: 450 mg bid or placebo [2:1]). The primary objective was to determine potential pharmacodynamic effects of reldesemtiv on 8 outcome measures in SMA, including 6-minute walk distance (6MWD) and maximum expiratory pressure (MEP). Changes from baseline to weeks 4 and 8 were determined. Pharmacokinetics and safety were also evaluated. Patients were randomized to reldesemtiv 150 mg, 450 mg, or placebo (24, 20, and 26, respectively). The change from baseline in 6MWD was greater for reldesemtiv 450 mg than for placebo at weeks 4 and 8 (least squares [LS] mean difference, 35.6 m [p = 0.0037] and 24.9 m [p = 0.058], respectively). Changes from baseline in MEP at week 8 on reldesemtiv 150 and 450 mg were significantly greater than those on placebo (LS mean differences, 11.7 [p = 0.038] and 13.2 cm H2O [p = 0.03], respectively). For 6MWD and MEP, significant changes from placebo were seen in the highest reldesemtiv peak plasma concentration quartile (Cmax &gt; 3.29 μg/mL; LS mean differences, 43.3 m [p = 0.010] and 28.8 cm H2O [p = 0.0002], respectively). Both dose levels of reldesemtiv were well tolerated. Results suggest reldesemtiv may offer clinical benefit and support evaluation in larger SMA patient populations.","container-title":"Neurotherapeutics: The Journal of the American Society for Experimental NeuroTherapeutics","DOI":"10.1007/s13311-020-01004-3","ISSN":"1878-7479","issue":"2","journalAbbreviation":"Neurotherapeutics","language":"eng","note":"PMID: 33624184\nPMCID: PMC8423982","page":"1127-1136","source":"PubMed","title":"Reldesemtiv in Patients with Spinal Muscular Atrophy: a Phase 2 Hypothesis-Generating Study","title-short":"Reldesemtiv in Patients with Spinal Muscular Atrophy","volume":"18","author":[{"family":"Rudnicki","given":"Stacy A."},{"family":"Andrews","given":"Jinsy A."},{"family":"Duong","given":"Tina"},{"family":"Cockroft","given":"Bettina M."},{"family":"Malik","given":"Fady I."},{"family":"Meng","given":"Lisa"},{"family":"Wei","given":"Jenny"},{"family":"Wolff","given":"Andrew A."},{"family":"Genge","given":"Angela"},{"family":"Johnson","given":"Nicholas E."},{"family":"Tesi-Rocha","given":"Carolina"},{"family":"Connolly","given":"Anne M."},{"family":"Darras","given":"Basil T."},{"family":"Felice","given":"Kevin"},{"family":"Finkel","given":"Richard S."},{"family":"Shieh","given":"Perry B."},{"family":"Mah","given":"Jean K."},{"family":"Statland","given":"Jeffrey"},{"family":"Campbell","given":"Craig"},{"family":"Habib","given":"Ali A."},{"family":"Kuntz","given":"Nancy L."},{"family":"Oskoui","given":"Maryam"},{"family":"Day","given":"John W."}],"issued":{"date-parts":[["2021",4]]}}}],"schema":"https://github.com/citation-style-language/schema/raw/master/csl-citation.json"} </w:instrText>
      </w:r>
      <w:r w:rsidR="0077565D" w:rsidRPr="00641D4C">
        <w:rPr>
          <w:rFonts w:ascii="Times New Roman" w:hAnsi="Times New Roman" w:cs="Times New Roman"/>
          <w:vertAlign w:val="superscript"/>
        </w:rPr>
        <w:fldChar w:fldCharType="separate"/>
      </w:r>
      <w:r w:rsidR="00F11E60">
        <w:rPr>
          <w:rFonts w:ascii="Times New Roman" w:hAnsi="Times New Roman" w:cs="Times New Roman"/>
        </w:rPr>
        <w:t>(29)</w:t>
      </w:r>
      <w:r w:rsidR="0077565D" w:rsidRPr="00641D4C">
        <w:rPr>
          <w:rFonts w:ascii="Times New Roman" w:hAnsi="Times New Roman" w:cs="Times New Roman"/>
          <w:vertAlign w:val="superscript"/>
        </w:rPr>
        <w:fldChar w:fldCharType="end"/>
      </w:r>
      <w:r w:rsidR="00F35BC5" w:rsidRPr="00641D4C">
        <w:rPr>
          <w:rFonts w:ascii="Times New Roman" w:hAnsi="Times New Roman" w:cs="Times New Roman"/>
          <w:vertAlign w:val="superscript"/>
        </w:rPr>
        <w:t xml:space="preserve"> </w:t>
      </w:r>
      <w:r w:rsidR="00F35BC5" w:rsidRPr="00641D4C">
        <w:rPr>
          <w:rFonts w:ascii="Times New Roman" w:hAnsi="Times New Roman" w:cs="Times New Roman"/>
        </w:rPr>
        <w:t>(ClinicalTrials.gov ID: NCT02644668)</w:t>
      </w:r>
      <w:r w:rsidR="00D36DF1" w:rsidRPr="00641D4C">
        <w:rPr>
          <w:rFonts w:ascii="Times New Roman" w:hAnsi="Times New Roman" w:cs="Times New Roman"/>
        </w:rPr>
        <w:t>, a</w:t>
      </w:r>
      <w:r w:rsidR="00B97C0B" w:rsidRPr="00641D4C">
        <w:rPr>
          <w:rFonts w:ascii="Times New Roman" w:hAnsi="Times New Roman" w:cs="Times New Roman"/>
        </w:rPr>
        <w:t>re showing progress in clinical trials, the high expenses involved in novel drug research and development (R&amp;D)</w:t>
      </w:r>
      <w:r w:rsidR="0077565D" w:rsidRPr="00641D4C">
        <w:rPr>
          <w:rFonts w:ascii="Times New Roman" w:hAnsi="Times New Roman" w:cs="Times New Roman"/>
        </w:rPr>
        <w:t xml:space="preserve"> </w:t>
      </w:r>
      <w:r w:rsidR="0077565D"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{"citationID":"ZPo1L7cu","properties":{"formattedCitation":"(30)","plainCitation":"(30)","noteIndex":0},"citationItems":[{"id":214,"uris":["http://zotero.org/users/local/ZeuQ9KLx/items/FCUAXN2S"],"itemData":{"id":214,"type":"article-journal","abstract":"Extract: The development of a new drug requires a major investment of capital, human resources, and technological expertise. It also requires strict adherence to regulations on testing and manufacturing standards before a new drug can be used in the general population. All these requirements contribute to the cost increases for a new chemical entities (NCE, i.e., new drug candidate) research and development (R&amp;D). The central question raised by this trend is who will pay for new pharmaceutical R&amp;D? With this question in mind, this article has three objectives: 1) to describe how the environment for pharmaceutical R&amp;D has changed over time and the effect of these changes on the R&amp;D process, 2) to summarize available information on the cost of drug discovery and development for NCEs, and 3) to consider the societal value of new drugs. The focus is on the United States, as the largest pharmaceutical market, and for which the relevant literature is most comprehensive, but many of the issues discussed are similarly important in the other major markets.","container-title":"Discovery Medicine","ISSN":"1944-7930","issue":"22","journalAbbreviation":"Discov Med","language":"eng","note":"PMID: 20704981","page":"172-179","source":"PubMed","title":"The cost of new drug discovery and development","volume":"4","author":[{"family":"Dickson","given":"Michael"},{"family":"Gagnon","given":"Jean Paul"}],"issued":{"date-parts":[["2004",6]]}}}],"schema":"https://github.com/citation-style-language/schema/raw/master/csl-citation.json"} </w:instrText>
      </w:r>
      <w:r w:rsidR="0077565D" w:rsidRPr="00641D4C">
        <w:rPr>
          <w:rFonts w:ascii="Times New Roman" w:hAnsi="Times New Roman" w:cs="Times New Roman"/>
        </w:rPr>
        <w:fldChar w:fldCharType="separate"/>
      </w:r>
      <w:r w:rsidR="00F11E60">
        <w:rPr>
          <w:rFonts w:ascii="Times New Roman" w:hAnsi="Times New Roman" w:cs="Times New Roman"/>
        </w:rPr>
        <w:t>(30)</w:t>
      </w:r>
      <w:r w:rsidR="0077565D" w:rsidRPr="00641D4C">
        <w:rPr>
          <w:rFonts w:ascii="Times New Roman" w:hAnsi="Times New Roman" w:cs="Times New Roman"/>
        </w:rPr>
        <w:fldChar w:fldCharType="end"/>
      </w:r>
      <w:r w:rsidR="00B97C0B" w:rsidRPr="00641D4C">
        <w:rPr>
          <w:rFonts w:ascii="Times New Roman" w:hAnsi="Times New Roman" w:cs="Times New Roman"/>
        </w:rPr>
        <w:t xml:space="preserve"> alongside the</w:t>
      </w:r>
      <w:r w:rsidR="00C02A42" w:rsidRPr="00641D4C">
        <w:rPr>
          <w:rFonts w:ascii="Times New Roman" w:hAnsi="Times New Roman" w:cs="Times New Roman"/>
        </w:rPr>
        <w:t xml:space="preserve"> </w:t>
      </w:r>
      <w:r w:rsidR="00B97C0B" w:rsidRPr="00641D4C">
        <w:rPr>
          <w:rFonts w:ascii="Times New Roman" w:hAnsi="Times New Roman" w:cs="Times New Roman"/>
        </w:rPr>
        <w:t xml:space="preserve">costs of the three clinically approved SMN-dependent </w:t>
      </w:r>
      <w:r w:rsidR="00992E00" w:rsidRPr="00641D4C">
        <w:rPr>
          <w:rFonts w:ascii="Times New Roman" w:hAnsi="Times New Roman" w:cs="Times New Roman"/>
        </w:rPr>
        <w:t>therapies</w:t>
      </w:r>
      <w:r w:rsidR="00B97C0B" w:rsidRPr="00641D4C">
        <w:rPr>
          <w:rFonts w:ascii="Times New Roman" w:hAnsi="Times New Roman" w:cs="Times New Roman"/>
        </w:rPr>
        <w:t xml:space="preserve"> may lead to elevated prices </w:t>
      </w:r>
      <w:r w:rsidR="0052646A" w:rsidRPr="00641D4C">
        <w:rPr>
          <w:rFonts w:ascii="Times New Roman" w:hAnsi="Times New Roman" w:cs="Times New Roman"/>
        </w:rPr>
        <w:t>for combinatorial treatments</w:t>
      </w:r>
      <w:r w:rsidR="00E758D4" w:rsidRPr="00641D4C">
        <w:rPr>
          <w:rFonts w:ascii="Times New Roman" w:hAnsi="Times New Roman" w:cs="Times New Roman"/>
        </w:rPr>
        <w:t xml:space="preserve"> </w:t>
      </w:r>
      <w:r w:rsidR="00E758D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{"citationID":"GtmD6con","properties":{"formattedCitation":"(31)","plainCitation":"(31)","noteIndex":0},"citationItems":[{"id":208,"uris":["http://zotero.org/users/local/ZeuQ9KLx/items/TDHHEXXM"],"itemData":{"id":208,"type":"article-journal","abstract":"Spinal muscular atrophy (SMA) is a rare and devastating condition for which new disease-modifying treatments have recently been approved. Given the increasing importance of economic considerations in healthcare decision-making, this review summarizes the studies assessing the cost of SMA and economic evaluations of treatments. A systematic review of the literature in PubMed and Scopus up to 15 September 2020 was conducted according to PRISMA guidelines.","container-title":"Orphanet Journal of Rare Diseases","DOI":"10.1186/s13023-021-01695-7","ISSN":"1750-1172","issue":"1","journalAbbreviation":"Orphanet Journal of Rare Diseases","page":"47","source":"BioMed Central","title":"Systematic literature review of the economic burden of spinal muscular atrophy and economic evaluations of treatments","volume":"16","author":[{"family":"Dangouloff","given":"Tamara"},{"family":"Botty","given":"Camille"},{"family":"Beaudart","given":"Charlotte"},{"family":"Servais","given":"Laurent"},{"family":"Hiligsmann","given":"Mickaël"}],"issued":{"date-parts":[["2021",1,23]]}}}],"schema":"https://github.com/citation-style-language/schema/raw/master/csl-citation.json"} </w:instrText>
      </w:r>
      <w:r w:rsidR="00E758D4" w:rsidRPr="00641D4C">
        <w:rPr>
          <w:rFonts w:ascii="Times New Roman" w:hAnsi="Times New Roman" w:cs="Times New Roman"/>
        </w:rPr>
        <w:fldChar w:fldCharType="separate"/>
      </w:r>
      <w:r w:rsidR="00F11E60">
        <w:rPr>
          <w:rFonts w:ascii="Times New Roman" w:hAnsi="Times New Roman" w:cs="Times New Roman"/>
        </w:rPr>
        <w:t>(31)</w:t>
      </w:r>
      <w:r w:rsidR="00E758D4" w:rsidRPr="00641D4C">
        <w:rPr>
          <w:rFonts w:ascii="Times New Roman" w:hAnsi="Times New Roman" w:cs="Times New Roman"/>
        </w:rPr>
        <w:fldChar w:fldCharType="end"/>
      </w:r>
      <w:r w:rsidR="0052646A" w:rsidRPr="00641D4C">
        <w:rPr>
          <w:rFonts w:ascii="Times New Roman" w:hAnsi="Times New Roman" w:cs="Times New Roman"/>
        </w:rPr>
        <w:t xml:space="preserve">, </w:t>
      </w:r>
      <w:r w:rsidR="00D36DF1" w:rsidRPr="00641D4C">
        <w:rPr>
          <w:rFonts w:ascii="Times New Roman" w:hAnsi="Times New Roman" w:cs="Times New Roman"/>
        </w:rPr>
        <w:t xml:space="preserve">thus further </w:t>
      </w:r>
      <w:r w:rsidR="0052646A" w:rsidRPr="00641D4C">
        <w:rPr>
          <w:rFonts w:ascii="Times New Roman" w:hAnsi="Times New Roman" w:cs="Times New Roman"/>
        </w:rPr>
        <w:t xml:space="preserve">widening the accessibility gap for SMA patients. </w:t>
      </w:r>
    </w:p>
    <w:p w14:paraId="4B1F0163" w14:textId="1FD2C53D" w:rsidR="003C582B" w:rsidRPr="00641D4C" w:rsidRDefault="003C582B" w:rsidP="00725584">
      <w:pPr>
        <w:spacing w:after="0"/>
        <w:jc w:val="both"/>
        <w:rPr>
          <w:rFonts w:ascii="Times New Roman" w:hAnsi="Times New Roman" w:cs="Times New Roman"/>
        </w:rPr>
      </w:pPr>
      <w:r w:rsidRPr="00641D4C">
        <w:rPr>
          <w:rFonts w:ascii="Times New Roman" w:hAnsi="Times New Roman" w:cs="Times New Roman"/>
        </w:rPr>
        <w:t>A</w:t>
      </w:r>
      <w:r w:rsidR="00C02A42" w:rsidRPr="00641D4C">
        <w:rPr>
          <w:rFonts w:ascii="Times New Roman" w:hAnsi="Times New Roman" w:cs="Times New Roman"/>
        </w:rPr>
        <w:t xml:space="preserve"> useful alternative for ensuring accessibility of SMN-independent </w:t>
      </w:r>
      <w:r w:rsidRPr="00641D4C">
        <w:rPr>
          <w:rFonts w:ascii="Times New Roman" w:hAnsi="Times New Roman" w:cs="Times New Roman"/>
        </w:rPr>
        <w:t>treatments</w:t>
      </w:r>
      <w:r w:rsidR="00C02A42" w:rsidRPr="00641D4C">
        <w:rPr>
          <w:rFonts w:ascii="Times New Roman" w:hAnsi="Times New Roman" w:cs="Times New Roman"/>
        </w:rPr>
        <w:t xml:space="preserve"> for all SMA patients would be </w:t>
      </w:r>
      <w:r w:rsidR="00D36DF1" w:rsidRPr="00641D4C">
        <w:rPr>
          <w:rFonts w:ascii="Times New Roman" w:hAnsi="Times New Roman" w:cs="Times New Roman"/>
        </w:rPr>
        <w:t>the identification</w:t>
      </w:r>
      <w:r w:rsidR="00C02A42" w:rsidRPr="00641D4C">
        <w:rPr>
          <w:rFonts w:ascii="Times New Roman" w:hAnsi="Times New Roman" w:cs="Times New Roman"/>
        </w:rPr>
        <w:t xml:space="preserve"> of cost-effective generic drugs via drug repositioning, a strategy </w:t>
      </w:r>
      <w:r w:rsidR="0090079F" w:rsidRPr="00641D4C">
        <w:rPr>
          <w:rFonts w:ascii="Times New Roman" w:hAnsi="Times New Roman" w:cs="Times New Roman"/>
        </w:rPr>
        <w:t>aimed at</w:t>
      </w:r>
      <w:r w:rsidR="00C02A42" w:rsidRPr="00641D4C">
        <w:rPr>
          <w:rFonts w:ascii="Times New Roman" w:hAnsi="Times New Roman" w:cs="Times New Roman"/>
        </w:rPr>
        <w:t xml:space="preserve"> finding new therapeutic activities for existing pharmacological compounds </w:t>
      </w:r>
      <w:r w:rsidR="00C02A4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{"citationID":"0m1WzSAJ","properties":{"formattedCitation":"(32)","plainCitation":"(32)","noteIndex":0},"citationItems":[{"id":216,"uris":["http://zotero.org/users/local/ZeuQ9KLx/items/AY4Z98BN"],"itemData":{"id":216,"type":"article-journal","container-title":"Expert Opinion on Drug Discovery","DOI":"10.1080/17460441.2020.1704729","ISSN":"1746-045X","issue":"4","journalAbbreviation":"Expert Opin Drug Discov","language":"eng","note":"PMID: 31847616","page":"397-401","source":"PubMed","title":"Challenges and opportunities with drug repurposing: finding strategies to find alternative uses of therapeutics","title-short":"Challenges and opportunities with drug repurposing","volume":"15","author":[{"family":"Talevi","given":"Alan"},{"family":"Bellera","given":"Carolina L."}],"issued":{"date-parts":[["2020",4]]}}}],"schema":"https://github.com/citation-style-language/schema/raw/master/csl-citation.json"} </w:instrText>
      </w:r>
      <w:r w:rsidR="00C02A42" w:rsidRPr="00641D4C">
        <w:rPr>
          <w:rFonts w:ascii="Times New Roman" w:hAnsi="Times New Roman" w:cs="Times New Roman"/>
        </w:rPr>
        <w:fldChar w:fldCharType="separate"/>
      </w:r>
      <w:r w:rsidR="00F11E60">
        <w:rPr>
          <w:rFonts w:ascii="Times New Roman" w:hAnsi="Times New Roman" w:cs="Times New Roman"/>
        </w:rPr>
        <w:t>(32)</w:t>
      </w:r>
      <w:r w:rsidR="00C02A42" w:rsidRPr="00641D4C">
        <w:rPr>
          <w:rFonts w:ascii="Times New Roman" w:hAnsi="Times New Roman" w:cs="Times New Roman"/>
        </w:rPr>
        <w:fldChar w:fldCharType="end"/>
      </w:r>
      <w:r w:rsidR="00C02A42" w:rsidRPr="00641D4C">
        <w:rPr>
          <w:rFonts w:ascii="Times New Roman" w:hAnsi="Times New Roman" w:cs="Times New Roman"/>
        </w:rPr>
        <w:t>.</w:t>
      </w:r>
      <w:r w:rsidR="00F35BC5" w:rsidRPr="00641D4C">
        <w:rPr>
          <w:rFonts w:ascii="Times New Roman" w:hAnsi="Times New Roman" w:cs="Times New Roman"/>
        </w:rPr>
        <w:t xml:space="preserve"> </w:t>
      </w:r>
      <w:r w:rsidR="000952E8" w:rsidRPr="00641D4C">
        <w:rPr>
          <w:rFonts w:ascii="Times New Roman" w:hAnsi="Times New Roman" w:cs="Times New Roman"/>
        </w:rPr>
        <w:t>One such example is prednisolone, a synthetic glucocorticoid (GC) administered to relieve muscle inflammation in Duchenne muscular dystrophy (DMD) patients</w:t>
      </w:r>
      <w:r w:rsidR="00A072B1" w:rsidRPr="00641D4C">
        <w:rPr>
          <w:rFonts w:ascii="Times New Roman" w:hAnsi="Times New Roman" w:cs="Times New Roman"/>
        </w:rPr>
        <w:t xml:space="preserve"> </w:t>
      </w:r>
      <w:r w:rsidR="00A072B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{"citationID":"S5u2ypJK","properties":{"formattedCitation":"(33,34)","plainCitation":"(33,34)","noteIndex":0},"citationItems":[{"id":219,"uris":["http://zotero.org/users/local/ZeuQ9KLx/items/YNB9EDA4"],"itemData":{"id":219,"type":"article-journal","abstract":"Glucocorticoids are essential steroid hormones secreted from the adrenal gland in response to stress. Since their discovery in the 1940s, glucocorticoids have been widely prescribed to treat inflammatory disorders and hematological cancers. In the traditional view, glucocorticoids are regarded as anti-inflammatory molecules; however, emerging evidence suggests that glucocorticoid actions are more complex than previously anticipated. The anti-inflammatory activity of glucocorticoids is attributed to the repression of pro-inflammatory genes through signal transduction by their steroid receptor, the glucocorticoid receptor (GR). The mechanisms modulating the pro-inflammatory effects of glucocorticoids are not well understood. In this review, we discuss recent findings that provide insights into the mechanism by which GR signaling can play a dual role in the regulation of the immune response. We hypothesize that these apparently opposite processes are working together to prepare the immune system to respond to a stressor (pro-inflammatory effects) and subsequently restore homeostasis (anti-inflammatory effects). Finally, we propose that determining the mechanisms which underlie the tissue-specific effects of glucocorticoids will provide an excellent tool to develop more efficient and selective glucocorticoid therapies.","container-title":"Neuroimmunomodulation","DOI":"10.1159/000362724","ISSN":"1423-0216","issue":"1-2","journalAbbreviation":"Neuroimmunomodulation","language":"eng","note":"PMID: 25227506\nPMCID: PMC4243162","page":"20-32","source":"PubMed","title":"One hormone, two actions: anti- and pro-inflammatory effects of glucocorticoids","title-short":"One hormone, two actions","volume":"22","author":[{"family":"Cruz-Topete","given":"Diana"},{"family":"Cidlowski","given":"John A."}],"issued":{"date-parts":[["2015"]]}}},{"id":221,"uris":["http://zotero.org/users/local/ZeuQ9KLx/items/LXFIHNLD"],"itemData":{"id":221,"type":"article-journal","abstract":"BACKGROUND: Duchenne muscular dystrophy (DMD) is the most common muscular dystrophy of childhood. Untreated, this incurable disease, which has an X-linked recessive inheritance, is characterised by muscle wasting and loss of walking ability, leading to complete wheelchair dependence by 13 years of age. Prolongation of walking is a major aim of treatment. Evidence from randomised controlled trials (RCTs) indicates that corticosteroids significantly improve muscle strength and function in boys with DMD in the short term (six months), and strength at two years (two-year data on function are very limited). Corticosteroids, now part of care recommendations for DMD, are largely in routine use, although questions remain over their ability to prolong walking, when to start treatment, longer-term balance of benefits versus harms, and choice of corticosteroid or regimen.We have extended the scope of this updated review to include comparisons of different corticosteroids and dosing regimens.\nOBJECTIVES: To assess the effects of corticosteroids on prolongation of walking ability, muscle strength, functional ability, and quality of life in DMD; to address the question of whether benefit is maintained over the longer term (more than two years); to assess adverse events; and to compare efficacy and adverse effects of different corticosteroid preparations and regimens.\nSEARCH METHODS: On 16 February 2016 we searched the Cochrane Neuromuscular Specialised Register, CENTRAL, MEDLINE, EMBASE, CINAHL Plus, and LILACS. We wrote to authors of published studies and other experts. We checked references in identified trials, handsearched journal abstracts, and searched trials registries.\nSELECTION CRITERIA: We considered RCTs or quasi-RCTs of corticosteroids (e.g. prednisone, prednisolone, and deflazacort) given for a minimum of three months to patients with a definite DMD diagnosis. We considered comparisons of different corticosteroids, regimens, and corticosteroids versus placebo.\nDATA COLLECTION AND ANALYSIS: The review authors followed standard Cochrane methodology.\nMAIN RESULTS: We identified 12 studies (667 participants) and two new ongoing studies for inclusion. Six RCTs were newly included at this update and important non-randomised cohort studies have also been published. Some important studies remain unpublished and not all published studies provide complete outcome data.\nPRIMARY OUTCOME MEASURE: one two-year deflazacort RCT (n = 28) used prolongation of ambulation as an outcome measure but data were not adequate for drawing conclusions.\nSECONDARY OUTCOME MEASURES: meta-analyses showed that corticosteroids (0.75 mg/kg/day prednisone or prednisolone) improved muscle strength and function versus placebo over six months (moderate quality evidence from up to four RCTs). Evidence from single trials showed 0.75 mg/kg/day superior to 0.3 mg/kg/day on most strength and function measures, with little evidence of further benefit at 1.5 mg/kg/day. Improvements were seen in time taken to rise from the floor (Gowers' time), timed walk, four-stair climbing time, ability to lift weights, leg function grade, and forced vital capacity. One new RCT (n = 66), reported better strength, function and quality of life with daily 0.75 mg/kg/day prednisone at 12 months. One RCT (n = 28) showed that deflazacort stabilised muscle strength versus placebo at two years, but timed function test results were too imprecise for conclusions to be drawn.One double-blind RCT (n = 64), largely at low risk of bias, compared daily prednisone (0.75 mg/kg/day) with weekend-only prednisone (5 mg/kg/weekend day), finding no overall difference in muscle strength and function over 12 months (moderate to low quality evidence). Two small RCTs (n = 52) compared daily prednisone 0.75 mg/kg/day with daily deflazacort 0.9 mg/kg/day, but study methods limited our ability to compare muscle strength or function.\nADVERSE EFFECTS: excessive weight gain, behavioural abnormalities, cushingoid appearance, and excessive hair growth were all previously shown to be more common with corticosteroids than placebo; we assessed the quality of evidence (for behavioural changes and weight gain) as moderate. Hair growth and cushingoid features were more frequent at 0.75 mg/kg/day than 0.3 mg/kg/day prednisone. Comparing daily versus weekend-only prednisone, both groups gained weight with no clear difference in body mass index (BMI) or in behavioural changes (low quality evidence for both outcomes, one study); the weekend-only group had a greater linear increase in height. Very low quality evidence suggested less weight gain with deflazacort than with prednisone at 12 months, and no difference in behavioural abnormalities. Data are insufficient to assess the risk of fractures or cataracts for any comparison.Non-randomised studies support RCT evidence in showing improved functional benefit from corticosteroids. These studies suggest sustained benefit for up to 66 months. Adverse effects were common, although generally manageable. According to a large comparative longitudinal study of daily or intermittent (10 days on, 10 days off) corticosteroid for a mean period of four years, a daily regimen prolongs ambulation and improves functional scores over the age of seven, but with a greater frequency of side effects than an intermittent regimen.\nAUTHORS' CONCLUSIONS: Moderate quality evidence from RCTs indicates that corticosteroid therapy in DMD improves muscle strength and function in the short term (twelve months), and strength up to two years. On the basis of the evidence available for strength and function outcomes, our confidence in the effect estimate for the efficacy of a 0.75 mg/kg/day dose of prednisone or above is fairly secure. There is no evidence other than from non-randomised trials to establish the effect of corticosteroids on prolongation of walking. In the short term, adverse effects were significantly more common with corticosteroids than placebo, but not clinically severe. A weekend-only prednisone regimen is as effective as daily prednisone in the short term (12 months), according to low to moderate quality evidence from a single trial, with no clear difference in BMI (low quality evidence). Very low quality evidence indicates that deflazacort causes less weight gain than prednisone after a year's treatment. We cannot evaluate long-term benefits and hazards of corticosteroid treatment or intermittent regimens from published RCTs. Non-randomised studies support the conclusions of functional benefits, but also identify clinically significant adverse effects of long-term treatment, and a possible divergence of efficacy in daily and weekend-only regimens in the longer term. These benefits and adverse effects have implications for future research and clinical practice.","container-title":"The Cochrane Database of Systematic Reviews","DOI":"10.1002/14651858.CD003725.pub4","ISSN":"1469-493X","issue":"5","journalAbbreviation":"Cochrane Database Syst Rev","language":"eng","note":"PMID: 27149418\nPMCID: PMC8580515","page":"CD003725","source":"PubMed","title":"Corticosteroids for the treatment of Duchenne muscular dystrophy","author":[{"family":"Matthews","given":"Emma"},{"family":"Brassington","given":"Ruth"},{"family":"Kuntzer","given":"Thierry"},{"family":"Jichi","given":"Fatima"},{"family":"Manzur","given":"Adnan Y."}],"issued":{"date-parts":[["2016",5,5]]}}}],"schema":"https://github.com/citation-style-language/schema/raw/master/csl-citation.json"} </w:instrText>
      </w:r>
      <w:r w:rsidR="00A072B1" w:rsidRPr="00641D4C">
        <w:rPr>
          <w:rFonts w:ascii="Times New Roman" w:hAnsi="Times New Roman" w:cs="Times New Roman"/>
        </w:rPr>
        <w:fldChar w:fldCharType="separate"/>
      </w:r>
      <w:r w:rsidR="00F11E60">
        <w:rPr>
          <w:rFonts w:ascii="Times New Roman" w:hAnsi="Times New Roman" w:cs="Times New Roman"/>
        </w:rPr>
        <w:t>(33,34)</w:t>
      </w:r>
      <w:r w:rsidR="00A072B1" w:rsidRPr="00641D4C">
        <w:rPr>
          <w:rFonts w:ascii="Times New Roman" w:hAnsi="Times New Roman" w:cs="Times New Roman"/>
        </w:rPr>
        <w:fldChar w:fldCharType="end"/>
      </w:r>
      <w:r w:rsidR="000952E8" w:rsidRPr="00641D4C">
        <w:rPr>
          <w:rFonts w:ascii="Times New Roman" w:hAnsi="Times New Roman" w:cs="Times New Roman"/>
        </w:rPr>
        <w:t xml:space="preserve">. </w:t>
      </w:r>
      <w:r w:rsidR="00C97B47">
        <w:rPr>
          <w:rFonts w:ascii="Times New Roman" w:hAnsi="Times New Roman" w:cs="Times New Roman"/>
        </w:rPr>
        <w:t>Intere</w:t>
      </w:r>
      <w:r w:rsidR="002F6533">
        <w:rPr>
          <w:rFonts w:ascii="Times New Roman" w:hAnsi="Times New Roman" w:cs="Times New Roman"/>
        </w:rPr>
        <w:t>stingly</w:t>
      </w:r>
      <w:r w:rsidR="000952E8" w:rsidRPr="00641D4C">
        <w:rPr>
          <w:rFonts w:ascii="Times New Roman" w:hAnsi="Times New Roman" w:cs="Times New Roman"/>
        </w:rPr>
        <w:t xml:space="preserve">, evidence </w:t>
      </w:r>
      <w:r w:rsidR="002F6533">
        <w:rPr>
          <w:rFonts w:ascii="Times New Roman" w:hAnsi="Times New Roman" w:cs="Times New Roman"/>
        </w:rPr>
        <w:t xml:space="preserve">also </w:t>
      </w:r>
      <w:r w:rsidR="000952E8" w:rsidRPr="00641D4C">
        <w:rPr>
          <w:rFonts w:ascii="Times New Roman" w:hAnsi="Times New Roman" w:cs="Times New Roman"/>
        </w:rPr>
        <w:t xml:space="preserve">emerged </w:t>
      </w:r>
      <w:r w:rsidRPr="00641D4C">
        <w:rPr>
          <w:rFonts w:ascii="Times New Roman" w:hAnsi="Times New Roman" w:cs="Times New Roman"/>
        </w:rPr>
        <w:t>that</w:t>
      </w:r>
      <w:r w:rsidR="000952E8" w:rsidRPr="00641D4C">
        <w:rPr>
          <w:rFonts w:ascii="Times New Roman" w:hAnsi="Times New Roman" w:cs="Times New Roman"/>
        </w:rPr>
        <w:t xml:space="preserve"> short-term prednisolone treatment additionally </w:t>
      </w:r>
      <w:r w:rsidRPr="00641D4C">
        <w:rPr>
          <w:rFonts w:ascii="Times New Roman" w:hAnsi="Times New Roman" w:cs="Times New Roman"/>
        </w:rPr>
        <w:t>conferred</w:t>
      </w:r>
      <w:r w:rsidR="000952E8" w:rsidRPr="00641D4C">
        <w:rPr>
          <w:rFonts w:ascii="Times New Roman" w:hAnsi="Times New Roman" w:cs="Times New Roman"/>
        </w:rPr>
        <w:t xml:space="preserve"> ergogenic muscle benefits in DMD patients</w:t>
      </w:r>
      <w:r w:rsidR="00A072B1" w:rsidRPr="00641D4C">
        <w:rPr>
          <w:rFonts w:ascii="Times New Roman" w:hAnsi="Times New Roman" w:cs="Times New Roman"/>
        </w:rPr>
        <w:t xml:space="preserve"> </w:t>
      </w:r>
      <w:r w:rsidR="00A072B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{"citationID":"pOCHrwRa","properties":{"formattedCitation":"(35,36)","plainCitation":"(35,36)","noteIndex":0},"citationItems":[{"id":225,"uris":["http://zotero.org/users/local/ZeuQ9KLx/items/44BDRAXL"],"itemData":{"id":225,"type":"article-journal","abstract":"OBJECTIVE: To assess the current use of glucocorticoids (GCs) in Duchenne muscular dystrophy in the UK, and compare the benefits and the adverse events of daily versus intermittent prednisolone regimens.\nDESIGN: A prospective longitudinal observational study across 17 neuromuscular centres in the UK of 360 boys aged 3-15 years with confirmed Duchenne muscular dystrophy who were treated with daily or intermittent (10 days on/10 days off) prednisolone for a mean duration of treatment of 4 years.\nRESULTS: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-0.49).\nCONCLUSIONS: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surveillance.","container-title":"Journal of Neurology, Neurosurgery, and Psychiatry","DOI":"10.1136/jnnp-2012-303902","ISSN":"1468-330X","issue":"6","journalAbbreviation":"J Neurol Neurosurg Psychiatry","language":"eng","note":"PMID: 23250964","page":"698-705","source":"PubMed","title":"Long-term benefits and adverse effects of intermittent versus daily glucocorticoids in boys with Duchenne muscular dystrophy","volume":"84","author":[{"family":"Ricotti","given":"Valeria"},{"family":"Ridout","given":"Deborah A."},{"family":"Scott","given":"Elaine"},{"family":"Quinlivan","given":"Ros"},{"family":"Robb","given":"Stephanie A."},{"family":"Manzur","given":"Adnan Y."},{"family":"Muntoni","given":"Francesco"},{"literal":"NorthStar Clinical Network"}],"issued":{"date-parts":[["2013",6]]}}},{"id":230,"uris":["http://zotero.org/users/local/ZeuQ9KLx/items/VURJ8SXF"],"itemData":{"id":230,"type":"article-journal","container-title":"Muscle &amp; Nerve","DOI":"10.1002/mus.26490","ISSN":"1097-4598","issue":"6","journalAbbreviation":"Muscle Nerve","language":"eng","note":"PMID: 30993732","page":"638-639","source":"PubMed","title":"Intermittent glucocorticoid regimes for younger boys with duchenne muscular dystrophy: Balancing efficacy with side effects","title-short":"Intermittent glucocorticoid regimes for younger boys with duchenne muscular dystrophy","volume":"59","author":[{"family":"McMillan","given":"Hugh J."}],"issued":{"date-parts":[["2019",6]]}},"label":"page"}],"schema":"https://github.com/citation-style-language/schema/raw/master/csl-citation.json"} </w:instrText>
      </w:r>
      <w:r w:rsidR="00A072B1" w:rsidRPr="00641D4C">
        <w:rPr>
          <w:rFonts w:ascii="Times New Roman" w:hAnsi="Times New Roman" w:cs="Times New Roman"/>
        </w:rPr>
        <w:fldChar w:fldCharType="separate"/>
      </w:r>
      <w:r w:rsidR="00F11E60">
        <w:rPr>
          <w:rFonts w:ascii="Times New Roman" w:hAnsi="Times New Roman" w:cs="Times New Roman"/>
        </w:rPr>
        <w:t>(35,36)</w:t>
      </w:r>
      <w:r w:rsidR="00A072B1" w:rsidRPr="00641D4C">
        <w:rPr>
          <w:rFonts w:ascii="Times New Roman" w:hAnsi="Times New Roman" w:cs="Times New Roman"/>
        </w:rPr>
        <w:fldChar w:fldCharType="end"/>
      </w:r>
      <w:r w:rsidR="000952E8" w:rsidRPr="00641D4C">
        <w:rPr>
          <w:rFonts w:ascii="Times New Roman" w:hAnsi="Times New Roman" w:cs="Times New Roman"/>
        </w:rPr>
        <w:t xml:space="preserve">, which was </w:t>
      </w:r>
      <w:r w:rsidR="00E856D7">
        <w:rPr>
          <w:rFonts w:ascii="Times New Roman" w:hAnsi="Times New Roman" w:cs="Times New Roman"/>
        </w:rPr>
        <w:t>also</w:t>
      </w:r>
      <w:r w:rsidR="006D5245" w:rsidRPr="00641D4C">
        <w:rPr>
          <w:rFonts w:ascii="Times New Roman" w:hAnsi="Times New Roman" w:cs="Times New Roman"/>
        </w:rPr>
        <w:t xml:space="preserve"> </w:t>
      </w:r>
      <w:r w:rsidR="000952E8" w:rsidRPr="00641D4C">
        <w:rPr>
          <w:rFonts w:ascii="Times New Roman" w:hAnsi="Times New Roman" w:cs="Times New Roman"/>
        </w:rPr>
        <w:t xml:space="preserve">validated in the </w:t>
      </w:r>
      <w:r w:rsidR="006C5137" w:rsidRPr="00641D4C">
        <w:rPr>
          <w:rFonts w:ascii="Times New Roman" w:hAnsi="Times New Roman" w:cs="Times New Roman"/>
          <w:i/>
          <w:iCs/>
        </w:rPr>
        <w:t>m</w:t>
      </w:r>
      <w:r w:rsidR="000952E8" w:rsidRPr="00641D4C">
        <w:rPr>
          <w:rFonts w:ascii="Times New Roman" w:hAnsi="Times New Roman" w:cs="Times New Roman"/>
          <w:i/>
          <w:iCs/>
        </w:rPr>
        <w:t>dx</w:t>
      </w:r>
      <w:r w:rsidR="000952E8" w:rsidRPr="00641D4C">
        <w:rPr>
          <w:rFonts w:ascii="Times New Roman" w:hAnsi="Times New Roman" w:cs="Times New Roman"/>
        </w:rPr>
        <w:t xml:space="preserve"> mouse model of DMD</w:t>
      </w:r>
      <w:r w:rsidR="002000FE" w:rsidRPr="00641D4C">
        <w:rPr>
          <w:rFonts w:ascii="Times New Roman" w:hAnsi="Times New Roman" w:cs="Times New Roman"/>
        </w:rPr>
        <w:t xml:space="preserve">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{"citationID":"h0qGcTWb","properties":{"formattedCitation":"(37,38)","plainCitation":"(37,38)","noteIndex":0},"citationItems":[{"id":232,"uris":["http://zotero.org/users/local/ZeuQ9KLx/items/V37AQCG6"],"itemData":{"id":232,"type":"article-journal","container-title":"Proceedings of the National Academy of Sciences","DOI":"10.1073/pnas.1512968112","issue":"49","note":"publisher: Proceedings of the National Academy of Sciences","page":"E6780-E6789","source":"pnas.org (Atypon)","title":"Glucocorticoids enhance muscle endurance and ameliorate Duchenne muscular dystrophy through a defined metabolic program","volume":"112","author":[{"family":"Morrison-Nozik","given":"Alexander"},{"family":"Anand","given":"Priti"},{"family":"Zhu","given":"Han"},{"family":"Duan","given":"Qiming"},{"family":"Sabeh","given":"Mohamad"},{"family":"Prosdocimo","given":"Domenick A."},{"family":"Lemieux","given":"Madeleine E."},{"family":"Nordsborg","given":"Nikolai"},{"family":"Russell","given":"Aaron P."},{"family":"MacRae","given":"Calum A."},{"family":"Gerber","given":"Anthony N."},{"family":"Jain","given":"Mukesh K."},{"family":"Haldar","given":"Saptarsi M."}],"issued":{"date-parts":[["2015",12,8]]}}},{"id":234,"uris":["http://zotero.org/users/local/ZeuQ9KLx/items/TZIP7YLJ"],"itemData":{"id":234,"type":"article-journal","abstract":"An X chromosome-linked mouse mutant (gene symbol, mdx) has been found that has elevated plasma levels of muscle creatine kinase and pyruvate kinase and exhibits histological lesions characteristic of muscular dystrophy. The mutants show mild clinical symptoms and are viable and fertile. Linkage analysis with four X chromosome loci indicates that mdx maps in the Hq Bpa region of the mouse X chromosome. This gives a gene order of mdx-Tfm-Pgk-1-Ags, the same as for the equivalent genes on the human X chromosome.","container-title":"Proceedings of the National Academy of Sciences of the United States of America","DOI":"10.1073/pnas.81.4.1189","ISSN":"0027-8424","issue":"4","journalAbbreviation":"Proc Natl Acad Sci U S A","language":"eng","note":"PMID: 6583703\nPMCID: PMC344791","page":"1189-1192","source":"PubMed","title":"X chromosome-linked muscular dystrophy (mdx) in the mouse","volume":"81","author":[{"family":"Bulfield","given":"G."},{"family":"Siller","given":"W. G."},{"family":"Wight","given":"P. A."},{"family":"Moore","given":"K. J."}],"issued":{"date-parts":[["1984",2]]}}}],"schema":"https://github.com/citation-style-language/schema/raw/master/csl-citation.json"}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(37,38)</w:t>
      </w:r>
      <w:r w:rsidR="002000FE" w:rsidRPr="00641D4C">
        <w:rPr>
          <w:rFonts w:ascii="Times New Roman" w:hAnsi="Times New Roman" w:cs="Times New Roman"/>
        </w:rPr>
        <w:fldChar w:fldCharType="end"/>
      </w:r>
      <w:r w:rsidR="000952E8" w:rsidRPr="00641D4C">
        <w:rPr>
          <w:rFonts w:ascii="Times New Roman" w:hAnsi="Times New Roman" w:cs="Times New Roman"/>
        </w:rPr>
        <w:t xml:space="preserve">. </w:t>
      </w:r>
    </w:p>
    <w:p w14:paraId="2D1ECE08" w14:textId="04983BC0" w:rsidR="000952E8" w:rsidRPr="00641D4C" w:rsidRDefault="000952E8" w:rsidP="00725584">
      <w:pPr>
        <w:spacing w:after="0"/>
        <w:jc w:val="both"/>
        <w:rPr>
          <w:rFonts w:ascii="Times New Roman" w:hAnsi="Times New Roman" w:cs="Times New Roman"/>
        </w:rPr>
      </w:pPr>
      <w:r w:rsidRPr="00641D4C">
        <w:rPr>
          <w:rFonts w:ascii="Times New Roman" w:hAnsi="Times New Roman" w:cs="Times New Roman"/>
        </w:rPr>
        <w:t>Although GC</w:t>
      </w:r>
      <w:r w:rsidR="003C582B" w:rsidRPr="00641D4C">
        <w:rPr>
          <w:rFonts w:ascii="Times New Roman" w:hAnsi="Times New Roman" w:cs="Times New Roman"/>
        </w:rPr>
        <w:t>s</w:t>
      </w:r>
      <w:r w:rsidRPr="00641D4C">
        <w:rPr>
          <w:rFonts w:ascii="Times New Roman" w:hAnsi="Times New Roman" w:cs="Times New Roman"/>
        </w:rPr>
        <w:t xml:space="preserve"> </w:t>
      </w:r>
      <w:r w:rsidR="0090079F" w:rsidRPr="00641D4C">
        <w:rPr>
          <w:rFonts w:ascii="Times New Roman" w:hAnsi="Times New Roman" w:cs="Times New Roman"/>
        </w:rPr>
        <w:t xml:space="preserve">are not used for the treatment of SMA patients, prednisolone is administered for a short period (~30 days, 1 mg/kg) to alleviate the immunological adverse effects of </w:t>
      </w:r>
      <w:proofErr w:type="spellStart"/>
      <w:r w:rsidR="00BF4424" w:rsidRPr="00641D4C">
        <w:rPr>
          <w:rFonts w:ascii="Times New Roman" w:hAnsi="Times New Roman" w:cs="Times New Roman"/>
        </w:rPr>
        <w:t>Zolgensma</w:t>
      </w:r>
      <w:proofErr w:type="spellEnd"/>
      <w:r w:rsidR="00BF4424" w:rsidRPr="00641D4C">
        <w:rPr>
          <w:rFonts w:ascii="Times New Roman" w:hAnsi="Times New Roman" w:cs="Times New Roman"/>
        </w:rPr>
        <w:t>®</w:t>
      </w:r>
      <w:r w:rsidR="002000FE" w:rsidRPr="00641D4C">
        <w:rPr>
          <w:rFonts w:ascii="Times New Roman" w:hAnsi="Times New Roman" w:cs="Times New Roman"/>
        </w:rPr>
        <w:t xml:space="preserve">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{"citationID":"nbXaCdPu","properties":{"formattedCitation":"(18)","plainCitation":"(18)","noteIndex":0},"citationItems":[{"id":161,"uris":["http://zotero.org/users/local/ZeuQ9KLx/items/K7CLXBPW"],"itemData":{"id":161,"type":"article-journal","abstract":"Fifteen children with spinal muscular atrophy type 1 received gene-replacement therapy with a single dose of adeno-associated virus containing SMN. In marked contrast to well-characterized historical cohorts, all the patients survived at least 20 months and most reached motor milestones.","container-title":"New England Journal of Medicine","DOI":"10.1056/NEJMoa1706198","ISSN":"0028-4793","issue":"18","note":"publisher: Massachusetts Medical Society\n_eprint: https://doi.org/10.1056/NEJMoa1706198\nPMID: 29091557","page":"1713-1722","source":"Taylor and Francis+NEJM","title":"Single-Dose Gene-Replacement Therapy for Spinal Muscular Atrophy","volume":"377","author":[{"family":"Mendell","given":"Jerry R."},{"family":"Al-Zaidy","given":"Samiah"},{"family":"Shell","given":"Richard"},{"family":"Arnold","given":"W. Dave"},{"family":"Rodino-Klapac","given":"Louise R."},{"family":"Prior","given":"Thomas W."},{"family":"Lowes","given":"Linda"},{"family":"Alfano","given":"Lindsay"},{"family":"Berry","given":"Katherine"},{"family":"Church","given":"Kathleen"},{"family":"Kissel","given":"John T."},{"family":"Nagendran","given":"Sukumar"},{"family":"L’Italien","given":"James"},{"family":"Sproule","given":"Douglas M."},{"family":"Wells","given":"Courtney"},{"family":"Cardenas","given":"Jessica A."},{"family":"Heitzer","given":"Marjet D."},{"family":"Kaspar","given":"Allan"},{"family":"Corcoran","given":"Sarah"},{"family":"Braun","given":"Lyndsey"},{"family":"Likhite","given":"Shibi"},{"family":"Miranda","given":"Carlos"},{"family":"Meyer","given":"Kathrin"},{"family":"Foust","given":"K.D."},{"family":"Burghes","given":"Arthur H.M."},{"family":"Kaspar","given":"Brian K."}],"issued":{"date-parts":[["2017",11,2]]}}}],"schema":"https://github.com/citation-style-language/schema/raw/master/csl-citation.json"}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(18)</w:t>
      </w:r>
      <w:r w:rsidR="002000FE" w:rsidRPr="00641D4C">
        <w:rPr>
          <w:rFonts w:ascii="Times New Roman" w:hAnsi="Times New Roman" w:cs="Times New Roman"/>
        </w:rPr>
        <w:fldChar w:fldCharType="end"/>
      </w:r>
      <w:r w:rsidR="00BF4424" w:rsidRPr="00641D4C">
        <w:rPr>
          <w:rFonts w:ascii="Times New Roman" w:hAnsi="Times New Roman" w:cs="Times New Roman"/>
        </w:rPr>
        <w:t xml:space="preserve">. However, </w:t>
      </w:r>
      <w:r w:rsidR="003C582B" w:rsidRPr="00641D4C">
        <w:rPr>
          <w:rFonts w:ascii="Times New Roman" w:hAnsi="Times New Roman" w:cs="Times New Roman"/>
        </w:rPr>
        <w:t xml:space="preserve">given </w:t>
      </w:r>
      <w:r w:rsidR="006D5245" w:rsidRPr="00641D4C">
        <w:rPr>
          <w:rFonts w:ascii="Times New Roman" w:hAnsi="Times New Roman" w:cs="Times New Roman"/>
        </w:rPr>
        <w:t>prednisolone’s potential</w:t>
      </w:r>
      <w:r w:rsidR="003C582B" w:rsidRPr="00641D4C">
        <w:rPr>
          <w:rFonts w:ascii="Times New Roman" w:hAnsi="Times New Roman" w:cs="Times New Roman"/>
        </w:rPr>
        <w:t xml:space="preserve"> </w:t>
      </w:r>
      <w:r w:rsidR="0090079F" w:rsidRPr="00641D4C">
        <w:rPr>
          <w:rFonts w:ascii="Times New Roman" w:hAnsi="Times New Roman" w:cs="Times New Roman"/>
        </w:rPr>
        <w:t>muscle</w:t>
      </w:r>
      <w:r w:rsidR="003C582B" w:rsidRPr="00641D4C">
        <w:rPr>
          <w:rFonts w:ascii="Times New Roman" w:hAnsi="Times New Roman" w:cs="Times New Roman"/>
        </w:rPr>
        <w:t xml:space="preserve"> benefits</w:t>
      </w:r>
      <w:r w:rsidR="00BF4424" w:rsidRPr="00641D4C">
        <w:rPr>
          <w:rFonts w:ascii="Times New Roman" w:hAnsi="Times New Roman" w:cs="Times New Roman"/>
        </w:rPr>
        <w:t xml:space="preserve">, </w:t>
      </w:r>
      <w:r w:rsidR="0090079F" w:rsidRPr="00641D4C">
        <w:rPr>
          <w:rFonts w:ascii="Times New Roman" w:hAnsi="Times New Roman" w:cs="Times New Roman"/>
        </w:rPr>
        <w:t>we have previously</w:t>
      </w:r>
      <w:r w:rsidR="006C5137" w:rsidRPr="00641D4C">
        <w:rPr>
          <w:rFonts w:ascii="Times New Roman" w:hAnsi="Times New Roman" w:cs="Times New Roman"/>
        </w:rPr>
        <w:t xml:space="preserve"> investigated and</w:t>
      </w:r>
      <w:r w:rsidR="0090079F" w:rsidRPr="00641D4C">
        <w:rPr>
          <w:rFonts w:ascii="Times New Roman" w:hAnsi="Times New Roman" w:cs="Times New Roman"/>
        </w:rPr>
        <w:t xml:space="preserve"> demonstrated that </w:t>
      </w:r>
      <w:r w:rsidR="00BF4424" w:rsidRPr="00641D4C">
        <w:rPr>
          <w:rFonts w:ascii="Times New Roman" w:hAnsi="Times New Roman" w:cs="Times New Roman"/>
        </w:rPr>
        <w:t xml:space="preserve"> prednisolone</w:t>
      </w:r>
      <w:r w:rsidR="0090079F" w:rsidRPr="00641D4C">
        <w:rPr>
          <w:rFonts w:ascii="Times New Roman" w:hAnsi="Times New Roman" w:cs="Times New Roman"/>
        </w:rPr>
        <w:t xml:space="preserve"> treatment</w:t>
      </w:r>
      <w:r w:rsidR="00BF4424" w:rsidRPr="00641D4C">
        <w:rPr>
          <w:rFonts w:ascii="Times New Roman" w:hAnsi="Times New Roman" w:cs="Times New Roman"/>
        </w:rPr>
        <w:t xml:space="preserve"> (5 mg/kg, every other day) in severe </w:t>
      </w:r>
      <w:r w:rsidR="003C582B" w:rsidRPr="00641D4C">
        <w:rPr>
          <w:rFonts w:ascii="Times New Roman" w:hAnsi="Times New Roman" w:cs="Times New Roman"/>
          <w:i/>
          <w:iCs/>
        </w:rPr>
        <w:t>Smn</w:t>
      </w:r>
      <w:r w:rsidR="003C582B" w:rsidRPr="00641D4C">
        <w:rPr>
          <w:rFonts w:ascii="Times New Roman" w:hAnsi="Times New Roman" w:cs="Times New Roman"/>
          <w:i/>
          <w:iCs/>
          <w:vertAlign w:val="superscript"/>
        </w:rPr>
        <w:t>-/-</w:t>
      </w:r>
      <w:r w:rsidR="003C582B" w:rsidRPr="00641D4C">
        <w:rPr>
          <w:rFonts w:ascii="Times New Roman" w:hAnsi="Times New Roman" w:cs="Times New Roman"/>
          <w:i/>
          <w:iCs/>
        </w:rPr>
        <w:t>;SMN2</w:t>
      </w:r>
      <w:r w:rsidR="003C582B" w:rsidRPr="00641D4C">
        <w:rPr>
          <w:rFonts w:ascii="Times New Roman" w:hAnsi="Times New Roman" w:cs="Times New Roman"/>
        </w:rPr>
        <w:t xml:space="preserve"> </w:t>
      </w:r>
      <w:r w:rsidR="00BF4424" w:rsidRPr="00641D4C">
        <w:rPr>
          <w:rFonts w:ascii="Times New Roman" w:hAnsi="Times New Roman" w:cs="Times New Roman"/>
        </w:rPr>
        <w:t xml:space="preserve">and intermediate </w:t>
      </w:r>
      <w:r w:rsidR="003C582B" w:rsidRPr="00641D4C">
        <w:rPr>
          <w:rFonts w:ascii="Times New Roman" w:hAnsi="Times New Roman" w:cs="Times New Roman"/>
          <w:i/>
          <w:iCs/>
        </w:rPr>
        <w:t>Smn</w:t>
      </w:r>
      <w:r w:rsidR="003C582B" w:rsidRPr="00641D4C">
        <w:rPr>
          <w:rFonts w:ascii="Times New Roman" w:hAnsi="Times New Roman" w:cs="Times New Roman"/>
          <w:i/>
          <w:iCs/>
          <w:vertAlign w:val="superscript"/>
        </w:rPr>
        <w:t>2B/-</w:t>
      </w:r>
      <w:r w:rsidR="003C582B" w:rsidRPr="00641D4C">
        <w:rPr>
          <w:rFonts w:ascii="Times New Roman" w:hAnsi="Times New Roman" w:cs="Times New Roman"/>
          <w:vertAlign w:val="superscript"/>
        </w:rPr>
        <w:t xml:space="preserve"> </w:t>
      </w:r>
      <w:r w:rsidR="00BF4424" w:rsidRPr="00641D4C">
        <w:rPr>
          <w:rFonts w:ascii="Times New Roman" w:hAnsi="Times New Roman" w:cs="Times New Roman"/>
        </w:rPr>
        <w:t>SMA mice improved survival, weight and neuromuscular phenotype</w:t>
      </w:r>
      <w:r w:rsidR="002000FE" w:rsidRPr="00641D4C">
        <w:rPr>
          <w:rFonts w:ascii="Times New Roman" w:hAnsi="Times New Roman" w:cs="Times New Roman"/>
        </w:rPr>
        <w:t xml:space="preserve">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{"citationID":"fLjB70dD","properties":{"formattedCitation":"(27)","plainCitation":"(27)","noteIndex":0},"citationItems":[{"id":17,"uris":["http://zotero.org/users/local/ZeuQ9KLx/items/KUCKLQC8"],"itemData":{"id":17,"type":"article-journal","abstract":"The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(27)</w:t>
      </w:r>
      <w:r w:rsidR="002000FE" w:rsidRPr="00641D4C">
        <w:rPr>
          <w:rFonts w:ascii="Times New Roman" w:hAnsi="Times New Roman" w:cs="Times New Roman"/>
        </w:rPr>
        <w:fldChar w:fldCharType="end"/>
      </w:r>
      <w:r w:rsidR="00BF4424" w:rsidRPr="00641D4C">
        <w:rPr>
          <w:rFonts w:ascii="Times New Roman" w:hAnsi="Times New Roman" w:cs="Times New Roman"/>
        </w:rPr>
        <w:t xml:space="preserve">. Although the study </w:t>
      </w:r>
      <w:r w:rsidR="0090079F" w:rsidRPr="00641D4C">
        <w:rPr>
          <w:rFonts w:ascii="Times New Roman" w:hAnsi="Times New Roman" w:cs="Times New Roman"/>
        </w:rPr>
        <w:t>was aimed at investigating</w:t>
      </w:r>
      <w:r w:rsidR="00BF4424" w:rsidRPr="00641D4C">
        <w:rPr>
          <w:rFonts w:ascii="Times New Roman" w:hAnsi="Times New Roman" w:cs="Times New Roman"/>
        </w:rPr>
        <w:t xml:space="preserve"> prednisolone’s activity </w:t>
      </w:r>
      <w:r w:rsidR="0090079F" w:rsidRPr="00641D4C">
        <w:rPr>
          <w:rFonts w:ascii="Times New Roman" w:hAnsi="Times New Roman" w:cs="Times New Roman"/>
        </w:rPr>
        <w:t>on the</w:t>
      </w:r>
      <w:r w:rsidR="00BF4424" w:rsidRPr="00641D4C">
        <w:rPr>
          <w:rFonts w:ascii="Times New Roman" w:hAnsi="Times New Roman" w:cs="Times New Roman"/>
        </w:rPr>
        <w:t xml:space="preserve"> GC-</w:t>
      </w:r>
      <w:r w:rsidR="00843ACB" w:rsidRPr="00641D4C">
        <w:rPr>
          <w:rFonts w:ascii="Times New Roman" w:hAnsi="Times New Roman" w:cs="Times New Roman"/>
        </w:rPr>
        <w:t>Krüppel-Like-Factor-15 (</w:t>
      </w:r>
      <w:r w:rsidR="00BF4424" w:rsidRPr="00641D4C">
        <w:rPr>
          <w:rFonts w:ascii="Times New Roman" w:hAnsi="Times New Roman" w:cs="Times New Roman"/>
        </w:rPr>
        <w:t>KLF15</w:t>
      </w:r>
      <w:r w:rsidR="00843ACB" w:rsidRPr="00641D4C">
        <w:rPr>
          <w:rFonts w:ascii="Times New Roman" w:hAnsi="Times New Roman" w:cs="Times New Roman"/>
        </w:rPr>
        <w:t>)</w:t>
      </w:r>
      <w:r w:rsidR="00BF4424" w:rsidRPr="00641D4C">
        <w:rPr>
          <w:rFonts w:ascii="Times New Roman" w:hAnsi="Times New Roman" w:cs="Times New Roman"/>
        </w:rPr>
        <w:t xml:space="preserve"> pathway</w:t>
      </w:r>
      <w:r w:rsidR="0090079F" w:rsidRPr="00641D4C">
        <w:rPr>
          <w:rFonts w:ascii="Times New Roman" w:hAnsi="Times New Roman" w:cs="Times New Roman"/>
        </w:rPr>
        <w:t xml:space="preserve"> in SMA skeletal muscle</w:t>
      </w:r>
      <w:r w:rsidR="00BF4424" w:rsidRPr="00641D4C">
        <w:rPr>
          <w:rFonts w:ascii="Times New Roman" w:hAnsi="Times New Roman" w:cs="Times New Roman"/>
        </w:rPr>
        <w:t xml:space="preserve">, synergistic </w:t>
      </w:r>
      <w:r w:rsidR="00CD79DF" w:rsidRPr="00641D4C">
        <w:rPr>
          <w:rFonts w:ascii="Times New Roman" w:hAnsi="Times New Roman" w:cs="Times New Roman"/>
        </w:rPr>
        <w:t xml:space="preserve">muscle improvement </w:t>
      </w:r>
      <w:r w:rsidR="00DD2F67" w:rsidRPr="00641D4C">
        <w:rPr>
          <w:rFonts w:ascii="Times New Roman" w:hAnsi="Times New Roman" w:cs="Times New Roman"/>
        </w:rPr>
        <w:t>was</w:t>
      </w:r>
      <w:r w:rsidR="00CD79DF" w:rsidRPr="00641D4C">
        <w:rPr>
          <w:rFonts w:ascii="Times New Roman" w:hAnsi="Times New Roman" w:cs="Times New Roman"/>
        </w:rPr>
        <w:t xml:space="preserve"> also observed in prednisolone-treated </w:t>
      </w:r>
      <w:r w:rsidR="00DD2F67" w:rsidRPr="00641D4C">
        <w:rPr>
          <w:rFonts w:ascii="Times New Roman" w:hAnsi="Times New Roman" w:cs="Times New Roman"/>
          <w:i/>
          <w:iCs/>
        </w:rPr>
        <w:t>Smn</w:t>
      </w:r>
      <w:r w:rsidR="00DD2F67" w:rsidRPr="00641D4C">
        <w:rPr>
          <w:rFonts w:ascii="Times New Roman" w:hAnsi="Times New Roman" w:cs="Times New Roman"/>
          <w:i/>
          <w:iCs/>
          <w:vertAlign w:val="superscript"/>
        </w:rPr>
        <w:t>-/-</w:t>
      </w:r>
      <w:r w:rsidR="00DD2F67" w:rsidRPr="00641D4C">
        <w:rPr>
          <w:rFonts w:ascii="Times New Roman" w:hAnsi="Times New Roman" w:cs="Times New Roman"/>
          <w:i/>
          <w:iCs/>
        </w:rPr>
        <w:t>;SMN2</w:t>
      </w:r>
      <w:r w:rsidR="00DD2F67" w:rsidRPr="00641D4C">
        <w:rPr>
          <w:rFonts w:ascii="Times New Roman" w:hAnsi="Times New Roman" w:cs="Times New Roman"/>
        </w:rPr>
        <w:t xml:space="preserve"> </w:t>
      </w:r>
      <w:r w:rsidR="00CD79DF" w:rsidRPr="00641D4C">
        <w:rPr>
          <w:rFonts w:ascii="Times New Roman" w:hAnsi="Times New Roman" w:cs="Times New Roman"/>
        </w:rPr>
        <w:t xml:space="preserve">SMA mice </w:t>
      </w:r>
      <w:r w:rsidR="0090079F" w:rsidRPr="00641D4C">
        <w:rPr>
          <w:rFonts w:ascii="Times New Roman" w:hAnsi="Times New Roman" w:cs="Times New Roman"/>
        </w:rPr>
        <w:t xml:space="preserve">overexpressing Klf15 specifically in </w:t>
      </w:r>
      <w:r w:rsidR="0090079F" w:rsidRPr="00641D4C">
        <w:rPr>
          <w:rFonts w:ascii="Times New Roman" w:hAnsi="Times New Roman" w:cs="Times New Roman"/>
        </w:rPr>
        <w:lastRenderedPageBreak/>
        <w:t xml:space="preserve">skeletal muscle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{"citationID":"zgnzWOuW","properties":{"formattedCitation":"(27)","plainCitation":"(27)","noteIndex":0},"citationItems":[{"id":17,"uris":["http://zotero.org/users/local/ZeuQ9KLx/items/KUCKLQC8"],"itemData":{"id":17,"type":"article-journal","abstract":"The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(27)</w:t>
      </w:r>
      <w:r w:rsidR="002000FE" w:rsidRPr="00641D4C">
        <w:rPr>
          <w:rFonts w:ascii="Times New Roman" w:hAnsi="Times New Roman" w:cs="Times New Roman"/>
        </w:rPr>
        <w:fldChar w:fldCharType="end"/>
      </w:r>
      <w:r w:rsidR="00CD79DF" w:rsidRPr="00641D4C">
        <w:rPr>
          <w:rFonts w:ascii="Times New Roman" w:hAnsi="Times New Roman" w:cs="Times New Roman"/>
        </w:rPr>
        <w:t xml:space="preserve">, suggesting </w:t>
      </w:r>
      <w:r w:rsidR="00DD2F67" w:rsidRPr="00641D4C">
        <w:rPr>
          <w:rFonts w:ascii="Times New Roman" w:hAnsi="Times New Roman" w:cs="Times New Roman"/>
        </w:rPr>
        <w:t>that</w:t>
      </w:r>
      <w:r w:rsidR="00CD79DF" w:rsidRPr="00641D4C">
        <w:rPr>
          <w:rFonts w:ascii="Times New Roman" w:hAnsi="Times New Roman" w:cs="Times New Roman"/>
        </w:rPr>
        <w:t xml:space="preserve"> prednisolone</w:t>
      </w:r>
      <w:r w:rsidR="0090079F" w:rsidRPr="00641D4C">
        <w:rPr>
          <w:rFonts w:ascii="Times New Roman" w:hAnsi="Times New Roman" w:cs="Times New Roman"/>
        </w:rPr>
        <w:t xml:space="preserve"> may act on SMA skeletal muscle via numerous </w:t>
      </w:r>
      <w:r w:rsidR="00C61028" w:rsidRPr="00641D4C">
        <w:rPr>
          <w:rFonts w:ascii="Times New Roman" w:hAnsi="Times New Roman" w:cs="Times New Roman"/>
        </w:rPr>
        <w:t>effectors</w:t>
      </w:r>
      <w:r w:rsidR="0090079F" w:rsidRPr="00641D4C">
        <w:rPr>
          <w:rFonts w:ascii="Times New Roman" w:hAnsi="Times New Roman" w:cs="Times New Roman"/>
        </w:rPr>
        <w:t xml:space="preserve"> and pathways.</w:t>
      </w:r>
    </w:p>
    <w:p w14:paraId="5504C8E1" w14:textId="23B373D3" w:rsidR="00CD79DF" w:rsidRPr="00641D4C" w:rsidRDefault="00CD79DF" w:rsidP="00725584">
      <w:pPr>
        <w:spacing w:after="0"/>
        <w:jc w:val="both"/>
        <w:rPr>
          <w:rFonts w:ascii="Times New Roman" w:hAnsi="Times New Roman" w:cs="Times New Roman"/>
        </w:rPr>
      </w:pPr>
      <w:r w:rsidRPr="00641D4C">
        <w:rPr>
          <w:rFonts w:ascii="Times New Roman" w:hAnsi="Times New Roman" w:cs="Times New Roman"/>
        </w:rPr>
        <w:t xml:space="preserve">Despite the benefits observed, </w:t>
      </w:r>
      <w:r w:rsidR="0090079F" w:rsidRPr="00641D4C">
        <w:rPr>
          <w:rFonts w:ascii="Times New Roman" w:hAnsi="Times New Roman" w:cs="Times New Roman"/>
        </w:rPr>
        <w:t>our study did not evaluate</w:t>
      </w:r>
      <w:r w:rsidRPr="00641D4C">
        <w:rPr>
          <w:rFonts w:ascii="Times New Roman" w:hAnsi="Times New Roman" w:cs="Times New Roman"/>
        </w:rPr>
        <w:t xml:space="preserve"> </w:t>
      </w:r>
      <w:r w:rsidR="00DD2F67" w:rsidRPr="00641D4C">
        <w:rPr>
          <w:rFonts w:ascii="Times New Roman" w:hAnsi="Times New Roman" w:cs="Times New Roman"/>
        </w:rPr>
        <w:t xml:space="preserve">prednisolone’s </w:t>
      </w:r>
      <w:r w:rsidRPr="00641D4C">
        <w:rPr>
          <w:rFonts w:ascii="Times New Roman" w:hAnsi="Times New Roman" w:cs="Times New Roman"/>
        </w:rPr>
        <w:t>long-term effects</w:t>
      </w:r>
      <w:r w:rsidR="002000FE" w:rsidRPr="00641D4C">
        <w:rPr>
          <w:rFonts w:ascii="Times New Roman" w:hAnsi="Times New Roman" w:cs="Times New Roman"/>
        </w:rPr>
        <w:t xml:space="preserve">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{"citationID":"NFkHQRd8","properties":{"formattedCitation":"(18,27)","plainCitation":"(18,27)","noteIndex":0},"citationItems":[{"id":161,"uris":["http://zotero.org/users/local/ZeuQ9KLx/items/K7CLXBPW"],"itemData":{"id":161,"type":"article-journal","abstract":"Fifteen children with spinal muscular atrophy type 1 received gene-replacement therapy with a single dose of adeno-associated virus containing SMN. In marked contrast to well-characterized historical cohorts, all the patients survived at least 20 months and most reached motor milestones.","container-title":"New England Journal of Medicine","DOI":"10.1056/NEJMoa1706198","ISSN":"0028-4793","issue":"18","note":"publisher: Massachusetts Medical Society\n_eprint: https://doi.org/10.1056/NEJMoa1706198\nPMID: 29091557","page":"1713-1722","source":"Taylor and Francis+NEJM","title":"Single-Dose Gene-Replacement Therapy for Spinal Muscular Atrophy","volume":"377","author":[{"family":"Mendell","given":"Jerry R."},{"family":"Al-Zaidy","given":"Samiah"},{"family":"Shell","given":"Richard"},{"family":"Arnold","given":"W. Dave"},{"family":"Rodino-Klapac","given":"Louise R."},{"family":"Prior","given":"Thomas W."},{"family":"Lowes","given":"Linda"},{"family":"Alfano","given":"Lindsay"},{"family":"Berry","given":"Katherine"},{"family":"Church","given":"Kathleen"},{"family":"Kissel","given":"John T."},{"family":"Nagendran","given":"Sukumar"},{"family":"L’Italien","given":"James"},{"family":"Sproule","given":"Douglas M."},{"family":"Wells","given":"Courtney"},{"family":"Cardenas","given":"Jessica A."},{"family":"Heitzer","given":"Marjet D."},{"family":"Kaspar","given":"Allan"},{"family":"Corcoran","given":"Sarah"},{"family":"Braun","given":"Lyndsey"},{"family":"Likhite","given":"Shibi"},{"family":"Miranda","given":"Carlos"},{"family":"Meyer","given":"Kathrin"},{"family":"Foust","given":"K.D."},{"family":"Burghes","given":"Arthur H.M."},{"family":"Kaspar","given":"Brian K."}],"issued":{"date-parts":[["2017",11,2]]}}},{"id":17,"uris":["http://zotero.org/users/local/ZeuQ9KLx/items/KUCKLQC8"],"itemData":{"id":17,"type":"article-journal","abstract":"The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(18,27)</w:t>
      </w:r>
      <w:r w:rsidR="002000FE" w:rsidRPr="00641D4C">
        <w:rPr>
          <w:rFonts w:ascii="Times New Roman" w:hAnsi="Times New Roman" w:cs="Times New Roman"/>
        </w:rPr>
        <w:fldChar w:fldCharType="end"/>
      </w:r>
      <w:r w:rsidRPr="00641D4C">
        <w:rPr>
          <w:rFonts w:ascii="Times New Roman" w:hAnsi="Times New Roman" w:cs="Times New Roman"/>
        </w:rPr>
        <w:t xml:space="preserve">. Given that </w:t>
      </w:r>
      <w:r w:rsidR="006D5245" w:rsidRPr="00641D4C">
        <w:rPr>
          <w:rFonts w:ascii="Times New Roman" w:hAnsi="Times New Roman" w:cs="Times New Roman"/>
        </w:rPr>
        <w:t>chronic GC usage increases</w:t>
      </w:r>
      <w:r w:rsidRPr="00641D4C">
        <w:rPr>
          <w:rFonts w:ascii="Times New Roman" w:hAnsi="Times New Roman" w:cs="Times New Roman"/>
        </w:rPr>
        <w:t xml:space="preserve"> myopathy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{"citationID":"J29ulWFw","properties":{"formattedCitation":"(35,39)","plainCitation":"(35,39)","noteIndex":0},"citationItems":[{"id":225,"uris":["http://zotero.org/users/local/ZeuQ9KLx/items/44BDRAXL"],"itemData":{"id":225,"type":"article-journal","abstract":"OBJECTIVE: To assess the current use of glucocorticoids (GCs) in Duchenne muscular dystrophy in the UK, and compare the benefits and the adverse events of daily versus intermittent prednisolone regimens.\nDESIGN: A prospective longitudinal observational study across 17 neuromuscular centres in the UK of 360 boys aged 3-15 years with confirmed Duchenne muscular dystrophy who were treated with daily or intermittent (10 days on/10 days off) prednisolone for a mean duration of treatment of 4 years.\nRESULTS: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-0.49).\nCONCLUSIONS: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surveillance.","container-title":"Journal of Neurology, Neurosurgery, and Psychiatry","DOI":"10.1136/jnnp-2012-303902","ISSN":"1468-330X","issue":"6","journalAbbreviation":"J Neurol Neurosurg Psychiatry","language":"eng","note":"PMID: 23250964","page":"698-705","source":"PubMed","title":"Long-term benefits and adverse effects of intermittent versus daily glucocorticoids in boys with Duchenne muscular dystrophy","volume":"84","author":[{"family":"Ricotti","given":"Valeria"},{"family":"Ridout","given":"Deborah A."},{"family":"Scott","given":"Elaine"},{"family":"Quinlivan","given":"Ros"},{"family":"Robb","given":"Stephanie A."},{"family":"Manzur","given":"Adnan Y."},{"family":"Muntoni","given":"Francesco"},{"literal":"NorthStar Clinical Network"}],"issued":{"date-parts":[["2013",6]]}}},{"id":237,"uris":["http://zotero.org/users/local/ZeuQ9KLx/items/YDPNFKJY"],"itemData":{"id":237,"type":"article-journal","abstract":"INTRODUCTION: Glucocorticoids represent the standard therapy for reducing inflammation and immune activation in various diseases. However, as with any potent medication, they are not without side effects. Glucocorticoid-associated side effects may involve most major organ systems. Musculoskeletal, gastrointestinal, cardiovascular, endocrine, neuropsychiatric, dermatologic, ocular, and immunologic side effects are all possible.\nAREAS COVERED: This article analyzes English-language literature and provides an update on the most recent literature regarding side effects of systemic glucocorticoid treatment.\nEXPERT OPINION: The risk/benefit ratio of glucocorticoid therapy can be improved by proper use. Careful monitoring and using appropriate preventive strategies can potentially minimize side effects.","container-title":"Expert Opinion on Drug Safety","DOI":"10.1517/14740338.2016.1140743","ISSN":"1744-764X","issue":"4","journalAbbreviation":"Expert Opin Drug Saf","language":"eng","note":"PMID: 26789102","page":"457-465","source":"PubMed","title":"Long-term side effects of glucocorticoids","volume":"15","author":[{"family":"Oray","given":"Merih"},{"family":"Abu Samra","given":"Khawla"},{"family":"Ebrahimiadib","given":"Nazanin"},{"family":"Meese","given":"Halea"},{"family":"Foster","given":"C. Stephen"}],"issued":{"date-parts":[["2016"]]}}}],"schema":"https://github.com/citation-style-language/schema/raw/master/csl-citation.json"}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(35,39)</w:t>
      </w:r>
      <w:r w:rsidR="002000FE" w:rsidRPr="00641D4C">
        <w:rPr>
          <w:rFonts w:ascii="Times New Roman" w:hAnsi="Times New Roman" w:cs="Times New Roman"/>
        </w:rPr>
        <w:fldChar w:fldCharType="end"/>
      </w:r>
      <w:r w:rsidRPr="00641D4C">
        <w:rPr>
          <w:rFonts w:ascii="Times New Roman" w:hAnsi="Times New Roman" w:cs="Times New Roman"/>
        </w:rPr>
        <w:t xml:space="preserve">, it is unclear whether long-term </w:t>
      </w:r>
      <w:r w:rsidR="00DD2F67" w:rsidRPr="00641D4C">
        <w:rPr>
          <w:rFonts w:ascii="Times New Roman" w:hAnsi="Times New Roman" w:cs="Times New Roman"/>
        </w:rPr>
        <w:t xml:space="preserve">prednisolone </w:t>
      </w:r>
      <w:r w:rsidRPr="00641D4C">
        <w:rPr>
          <w:rFonts w:ascii="Times New Roman" w:hAnsi="Times New Roman" w:cs="Times New Roman"/>
        </w:rPr>
        <w:t xml:space="preserve">treatments would be </w:t>
      </w:r>
      <w:r w:rsidR="0090079F" w:rsidRPr="00641D4C">
        <w:rPr>
          <w:rFonts w:ascii="Times New Roman" w:hAnsi="Times New Roman" w:cs="Times New Roman"/>
        </w:rPr>
        <w:t xml:space="preserve">similarly </w:t>
      </w:r>
      <w:r w:rsidRPr="00641D4C">
        <w:rPr>
          <w:rFonts w:ascii="Times New Roman" w:hAnsi="Times New Roman" w:cs="Times New Roman"/>
        </w:rPr>
        <w:t xml:space="preserve">detrimental </w:t>
      </w:r>
      <w:r w:rsidR="0090079F" w:rsidRPr="00641D4C">
        <w:rPr>
          <w:rFonts w:ascii="Times New Roman" w:hAnsi="Times New Roman" w:cs="Times New Roman"/>
        </w:rPr>
        <w:t>in</w:t>
      </w:r>
      <w:r w:rsidRPr="00641D4C">
        <w:rPr>
          <w:rFonts w:ascii="Times New Roman" w:hAnsi="Times New Roman" w:cs="Times New Roman"/>
        </w:rPr>
        <w:t xml:space="preserve"> SMA muscle. </w:t>
      </w:r>
      <w:r w:rsidR="00D7097C" w:rsidRPr="00641D4C">
        <w:rPr>
          <w:rFonts w:ascii="Times New Roman" w:hAnsi="Times New Roman" w:cs="Times New Roman"/>
        </w:rPr>
        <w:t>Furthermore</w:t>
      </w:r>
      <w:r w:rsidR="0090079F" w:rsidRPr="00641D4C">
        <w:rPr>
          <w:rFonts w:ascii="Times New Roman" w:hAnsi="Times New Roman" w:cs="Times New Roman"/>
        </w:rPr>
        <w:t xml:space="preserve">, the rapid onset and progression of disease in SMA </w:t>
      </w:r>
      <w:r w:rsidR="00D7097C" w:rsidRPr="00641D4C">
        <w:rPr>
          <w:rFonts w:ascii="Times New Roman" w:hAnsi="Times New Roman" w:cs="Times New Roman"/>
        </w:rPr>
        <w:t>mouse models (1-3 weeks on average)</w:t>
      </w:r>
      <w:r w:rsidR="00A5737A" w:rsidRPr="00641D4C">
        <w:rPr>
          <w:rFonts w:ascii="Times New Roman" w:hAnsi="Times New Roman" w:cs="Times New Roman"/>
        </w:rPr>
        <w:t xml:space="preserve"> </w:t>
      </w:r>
      <w:r w:rsidR="00A5737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{"citationID":"WEdQh2HL","properties":{"formattedCitation":"(9,40,41)","plainCitation":"(9,40,41)","noteIndex":0},"citationItems":[{"id":136,"uris":["http://zotero.org/users/local/ZeuQ9KLx/items/2UB7BS7M"],"itemData":{"id":136,"type":"article-journal","abstract":"Proximal spinal muscular atrophy (SMA) is a common motor neuron disease in humans and in its most severe form causes death by the age of 2 years. It is caused by defects in the telomeric survival motor neuron gene ( SMN1 ), but patients retain at least one copy of a highly homologous gene, centromeric SMN ( SMN2 ). Mice possess only one survival motor neuron gene ( Smn ) whose loss is embryonic lethal. Therefore, to obtain a mouse model of SMA we created transgenic mice that express human SMN2 and mated these onto the null Smn (-/-)background. We show that Smn (-/-); SMN2 mice carrying one or two copies of the transgene have normal numbers of motor neurons at birth, but vastly reduced numbers by postnatal day 5, and subsequently die. This closely resembles a severe type I SMA phenotype in humans and is the first report of an animal model of the disease. Eight copies of the transgene rescues this phenotype in the mice indicating that phenotypic severity can be modulated by SMN2 copy number. These results show that SMA is caused by insufficient SMN production by the SMN2 gene and that increased expression of the SMN2 gene may provide a strategy for treating SMA patients.","container-title":"Human Molecular Genetics","DOI":"10.1093/hmg/9.3.333","ISSN":"0964-6906","issue":"3","journalAbbreviation":"Hum Mol Genet","language":"eng","note":"PMID: 10655541","page":"333-339","source":"PubMed","title":"The human centromeric survival motor neuron gene (SMN2) rescues embryonic lethality in Smn(-/-) mice and results in a mouse with spinal muscular atrophy","volume":"9","author":[{"family":"Monani","given":"U. R."},{"family":"Sendtner","given":"M."},{"family":"Coovert","given":"D. D."},{"family":"Parsons","given":"D. W."},{"family":"Andreassi","given":"C."},{"family":"Le","given":"T. T."},{"family":"Jablonka","given":"S."},{"family":"Schrank","given":"B."},{"family":"Rossoll","given":"W."},{"family":"Rossol","given":"W."},{"family":"Prior","given":"T. W."},{"family":"Morris","given":"G. E."},{"family":"Burghes","given":"A. H."}],"issued":{"date-parts":[["2000",2,12]]}}},{"id":1,"uris":["http://zotero.org/users/local/ZeuQ9KLx/items/SKVEK6XY"],"itemData":{"id":1,"type":"article-journal","abstract":"The survival motor neuron gene is present in humans in a telomeric copy, SMN1, and several centromeric copies, SMN2. Homozygous mutation of SMN1 is associated with proximal spinal muscular atrophy (SMA), a severe motor neuron disease characterized by early childhood onset of progressive muscle weakness. To understand the functional role of SMN1 in SMA, we produced mouse lines deficient for mouse Smn and transgenic mouse lines that expressed human SMN2. Smn-/- mice died during the peri-implantation stage. In contrast, transgenic mice harbouring SMN2 in the Smn-/- background showed pathological changes in the spinal cord and skeletal muscles similar to those of SMA patients. The severity of the pathological changes in these mice correlated with the amount of SMN protein that contained the region encoded by exon 7. Our results demonstrate that SMN2 can partially compensate for lack of SMN1. The variable phenotypes of Smn-/-SMN2 mice reflect those seen in SMA patients, providing a mouse model for this disease.","container-title":"Nature Genetics","DOI":"10.1038/71709","ISSN":"1061-4036","issue":"1","journalAbbreviation":"Nat Genet","language":"eng","note":"PMID: 10615130","page":"66-70","source":"PubMed","title":"A mouse model for spinal muscular atrophy","volume":"24","author":[{"family":"Hsieh-Li","given":"H. M."},{"family":"Chang","given":"J. G."},{"family":"Jong","given":"Y. J."},{"family":"Wu","given":"M. H."},{"family":"Wang","given":"N. M."},{"family":"Tsai","given":"C. H."},{"family":"Li","given":"H."}],"issued":{"date-parts":[["2000",1]]}}},{"id":448,"uris":["http://zotero.org/users/local/ZeuQ9KLx/items/JV3MR7JA"],"itemData":{"id":448,"type":"article-journal","abstract":"Spinal muscular atrophy (SMA) is an autosomal recessive disorder in humans which results in the loss of motor neurons. It is caused by reduced levels of the survival motor neuron (SMN) protein as a result of loss or mutation of the SMN1 gene. SMN is encoded by two genes, SMN1 and SMN2, which essentially differ by a single nucleotide in exon 7. As a result, the majority of the transcript from SMN2 lacks exon 7 (SMNDelta7). SMNDelta7 may be toxic and detrimental in SMA, which, if true, could lead to adverse effects with drugs that stimulate expression of SMN2. To determine the role of SMNDelta7 in SMA, we created transgenic mice expressing SMNDelta7 and crossed them onto a severe SMA background. We found that the SMNDelta7 is not detrimental in that it extends survival of SMA mice from 5.2 to 13.3 days. Unlike mice with selective deletion of SMN exon 7 in muscle, these mice with a small amount of full-length SMN (FL-SMN) did not show a dystrophic phenotype. This indicates that low levels of FL-SMN as found in SMA patients and absence of FL-SMN in muscle tissue have different effects and raises the question of the importance of high SMN levels in muscle in the presentation of SMA. SMN and SMNDelta7 can associate with each other and we suggest that this association stabilizes SMNDelta7 protein turnover and ameliorates the SMA phenotype by increasing the amount of oligomeric SMN. The increased survival of the SMNDelta7 SMA mice we report will facilitate testing of therapies and indicates the importance of considering co-complexes of SMN and SMNDelta7 when analyzing SMN function.","container-title":"Human Molecular Genetics","DOI":"10.1093/hmg/ddi078","ISSN":"0964-6906","issue":"6","journalAbbreviation":"Hum Mol Genet","language":"eng","note":"PMID: 15703193","page":"845-857","source":"PubMed","title":"SMNDelta7, the major product of the centromeric survival motor neuron (SMN2) gene, extends survival in mice with spinal muscular atrophy and associates with full-length SMN","volume":"14","author":[{"family":"Le","given":"Thanh T."},{"family":"Pham","given":"Lan T."},{"family":"Butchbach","given":"Matthew E. R."},{"family":"Zhang","given":"Honglai L."},{"family":"Monani","given":"Umrao R."},{"family":"Coovert","given":"Daniel D."},{"family":"Gavrilina","given":"Tatiana O."},{"family":"Xing","given":"Lei"},{"family":"Bassell","given":"Gary J."},{"family":"Burghes","given":"Arthur H. M."}],"issued":{"date-parts":[["2005",3,15]]}}}],"schema":"https://github.com/citation-style-language/schema/raw/master/csl-citation.json"} </w:instrText>
      </w:r>
      <w:r w:rsidR="00A5737A" w:rsidRPr="00641D4C">
        <w:rPr>
          <w:rFonts w:ascii="Times New Roman" w:hAnsi="Times New Roman" w:cs="Times New Roman"/>
        </w:rPr>
        <w:fldChar w:fldCharType="separate"/>
      </w:r>
      <w:r w:rsidR="00F11E60">
        <w:rPr>
          <w:rFonts w:ascii="Times New Roman" w:hAnsi="Times New Roman" w:cs="Times New Roman"/>
        </w:rPr>
        <w:t>(9,40,41)</w:t>
      </w:r>
      <w:r w:rsidR="00A5737A" w:rsidRPr="00641D4C">
        <w:rPr>
          <w:rFonts w:ascii="Times New Roman" w:hAnsi="Times New Roman" w:cs="Times New Roman"/>
        </w:rPr>
        <w:fldChar w:fldCharType="end"/>
      </w:r>
      <w:r w:rsidR="00D7097C" w:rsidRPr="00641D4C">
        <w:rPr>
          <w:rFonts w:ascii="Times New Roman" w:hAnsi="Times New Roman" w:cs="Times New Roman"/>
        </w:rPr>
        <w:t xml:space="preserve"> does not allow sufficient comparison of intermittent vs chronic studies</w:t>
      </w:r>
      <w:r w:rsidR="00A5737A" w:rsidRPr="00641D4C">
        <w:rPr>
          <w:rFonts w:ascii="Times New Roman" w:hAnsi="Times New Roman" w:cs="Times New Roman"/>
        </w:rPr>
        <w:t>.</w:t>
      </w:r>
    </w:p>
    <w:p w14:paraId="128B4DB5" w14:textId="176E9A75" w:rsidR="000C52D0" w:rsidRPr="00641D4C" w:rsidRDefault="00CD79DF" w:rsidP="00725584">
      <w:pPr>
        <w:spacing w:after="0"/>
        <w:jc w:val="both"/>
        <w:rPr>
          <w:rFonts w:ascii="Times New Roman" w:hAnsi="Times New Roman" w:cs="Times New Roman"/>
        </w:rPr>
      </w:pPr>
      <w:r w:rsidRPr="00641D4C">
        <w:rPr>
          <w:rFonts w:ascii="Times New Roman" w:hAnsi="Times New Roman" w:cs="Times New Roman"/>
        </w:rPr>
        <w:t xml:space="preserve">Thus, </w:t>
      </w:r>
      <w:r w:rsidR="001307C0" w:rsidRPr="00641D4C">
        <w:rPr>
          <w:rFonts w:ascii="Times New Roman" w:hAnsi="Times New Roman" w:cs="Times New Roman"/>
        </w:rPr>
        <w:t>in this study, we</w:t>
      </w:r>
      <w:r w:rsidRPr="00641D4C">
        <w:rPr>
          <w:rFonts w:ascii="Times New Roman" w:hAnsi="Times New Roman" w:cs="Times New Roman"/>
        </w:rPr>
        <w:t xml:space="preserve"> used a transcriptomics and drug </w:t>
      </w:r>
      <w:r w:rsidR="001307C0" w:rsidRPr="00641D4C">
        <w:rPr>
          <w:rFonts w:ascii="Times New Roman" w:hAnsi="Times New Roman" w:cs="Times New Roman"/>
        </w:rPr>
        <w:t>repositioning</w:t>
      </w:r>
      <w:r w:rsidRPr="00641D4C">
        <w:rPr>
          <w:rFonts w:ascii="Times New Roman" w:hAnsi="Times New Roman" w:cs="Times New Roman"/>
        </w:rPr>
        <w:t xml:space="preserve"> pipeline based on </w:t>
      </w:r>
      <w:r w:rsidR="00D7097C" w:rsidRPr="00641D4C">
        <w:rPr>
          <w:rFonts w:ascii="Times New Roman" w:hAnsi="Times New Roman" w:cs="Times New Roman"/>
        </w:rPr>
        <w:t>our previously published experimental</w:t>
      </w:r>
      <w:r w:rsidRPr="00641D4C">
        <w:rPr>
          <w:rFonts w:ascii="Times New Roman" w:hAnsi="Times New Roman" w:cs="Times New Roman"/>
        </w:rPr>
        <w:t xml:space="preserve"> paradigm</w:t>
      </w:r>
      <w:r w:rsidR="00D7097C" w:rsidRPr="00641D4C">
        <w:rPr>
          <w:rFonts w:ascii="Times New Roman" w:hAnsi="Times New Roman" w:cs="Times New Roman"/>
        </w:rPr>
        <w:t xml:space="preserve"> </w:t>
      </w:r>
      <w:r w:rsidR="002000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{"citationID":"vTOJzTdb","properties":{"formattedCitation":"(42)","plainCitation":"(42)","noteIndex":0},"citationItems":[{"id":239,"uris":["http://zotero.org/users/local/ZeuQ9KLx/items/R9YZI3L3"],"itemData":{"id":239,"type":"article-journal","abstract":"Spinal muscular atrophy (SMA) is a neuromuscular disorder caused by loss of survival motor neuron (SMN) protein. While SMN restoration therapies are beneficial, they are not a cure. We aimed to identify potentially novel treatments to alleviate muscle pathology combining transcriptomics, proteomics, and perturbational data sets. This revealed potential drug candidates for repurposing in SMA. One of the candidates, harmine, was further investigated in cell and animal models, improving multiple disease phenotypes, including lifespan, weight, and key molecular networks in skeletal muscle. Our work highlights the potential of multiple and parallel data-driven approaches for the development of potentially novel treatments for use in combination with SMN restoration therapies.","container-title":"JCI insight","DOI":"10.1172/jci.insight.149446","ISSN":"2379-3708","issue":"13","journalAbbreviation":"JCI Insight","language":"eng","note":"PMID: 34236053\nPMCID: PMC8410072","page":"149446","source":"PubMed","title":"Combining multiomics and drug perturbation profiles to identify muscle-specific treatments for spinal muscular atrophy","volume":"6","author":[{"family":"Meijboom","given":"Katharina E."},{"family":"Volpato","given":"Viola"},{"family":"Monzón-Sandoval","given":"Jimena"},{"family":"Hoolachan","given":"Joseph M."},{"family":"Hammond","given":"Suzan M."},{"family":"Abendroth","given":"Frank"},{"family":"Jong","given":"Olivier G.","non-dropping-particle":"de"},{"family":"Hazell","given":"Gareth"},{"family":"Ahlskog","given":"Nina"},{"family":"Wood","given":"Matthew Ja"},{"family":"Webber","given":"Caleb"},{"family":"Bowerman","given":"Melissa"}],"issued":{"date-parts":[["2021",7,8]]}}}],"schema":"https://github.com/citation-style-language/schema/raw/master/csl-citation.json"} </w:instrText>
      </w:r>
      <w:r w:rsidR="002000FE" w:rsidRPr="00641D4C">
        <w:rPr>
          <w:rFonts w:ascii="Times New Roman" w:hAnsi="Times New Roman" w:cs="Times New Roman"/>
        </w:rPr>
        <w:fldChar w:fldCharType="separate"/>
      </w:r>
      <w:r w:rsidR="00F11E60">
        <w:rPr>
          <w:rFonts w:ascii="Times New Roman" w:hAnsi="Times New Roman" w:cs="Times New Roman"/>
        </w:rPr>
        <w:t>(42)</w:t>
      </w:r>
      <w:r w:rsidR="002000FE" w:rsidRPr="00641D4C">
        <w:rPr>
          <w:rFonts w:ascii="Times New Roman" w:hAnsi="Times New Roman" w:cs="Times New Roman"/>
        </w:rPr>
        <w:fldChar w:fldCharType="end"/>
      </w:r>
      <w:r w:rsidRPr="00641D4C">
        <w:rPr>
          <w:rFonts w:ascii="Times New Roman" w:hAnsi="Times New Roman" w:cs="Times New Roman"/>
        </w:rPr>
        <w:t xml:space="preserve"> to uncover the genes and pathways restored by prednisolone in </w:t>
      </w:r>
      <w:r w:rsidR="008A267B" w:rsidRPr="00641D4C">
        <w:rPr>
          <w:rFonts w:ascii="Times New Roman" w:hAnsi="Times New Roman" w:cs="Times New Roman"/>
        </w:rPr>
        <w:t xml:space="preserve">skeletal muscle of </w:t>
      </w:r>
      <w:r w:rsidRPr="00641D4C">
        <w:rPr>
          <w:rFonts w:ascii="Times New Roman" w:hAnsi="Times New Roman" w:cs="Times New Roman"/>
        </w:rPr>
        <w:t xml:space="preserve">SMA </w:t>
      </w:r>
      <w:r w:rsidR="008A267B" w:rsidRPr="00641D4C">
        <w:rPr>
          <w:rFonts w:ascii="Times New Roman" w:hAnsi="Times New Roman" w:cs="Times New Roman"/>
        </w:rPr>
        <w:t>mice</w:t>
      </w:r>
      <w:r w:rsidR="001307C0" w:rsidRPr="00641D4C">
        <w:rPr>
          <w:rFonts w:ascii="Times New Roman" w:hAnsi="Times New Roman" w:cs="Times New Roman"/>
        </w:rPr>
        <w:t xml:space="preserve"> </w:t>
      </w:r>
      <w:r w:rsidRPr="00641D4C">
        <w:rPr>
          <w:rFonts w:ascii="Times New Roman" w:hAnsi="Times New Roman" w:cs="Times New Roman"/>
        </w:rPr>
        <w:t>and identify existing</w:t>
      </w:r>
      <w:r w:rsidR="00DD2F67" w:rsidRPr="00641D4C">
        <w:rPr>
          <w:rFonts w:ascii="Times New Roman" w:hAnsi="Times New Roman" w:cs="Times New Roman"/>
        </w:rPr>
        <w:t xml:space="preserve"> non-GC</w:t>
      </w:r>
      <w:r w:rsidRPr="00641D4C">
        <w:rPr>
          <w:rFonts w:ascii="Times New Roman" w:hAnsi="Times New Roman" w:cs="Times New Roman"/>
        </w:rPr>
        <w:t xml:space="preserve"> drugs</w:t>
      </w:r>
      <w:r w:rsidR="00D7097C" w:rsidRPr="00641D4C">
        <w:rPr>
          <w:rFonts w:ascii="Times New Roman" w:hAnsi="Times New Roman" w:cs="Times New Roman"/>
        </w:rPr>
        <w:t xml:space="preserve"> predicted to have similar activities</w:t>
      </w:r>
      <w:r w:rsidR="00E3449B">
        <w:rPr>
          <w:rFonts w:ascii="Times New Roman" w:hAnsi="Times New Roman" w:cs="Times New Roman"/>
        </w:rPr>
        <w:t xml:space="preserve"> (Figure 1)</w:t>
      </w:r>
      <w:r w:rsidR="00D7097C" w:rsidRPr="00641D4C">
        <w:rPr>
          <w:rFonts w:ascii="Times New Roman" w:hAnsi="Times New Roman" w:cs="Times New Roman"/>
        </w:rPr>
        <w:t xml:space="preserve">. </w:t>
      </w:r>
      <w:r w:rsidRPr="00641D4C">
        <w:rPr>
          <w:rFonts w:ascii="Times New Roman" w:hAnsi="Times New Roman" w:cs="Times New Roman"/>
        </w:rPr>
        <w:t xml:space="preserve">Our study </w:t>
      </w:r>
      <w:r w:rsidR="003D1402" w:rsidRPr="00641D4C">
        <w:rPr>
          <w:rFonts w:ascii="Times New Roman" w:hAnsi="Times New Roman" w:cs="Times New Roman"/>
        </w:rPr>
        <w:t>uncovered</w:t>
      </w:r>
      <w:r w:rsidRPr="00641D4C">
        <w:rPr>
          <w:rFonts w:ascii="Times New Roman" w:hAnsi="Times New Roman" w:cs="Times New Roman"/>
        </w:rPr>
        <w:t xml:space="preserve"> that prednisolone restored pathways linked to growth, </w:t>
      </w:r>
      <w:r w:rsidR="00540C61" w:rsidRPr="00641D4C">
        <w:rPr>
          <w:rFonts w:ascii="Times New Roman" w:hAnsi="Times New Roman" w:cs="Times New Roman"/>
        </w:rPr>
        <w:t>metabolism,</w:t>
      </w:r>
      <w:r w:rsidR="00BE0483" w:rsidRPr="00641D4C">
        <w:rPr>
          <w:rFonts w:ascii="Times New Roman" w:hAnsi="Times New Roman" w:cs="Times New Roman"/>
        </w:rPr>
        <w:t xml:space="preserve"> </w:t>
      </w:r>
      <w:r w:rsidRPr="00641D4C">
        <w:rPr>
          <w:rFonts w:ascii="Times New Roman" w:hAnsi="Times New Roman" w:cs="Times New Roman"/>
        </w:rPr>
        <w:t xml:space="preserve">and regulation in SMA skeletal muscle and </w:t>
      </w:r>
      <w:r w:rsidR="003D1402" w:rsidRPr="00641D4C">
        <w:rPr>
          <w:rFonts w:ascii="Times New Roman" w:hAnsi="Times New Roman" w:cs="Times New Roman"/>
        </w:rPr>
        <w:t xml:space="preserve">identified </w:t>
      </w:r>
      <w:r w:rsidR="00CE1403" w:rsidRPr="00641D4C">
        <w:rPr>
          <w:rFonts w:ascii="Times New Roman" w:hAnsi="Times New Roman" w:cs="Times New Roman"/>
        </w:rPr>
        <w:t>20 leading</w:t>
      </w:r>
      <w:r w:rsidR="003D1402" w:rsidRPr="00641D4C">
        <w:rPr>
          <w:rFonts w:ascii="Times New Roman" w:hAnsi="Times New Roman" w:cs="Times New Roman"/>
        </w:rPr>
        <w:t xml:space="preserve"> commercially available</w:t>
      </w:r>
      <w:r w:rsidR="00DD2F67" w:rsidRPr="00641D4C">
        <w:rPr>
          <w:rFonts w:ascii="Times New Roman" w:hAnsi="Times New Roman" w:cs="Times New Roman"/>
        </w:rPr>
        <w:t xml:space="preserve"> non-GC</w:t>
      </w:r>
      <w:r w:rsidR="003D1402" w:rsidRPr="00641D4C">
        <w:rPr>
          <w:rFonts w:ascii="Times New Roman" w:hAnsi="Times New Roman" w:cs="Times New Roman"/>
        </w:rPr>
        <w:t xml:space="preserve"> drug</w:t>
      </w:r>
      <w:r w:rsidR="008A267B" w:rsidRPr="00641D4C">
        <w:rPr>
          <w:rFonts w:ascii="Times New Roman" w:hAnsi="Times New Roman" w:cs="Times New Roman"/>
        </w:rPr>
        <w:t xml:space="preserve">s </w:t>
      </w:r>
      <w:r w:rsidR="003D1402" w:rsidRPr="00641D4C">
        <w:rPr>
          <w:rFonts w:ascii="Times New Roman" w:hAnsi="Times New Roman" w:cs="Times New Roman"/>
        </w:rPr>
        <w:t xml:space="preserve">predicted to emulate its action. Based on oral bioavailability and evidence of </w:t>
      </w:r>
      <w:r w:rsidR="00D7097C" w:rsidRPr="00641D4C">
        <w:rPr>
          <w:rFonts w:ascii="Times New Roman" w:hAnsi="Times New Roman" w:cs="Times New Roman"/>
        </w:rPr>
        <w:t>safety</w:t>
      </w:r>
      <w:r w:rsidR="003D1402" w:rsidRPr="00641D4C">
        <w:rPr>
          <w:rFonts w:ascii="Times New Roman" w:hAnsi="Times New Roman" w:cs="Times New Roman"/>
        </w:rPr>
        <w:t xml:space="preserve"> treatment</w:t>
      </w:r>
      <w:r w:rsidR="00D7097C" w:rsidRPr="00641D4C">
        <w:rPr>
          <w:rFonts w:ascii="Times New Roman" w:hAnsi="Times New Roman" w:cs="Times New Roman"/>
        </w:rPr>
        <w:t xml:space="preserve"> in children</w:t>
      </w:r>
      <w:r w:rsidR="003D1402" w:rsidRPr="00641D4C">
        <w:rPr>
          <w:rFonts w:ascii="Times New Roman" w:hAnsi="Times New Roman" w:cs="Times New Roman"/>
        </w:rPr>
        <w:t xml:space="preserve">, we </w:t>
      </w:r>
      <w:r w:rsidR="00DD2F67" w:rsidRPr="00641D4C">
        <w:rPr>
          <w:rFonts w:ascii="Times New Roman" w:hAnsi="Times New Roman" w:cs="Times New Roman"/>
        </w:rPr>
        <w:t xml:space="preserve">selected and </w:t>
      </w:r>
      <w:r w:rsidR="003D1402" w:rsidRPr="00641D4C">
        <w:rPr>
          <w:rFonts w:ascii="Times New Roman" w:hAnsi="Times New Roman" w:cs="Times New Roman"/>
        </w:rPr>
        <w:t>validated metformin and oxandrolone in SMA cellular and animal model</w:t>
      </w:r>
      <w:r w:rsidR="00DD2F67" w:rsidRPr="00641D4C">
        <w:rPr>
          <w:rFonts w:ascii="Times New Roman" w:hAnsi="Times New Roman" w:cs="Times New Roman"/>
        </w:rPr>
        <w:t>s</w:t>
      </w:r>
      <w:r w:rsidR="00B1452C">
        <w:rPr>
          <w:rFonts w:ascii="Times New Roman" w:hAnsi="Times New Roman" w:cs="Times New Roman"/>
        </w:rPr>
        <w:t xml:space="preserve"> (Figure 1)</w:t>
      </w:r>
      <w:r w:rsidR="004D3A20" w:rsidRPr="00641D4C">
        <w:rPr>
          <w:rFonts w:ascii="Times New Roman" w:hAnsi="Times New Roman" w:cs="Times New Roman"/>
        </w:rPr>
        <w:t>.</w:t>
      </w:r>
      <w:r w:rsidR="000C52D0" w:rsidRPr="00641D4C">
        <w:rPr>
          <w:rFonts w:ascii="Times New Roman" w:hAnsi="Times New Roman" w:cs="Times New Roman"/>
        </w:rPr>
        <w:t xml:space="preserve"> </w:t>
      </w:r>
      <w:r w:rsidR="008917D2">
        <w:rPr>
          <w:rFonts w:ascii="Times New Roman" w:hAnsi="Times New Roman" w:cs="Times New Roman"/>
        </w:rPr>
        <w:t xml:space="preserve">Although, both metformin and oxandrolone improved neuromuscular activity in the </w:t>
      </w:r>
      <w:r w:rsidR="008917D2" w:rsidRPr="0045252E">
        <w:rPr>
          <w:rFonts w:ascii="Times New Roman" w:hAnsi="Times New Roman" w:cs="Times New Roman"/>
          <w:i/>
          <w:iCs/>
        </w:rPr>
        <w:t>Caenorhabditi</w:t>
      </w:r>
      <w:r w:rsidR="008917D2">
        <w:rPr>
          <w:rFonts w:ascii="Times New Roman" w:hAnsi="Times New Roman" w:cs="Times New Roman"/>
          <w:i/>
          <w:iCs/>
        </w:rPr>
        <w:t>s</w:t>
      </w:r>
      <w:r w:rsidR="008917D2" w:rsidRPr="00AE2531">
        <w:rPr>
          <w:rFonts w:ascii="Times New Roman" w:hAnsi="Times New Roman" w:cs="Times New Roman"/>
          <w:i/>
          <w:iCs/>
        </w:rPr>
        <w:t xml:space="preserve"> elegans</w:t>
      </w:r>
      <w:r w:rsidR="008917D2">
        <w:rPr>
          <w:rFonts w:ascii="Times New Roman" w:hAnsi="Times New Roman" w:cs="Times New Roman"/>
          <w:i/>
          <w:iCs/>
        </w:rPr>
        <w:t xml:space="preserve"> (C. elegans) </w:t>
      </w:r>
      <w:r w:rsidR="008917D2" w:rsidRPr="008917D2">
        <w:rPr>
          <w:rFonts w:ascii="Times New Roman" w:hAnsi="Times New Roman" w:cs="Times New Roman"/>
        </w:rPr>
        <w:t>mode</w:t>
      </w:r>
      <w:r w:rsidR="008917D2">
        <w:rPr>
          <w:rFonts w:ascii="Times New Roman" w:hAnsi="Times New Roman" w:cs="Times New Roman"/>
        </w:rPr>
        <w:t xml:space="preserve">l for </w:t>
      </w:r>
      <w:r w:rsidR="004C3075">
        <w:rPr>
          <w:rFonts w:ascii="Times New Roman" w:hAnsi="Times New Roman" w:cs="Times New Roman"/>
        </w:rPr>
        <w:t xml:space="preserve">severe </w:t>
      </w:r>
      <w:r w:rsidR="008917D2">
        <w:rPr>
          <w:rFonts w:ascii="Times New Roman" w:hAnsi="Times New Roman" w:cs="Times New Roman"/>
        </w:rPr>
        <w:t>SMA</w:t>
      </w:r>
      <w:r w:rsidR="00EC6E82">
        <w:rPr>
          <w:rFonts w:ascii="Times New Roman" w:hAnsi="Times New Roman" w:cs="Times New Roman"/>
        </w:rPr>
        <w:t xml:space="preserve">, we found that higher metformin doses reduced </w:t>
      </w:r>
      <w:r w:rsidR="004C3075">
        <w:rPr>
          <w:rFonts w:ascii="Times New Roman" w:hAnsi="Times New Roman" w:cs="Times New Roman"/>
        </w:rPr>
        <w:t xml:space="preserve">survival in the intermediate </w:t>
      </w:r>
      <w:r w:rsidR="004C3075" w:rsidRPr="00641D4C">
        <w:rPr>
          <w:rFonts w:ascii="Times New Roman" w:hAnsi="Times New Roman" w:cs="Times New Roman"/>
          <w:i/>
          <w:iCs/>
        </w:rPr>
        <w:t>Smn</w:t>
      </w:r>
      <w:r w:rsidR="004C3075" w:rsidRPr="00641D4C">
        <w:rPr>
          <w:rFonts w:ascii="Times New Roman" w:hAnsi="Times New Roman" w:cs="Times New Roman"/>
          <w:i/>
          <w:iCs/>
          <w:vertAlign w:val="superscript"/>
        </w:rPr>
        <w:t>2B/-</w:t>
      </w:r>
      <w:r w:rsidR="004C3075" w:rsidRPr="00641D4C">
        <w:rPr>
          <w:rFonts w:ascii="Times New Roman" w:hAnsi="Times New Roman" w:cs="Times New Roman"/>
          <w:vertAlign w:val="superscript"/>
        </w:rPr>
        <w:t xml:space="preserve"> </w:t>
      </w:r>
      <w:r w:rsidR="004C3075" w:rsidRPr="00641D4C">
        <w:rPr>
          <w:rFonts w:ascii="Times New Roman" w:hAnsi="Times New Roman" w:cs="Times New Roman"/>
        </w:rPr>
        <w:t xml:space="preserve">SMA </w:t>
      </w:r>
      <w:r w:rsidR="004C3075">
        <w:rPr>
          <w:rFonts w:ascii="Times New Roman" w:hAnsi="Times New Roman" w:cs="Times New Roman"/>
        </w:rPr>
        <w:t xml:space="preserve">mouse model. </w:t>
      </w:r>
      <w:r w:rsidR="00893A4B">
        <w:rPr>
          <w:rFonts w:ascii="Times New Roman" w:hAnsi="Times New Roman" w:cs="Times New Roman"/>
        </w:rPr>
        <w:t xml:space="preserve">On the other hand, oxandrolone treatment partially improved survival in </w:t>
      </w:r>
      <w:r w:rsidR="00893A4B" w:rsidRPr="00641D4C">
        <w:rPr>
          <w:rFonts w:ascii="Times New Roman" w:hAnsi="Times New Roman" w:cs="Times New Roman"/>
          <w:i/>
          <w:iCs/>
        </w:rPr>
        <w:t>Smn</w:t>
      </w:r>
      <w:r w:rsidR="00893A4B" w:rsidRPr="00641D4C">
        <w:rPr>
          <w:rFonts w:ascii="Times New Roman" w:hAnsi="Times New Roman" w:cs="Times New Roman"/>
          <w:i/>
          <w:iCs/>
          <w:vertAlign w:val="superscript"/>
        </w:rPr>
        <w:t>2B/-</w:t>
      </w:r>
      <w:r w:rsidR="00893A4B" w:rsidRPr="00641D4C">
        <w:rPr>
          <w:rFonts w:ascii="Times New Roman" w:hAnsi="Times New Roman" w:cs="Times New Roman"/>
          <w:vertAlign w:val="superscript"/>
        </w:rPr>
        <w:t xml:space="preserve"> </w:t>
      </w:r>
      <w:r w:rsidR="00893A4B" w:rsidRPr="00641D4C">
        <w:rPr>
          <w:rFonts w:ascii="Times New Roman" w:hAnsi="Times New Roman" w:cs="Times New Roman"/>
        </w:rPr>
        <w:t xml:space="preserve">SMA </w:t>
      </w:r>
      <w:r w:rsidR="00893A4B">
        <w:rPr>
          <w:rFonts w:ascii="Times New Roman" w:hAnsi="Times New Roman" w:cs="Times New Roman"/>
        </w:rPr>
        <w:t xml:space="preserve">mice, albeit not </w:t>
      </w:r>
      <w:r w:rsidR="008422F6">
        <w:rPr>
          <w:rFonts w:ascii="Times New Roman" w:hAnsi="Times New Roman" w:cs="Times New Roman"/>
        </w:rPr>
        <w:t xml:space="preserve">to </w:t>
      </w:r>
      <w:r w:rsidR="00893A4B">
        <w:rPr>
          <w:rFonts w:ascii="Times New Roman" w:hAnsi="Times New Roman" w:cs="Times New Roman"/>
        </w:rPr>
        <w:t xml:space="preserve">the same extent as </w:t>
      </w:r>
      <w:r w:rsidR="00BE0483" w:rsidRPr="00641D4C">
        <w:rPr>
          <w:rFonts w:ascii="Times New Roman" w:hAnsi="Times New Roman" w:cs="Times New Roman"/>
        </w:rPr>
        <w:t>prednisolone</w:t>
      </w:r>
      <w:r w:rsidR="006D7B86" w:rsidRPr="00641D4C">
        <w:rPr>
          <w:rFonts w:ascii="Times New Roman" w:hAnsi="Times New Roman" w:cs="Times New Roman"/>
        </w:rPr>
        <w:t xml:space="preserve"> </w:t>
      </w:r>
      <w:r w:rsidR="000C52D0"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{"citationID":"OB2b4rif","properties":{"formattedCitation":"(27)","plainCitation":"(27)","noteIndex":0},"citationItems":[{"id":17,"uris":["http://zotero.org/users/local/ZeuQ9KLx/items/KUCKLQC8"],"itemData":{"id":17,"type":"article-journal","abstract":"The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0C52D0" w:rsidRPr="00641D4C">
        <w:rPr>
          <w:rFonts w:ascii="Times New Roman" w:hAnsi="Times New Roman" w:cs="Times New Roman"/>
        </w:rPr>
        <w:fldChar w:fldCharType="separate"/>
      </w:r>
      <w:r w:rsidR="00F11E60">
        <w:rPr>
          <w:rFonts w:ascii="Times New Roman" w:hAnsi="Times New Roman" w:cs="Times New Roman"/>
        </w:rPr>
        <w:t>(27)</w:t>
      </w:r>
      <w:r w:rsidR="000C52D0" w:rsidRPr="00641D4C">
        <w:rPr>
          <w:rFonts w:ascii="Times New Roman" w:hAnsi="Times New Roman" w:cs="Times New Roman"/>
        </w:rPr>
        <w:fldChar w:fldCharType="end"/>
      </w:r>
      <w:r w:rsidR="000C52D0" w:rsidRPr="00641D4C">
        <w:rPr>
          <w:rFonts w:ascii="Times New Roman" w:hAnsi="Times New Roman" w:cs="Times New Roman"/>
        </w:rPr>
        <w:t xml:space="preserve">. </w:t>
      </w:r>
    </w:p>
    <w:p w14:paraId="0C2C9E5A" w14:textId="19FC2066" w:rsidR="00DD2F67" w:rsidRPr="00641D4C" w:rsidRDefault="00DD2F67" w:rsidP="00725584">
      <w:pPr>
        <w:spacing w:after="0"/>
        <w:jc w:val="both"/>
        <w:rPr>
          <w:rFonts w:ascii="Times New Roman" w:hAnsi="Times New Roman" w:cs="Times New Roman"/>
        </w:rPr>
      </w:pPr>
      <w:r w:rsidRPr="00641D4C">
        <w:rPr>
          <w:rFonts w:ascii="Times New Roman" w:hAnsi="Times New Roman" w:cs="Times New Roman"/>
        </w:rPr>
        <w:t xml:space="preserve">Nevertheless, our study computationally uncovered new mechanisms </w:t>
      </w:r>
      <w:r w:rsidR="00D7097C" w:rsidRPr="00641D4C">
        <w:rPr>
          <w:rFonts w:ascii="Times New Roman" w:hAnsi="Times New Roman" w:cs="Times New Roman"/>
        </w:rPr>
        <w:t>behind</w:t>
      </w:r>
      <w:r w:rsidRPr="00641D4C">
        <w:rPr>
          <w:rFonts w:ascii="Times New Roman" w:hAnsi="Times New Roman" w:cs="Times New Roman"/>
        </w:rPr>
        <w:t xml:space="preserve"> prednisolone’s beneficial activity in SMA muscle, </w:t>
      </w:r>
      <w:r w:rsidR="00FA19E2" w:rsidRPr="00641D4C">
        <w:rPr>
          <w:rFonts w:ascii="Times New Roman" w:hAnsi="Times New Roman" w:cs="Times New Roman"/>
        </w:rPr>
        <w:t>identified numerous potential SMA muscle</w:t>
      </w:r>
      <w:r w:rsidR="00D7097C" w:rsidRPr="00641D4C">
        <w:rPr>
          <w:rFonts w:ascii="Times New Roman" w:hAnsi="Times New Roman" w:cs="Times New Roman"/>
        </w:rPr>
        <w:t xml:space="preserve">-specific therapeutic </w:t>
      </w:r>
      <w:r w:rsidR="00FA19E2" w:rsidRPr="00641D4C">
        <w:rPr>
          <w:rFonts w:ascii="Times New Roman" w:hAnsi="Times New Roman" w:cs="Times New Roman"/>
        </w:rPr>
        <w:t xml:space="preserve">candidates and highlighted the importance of transcriptomic-based drug repositioning for SMN-independent drug discovery. </w:t>
      </w:r>
    </w:p>
    <w:p w14:paraId="4342D849" w14:textId="2EBEE99B" w:rsidR="00D9034B" w:rsidRPr="00641D4C" w:rsidRDefault="007333C5" w:rsidP="004746E8">
      <w:pPr>
        <w:rPr>
          <w:rFonts w:ascii="Times New Roman" w:hAnsi="Times New Roman" w:cs="Times New Roman"/>
          <w:b/>
          <w:bCs/>
          <w:u w:val="single"/>
        </w:rPr>
      </w:pPr>
      <w:r w:rsidRPr="00641D4C">
        <w:rPr>
          <w:rFonts w:ascii="Times New Roman" w:hAnsi="Times New Roman" w:cs="Times New Roman"/>
          <w:b/>
          <w:bCs/>
          <w:u w:val="single"/>
        </w:rPr>
        <w:lastRenderedPageBreak/>
        <w:t>RESULTS</w:t>
      </w:r>
    </w:p>
    <w:p w14:paraId="6D14A2E4" w14:textId="17EDD14A" w:rsidR="00186949" w:rsidRPr="00641D4C" w:rsidRDefault="00186949" w:rsidP="00725584">
      <w:pPr>
        <w:spacing w:after="0"/>
        <w:jc w:val="both"/>
        <w:rPr>
          <w:rFonts w:ascii="Times New Roman" w:hAnsi="Times New Roman" w:cs="Times New Roman"/>
          <w:b/>
          <w:bCs/>
        </w:rPr>
      </w:pPr>
      <w:r w:rsidRPr="00641D4C">
        <w:rPr>
          <w:rFonts w:ascii="Times New Roman" w:hAnsi="Times New Roman" w:cs="Times New Roman"/>
          <w:b/>
          <w:bCs/>
        </w:rPr>
        <w:t xml:space="preserve">Prednisolone restores the expression </w:t>
      </w:r>
      <w:r w:rsidR="00A2764A" w:rsidRPr="00641D4C">
        <w:rPr>
          <w:rFonts w:ascii="Times New Roman" w:hAnsi="Times New Roman" w:cs="Times New Roman"/>
          <w:b/>
          <w:bCs/>
        </w:rPr>
        <w:t>of</w:t>
      </w:r>
      <w:r w:rsidRPr="00641D4C">
        <w:rPr>
          <w:rFonts w:ascii="Times New Roman" w:hAnsi="Times New Roman" w:cs="Times New Roman"/>
          <w:b/>
          <w:bCs/>
        </w:rPr>
        <w:t xml:space="preserve"> a large subset of genes involved in canonical skeletal muscle pathways in SMA mice. </w:t>
      </w:r>
    </w:p>
    <w:p w14:paraId="2913458C" w14:textId="135C9541" w:rsidR="00186949" w:rsidRPr="00641D4C" w:rsidRDefault="00186949" w:rsidP="00725584">
      <w:pPr>
        <w:spacing w:after="0"/>
        <w:jc w:val="both"/>
        <w:rPr>
          <w:rFonts w:ascii="Times New Roman" w:hAnsi="Times New Roman" w:cs="Times New Roman"/>
        </w:rPr>
      </w:pPr>
      <w:r w:rsidRPr="00641D4C">
        <w:rPr>
          <w:rFonts w:ascii="Times New Roman" w:hAnsi="Times New Roman" w:cs="Times New Roman"/>
        </w:rPr>
        <w:t xml:space="preserve">As described </w:t>
      </w:r>
      <w:r w:rsidR="001C0FDA" w:rsidRPr="00641D4C">
        <w:rPr>
          <w:rFonts w:ascii="Times New Roman" w:hAnsi="Times New Roman" w:cs="Times New Roman"/>
        </w:rPr>
        <w:t>in an earlier study</w:t>
      </w:r>
      <w:r w:rsidRPr="00641D4C">
        <w:rPr>
          <w:rFonts w:ascii="Times New Roman" w:hAnsi="Times New Roman" w:cs="Times New Roman"/>
        </w:rPr>
        <w:t>, we have previously demonstrated that treating SMA mice with prednisolone significantly improved several disease phenotypes</w:t>
      </w:r>
      <w:r w:rsidR="00CD55AA" w:rsidRPr="00641D4C">
        <w:rPr>
          <w:rFonts w:ascii="Times New Roman" w:hAnsi="Times New Roman" w:cs="Times New Roman"/>
        </w:rPr>
        <w:t xml:space="preserve">, including survival, weight, and muscle health </w:t>
      </w:r>
      <w:r w:rsidR="00CD55A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{"citationID":"jq5NmYVt","properties":{"formattedCitation":"(27)","plainCitation":"(27)","noteIndex":0},"citationItems":[{"id":17,"uris":["http://zotero.org/users/local/ZeuQ9KLx/items/KUCKLQC8"],"itemData":{"id":17,"type":"article-journal","abstract":"The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CD55AA" w:rsidRPr="00641D4C">
        <w:rPr>
          <w:rFonts w:ascii="Times New Roman" w:hAnsi="Times New Roman" w:cs="Times New Roman"/>
        </w:rPr>
        <w:fldChar w:fldCharType="separate"/>
      </w:r>
      <w:r w:rsidR="00F11E60">
        <w:rPr>
          <w:rFonts w:ascii="Times New Roman" w:hAnsi="Times New Roman" w:cs="Times New Roman"/>
        </w:rPr>
        <w:t>(27)</w:t>
      </w:r>
      <w:r w:rsidR="00CD55AA" w:rsidRPr="00641D4C">
        <w:rPr>
          <w:rFonts w:ascii="Times New Roman" w:hAnsi="Times New Roman" w:cs="Times New Roman"/>
        </w:rPr>
        <w:fldChar w:fldCharType="end"/>
      </w:r>
      <w:r w:rsidR="00CD55AA" w:rsidRPr="00641D4C">
        <w:rPr>
          <w:rFonts w:ascii="Times New Roman" w:hAnsi="Times New Roman" w:cs="Times New Roman"/>
        </w:rPr>
        <w:t xml:space="preserve">. To have a more in depth understanding of the impact of prednisolone on </w:t>
      </w:r>
      <w:r w:rsidR="000804C1" w:rsidRPr="00641D4C">
        <w:rPr>
          <w:rFonts w:ascii="Times New Roman" w:hAnsi="Times New Roman" w:cs="Times New Roman"/>
        </w:rPr>
        <w:t>SMA skeletal muscle</w:t>
      </w:r>
      <w:r w:rsidR="00CD55AA" w:rsidRPr="00641D4C">
        <w:rPr>
          <w:rFonts w:ascii="Times New Roman" w:hAnsi="Times New Roman" w:cs="Times New Roman"/>
        </w:rPr>
        <w:t xml:space="preserve"> at a molecular level, we performed </w:t>
      </w:r>
      <w:r w:rsidR="00CA7D98" w:rsidRPr="00641D4C">
        <w:rPr>
          <w:rFonts w:ascii="Times New Roman" w:hAnsi="Times New Roman" w:cs="Times New Roman"/>
        </w:rPr>
        <w:t xml:space="preserve">bulk </w:t>
      </w:r>
      <w:r w:rsidR="00F70D11">
        <w:rPr>
          <w:rFonts w:ascii="Times New Roman" w:hAnsi="Times New Roman" w:cs="Times New Roman"/>
        </w:rPr>
        <w:t>RNA-sequencing (</w:t>
      </w:r>
      <w:r w:rsidR="00CD55AA" w:rsidRPr="00641D4C">
        <w:rPr>
          <w:rFonts w:ascii="Times New Roman" w:hAnsi="Times New Roman" w:cs="Times New Roman"/>
        </w:rPr>
        <w:t>RNA-</w:t>
      </w:r>
      <w:proofErr w:type="spellStart"/>
      <w:r w:rsidR="00CD55AA" w:rsidRPr="00641D4C">
        <w:rPr>
          <w:rFonts w:ascii="Times New Roman" w:hAnsi="Times New Roman" w:cs="Times New Roman"/>
        </w:rPr>
        <w:t>Seq</w:t>
      </w:r>
      <w:proofErr w:type="spellEnd"/>
      <w:r w:rsidR="00F70D11">
        <w:rPr>
          <w:rFonts w:ascii="Times New Roman" w:hAnsi="Times New Roman" w:cs="Times New Roman"/>
        </w:rPr>
        <w:t>)</w:t>
      </w:r>
      <w:r w:rsidR="00CD55AA" w:rsidRPr="00641D4C">
        <w:rPr>
          <w:rFonts w:ascii="Times New Roman" w:hAnsi="Times New Roman" w:cs="Times New Roman"/>
        </w:rPr>
        <w:t xml:space="preserve"> on skeletal muscle of untreated and prednisolone-treated </w:t>
      </w:r>
      <w:r w:rsidR="00CD55AA" w:rsidRPr="00641D4C">
        <w:rPr>
          <w:rFonts w:ascii="Times New Roman" w:hAnsi="Times New Roman" w:cs="Times New Roman"/>
          <w:i/>
          <w:iCs/>
        </w:rPr>
        <w:t>Smn</w:t>
      </w:r>
      <w:r w:rsidR="00CD55AA" w:rsidRPr="00641D4C">
        <w:rPr>
          <w:rFonts w:ascii="Times New Roman" w:hAnsi="Times New Roman" w:cs="Times New Roman"/>
          <w:i/>
          <w:iCs/>
          <w:vertAlign w:val="superscript"/>
        </w:rPr>
        <w:t>-/</w:t>
      </w:r>
      <w:proofErr w:type="gramStart"/>
      <w:r w:rsidR="00CD55AA" w:rsidRPr="00641D4C">
        <w:rPr>
          <w:rFonts w:ascii="Times New Roman" w:hAnsi="Times New Roman" w:cs="Times New Roman"/>
          <w:i/>
          <w:iCs/>
          <w:vertAlign w:val="superscript"/>
        </w:rPr>
        <w:t>-</w:t>
      </w:r>
      <w:r w:rsidR="00CD55AA" w:rsidRPr="00641D4C">
        <w:rPr>
          <w:rFonts w:ascii="Times New Roman" w:hAnsi="Times New Roman" w:cs="Times New Roman"/>
          <w:i/>
          <w:iCs/>
        </w:rPr>
        <w:t>;SMN</w:t>
      </w:r>
      <w:proofErr w:type="gramEnd"/>
      <w:r w:rsidR="00CD55AA" w:rsidRPr="00641D4C">
        <w:rPr>
          <w:rFonts w:ascii="Times New Roman" w:hAnsi="Times New Roman" w:cs="Times New Roman"/>
          <w:i/>
          <w:iCs/>
        </w:rPr>
        <w:t xml:space="preserve">2 </w:t>
      </w:r>
      <w:r w:rsidR="00CD55AA" w:rsidRPr="00641D4C">
        <w:rPr>
          <w:rFonts w:ascii="Times New Roman" w:hAnsi="Times New Roman" w:cs="Times New Roman"/>
        </w:rPr>
        <w:t xml:space="preserve">SMA and </w:t>
      </w:r>
      <w:r w:rsidR="00CD55AA" w:rsidRPr="00641D4C">
        <w:rPr>
          <w:rFonts w:ascii="Times New Roman" w:hAnsi="Times New Roman" w:cs="Times New Roman"/>
          <w:i/>
          <w:iCs/>
        </w:rPr>
        <w:t>Smn</w:t>
      </w:r>
      <w:r w:rsidR="00CD55AA" w:rsidRPr="00641D4C">
        <w:rPr>
          <w:rFonts w:ascii="Times New Roman" w:hAnsi="Times New Roman" w:cs="Times New Roman"/>
          <w:i/>
          <w:iCs/>
          <w:vertAlign w:val="superscript"/>
        </w:rPr>
        <w:t>+/-</w:t>
      </w:r>
      <w:r w:rsidR="00CD55AA" w:rsidRPr="00641D4C">
        <w:rPr>
          <w:rFonts w:ascii="Times New Roman" w:hAnsi="Times New Roman" w:cs="Times New Roman"/>
          <w:i/>
          <w:iCs/>
        </w:rPr>
        <w:t>;SMN2</w:t>
      </w:r>
      <w:r w:rsidR="00CD55AA" w:rsidRPr="00641D4C">
        <w:rPr>
          <w:rFonts w:ascii="Times New Roman" w:hAnsi="Times New Roman" w:cs="Times New Roman"/>
        </w:rPr>
        <w:t xml:space="preserve"> healthy mice. Specifically, we administered prednisolone (5 mg/kg, gavage, every 2 days</w:t>
      </w:r>
      <w:r w:rsidR="00A41F4C" w:rsidRPr="00641D4C">
        <w:rPr>
          <w:rFonts w:ascii="Times New Roman" w:hAnsi="Times New Roman" w:cs="Times New Roman"/>
        </w:rPr>
        <w:t>)</w:t>
      </w:r>
      <w:r w:rsidR="00CD55AA" w:rsidRPr="00641D4C">
        <w:rPr>
          <w:rFonts w:ascii="Times New Roman" w:hAnsi="Times New Roman" w:cs="Times New Roman"/>
        </w:rPr>
        <w:t xml:space="preserve"> starting from </w:t>
      </w:r>
      <w:r w:rsidR="009C1A15">
        <w:rPr>
          <w:rFonts w:ascii="Times New Roman" w:hAnsi="Times New Roman" w:cs="Times New Roman"/>
        </w:rPr>
        <w:t>post-natal day (</w:t>
      </w:r>
      <w:r w:rsidR="00CD55AA" w:rsidRPr="00641D4C">
        <w:rPr>
          <w:rFonts w:ascii="Times New Roman" w:hAnsi="Times New Roman" w:cs="Times New Roman"/>
        </w:rPr>
        <w:t>P</w:t>
      </w:r>
      <w:r w:rsidR="009C1A15">
        <w:rPr>
          <w:rFonts w:ascii="Times New Roman" w:hAnsi="Times New Roman" w:cs="Times New Roman"/>
        </w:rPr>
        <w:t>)</w:t>
      </w:r>
      <w:r w:rsidR="00CD55AA" w:rsidRPr="00641D4C">
        <w:rPr>
          <w:rFonts w:ascii="Times New Roman" w:hAnsi="Times New Roman" w:cs="Times New Roman"/>
        </w:rPr>
        <w:t xml:space="preserve">0 until P7 to </w:t>
      </w:r>
      <w:r w:rsidR="00CD55AA" w:rsidRPr="00641D4C">
        <w:rPr>
          <w:rFonts w:ascii="Times New Roman" w:hAnsi="Times New Roman" w:cs="Times New Roman"/>
          <w:i/>
          <w:iCs/>
        </w:rPr>
        <w:t>Smn</w:t>
      </w:r>
      <w:r w:rsidR="00CD55AA" w:rsidRPr="00641D4C">
        <w:rPr>
          <w:rFonts w:ascii="Times New Roman" w:hAnsi="Times New Roman" w:cs="Times New Roman"/>
          <w:i/>
          <w:iCs/>
          <w:vertAlign w:val="superscript"/>
        </w:rPr>
        <w:t>-/-</w:t>
      </w:r>
      <w:r w:rsidR="00CD55AA" w:rsidRPr="00641D4C">
        <w:rPr>
          <w:rFonts w:ascii="Times New Roman" w:hAnsi="Times New Roman" w:cs="Times New Roman"/>
          <w:i/>
          <w:iCs/>
        </w:rPr>
        <w:t xml:space="preserve">;SMN2 </w:t>
      </w:r>
      <w:r w:rsidR="00CD55AA" w:rsidRPr="00641D4C">
        <w:rPr>
          <w:rFonts w:ascii="Times New Roman" w:hAnsi="Times New Roman" w:cs="Times New Roman"/>
        </w:rPr>
        <w:t xml:space="preserve">SMA and </w:t>
      </w:r>
      <w:r w:rsidR="00CD55AA" w:rsidRPr="00641D4C">
        <w:rPr>
          <w:rFonts w:ascii="Times New Roman" w:hAnsi="Times New Roman" w:cs="Times New Roman"/>
          <w:i/>
          <w:iCs/>
        </w:rPr>
        <w:t>Smn</w:t>
      </w:r>
      <w:r w:rsidR="00CD55AA" w:rsidRPr="00641D4C">
        <w:rPr>
          <w:rFonts w:ascii="Times New Roman" w:hAnsi="Times New Roman" w:cs="Times New Roman"/>
          <w:i/>
          <w:iCs/>
          <w:vertAlign w:val="superscript"/>
        </w:rPr>
        <w:t>+/-</w:t>
      </w:r>
      <w:r w:rsidR="00CD55AA" w:rsidRPr="00641D4C">
        <w:rPr>
          <w:rFonts w:ascii="Times New Roman" w:hAnsi="Times New Roman" w:cs="Times New Roman"/>
          <w:i/>
          <w:iCs/>
        </w:rPr>
        <w:t>;SMN2</w:t>
      </w:r>
      <w:r w:rsidR="00CD55AA" w:rsidRPr="00641D4C">
        <w:rPr>
          <w:rFonts w:ascii="Times New Roman" w:hAnsi="Times New Roman" w:cs="Times New Roman"/>
        </w:rPr>
        <w:t xml:space="preserve"> healthy mice </w:t>
      </w:r>
      <w:r w:rsidR="00CD55A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{"citationID":"2Pn7PVcM","properties":{"formattedCitation":"(27)","plainCitation":"(27)","noteIndex":0},"citationItems":[{"id":17,"uris":["http://zotero.org/users/local/ZeuQ9KLx/items/KUCKLQC8"],"itemData":{"id":17,"type":"article-journal","abstract":"The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CD55AA" w:rsidRPr="00641D4C">
        <w:rPr>
          <w:rFonts w:ascii="Times New Roman" w:hAnsi="Times New Roman" w:cs="Times New Roman"/>
        </w:rPr>
        <w:fldChar w:fldCharType="separate"/>
      </w:r>
      <w:r w:rsidR="00F11E60">
        <w:rPr>
          <w:rFonts w:ascii="Times New Roman" w:hAnsi="Times New Roman" w:cs="Times New Roman"/>
        </w:rPr>
        <w:t>(27)</w:t>
      </w:r>
      <w:r w:rsidR="00CD55AA" w:rsidRPr="00641D4C">
        <w:rPr>
          <w:rFonts w:ascii="Times New Roman" w:hAnsi="Times New Roman" w:cs="Times New Roman"/>
        </w:rPr>
        <w:fldChar w:fldCharType="end"/>
      </w:r>
      <w:r w:rsidR="00CD55AA" w:rsidRPr="00641D4C">
        <w:rPr>
          <w:rFonts w:ascii="Times New Roman" w:hAnsi="Times New Roman" w:cs="Times New Roman"/>
        </w:rPr>
        <w:t xml:space="preserve">. </w:t>
      </w:r>
      <w:r w:rsidR="00632013" w:rsidRPr="00641D4C">
        <w:rPr>
          <w:rFonts w:ascii="Times New Roman" w:hAnsi="Times New Roman" w:cs="Times New Roman"/>
        </w:rPr>
        <w:t>Triceps were harves</w:t>
      </w:r>
      <w:r w:rsidR="00037521" w:rsidRPr="00641D4C">
        <w:rPr>
          <w:rFonts w:ascii="Times New Roman" w:hAnsi="Times New Roman" w:cs="Times New Roman"/>
        </w:rPr>
        <w:t xml:space="preserve">ted from P7 prednisolone-treated and untreated mice for </w:t>
      </w:r>
      <w:r w:rsidR="003D262D" w:rsidRPr="00641D4C">
        <w:rPr>
          <w:rFonts w:ascii="Times New Roman" w:hAnsi="Times New Roman" w:cs="Times New Roman"/>
        </w:rPr>
        <w:t>RNA-</w:t>
      </w:r>
      <w:proofErr w:type="spellStart"/>
      <w:r w:rsidR="003D262D" w:rsidRPr="00641D4C">
        <w:rPr>
          <w:rFonts w:ascii="Times New Roman" w:hAnsi="Times New Roman" w:cs="Times New Roman"/>
        </w:rPr>
        <w:t>Seq</w:t>
      </w:r>
      <w:proofErr w:type="spellEnd"/>
      <w:r w:rsidR="00037521" w:rsidRPr="00641D4C">
        <w:rPr>
          <w:rFonts w:ascii="Times New Roman" w:hAnsi="Times New Roman" w:cs="Times New Roman"/>
        </w:rPr>
        <w:t xml:space="preserve"> via Illumina NextSeq550 and a </w:t>
      </w:r>
      <w:r w:rsidR="003D262D" w:rsidRPr="00641D4C">
        <w:rPr>
          <w:rFonts w:ascii="Times New Roman" w:hAnsi="Times New Roman" w:cs="Times New Roman"/>
        </w:rPr>
        <w:t>HISAT2-FeatureCounts-DESeq2 pipeline against a Mus Musculus mm10 genome for parameters of “condition” and “treatment”</w:t>
      </w:r>
      <w:r w:rsidR="0029567E" w:rsidRPr="00641D4C">
        <w:rPr>
          <w:rFonts w:ascii="Times New Roman" w:hAnsi="Times New Roman" w:cs="Times New Roman"/>
        </w:rPr>
        <w:t xml:space="preserve"> (Figures S1)</w:t>
      </w:r>
      <w:r w:rsidR="00A01F56" w:rsidRPr="00641D4C">
        <w:rPr>
          <w:rFonts w:ascii="Times New Roman" w:hAnsi="Times New Roman" w:cs="Times New Roman"/>
        </w:rPr>
        <w:t xml:space="preserve">. </w:t>
      </w:r>
    </w:p>
    <w:p w14:paraId="618C2E6C" w14:textId="63A41DA6" w:rsidR="00A01F56" w:rsidRPr="00641D4C" w:rsidRDefault="00A01F56" w:rsidP="00725584">
      <w:pPr>
        <w:spacing w:after="0"/>
        <w:jc w:val="both"/>
        <w:rPr>
          <w:rFonts w:ascii="Times New Roman" w:hAnsi="Times New Roman" w:cs="Times New Roman"/>
        </w:rPr>
      </w:pPr>
      <w:r w:rsidRPr="00641D4C">
        <w:rPr>
          <w:rFonts w:ascii="Times New Roman" w:hAnsi="Times New Roman" w:cs="Times New Roman"/>
        </w:rPr>
        <w:t xml:space="preserve">Initially, our principal component analysis (PCA) revealed </w:t>
      </w:r>
      <w:r w:rsidR="004E2CA1" w:rsidRPr="00641D4C">
        <w:rPr>
          <w:rFonts w:ascii="Times New Roman" w:hAnsi="Times New Roman" w:cs="Times New Roman"/>
        </w:rPr>
        <w:t xml:space="preserve">distinct </w:t>
      </w:r>
      <w:r w:rsidR="00CA7BA0" w:rsidRPr="00641D4C">
        <w:rPr>
          <w:rFonts w:ascii="Times New Roman" w:hAnsi="Times New Roman" w:cs="Times New Roman"/>
        </w:rPr>
        <w:t>clusters</w:t>
      </w:r>
      <w:r w:rsidR="004E2CA1" w:rsidRPr="00641D4C">
        <w:rPr>
          <w:rFonts w:ascii="Times New Roman" w:hAnsi="Times New Roman" w:cs="Times New Roman"/>
        </w:rPr>
        <w:t xml:space="preserve"> of untreated </w:t>
      </w:r>
      <w:r w:rsidR="004E2CA1" w:rsidRPr="00641D4C">
        <w:rPr>
          <w:rFonts w:ascii="Times New Roman" w:hAnsi="Times New Roman" w:cs="Times New Roman"/>
          <w:i/>
          <w:iCs/>
        </w:rPr>
        <w:t>Smn</w:t>
      </w:r>
      <w:r w:rsidR="004E2CA1" w:rsidRPr="00641D4C">
        <w:rPr>
          <w:rFonts w:ascii="Times New Roman" w:hAnsi="Times New Roman" w:cs="Times New Roman"/>
          <w:i/>
          <w:iCs/>
          <w:vertAlign w:val="superscript"/>
        </w:rPr>
        <w:t>-/</w:t>
      </w:r>
      <w:proofErr w:type="gramStart"/>
      <w:r w:rsidR="004E2CA1" w:rsidRPr="00641D4C">
        <w:rPr>
          <w:rFonts w:ascii="Times New Roman" w:hAnsi="Times New Roman" w:cs="Times New Roman"/>
          <w:i/>
          <w:iCs/>
          <w:vertAlign w:val="superscript"/>
        </w:rPr>
        <w:t>-</w:t>
      </w:r>
      <w:r w:rsidR="004E2CA1" w:rsidRPr="00641D4C">
        <w:rPr>
          <w:rFonts w:ascii="Times New Roman" w:hAnsi="Times New Roman" w:cs="Times New Roman"/>
          <w:i/>
          <w:iCs/>
        </w:rPr>
        <w:t>;SMN</w:t>
      </w:r>
      <w:proofErr w:type="gramEnd"/>
      <w:r w:rsidR="004E2CA1" w:rsidRPr="00641D4C">
        <w:rPr>
          <w:rFonts w:ascii="Times New Roman" w:hAnsi="Times New Roman" w:cs="Times New Roman"/>
          <w:i/>
          <w:iCs/>
        </w:rPr>
        <w:t xml:space="preserve">2 </w:t>
      </w:r>
      <w:r w:rsidR="004E2CA1" w:rsidRPr="00641D4C">
        <w:rPr>
          <w:rFonts w:ascii="Times New Roman" w:hAnsi="Times New Roman" w:cs="Times New Roman"/>
        </w:rPr>
        <w:t xml:space="preserve">SMA and untreated </w:t>
      </w:r>
      <w:r w:rsidR="004E2CA1" w:rsidRPr="00641D4C">
        <w:rPr>
          <w:rFonts w:ascii="Times New Roman" w:hAnsi="Times New Roman" w:cs="Times New Roman"/>
          <w:i/>
          <w:iCs/>
        </w:rPr>
        <w:t>Smn</w:t>
      </w:r>
      <w:r w:rsidR="004E2CA1" w:rsidRPr="00641D4C">
        <w:rPr>
          <w:rFonts w:ascii="Times New Roman" w:hAnsi="Times New Roman" w:cs="Times New Roman"/>
          <w:i/>
          <w:iCs/>
          <w:vertAlign w:val="superscript"/>
        </w:rPr>
        <w:t>+/-</w:t>
      </w:r>
      <w:r w:rsidR="004E2CA1" w:rsidRPr="00641D4C">
        <w:rPr>
          <w:rFonts w:ascii="Times New Roman" w:hAnsi="Times New Roman" w:cs="Times New Roman"/>
          <w:i/>
          <w:iCs/>
        </w:rPr>
        <w:t>;SMN2</w:t>
      </w:r>
      <w:r w:rsidR="004E2CA1" w:rsidRPr="00641D4C">
        <w:rPr>
          <w:rFonts w:ascii="Times New Roman" w:hAnsi="Times New Roman" w:cs="Times New Roman"/>
        </w:rPr>
        <w:t xml:space="preserve"> healthy littermates, with prednisolone-treated </w:t>
      </w:r>
      <w:r w:rsidR="004E2CA1" w:rsidRPr="00641D4C">
        <w:rPr>
          <w:rFonts w:ascii="Times New Roman" w:hAnsi="Times New Roman" w:cs="Times New Roman"/>
          <w:i/>
          <w:iCs/>
        </w:rPr>
        <w:t>Smn</w:t>
      </w:r>
      <w:r w:rsidR="004E2CA1" w:rsidRPr="00641D4C">
        <w:rPr>
          <w:rFonts w:ascii="Times New Roman" w:hAnsi="Times New Roman" w:cs="Times New Roman"/>
          <w:i/>
          <w:iCs/>
          <w:vertAlign w:val="superscript"/>
        </w:rPr>
        <w:t>-/-</w:t>
      </w:r>
      <w:r w:rsidR="004E2CA1" w:rsidRPr="00641D4C">
        <w:rPr>
          <w:rFonts w:ascii="Times New Roman" w:hAnsi="Times New Roman" w:cs="Times New Roman"/>
          <w:i/>
          <w:iCs/>
        </w:rPr>
        <w:t xml:space="preserve">;SMN2 </w:t>
      </w:r>
      <w:r w:rsidR="004E2CA1" w:rsidRPr="00641D4C">
        <w:rPr>
          <w:rFonts w:ascii="Times New Roman" w:hAnsi="Times New Roman" w:cs="Times New Roman"/>
        </w:rPr>
        <w:t xml:space="preserve">SMA mice falling between </w:t>
      </w:r>
      <w:r w:rsidR="001272C2" w:rsidRPr="00641D4C">
        <w:rPr>
          <w:rFonts w:ascii="Times New Roman" w:hAnsi="Times New Roman" w:cs="Times New Roman"/>
        </w:rPr>
        <w:t>the aforementioned</w:t>
      </w:r>
      <w:r w:rsidR="004E2CA1" w:rsidRPr="00641D4C">
        <w:rPr>
          <w:rFonts w:ascii="Times New Roman" w:hAnsi="Times New Roman" w:cs="Times New Roman"/>
        </w:rPr>
        <w:t xml:space="preserve"> groups (Figure </w:t>
      </w:r>
      <w:r w:rsidR="00E3449B">
        <w:rPr>
          <w:rFonts w:ascii="Times New Roman" w:hAnsi="Times New Roman" w:cs="Times New Roman"/>
        </w:rPr>
        <w:t>2</w:t>
      </w:r>
      <w:r w:rsidR="004E2CA1" w:rsidRPr="00641D4C">
        <w:rPr>
          <w:rFonts w:ascii="Times New Roman" w:hAnsi="Times New Roman" w:cs="Times New Roman"/>
        </w:rPr>
        <w:t xml:space="preserve">.a). Importantly, we found that prednisolone treatment restored the expression of </w:t>
      </w:r>
      <w:r w:rsidR="00F65C56" w:rsidRPr="00641D4C">
        <w:rPr>
          <w:rFonts w:ascii="Times New Roman" w:hAnsi="Times New Roman" w:cs="Times New Roman"/>
        </w:rPr>
        <w:t xml:space="preserve">1361 </w:t>
      </w:r>
      <w:r w:rsidR="004E2CA1" w:rsidRPr="00641D4C">
        <w:rPr>
          <w:rFonts w:ascii="Times New Roman" w:hAnsi="Times New Roman" w:cs="Times New Roman"/>
        </w:rPr>
        <w:t xml:space="preserve">genes in </w:t>
      </w:r>
      <w:r w:rsidR="004E2CA1" w:rsidRPr="00641D4C">
        <w:rPr>
          <w:rFonts w:ascii="Times New Roman" w:hAnsi="Times New Roman" w:cs="Times New Roman"/>
          <w:i/>
          <w:iCs/>
        </w:rPr>
        <w:t>Smn</w:t>
      </w:r>
      <w:r w:rsidR="004E2CA1" w:rsidRPr="00641D4C">
        <w:rPr>
          <w:rFonts w:ascii="Times New Roman" w:hAnsi="Times New Roman" w:cs="Times New Roman"/>
          <w:i/>
          <w:iCs/>
          <w:vertAlign w:val="superscript"/>
        </w:rPr>
        <w:t>-/</w:t>
      </w:r>
      <w:proofErr w:type="gramStart"/>
      <w:r w:rsidR="004E2CA1" w:rsidRPr="00641D4C">
        <w:rPr>
          <w:rFonts w:ascii="Times New Roman" w:hAnsi="Times New Roman" w:cs="Times New Roman"/>
          <w:i/>
          <w:iCs/>
          <w:vertAlign w:val="superscript"/>
        </w:rPr>
        <w:t>-</w:t>
      </w:r>
      <w:r w:rsidR="004E2CA1" w:rsidRPr="00641D4C">
        <w:rPr>
          <w:rFonts w:ascii="Times New Roman" w:hAnsi="Times New Roman" w:cs="Times New Roman"/>
          <w:i/>
          <w:iCs/>
        </w:rPr>
        <w:t>;SMN</w:t>
      </w:r>
      <w:proofErr w:type="gramEnd"/>
      <w:r w:rsidR="004E2CA1" w:rsidRPr="00641D4C">
        <w:rPr>
          <w:rFonts w:ascii="Times New Roman" w:hAnsi="Times New Roman" w:cs="Times New Roman"/>
          <w:i/>
          <w:iCs/>
        </w:rPr>
        <w:t xml:space="preserve">2 </w:t>
      </w:r>
      <w:r w:rsidR="004E2CA1" w:rsidRPr="00641D4C">
        <w:rPr>
          <w:rFonts w:ascii="Times New Roman" w:hAnsi="Times New Roman" w:cs="Times New Roman"/>
        </w:rPr>
        <w:t xml:space="preserve">SMA mice to levels </w:t>
      </w:r>
      <w:r w:rsidR="008664A8" w:rsidRPr="00641D4C">
        <w:rPr>
          <w:rFonts w:ascii="Times New Roman" w:hAnsi="Times New Roman" w:cs="Times New Roman"/>
        </w:rPr>
        <w:t>similarly</w:t>
      </w:r>
      <w:r w:rsidR="001272C2" w:rsidRPr="00641D4C">
        <w:rPr>
          <w:rFonts w:ascii="Times New Roman" w:hAnsi="Times New Roman" w:cs="Times New Roman"/>
        </w:rPr>
        <w:t xml:space="preserve"> observed</w:t>
      </w:r>
      <w:r w:rsidR="004E2CA1" w:rsidRPr="00641D4C">
        <w:rPr>
          <w:rFonts w:ascii="Times New Roman" w:hAnsi="Times New Roman" w:cs="Times New Roman"/>
        </w:rPr>
        <w:t xml:space="preserve"> in untreated </w:t>
      </w:r>
      <w:r w:rsidR="004E2CA1" w:rsidRPr="00641D4C">
        <w:rPr>
          <w:rFonts w:ascii="Times New Roman" w:hAnsi="Times New Roman" w:cs="Times New Roman"/>
          <w:i/>
          <w:iCs/>
        </w:rPr>
        <w:t>Smn</w:t>
      </w:r>
      <w:r w:rsidR="004E2CA1" w:rsidRPr="00641D4C">
        <w:rPr>
          <w:rFonts w:ascii="Times New Roman" w:hAnsi="Times New Roman" w:cs="Times New Roman"/>
          <w:i/>
          <w:iCs/>
          <w:vertAlign w:val="superscript"/>
        </w:rPr>
        <w:t>+/-</w:t>
      </w:r>
      <w:r w:rsidR="004E2CA1" w:rsidRPr="00641D4C">
        <w:rPr>
          <w:rFonts w:ascii="Times New Roman" w:hAnsi="Times New Roman" w:cs="Times New Roman"/>
          <w:i/>
          <w:iCs/>
        </w:rPr>
        <w:t>;SMN2</w:t>
      </w:r>
      <w:r w:rsidR="004E2CA1" w:rsidRPr="00641D4C">
        <w:rPr>
          <w:rFonts w:ascii="Times New Roman" w:hAnsi="Times New Roman" w:cs="Times New Roman"/>
        </w:rPr>
        <w:t xml:space="preserve"> healthy mice</w:t>
      </w:r>
      <w:r w:rsidR="007F6993" w:rsidRPr="00641D4C">
        <w:rPr>
          <w:rFonts w:ascii="Times New Roman" w:hAnsi="Times New Roman" w:cs="Times New Roman"/>
        </w:rPr>
        <w:t xml:space="preserve"> </w:t>
      </w:r>
      <w:r w:rsidR="004E2CA1" w:rsidRPr="00641D4C">
        <w:rPr>
          <w:rFonts w:ascii="Times New Roman" w:hAnsi="Times New Roman" w:cs="Times New Roman"/>
        </w:rPr>
        <w:t xml:space="preserve">(Figure </w:t>
      </w:r>
      <w:r w:rsidR="00E3449B">
        <w:rPr>
          <w:rFonts w:ascii="Times New Roman" w:hAnsi="Times New Roman" w:cs="Times New Roman"/>
        </w:rPr>
        <w:t>2</w:t>
      </w:r>
      <w:r w:rsidR="004E2CA1" w:rsidRPr="00641D4C">
        <w:rPr>
          <w:rFonts w:ascii="Times New Roman" w:hAnsi="Times New Roman" w:cs="Times New Roman"/>
        </w:rPr>
        <w:t>.b</w:t>
      </w:r>
      <w:r w:rsidR="007F6993" w:rsidRPr="00641D4C">
        <w:rPr>
          <w:rFonts w:ascii="Times New Roman" w:hAnsi="Times New Roman" w:cs="Times New Roman"/>
        </w:rPr>
        <w:t xml:space="preserve">; </w:t>
      </w:r>
      <w:r w:rsidR="00D032D4" w:rsidRPr="00641D4C">
        <w:rPr>
          <w:rFonts w:ascii="Times New Roman" w:hAnsi="Times New Roman" w:cs="Times New Roman"/>
        </w:rPr>
        <w:t>Table</w:t>
      </w:r>
      <w:r w:rsidR="000E758A" w:rsidRPr="00641D4C">
        <w:rPr>
          <w:rFonts w:ascii="Times New Roman" w:hAnsi="Times New Roman" w:cs="Times New Roman"/>
        </w:rPr>
        <w:t>s</w:t>
      </w:r>
      <w:r w:rsidR="00D032D4" w:rsidRPr="00641D4C">
        <w:rPr>
          <w:rFonts w:ascii="Times New Roman" w:hAnsi="Times New Roman" w:cs="Times New Roman"/>
        </w:rPr>
        <w:t xml:space="preserve"> S</w:t>
      </w:r>
      <w:r w:rsidR="000E758A" w:rsidRPr="00641D4C">
        <w:rPr>
          <w:rFonts w:ascii="Times New Roman" w:hAnsi="Times New Roman" w:cs="Times New Roman"/>
        </w:rPr>
        <w:t>3-5</w:t>
      </w:r>
      <w:r w:rsidR="00D032D4" w:rsidRPr="00641D4C">
        <w:rPr>
          <w:rFonts w:ascii="Times New Roman" w:hAnsi="Times New Roman" w:cs="Times New Roman"/>
        </w:rPr>
        <w:t>)</w:t>
      </w:r>
      <w:r w:rsidR="004E2CA1" w:rsidRPr="00641D4C">
        <w:rPr>
          <w:rFonts w:ascii="Times New Roman" w:hAnsi="Times New Roman" w:cs="Times New Roman"/>
        </w:rPr>
        <w:t xml:space="preserve">. </w:t>
      </w:r>
    </w:p>
    <w:p w14:paraId="25A4418E" w14:textId="678EC47D" w:rsidR="004E2CA1" w:rsidRPr="00641D4C" w:rsidRDefault="004E2CA1" w:rsidP="00725584">
      <w:pPr>
        <w:spacing w:after="0"/>
        <w:jc w:val="both"/>
        <w:rPr>
          <w:rFonts w:ascii="Times New Roman" w:hAnsi="Times New Roman" w:cs="Times New Roman"/>
        </w:rPr>
      </w:pPr>
      <w:r w:rsidRPr="00641D4C">
        <w:rPr>
          <w:rFonts w:ascii="Times New Roman" w:hAnsi="Times New Roman" w:cs="Times New Roman"/>
        </w:rPr>
        <w:t xml:space="preserve">Next, we determined the biological pathways associated with </w:t>
      </w:r>
      <w:r w:rsidR="006C13C7">
        <w:rPr>
          <w:rFonts w:ascii="Times New Roman" w:hAnsi="Times New Roman" w:cs="Times New Roman"/>
        </w:rPr>
        <w:t>differentially expressed genes (</w:t>
      </w:r>
      <w:r w:rsidRPr="00641D4C">
        <w:rPr>
          <w:rFonts w:ascii="Times New Roman" w:hAnsi="Times New Roman" w:cs="Times New Roman"/>
        </w:rPr>
        <w:t>DEGs</w:t>
      </w:r>
      <w:r w:rsidR="006C13C7">
        <w:rPr>
          <w:rFonts w:ascii="Times New Roman" w:hAnsi="Times New Roman" w:cs="Times New Roman"/>
        </w:rPr>
        <w:t>)</w:t>
      </w:r>
      <w:r w:rsidRPr="00641D4C">
        <w:rPr>
          <w:rFonts w:ascii="Times New Roman" w:hAnsi="Times New Roman" w:cs="Times New Roman"/>
        </w:rPr>
        <w:t xml:space="preserve"> in prednisolone-treated </w:t>
      </w:r>
      <w:r w:rsidR="00A41F4C" w:rsidRPr="00641D4C">
        <w:rPr>
          <w:rFonts w:ascii="Times New Roman" w:hAnsi="Times New Roman" w:cs="Times New Roman"/>
          <w:i/>
          <w:iCs/>
        </w:rPr>
        <w:t>Smn</w:t>
      </w:r>
      <w:r w:rsidR="00A41F4C" w:rsidRPr="00641D4C">
        <w:rPr>
          <w:rFonts w:ascii="Times New Roman" w:hAnsi="Times New Roman" w:cs="Times New Roman"/>
          <w:i/>
          <w:iCs/>
          <w:vertAlign w:val="superscript"/>
        </w:rPr>
        <w:t>-/</w:t>
      </w:r>
      <w:proofErr w:type="gramStart"/>
      <w:r w:rsidR="00A41F4C" w:rsidRPr="00641D4C">
        <w:rPr>
          <w:rFonts w:ascii="Times New Roman" w:hAnsi="Times New Roman" w:cs="Times New Roman"/>
          <w:i/>
          <w:iCs/>
          <w:vertAlign w:val="superscript"/>
        </w:rPr>
        <w:t>-</w:t>
      </w:r>
      <w:r w:rsidR="00A41F4C" w:rsidRPr="00641D4C">
        <w:rPr>
          <w:rFonts w:ascii="Times New Roman" w:hAnsi="Times New Roman" w:cs="Times New Roman"/>
          <w:i/>
          <w:iCs/>
        </w:rPr>
        <w:t>;SMN</w:t>
      </w:r>
      <w:proofErr w:type="gramEnd"/>
      <w:r w:rsidR="00A41F4C" w:rsidRPr="00641D4C">
        <w:rPr>
          <w:rFonts w:ascii="Times New Roman" w:hAnsi="Times New Roman" w:cs="Times New Roman"/>
          <w:i/>
          <w:iCs/>
        </w:rPr>
        <w:t xml:space="preserve">2 </w:t>
      </w:r>
      <w:r w:rsidRPr="00641D4C">
        <w:rPr>
          <w:rFonts w:ascii="Times New Roman" w:hAnsi="Times New Roman" w:cs="Times New Roman"/>
        </w:rPr>
        <w:t xml:space="preserve">SMA mice compared to untreated </w:t>
      </w:r>
      <w:r w:rsidR="00A41F4C" w:rsidRPr="00641D4C">
        <w:rPr>
          <w:rFonts w:ascii="Times New Roman" w:hAnsi="Times New Roman" w:cs="Times New Roman"/>
          <w:i/>
          <w:iCs/>
        </w:rPr>
        <w:t>Smn</w:t>
      </w:r>
      <w:r w:rsidR="00A41F4C" w:rsidRPr="00641D4C">
        <w:rPr>
          <w:rFonts w:ascii="Times New Roman" w:hAnsi="Times New Roman" w:cs="Times New Roman"/>
          <w:i/>
          <w:iCs/>
          <w:vertAlign w:val="superscript"/>
        </w:rPr>
        <w:t>-/-</w:t>
      </w:r>
      <w:r w:rsidR="00A41F4C" w:rsidRPr="00641D4C">
        <w:rPr>
          <w:rFonts w:ascii="Times New Roman" w:hAnsi="Times New Roman" w:cs="Times New Roman"/>
          <w:i/>
          <w:iCs/>
        </w:rPr>
        <w:t xml:space="preserve">;SMN2 </w:t>
      </w:r>
      <w:r w:rsidRPr="00641D4C">
        <w:rPr>
          <w:rFonts w:ascii="Times New Roman" w:hAnsi="Times New Roman" w:cs="Times New Roman"/>
        </w:rPr>
        <w:t xml:space="preserve">SMA mice. </w:t>
      </w:r>
      <w:r w:rsidR="00A41F4C" w:rsidRPr="00641D4C">
        <w:rPr>
          <w:rFonts w:ascii="Times New Roman" w:hAnsi="Times New Roman" w:cs="Times New Roman"/>
        </w:rPr>
        <w:t xml:space="preserve">Using </w:t>
      </w:r>
      <w:proofErr w:type="spellStart"/>
      <w:r w:rsidR="00A41F4C" w:rsidRPr="00641D4C">
        <w:rPr>
          <w:rFonts w:ascii="Times New Roman" w:hAnsi="Times New Roman" w:cs="Times New Roman"/>
        </w:rPr>
        <w:t>iPathwayGuide</w:t>
      </w:r>
      <w:proofErr w:type="spellEnd"/>
      <w:r w:rsidR="001D34D5" w:rsidRPr="00641D4C">
        <w:rPr>
          <w:rFonts w:ascii="Times New Roman" w:hAnsi="Times New Roman" w:cs="Times New Roman"/>
        </w:rPr>
        <w:t xml:space="preserve">, </w:t>
      </w:r>
      <w:r w:rsidRPr="00641D4C">
        <w:rPr>
          <w:rFonts w:ascii="Times New Roman" w:hAnsi="Times New Roman" w:cs="Times New Roman"/>
        </w:rPr>
        <w:t>we identified that 3056 significant DEGs (Log2</w:t>
      </w:r>
      <w:r w:rsidR="00C9050A">
        <w:rPr>
          <w:rFonts w:ascii="Times New Roman" w:hAnsi="Times New Roman" w:cs="Times New Roman"/>
        </w:rPr>
        <w:t xml:space="preserve"> fold change (Log2 </w:t>
      </w:r>
      <w:proofErr w:type="gramStart"/>
      <w:r w:rsidR="00C9050A">
        <w:rPr>
          <w:rFonts w:ascii="Times New Roman" w:hAnsi="Times New Roman" w:cs="Times New Roman"/>
        </w:rPr>
        <w:t xml:space="preserve">FC) </w:t>
      </w:r>
      <w:r w:rsidR="00D91FF3" w:rsidRPr="00641D4C">
        <w:rPr>
          <w:rFonts w:ascii="Times New Roman" w:hAnsi="Times New Roman" w:cs="Times New Roman"/>
        </w:rPr>
        <w:t xml:space="preserve"> &gt;</w:t>
      </w:r>
      <w:proofErr w:type="gramEnd"/>
      <w:r w:rsidR="00D91FF3" w:rsidRPr="00641D4C">
        <w:rPr>
          <w:rFonts w:ascii="Times New Roman" w:hAnsi="Times New Roman" w:cs="Times New Roman"/>
        </w:rPr>
        <w:t xml:space="preserve"> 0.6, </w:t>
      </w:r>
      <w:r w:rsidR="00C9050A">
        <w:rPr>
          <w:rFonts w:ascii="Times New Roman" w:hAnsi="Times New Roman" w:cs="Times New Roman"/>
        </w:rPr>
        <w:t>false discovery rate (</w:t>
      </w:r>
      <w:r w:rsidR="00D91FF3" w:rsidRPr="00641D4C">
        <w:rPr>
          <w:rFonts w:ascii="Times New Roman" w:hAnsi="Times New Roman" w:cs="Times New Roman"/>
        </w:rPr>
        <w:t>FDR</w:t>
      </w:r>
      <w:r w:rsidR="00C9050A">
        <w:rPr>
          <w:rFonts w:ascii="Times New Roman" w:hAnsi="Times New Roman" w:cs="Times New Roman"/>
        </w:rPr>
        <w:t>)</w:t>
      </w:r>
      <w:r w:rsidR="00D91FF3" w:rsidRPr="00641D4C">
        <w:rPr>
          <w:rFonts w:ascii="Times New Roman" w:hAnsi="Times New Roman" w:cs="Times New Roman"/>
        </w:rPr>
        <w:t xml:space="preserve"> &lt; 0.05) </w:t>
      </w:r>
      <w:r w:rsidR="00D032D4" w:rsidRPr="00641D4C">
        <w:rPr>
          <w:rFonts w:ascii="Times New Roman" w:hAnsi="Times New Roman" w:cs="Times New Roman"/>
        </w:rPr>
        <w:t>(Table S</w:t>
      </w:r>
      <w:r w:rsidR="000002C2" w:rsidRPr="00641D4C">
        <w:rPr>
          <w:rFonts w:ascii="Times New Roman" w:hAnsi="Times New Roman" w:cs="Times New Roman"/>
        </w:rPr>
        <w:t>4</w:t>
      </w:r>
      <w:r w:rsidR="00D032D4" w:rsidRPr="00641D4C">
        <w:rPr>
          <w:rFonts w:ascii="Times New Roman" w:hAnsi="Times New Roman" w:cs="Times New Roman"/>
        </w:rPr>
        <w:t>)</w:t>
      </w:r>
      <w:r w:rsidR="000002C2" w:rsidRPr="00641D4C">
        <w:rPr>
          <w:rFonts w:ascii="Times New Roman" w:hAnsi="Times New Roman" w:cs="Times New Roman"/>
        </w:rPr>
        <w:t xml:space="preserve"> </w:t>
      </w:r>
      <w:r w:rsidR="00215463" w:rsidRPr="00641D4C">
        <w:rPr>
          <w:rFonts w:ascii="Times New Roman" w:hAnsi="Times New Roman" w:cs="Times New Roman"/>
        </w:rPr>
        <w:t xml:space="preserve">were </w:t>
      </w:r>
      <w:r w:rsidR="000002C2" w:rsidRPr="00641D4C">
        <w:rPr>
          <w:rFonts w:ascii="Times New Roman" w:hAnsi="Times New Roman" w:cs="Times New Roman"/>
        </w:rPr>
        <w:t>targeted</w:t>
      </w:r>
      <w:r w:rsidR="001D34D5" w:rsidRPr="00641D4C">
        <w:rPr>
          <w:rFonts w:ascii="Times New Roman" w:hAnsi="Times New Roman" w:cs="Times New Roman"/>
        </w:rPr>
        <w:t xml:space="preserve"> by prednisolone in the skeletal muscle of </w:t>
      </w:r>
      <w:r w:rsidR="001D34D5" w:rsidRPr="00641D4C">
        <w:rPr>
          <w:rFonts w:ascii="Times New Roman" w:hAnsi="Times New Roman" w:cs="Times New Roman"/>
          <w:i/>
          <w:iCs/>
        </w:rPr>
        <w:t>Smn</w:t>
      </w:r>
      <w:r w:rsidR="001D34D5" w:rsidRPr="00641D4C">
        <w:rPr>
          <w:rFonts w:ascii="Times New Roman" w:hAnsi="Times New Roman" w:cs="Times New Roman"/>
          <w:i/>
          <w:iCs/>
          <w:vertAlign w:val="superscript"/>
        </w:rPr>
        <w:t>-/-</w:t>
      </w:r>
      <w:r w:rsidR="001D34D5" w:rsidRPr="00641D4C">
        <w:rPr>
          <w:rFonts w:ascii="Times New Roman" w:hAnsi="Times New Roman" w:cs="Times New Roman"/>
          <w:i/>
          <w:iCs/>
        </w:rPr>
        <w:t xml:space="preserve">;SMN2 </w:t>
      </w:r>
      <w:r w:rsidR="00D91FF3" w:rsidRPr="00641D4C">
        <w:rPr>
          <w:rFonts w:ascii="Times New Roman" w:hAnsi="Times New Roman" w:cs="Times New Roman"/>
        </w:rPr>
        <w:t>SMA mice</w:t>
      </w:r>
      <w:r w:rsidR="00AF7DF4" w:rsidRPr="00641D4C">
        <w:rPr>
          <w:rFonts w:ascii="Times New Roman" w:hAnsi="Times New Roman" w:cs="Times New Roman"/>
        </w:rPr>
        <w:t xml:space="preserve"> </w:t>
      </w:r>
      <w:r w:rsidR="007F6993" w:rsidRPr="00641D4C">
        <w:rPr>
          <w:rFonts w:ascii="Times New Roman" w:hAnsi="Times New Roman" w:cs="Times New Roman"/>
        </w:rPr>
        <w:t>when compared to</w:t>
      </w:r>
      <w:r w:rsidR="00AF7DF4" w:rsidRPr="00641D4C">
        <w:rPr>
          <w:rFonts w:ascii="Times New Roman" w:hAnsi="Times New Roman" w:cs="Times New Roman"/>
        </w:rPr>
        <w:t xml:space="preserve"> untreated </w:t>
      </w:r>
      <w:r w:rsidR="007F6993" w:rsidRPr="00641D4C">
        <w:rPr>
          <w:rFonts w:ascii="Times New Roman" w:hAnsi="Times New Roman" w:cs="Times New Roman"/>
          <w:i/>
          <w:iCs/>
        </w:rPr>
        <w:t>Smn</w:t>
      </w:r>
      <w:r w:rsidR="007F6993" w:rsidRPr="00641D4C">
        <w:rPr>
          <w:rFonts w:ascii="Times New Roman" w:hAnsi="Times New Roman" w:cs="Times New Roman"/>
          <w:i/>
          <w:iCs/>
          <w:vertAlign w:val="superscript"/>
        </w:rPr>
        <w:t>-/-</w:t>
      </w:r>
      <w:r w:rsidR="007F6993" w:rsidRPr="00641D4C">
        <w:rPr>
          <w:rFonts w:ascii="Times New Roman" w:hAnsi="Times New Roman" w:cs="Times New Roman"/>
          <w:i/>
          <w:iCs/>
        </w:rPr>
        <w:t xml:space="preserve">;SMN2 </w:t>
      </w:r>
      <w:r w:rsidR="007F6993" w:rsidRPr="00641D4C">
        <w:rPr>
          <w:rFonts w:ascii="Times New Roman" w:hAnsi="Times New Roman" w:cs="Times New Roman"/>
        </w:rPr>
        <w:t xml:space="preserve">SMA </w:t>
      </w:r>
      <w:r w:rsidR="007F6993" w:rsidRPr="00641D4C">
        <w:rPr>
          <w:rFonts w:ascii="Times New Roman" w:hAnsi="Times New Roman" w:cs="Times New Roman"/>
        </w:rPr>
        <w:lastRenderedPageBreak/>
        <w:t xml:space="preserve">mice </w:t>
      </w:r>
      <w:r w:rsidR="00215463" w:rsidRPr="00641D4C">
        <w:rPr>
          <w:rFonts w:ascii="Times New Roman" w:hAnsi="Times New Roman" w:cs="Times New Roman"/>
        </w:rPr>
        <w:t>and</w:t>
      </w:r>
      <w:r w:rsidR="00D91FF3" w:rsidRPr="00641D4C">
        <w:rPr>
          <w:rFonts w:ascii="Times New Roman" w:hAnsi="Times New Roman" w:cs="Times New Roman"/>
        </w:rPr>
        <w:t xml:space="preserve"> associated with 28 significant KEGG pathways (</w:t>
      </w:r>
      <w:r w:rsidR="00D91FF3" w:rsidRPr="00641D4C">
        <w:rPr>
          <w:rFonts w:ascii="Times New Roman" w:hAnsi="Times New Roman" w:cs="Times New Roman"/>
          <w:i/>
          <w:iCs/>
        </w:rPr>
        <w:t>p</w:t>
      </w:r>
      <w:r w:rsidR="00D91FF3" w:rsidRPr="00641D4C">
        <w:rPr>
          <w:rFonts w:ascii="Times New Roman" w:hAnsi="Times New Roman" w:cs="Times New Roman"/>
        </w:rPr>
        <w:t xml:space="preserve"> &lt;0.05)</w:t>
      </w:r>
      <w:r w:rsidR="000002C2" w:rsidRPr="00641D4C">
        <w:rPr>
          <w:rFonts w:ascii="Times New Roman" w:hAnsi="Times New Roman" w:cs="Times New Roman"/>
        </w:rPr>
        <w:t xml:space="preserve"> (Table 1)</w:t>
      </w:r>
      <w:r w:rsidR="00D91FF3" w:rsidRPr="00641D4C">
        <w:rPr>
          <w:rFonts w:ascii="Times New Roman" w:hAnsi="Times New Roman" w:cs="Times New Roman"/>
        </w:rPr>
        <w:t>. Interestingly, these prednisolone-targeted pathways are closely associated with important skeletal</w:t>
      </w:r>
      <w:r w:rsidR="00AF7DF4" w:rsidRPr="00641D4C">
        <w:rPr>
          <w:rFonts w:ascii="Times New Roman" w:hAnsi="Times New Roman" w:cs="Times New Roman"/>
        </w:rPr>
        <w:t xml:space="preserve"> muscle</w:t>
      </w:r>
      <w:r w:rsidR="00D91FF3" w:rsidRPr="00641D4C">
        <w:rPr>
          <w:rFonts w:ascii="Times New Roman" w:hAnsi="Times New Roman" w:cs="Times New Roman"/>
        </w:rPr>
        <w:t xml:space="preserve"> </w:t>
      </w:r>
      <w:r w:rsidR="001D34D5" w:rsidRPr="00641D4C">
        <w:rPr>
          <w:rFonts w:ascii="Times New Roman" w:hAnsi="Times New Roman" w:cs="Times New Roman"/>
        </w:rPr>
        <w:t>processes</w:t>
      </w:r>
      <w:r w:rsidR="00D91FF3" w:rsidRPr="00641D4C">
        <w:rPr>
          <w:rFonts w:ascii="Times New Roman" w:hAnsi="Times New Roman" w:cs="Times New Roman"/>
        </w:rPr>
        <w:t xml:space="preserve"> such as metabolism, atrophy and regulatory function, alongside previous associations with SMA</w:t>
      </w:r>
      <w:r w:rsidR="00AF7DF4" w:rsidRPr="00641D4C">
        <w:rPr>
          <w:rFonts w:ascii="Times New Roman" w:hAnsi="Times New Roman" w:cs="Times New Roman"/>
        </w:rPr>
        <w:t>-related pathways</w:t>
      </w:r>
      <w:r w:rsidR="00D91FF3" w:rsidRPr="00641D4C">
        <w:rPr>
          <w:rFonts w:ascii="Times New Roman" w:hAnsi="Times New Roman" w:cs="Times New Roman"/>
        </w:rPr>
        <w:t xml:space="preserve"> such as </w:t>
      </w:r>
      <w:proofErr w:type="spellStart"/>
      <w:r w:rsidR="00D91FF3" w:rsidRPr="00641D4C">
        <w:rPr>
          <w:rFonts w:ascii="Times New Roman" w:hAnsi="Times New Roman" w:cs="Times New Roman"/>
        </w:rPr>
        <w:t>FoxO</w:t>
      </w:r>
      <w:proofErr w:type="spellEnd"/>
      <w:r w:rsidR="00D91FF3" w:rsidRPr="00641D4C">
        <w:rPr>
          <w:rFonts w:ascii="Times New Roman" w:hAnsi="Times New Roman" w:cs="Times New Roman"/>
        </w:rPr>
        <w:t xml:space="preserve"> signalling</w:t>
      </w:r>
      <w:r w:rsidR="008E6863" w:rsidRPr="00641D4C">
        <w:rPr>
          <w:rFonts w:ascii="Times New Roman" w:hAnsi="Times New Roman" w:cs="Times New Roman"/>
        </w:rPr>
        <w:t xml:space="preserve"> </w:t>
      </w:r>
      <w:r w:rsidR="008E686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{"citationID":"W60vIbuU","properties":{"formattedCitation":"(43)","plainCitation":"(43)","noteIndex":0},"citationItems":[{"id":242,"uris":["http://zotero.org/users/local/ZeuQ9KLx/items/ZXMQPQYP"],"itemData":{"id":242,"type":"article-journal","abstract":"Motor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Repentigny","given":"Yves"},{"family":"Kothary","given":"Rashmi"}],"issued":{"date-parts":[["2016",6,28]]}}}],"schema":"https://github.com/citation-style-language/schema/raw/master/csl-citation.json"} </w:instrText>
      </w:r>
      <w:r w:rsidR="008E6863" w:rsidRPr="00641D4C">
        <w:rPr>
          <w:rFonts w:ascii="Times New Roman" w:hAnsi="Times New Roman" w:cs="Times New Roman"/>
        </w:rPr>
        <w:fldChar w:fldCharType="separate"/>
      </w:r>
      <w:r w:rsidR="00F11E60">
        <w:rPr>
          <w:rFonts w:ascii="Times New Roman" w:hAnsi="Times New Roman" w:cs="Times New Roman"/>
        </w:rPr>
        <w:t>(43)</w:t>
      </w:r>
      <w:r w:rsidR="008E6863" w:rsidRPr="00641D4C">
        <w:rPr>
          <w:rFonts w:ascii="Times New Roman" w:hAnsi="Times New Roman" w:cs="Times New Roman"/>
        </w:rPr>
        <w:fldChar w:fldCharType="end"/>
      </w:r>
      <w:r w:rsidR="00D91FF3" w:rsidRPr="00641D4C">
        <w:rPr>
          <w:rFonts w:ascii="Times New Roman" w:hAnsi="Times New Roman" w:cs="Times New Roman"/>
        </w:rPr>
        <w:t>, p53 signalling</w:t>
      </w:r>
      <w:r w:rsidR="008E6863" w:rsidRPr="00641D4C">
        <w:rPr>
          <w:rFonts w:ascii="Times New Roman" w:hAnsi="Times New Roman" w:cs="Times New Roman"/>
        </w:rPr>
        <w:t xml:space="preserve"> </w:t>
      </w:r>
      <w:r w:rsidR="008E686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{"citationID":"77eSTVwG","properties":{"formattedCitation":"(44)","plainCitation":"(44)","noteIndex":0},"citationItems":[{"id":245,"uris":["http://zotero.org/users/local/ZeuQ9KLx/items/MXDBHWKC"],"itemData":{"id":245,"type":"article-journal","abstract":"The hallmark of spinal muscular atrophy (SMA), an inherited disease caused by ubiquitous deficiency in the SMN protein, is the selective degeneration of subsets of spinal motor neurons. Here, we show that cell-autonomous activation of p53 occurs in vulnerable but not resistant motor neurons of SMA mice at pre-symptomatic stages. Moreover, pharmacological or genetic inhibition of p53 prevents motor neuron death, demonstrating that induction of p53 signaling drives neurodegeneration. At late disease stages, however, nuclear accumulation of p53 extends to resistant motor neurons and spinal interneurons but is not associated with cell death. Importantly, we identify phosphorylation of serine 18 as a specific post-translational modification of p53 that exclusively marks vulnerable SMA motor neurons and provide evidence that amino-terminal phosphorylation of p53 is required for the neurodegenerative process. Our findings indicate that distinct events induced by SMN deficiency converge on p53 to trigger selective death of vulnerable SMA motor neurons.","container-title":"Cell Reports","DOI":"10.1016/j.celrep.2017.12.003","ISSN":"2211-1247","issue":"13","journalAbbreviation":"Cell Rep","language":"eng","note":"PMID: 29281826\nPMCID: PMC5747328","page":"3767-3780","source":"PubMed","title":"Converging Mechanisms of p53 Activation Drive Motor Neuron Degeneration in Spinal Muscular Atrophy","volume":"21","author":[{"family":"Simon","given":"Christian M."},{"family":"Dai","given":"Ya"},{"family":"Van Alstyne","given":"Meaghan"},{"family":"Koutsioumpa","given":"Charalampia"},{"family":"Pagiazitis","given":"John G."},{"family":"Chalif","given":"Joshua I."},{"family":"Wang","given":"Xiaojian"},{"family":"Rabinowitz","given":"Joseph E."},{"family":"Henderson","given":"Christopher E."},{"family":"Pellizzoni","given":"Livio"},{"family":"Mentis","given":"George Z."}],"issued":{"date-parts":[["2017",12,26]]}}}],"schema":"https://github.com/citation-style-language/schema/raw/master/csl-citation.json"} </w:instrText>
      </w:r>
      <w:r w:rsidR="008E6863" w:rsidRPr="00641D4C">
        <w:rPr>
          <w:rFonts w:ascii="Times New Roman" w:hAnsi="Times New Roman" w:cs="Times New Roman"/>
        </w:rPr>
        <w:fldChar w:fldCharType="separate"/>
      </w:r>
      <w:r w:rsidR="00F11E60">
        <w:rPr>
          <w:rFonts w:ascii="Times New Roman" w:hAnsi="Times New Roman" w:cs="Times New Roman"/>
        </w:rPr>
        <w:t>(44)</w:t>
      </w:r>
      <w:r w:rsidR="008E6863" w:rsidRPr="00641D4C">
        <w:rPr>
          <w:rFonts w:ascii="Times New Roman" w:hAnsi="Times New Roman" w:cs="Times New Roman"/>
        </w:rPr>
        <w:fldChar w:fldCharType="end"/>
      </w:r>
      <w:r w:rsidR="00D91FF3" w:rsidRPr="00641D4C">
        <w:rPr>
          <w:rFonts w:ascii="Times New Roman" w:hAnsi="Times New Roman" w:cs="Times New Roman"/>
        </w:rPr>
        <w:t>, AMPK signalling</w:t>
      </w:r>
      <w:r w:rsidR="008E6863" w:rsidRPr="00641D4C">
        <w:rPr>
          <w:rFonts w:ascii="Times New Roman" w:hAnsi="Times New Roman" w:cs="Times New Roman"/>
        </w:rPr>
        <w:t xml:space="preserve"> </w:t>
      </w:r>
      <w:r w:rsidR="008E686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{"citationID":"VAHDiQ7q","properties":{"formattedCitation":"(45)","plainCitation":"(45)","noteIndex":0},"citationItems":[{"id":248,"uris":["http://zotero.org/users/local/ZeuQ9KLx/items/HULYLCCC"],"itemData":{"id":248,"type":"article-journal","abstract":"Spinal muscular atrophy (SMA) is a genetic neuromuscular disorder characterized by spinal and brainstem motor neuron (MN) loss and skeletal muscle paralysis. Currently, there is no effective treatment other than supportive care to ameliorate the quality of life of patients with SMA. Some studies have reported that physical exercise, by improving muscle strength and motor function, is potentially beneficial in SMA. The adenosine monophosphate-activated protein kinase agonist 5-aminoimidazole-4-carboxamide-1-β-D-ribofuranoside (AICAR) has been reported to be an exercise mimetic agent that is able to regulate muscle metabolism and increase endurance both at rest and during exercise. Chronic AICAR administration has been shown to ameliorate the dystrophic muscle phenotype and motor behavior in the mdx mouse, a model of Duchenne muscular dystrophy. Here, we investigated whether chronic AICAR treatment was able to elicit beneficial effects on motor abilities and neuromuscular histopathology in a mouse model of severe SMA (the SMNΔ7 mouse). We report that AICAR improved skeletal muscle atrophy and structural changes found in neuromuscular junctions of SMNΔ7 animals. However, although AICAR prevented the loss of glutamatergic excitatory synapses on MNs, this compound was not able to mitigate MN loss or the microglial and astroglial reaction occurring in the spinal cord of diseased mice. Moreover, no improvement in survival or motor performance was seen in SMNΔ7 animals treated with AICAR. The beneficial effects of AICAR in SMA found in our study are SMN-independent, as no changes in the expression of this protein were seen in the spinal cord and skeletal muscle of diseased animals treated with this compound.","container-title":"Neurotherapeutics: The Journal of the American Society for Experimental NeuroTherapeutics","DOI":"10.1007/s13311-015-0399-x","ISSN":"1878-7479","issue":"1","journalAbbreviation":"Neurotherapeutics","language":"eng","note":"PMID: 26582176\nPMCID: PMC4720671","page":"198-216","source":"PubMed","title":"Chronic Treatment with the AMPK Agonist AICAR Prevents Skeletal Muscle Pathology but Fails to Improve Clinical Outcome in a Mouse Model of Severe Spinal Muscular Atrophy","volume":"13","author":[{"family":"Cerveró","given":"Clàudia"},{"family":"Montull","given":"Neus"},{"family":"Tarabal","given":"Olga"},{"family":"Piedrafita","given":"Lídia"},{"family":"Esquerda","given":"Josep E."},{"family":"Calderó","given":"Jordi"}],"issued":{"date-parts":[["2016",1]]}}}],"schema":"https://github.com/citation-style-language/schema/raw/master/csl-citation.json"} </w:instrText>
      </w:r>
      <w:r w:rsidR="008E6863" w:rsidRPr="00641D4C">
        <w:rPr>
          <w:rFonts w:ascii="Times New Roman" w:hAnsi="Times New Roman" w:cs="Times New Roman"/>
        </w:rPr>
        <w:fldChar w:fldCharType="separate"/>
      </w:r>
      <w:r w:rsidR="00F11E60">
        <w:rPr>
          <w:rFonts w:ascii="Times New Roman" w:hAnsi="Times New Roman" w:cs="Times New Roman"/>
        </w:rPr>
        <w:t>(45)</w:t>
      </w:r>
      <w:r w:rsidR="008E6863" w:rsidRPr="00641D4C">
        <w:rPr>
          <w:rFonts w:ascii="Times New Roman" w:hAnsi="Times New Roman" w:cs="Times New Roman"/>
        </w:rPr>
        <w:fldChar w:fldCharType="end"/>
      </w:r>
      <w:r w:rsidR="00D91FF3" w:rsidRPr="00641D4C">
        <w:rPr>
          <w:rFonts w:ascii="Times New Roman" w:hAnsi="Times New Roman" w:cs="Times New Roman"/>
        </w:rPr>
        <w:t>, mitophagy</w:t>
      </w:r>
      <w:r w:rsidR="008E6863" w:rsidRPr="00641D4C">
        <w:rPr>
          <w:rFonts w:ascii="Times New Roman" w:hAnsi="Times New Roman" w:cs="Times New Roman"/>
        </w:rPr>
        <w:t xml:space="preserve"> </w:t>
      </w:r>
      <w:r w:rsidR="008E686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{"citationID":"7NHtKCaY","properties":{"formattedCitation":"(46)","plainCitation":"(46)","noteIndex":0},"citationItems":[{"id":251,"uris":["http://zotero.org/users/local/ZeuQ9KLx/items/4Q4S36V8"],"itemData":{"id":251,"type":"article-journal","abstract":"IMPORTANCE: The important depletion of mitochondrial DNA (mtDNA) and the general depression of mitochondrial respiratory chain complex levels (including complex II) have been confirmed, implying an increasing paucity of mitochondria in the muscle from patients with types I, II, and III spinal muscular atrophy (SMA-I, -II, and -III, respectively).\nOBJECTIVE: To investigate mitochondrial dysfunction in a large series of muscle biopsy samples from patients with SMA.\nDESIGN, SETTING, AND PARTICIPANTS: We studied quadriceps muscle samples from 24 patients with genetically documented SMA and paraspinal muscle samples from 3 patients with SMA-II undergoing surgery for scoliosis correction. Postmortem muscle samples were obtained from 1 additional patient. Age-matched controls consisted of muscle biopsy specimens from healthy children aged 1 to 3 years who had undergone analysis for suspected myopathy. Analyses were performed at the Neuromuscular Unit, Istituto di Ricovero e Cura a Carattere Scientifico Foundation Ca' Granda Ospedale Maggiore Policlinico-Milano, from April 2011 through January 2015.\nEXPOSURES: We used histochemical, biochemical, and molecular techniques to examine the muscle samples.\nMAIN OUTCOMES AND MEASURES: Respiratory chain activity and mitochondrial content.\nRESULTS: Results of histochemical analysis revealed that cytochrome-c oxidase (COX) deficiency was more evident in muscle samples from patients with SMA-I and SMA-II. Residual activities for complexes I, II, and IV in muscles from patients with SMA-I were 41%, 27%, and 30%, respectively, compared with control samples (P &lt; .005). Muscle mtDNA content and cytrate synthase activity were also reduced in all 3 SMA types (P &lt; .05). We linked these alterations to downregulation of peroxisome proliferator-activated receptor coactivator 1α, the transcriptional activators nuclear respiratory factor 1 and nuclear respiratory factor 2, mitochondrial transcription factor A, and their downstream targets, implying depression of the entire mitochondrial biogenesis. Results of Western blot analysis confirmed the reduced levels of the respiratory chain subunits that included mitochondrially encoded COX1 (47.5%; P = .004), COX2 (32.4%; P &lt; .001), COX4 (26.6%; P &lt; .001), and succinate dehydrogenase complex subunit A (65.8%; P = .03) as well as the structural outer membrane mitochondrial porin (33.1%; P &lt; .001). Conversely, the levels of expression of 3 myogenic regulatory factors-muscle-specific myogenic factor 5, myoblast determination 1, and myogenin-were higher in muscles from patients with SMA compared with muscles from age-matched controls (P &lt; .05).\nCONCLUSIONS AND RELEVANCE: Our results strongly support the conclusion that an altered regulation of myogenesis and a downregulated mitochondrial biogenesis contribute to pathologic change in the muscle of patients with SMA. Therapeutic strategies should aim at counteracting these changes.","container-title":"JAMA neurology","DOI":"10.1001/jamaneurol.2015.0178","ISSN":"2168-6157","issue":"6","journalAbbreviation":"JAMA Neurol","language":"eng","note":"PMID: 25844556\nPMCID: PMC4944827","page":"666-675","source":"PubMed","title":"Impaired Muscle Mitochondrial Biogenesis and Myogenesis in Spinal Muscular Atrophy","volume":"72","author":[{"family":"Ripolone","given":"Michela"},{"family":"Ronchi","given":"Dario"},{"family":"Violano","given":"Raffaella"},{"family":"Vallejo","given":"Dionis"},{"family":"Fagiolari","given":"Gigliola"},{"family":"Barca","given":"Emanuele"},{"family":"Lucchini","given":"Valeria"},{"family":"Colombo","given":"Irene"},{"family":"Villa","given":"Luisa"},{"family":"Berardinelli","given":"Angela"},{"family":"Balottin","given":"Umberto"},{"family":"Morandi","given":"Lucia"},{"family":"Mora","given":"Marina"},{"family":"Bordoni","given":"Andreina"},{"family":"Fortunato","given":"Francesco"},{"family":"Corti","given":"Stefania"},{"family":"Parisi","given":"Daniela"},{"family":"Toscano","given":"Antonio"},{"family":"Sciacco","given":"Monica"},{"family":"DiMauro","given":"Salvatore"},{"family":"Comi","given":"Giacomo P."},{"family":"Moggio","given":"Maurizio"}],"issued":{"date-parts":[["2015",6]]}}}],"schema":"https://github.com/citation-style-language/schema/raw/master/csl-citation.json"} </w:instrText>
      </w:r>
      <w:r w:rsidR="008E6863" w:rsidRPr="00641D4C">
        <w:rPr>
          <w:rFonts w:ascii="Times New Roman" w:hAnsi="Times New Roman" w:cs="Times New Roman"/>
        </w:rPr>
        <w:fldChar w:fldCharType="separate"/>
      </w:r>
      <w:r w:rsidR="00F11E60">
        <w:rPr>
          <w:rFonts w:ascii="Times New Roman" w:hAnsi="Times New Roman" w:cs="Times New Roman"/>
        </w:rPr>
        <w:t>(46)</w:t>
      </w:r>
      <w:r w:rsidR="008E6863" w:rsidRPr="00641D4C">
        <w:rPr>
          <w:rFonts w:ascii="Times New Roman" w:hAnsi="Times New Roman" w:cs="Times New Roman"/>
        </w:rPr>
        <w:fldChar w:fldCharType="end"/>
      </w:r>
      <w:r w:rsidR="00D91FF3" w:rsidRPr="00641D4C">
        <w:rPr>
          <w:rFonts w:ascii="Times New Roman" w:hAnsi="Times New Roman" w:cs="Times New Roman"/>
        </w:rPr>
        <w:t>, circadian rhythm</w:t>
      </w:r>
      <w:r w:rsidR="008E6863" w:rsidRPr="00641D4C">
        <w:rPr>
          <w:rFonts w:ascii="Times New Roman" w:hAnsi="Times New Roman" w:cs="Times New Roman"/>
        </w:rPr>
        <w:t xml:space="preserve"> </w:t>
      </w:r>
      <w:r w:rsidR="008E686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{"citationID":"7LgwMKBX","properties":{"formattedCitation":"(47)","plainCitation":"(47)","noteIndex":0},"citationItems":[{"id":194,"uris":["http://zotero.org/users/local/ZeuQ9KLx/items/MTDFEYFA"],"itemData":{"id":194,"type":"article-journal","abstract":"Physiology and behaviour are critically dependent on circadian regulation via a core set of clock genes, dysregulation of which leads to metabolic and sleep disturbances. Metabolic and sleep perturbations occur in spinal muscular atrophy (SMA), a neuromuscular disorder caused by loss of the survival motor neuron (SMN) protein and characterized by motor neuron loss and muscle atrophy. We therefore investigated the expression of circadian rhythm genes in various metabolic tissues and spinal cord of the Taiwanese Smn−/−;SMN2 SMA animal model. We demonstrate a dysregulated expression of the core clock genes (clock, ARNTL/Bmal1, Cry1/2, Per1/2) and clock output genes (Nr1d1 and Dbp) in SMA tissues during disease progression. We also uncover an age- and tissue-dependent diurnal expression of the Smn gene. Importantly, we observe molecular and phenotypic corrections in SMA mice following direct light modulation. Our study identifies a key relationship between an SMA pathology and peripheral core clock gene dysregulation, highlights the influence of SMN on peripheral circadian regulation and metabolism and has significant implications for the development of peripheral therapeutic approaches and clinical care management of SMA patients.","container-title":"Human Molecular Genetics","DOI":"10.1093/hmg/ddy249","ISSN":"0964-6906","issue":"20","journalAbbreviation":"Hum Mol Genet","note":"PMID: 29982483\nPMCID: PMC6168969","page":"3582-3597","source":"PubMed Central","title":"Light modulation ameliorates expression of circadian genes and disease progression in spinal muscular atrophy mice","volume":"27","author":[{"family":"Walter","given":"Lisa M"},{"family":"Koch","given":"Christiane E"},{"family":"Betts","given":"Corinne A"},{"family":"Ahlskog","given":"Nina"},{"family":"Meijboom","given":"Katharina E"},{"family":"Westering","given":"Tirsa L E","non-dropping-particle":"van"},{"family":"Hazell","given":"Gareth"},{"family":"Bhomra","given":"Amarjit"},{"family":"Claus","given":"Peter"},{"family":"Oster","given":"Henrik"},{"family":"Wood","given":"Matthew J A"},{"family":"Bowerman","given":"Melissa"}],"issued":{"date-parts":[["2018",10,15]]}}}],"schema":"https://github.com/citation-style-language/schema/raw/master/csl-citation.json"} </w:instrText>
      </w:r>
      <w:r w:rsidR="008E6863" w:rsidRPr="00641D4C">
        <w:rPr>
          <w:rFonts w:ascii="Times New Roman" w:hAnsi="Times New Roman" w:cs="Times New Roman"/>
        </w:rPr>
        <w:fldChar w:fldCharType="separate"/>
      </w:r>
      <w:r w:rsidR="00F11E60">
        <w:rPr>
          <w:rFonts w:ascii="Times New Roman" w:hAnsi="Times New Roman" w:cs="Times New Roman"/>
        </w:rPr>
        <w:t>(47)</w:t>
      </w:r>
      <w:r w:rsidR="008E6863" w:rsidRPr="00641D4C">
        <w:rPr>
          <w:rFonts w:ascii="Times New Roman" w:hAnsi="Times New Roman" w:cs="Times New Roman"/>
        </w:rPr>
        <w:fldChar w:fldCharType="end"/>
      </w:r>
      <w:r w:rsidR="00D91FF3" w:rsidRPr="00641D4C">
        <w:rPr>
          <w:rFonts w:ascii="Times New Roman" w:hAnsi="Times New Roman" w:cs="Times New Roman"/>
        </w:rPr>
        <w:t>, PPAR signalling</w:t>
      </w:r>
      <w:r w:rsidR="008E6863" w:rsidRPr="00641D4C">
        <w:rPr>
          <w:rFonts w:ascii="Times New Roman" w:hAnsi="Times New Roman" w:cs="Times New Roman"/>
        </w:rPr>
        <w:t xml:space="preserve"> </w:t>
      </w:r>
      <w:r w:rsidR="008E686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{"citationID":"GBgCuOyK","properties":{"formattedCitation":"(48)","plainCitation":"(48)","noteIndex":0},"citationItems":[{"id":254,"uris":["http://zotero.org/users/local/ZeuQ9KLx/items/K5PAIZQM"],"itemData":{"id":254,"type":"article-journal","abstract":"KEY POINTS: Spinal muscular atrophy (SMA) is a health- and life-limiting neuromuscular disorder caused by a deficiency in survival motor neuron (SMN) protein. While historically considered a motor neuron disease, current understanding of SMA emphasizes its systemic nature, which requires addressing affected peripheral tissues such as skeletal muscle in particular. Chronic physical activity is beneficial for SMA patients, but the cellular and molecular mechanisms of exercise biology are largely undefined in SMA. After a single bout of exercise, canonical responses such as skeletal muscle AMP-activated protein kinase (AMPK), p38 mitogen-activated protein kinase (p38) and peroxisome proliferator-activated receptor γ coactivator 1α (PGC-1α) activation were preserved in SMA-like Smn2B/- animals. Furthermore, molecules involved in SMN transcription were also altered following physical activity. Collectively, these changes were coincident with an increase in full-length SMN transcription and corrective SMN pre-mRNA splicing. This study advances understanding of the exercise biology of SMA and highlights the AMPK-p38-PGC-1α axis as a potential regulator of SMN expression in muscle.\nABSTRACT: Chronic physical activity is safe and effective in spinal muscular atrophy (SMA) patients, but the underlying cellular events that drive physiological adaptations are undefined. We examined the effects of a single bout of exercise on molecular mechanisms associated with adaptive remodelling in the skeletal muscle of Smn2B/- SMA-like mice. Skeletal muscles were collected from healthy Smn2B/+ mice and Smn2B/- littermates at pre- (postnatal day (P) 9), early- (P13) and late- (P21) symptomatic stages to characterize SMA disease progression. Muscles were also collected from Smn2B/- animals exercised to fatigue on a motorized treadmill. Intracellular signalling and gene expression were examined using western blotting, confocal immunofluorescence microscopy, real-time quantitative PCR and endpoint PCR assays. Basal skeletal muscle AMP-activated protein kinase (AMPK) and p38 mitogen-activated protein kinase (p38) expression and activity were not affected by SMA-like conditions. Canonical exercise responses such as AMPK, p38 and peroxisome proliferator-activated receptor γ coactivator-1α (PGC-1α) activation were observed following a bout of exercise in Smn2B/- animals. Furthermore, molecules involved in survival motor neuron (SMN) transcription, including protein kinase B (AKT) and extracellular signal-regulated kinases (ERK)/ETS-like gene 1 (ELK1), were altered following physical activity. Acute exercise was also able to mitigate aberrant proteolytic signalling in the skeletal muscle of Smn2B/- mice. Collectively, these changes were coincident with an exercise-evoked increase in full-length SMN mRNA expression. This study advances our understanding of the exercise biology of SMA and highlights the AMPK-p38-PGC-1α axis as a potential regulator of SMN expression alongside AKT and ERK/ELK1 signalling.","container-title":"The Journal of Physiology","DOI":"10.1113/JP278454","ISSN":"1469-7793","issue":"18","journalAbbreviation":"J Physiol","language":"eng","note":"PMID: 31361024\nPMCID: PMC6767691","page":"4757-4778","source":"PubMed","title":"Mechanisms of exercise-induced survival motor neuron expression in the skeletal muscle of spinal muscular atrophy-like mice","volume":"597","author":[{"family":"Ng","given":"Sean Y."},{"family":"Mikhail","given":"Andrew"},{"family":"Ljubicic","given":"Vladimir"}],"issued":{"date-parts":[["2019",9]]}}}],"schema":"https://github.com/citation-style-language/schema/raw/master/csl-citation.json"} </w:instrText>
      </w:r>
      <w:r w:rsidR="008E6863" w:rsidRPr="00641D4C">
        <w:rPr>
          <w:rFonts w:ascii="Times New Roman" w:hAnsi="Times New Roman" w:cs="Times New Roman"/>
        </w:rPr>
        <w:fldChar w:fldCharType="separate"/>
      </w:r>
      <w:r w:rsidR="00F11E60">
        <w:rPr>
          <w:rFonts w:ascii="Times New Roman" w:hAnsi="Times New Roman" w:cs="Times New Roman"/>
        </w:rPr>
        <w:t>(48)</w:t>
      </w:r>
      <w:r w:rsidR="008E6863" w:rsidRPr="00641D4C">
        <w:rPr>
          <w:rFonts w:ascii="Times New Roman" w:hAnsi="Times New Roman" w:cs="Times New Roman"/>
        </w:rPr>
        <w:fldChar w:fldCharType="end"/>
      </w:r>
      <w:r w:rsidR="00AF7DF4" w:rsidRPr="00641D4C">
        <w:rPr>
          <w:rFonts w:ascii="Times New Roman" w:hAnsi="Times New Roman" w:cs="Times New Roman"/>
        </w:rPr>
        <w:t xml:space="preserve"> </w:t>
      </w:r>
      <w:r w:rsidR="00D91FF3" w:rsidRPr="00641D4C">
        <w:rPr>
          <w:rFonts w:ascii="Times New Roman" w:hAnsi="Times New Roman" w:cs="Times New Roman"/>
        </w:rPr>
        <w:t>and autophagy</w:t>
      </w:r>
      <w:r w:rsidR="008E6863" w:rsidRPr="00641D4C">
        <w:rPr>
          <w:rFonts w:ascii="Times New Roman" w:hAnsi="Times New Roman" w:cs="Times New Roman"/>
        </w:rPr>
        <w:t xml:space="preserve"> </w:t>
      </w:r>
      <w:r w:rsidR="008874D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{"citationID":"zLDw8N1n","properties":{"formattedCitation":"(49)","plainCitation":"(49)","noteIndex":0},"citationItems":[{"id":257,"uris":["http://zotero.org/users/local/ZeuQ9KLx/items/AGMTA84F"],"itemData":{"id":257,"type":"article-journal","abstract":"Spinal muscular atrophy (SMA) is a neuromuscular genetic disease caused by reduced survival motor neuron (SMN) protein. SMN is ubiquitous and deficient levels cause spinal cord motoneurons (MNs) degeneration and muscle atrophy. Nevertheless, the mechanism by which SMN reduction in muscle contributes to SMA disease is not fully understood. Therefore, studies evaluating atrophy mechanisms in SMA muscles will contribute to strengthening current knowledge of the pathology. Here we propose to evaluate autophagy in SMA muscle, a pathway altered in myotube atrophy. We analized autophagy proteins and mTOR in muscle biopsies, fibroblasts, and lymphoblast cell lines from SMA patients and in gastrocnemius muscles from a severe SMA mouse model. Human MNs differentiated from SMA and unaffected control iPSCs were also included in the analysis of the autophagy. Muscle biopsies, fibroblasts, and lymphoblast cell lines from SMA patients showed reduction of the autophagy marker LC3-II. In SMA mouse gastrocnemius, we observed lower levels of LC3-II, Beclin 1, and p62/SQSTM1 proteins at pre-symptomatic stage. mTOR phosphorylation at Ser2448 was decreased in SMA muscle cells. However, in mouse and human cultured SMA MNs mTOR phosphorylation and LC3-II levels were increased. These results suggest a differential regulation in SMA of the autophagy process in muscle cells and MNs. Opposite changes in autophagy proteins and mTOR phosphorylation between muscle cells and neurons were observed. These differences may reflect a specific response to SMN reduction, which could imply diverse tissue-dependent reactions to therapies that should be taken into account when treating SMA patients.","container-title":"Acta Neuropathologica Communications","DOI":"10.1186/s40478-021-01223-5","ISSN":"2051-5960","issue":"1","journalAbbreviation":"Acta Neuropathologica Communications","page":"122","source":"BioMed Central","title":"Spinal Muscular Atrophy autophagy profile is tissue-dependent: differential regulation between muscle and motoneurons","title-short":"Spinal Muscular Atrophy autophagy profile is tissue-dependent","volume":"9","author":[{"family":"Sansa","given":"Alba"},{"family":"Hidalgo","given":"Ivan"},{"family":"Miralles","given":"Maria P."},{"family":"Fuente","given":"Sandra","non-dropping-particle":"de la"},{"family":"Perez-Garcia","given":"M. Jose"},{"family":"Munell","given":"Francina"},{"family":"Soler","given":"Rosa M."},{"family":"Garcera","given":"Ana"}],"issued":{"date-parts":[["2021",7,3]]}}}],"schema":"https://github.com/citation-style-language/schema/raw/master/csl-citation.json"} </w:instrText>
      </w:r>
      <w:r w:rsidR="008874D4" w:rsidRPr="00641D4C">
        <w:rPr>
          <w:rFonts w:ascii="Times New Roman" w:hAnsi="Times New Roman" w:cs="Times New Roman"/>
        </w:rPr>
        <w:fldChar w:fldCharType="separate"/>
      </w:r>
      <w:r w:rsidR="00F11E60">
        <w:rPr>
          <w:rFonts w:ascii="Times New Roman" w:hAnsi="Times New Roman" w:cs="Times New Roman"/>
        </w:rPr>
        <w:t>(49)</w:t>
      </w:r>
      <w:r w:rsidR="008874D4" w:rsidRPr="00641D4C">
        <w:rPr>
          <w:rFonts w:ascii="Times New Roman" w:hAnsi="Times New Roman" w:cs="Times New Roman"/>
        </w:rPr>
        <w:fldChar w:fldCharType="end"/>
      </w:r>
      <w:r w:rsidR="004C5771" w:rsidRPr="00641D4C">
        <w:rPr>
          <w:rFonts w:ascii="Times New Roman" w:hAnsi="Times New Roman" w:cs="Times New Roman"/>
        </w:rPr>
        <w:t xml:space="preserve"> (Table 1)</w:t>
      </w:r>
      <w:r w:rsidR="00D91FF3" w:rsidRPr="00641D4C">
        <w:rPr>
          <w:rFonts w:ascii="Times New Roman" w:hAnsi="Times New Roman" w:cs="Times New Roman"/>
        </w:rPr>
        <w:t xml:space="preserve">. An additional </w:t>
      </w:r>
      <w:r w:rsidR="00A47600">
        <w:rPr>
          <w:rFonts w:ascii="Times New Roman" w:hAnsi="Times New Roman" w:cs="Times New Roman"/>
        </w:rPr>
        <w:t>gene ontology (</w:t>
      </w:r>
      <w:r w:rsidR="00D91FF3" w:rsidRPr="00641D4C">
        <w:rPr>
          <w:rFonts w:ascii="Times New Roman" w:hAnsi="Times New Roman" w:cs="Times New Roman"/>
        </w:rPr>
        <w:t>GO</w:t>
      </w:r>
      <w:r w:rsidR="00A47600">
        <w:rPr>
          <w:rFonts w:ascii="Times New Roman" w:hAnsi="Times New Roman" w:cs="Times New Roman"/>
        </w:rPr>
        <w:t>)</w:t>
      </w:r>
      <w:r w:rsidR="00D91FF3" w:rsidRPr="00641D4C">
        <w:rPr>
          <w:rFonts w:ascii="Times New Roman" w:hAnsi="Times New Roman" w:cs="Times New Roman"/>
        </w:rPr>
        <w:t xml:space="preserve"> analysis </w:t>
      </w:r>
      <w:r w:rsidR="004C5771" w:rsidRPr="00641D4C">
        <w:rPr>
          <w:rFonts w:ascii="Times New Roman" w:hAnsi="Times New Roman" w:cs="Times New Roman"/>
        </w:rPr>
        <w:t>also r</w:t>
      </w:r>
      <w:r w:rsidR="00D91FF3" w:rsidRPr="00641D4C">
        <w:rPr>
          <w:rFonts w:ascii="Times New Roman" w:hAnsi="Times New Roman" w:cs="Times New Roman"/>
        </w:rPr>
        <w:t xml:space="preserve">evealed similar </w:t>
      </w:r>
      <w:r w:rsidR="004C5771" w:rsidRPr="00641D4C">
        <w:rPr>
          <w:rFonts w:ascii="Times New Roman" w:hAnsi="Times New Roman" w:cs="Times New Roman"/>
        </w:rPr>
        <w:t xml:space="preserve">skeletal muscle </w:t>
      </w:r>
      <w:r w:rsidR="001D34D5" w:rsidRPr="00641D4C">
        <w:rPr>
          <w:rFonts w:ascii="Times New Roman" w:hAnsi="Times New Roman" w:cs="Times New Roman"/>
        </w:rPr>
        <w:t>biological process</w:t>
      </w:r>
      <w:r w:rsidR="004C5771" w:rsidRPr="00641D4C">
        <w:rPr>
          <w:rFonts w:ascii="Times New Roman" w:hAnsi="Times New Roman" w:cs="Times New Roman"/>
        </w:rPr>
        <w:t xml:space="preserve">es </w:t>
      </w:r>
      <w:r w:rsidR="00D91FF3" w:rsidRPr="00641D4C">
        <w:rPr>
          <w:rFonts w:ascii="Times New Roman" w:hAnsi="Times New Roman" w:cs="Times New Roman"/>
        </w:rPr>
        <w:t>associated with the DEG</w:t>
      </w:r>
      <w:r w:rsidR="00AF7DF4" w:rsidRPr="00641D4C">
        <w:rPr>
          <w:rFonts w:ascii="Times New Roman" w:hAnsi="Times New Roman" w:cs="Times New Roman"/>
        </w:rPr>
        <w:t>s</w:t>
      </w:r>
      <w:r w:rsidR="00D91FF3" w:rsidRPr="00641D4C">
        <w:rPr>
          <w:rFonts w:ascii="Times New Roman" w:hAnsi="Times New Roman" w:cs="Times New Roman"/>
        </w:rPr>
        <w:t xml:space="preserve"> in prednisolone-treated </w:t>
      </w:r>
      <w:r w:rsidR="004C5771" w:rsidRPr="00641D4C">
        <w:rPr>
          <w:rFonts w:ascii="Times New Roman" w:hAnsi="Times New Roman" w:cs="Times New Roman"/>
          <w:i/>
          <w:iCs/>
        </w:rPr>
        <w:t>Smn</w:t>
      </w:r>
      <w:r w:rsidR="004C5771" w:rsidRPr="00641D4C">
        <w:rPr>
          <w:rFonts w:ascii="Times New Roman" w:hAnsi="Times New Roman" w:cs="Times New Roman"/>
          <w:i/>
          <w:iCs/>
          <w:vertAlign w:val="superscript"/>
        </w:rPr>
        <w:t>-/</w:t>
      </w:r>
      <w:proofErr w:type="gramStart"/>
      <w:r w:rsidR="004C5771" w:rsidRPr="00641D4C">
        <w:rPr>
          <w:rFonts w:ascii="Times New Roman" w:hAnsi="Times New Roman" w:cs="Times New Roman"/>
          <w:i/>
          <w:iCs/>
          <w:vertAlign w:val="superscript"/>
        </w:rPr>
        <w:t>-</w:t>
      </w:r>
      <w:r w:rsidR="004C5771" w:rsidRPr="00641D4C">
        <w:rPr>
          <w:rFonts w:ascii="Times New Roman" w:hAnsi="Times New Roman" w:cs="Times New Roman"/>
          <w:i/>
          <w:iCs/>
        </w:rPr>
        <w:t>;SMN</w:t>
      </w:r>
      <w:proofErr w:type="gramEnd"/>
      <w:r w:rsidR="004C5771" w:rsidRPr="00641D4C">
        <w:rPr>
          <w:rFonts w:ascii="Times New Roman" w:hAnsi="Times New Roman" w:cs="Times New Roman"/>
          <w:i/>
          <w:iCs/>
        </w:rPr>
        <w:t xml:space="preserve">2 </w:t>
      </w:r>
      <w:r w:rsidR="00D91FF3" w:rsidRPr="00641D4C">
        <w:rPr>
          <w:rFonts w:ascii="Times New Roman" w:hAnsi="Times New Roman" w:cs="Times New Roman"/>
        </w:rPr>
        <w:t xml:space="preserve">SMA mice such as </w:t>
      </w:r>
      <w:r w:rsidR="001D34D5" w:rsidRPr="00641D4C">
        <w:rPr>
          <w:rFonts w:ascii="Times New Roman" w:hAnsi="Times New Roman" w:cs="Times New Roman"/>
        </w:rPr>
        <w:t xml:space="preserve">myotube differentiation, fatty acid oxidation, protein ubiquitination, sarcomere </w:t>
      </w:r>
      <w:r w:rsidR="004C5771" w:rsidRPr="00641D4C">
        <w:rPr>
          <w:rFonts w:ascii="Times New Roman" w:hAnsi="Times New Roman" w:cs="Times New Roman"/>
        </w:rPr>
        <w:t>regulation</w:t>
      </w:r>
      <w:r w:rsidR="001D34D5" w:rsidRPr="00641D4C">
        <w:rPr>
          <w:rFonts w:ascii="Times New Roman" w:hAnsi="Times New Roman" w:cs="Times New Roman"/>
        </w:rPr>
        <w:t xml:space="preserve">, </w:t>
      </w:r>
      <w:r w:rsidR="00346767" w:rsidRPr="00641D4C">
        <w:rPr>
          <w:rFonts w:ascii="Times New Roman" w:hAnsi="Times New Roman" w:cs="Times New Roman"/>
        </w:rPr>
        <w:t>gluconeogenesis,</w:t>
      </w:r>
      <w:r w:rsidR="001D34D5" w:rsidRPr="00641D4C">
        <w:rPr>
          <w:rFonts w:ascii="Times New Roman" w:hAnsi="Times New Roman" w:cs="Times New Roman"/>
        </w:rPr>
        <w:t xml:space="preserve"> and circadian rhythm</w:t>
      </w:r>
      <w:r w:rsidR="004C5771" w:rsidRPr="00641D4C">
        <w:rPr>
          <w:rFonts w:ascii="Times New Roman" w:hAnsi="Times New Roman" w:cs="Times New Roman"/>
        </w:rPr>
        <w:t xml:space="preserve"> (Table 2</w:t>
      </w:r>
      <w:r w:rsidR="00C21AD4" w:rsidRPr="00641D4C">
        <w:rPr>
          <w:rFonts w:ascii="Times New Roman" w:hAnsi="Times New Roman" w:cs="Times New Roman"/>
        </w:rPr>
        <w:t>; Tables S</w:t>
      </w:r>
      <w:r w:rsidR="00E0318C" w:rsidRPr="00641D4C">
        <w:rPr>
          <w:rFonts w:ascii="Times New Roman" w:hAnsi="Times New Roman" w:cs="Times New Roman"/>
        </w:rPr>
        <w:t>6-8</w:t>
      </w:r>
      <w:r w:rsidR="004C5771" w:rsidRPr="00641D4C">
        <w:rPr>
          <w:rFonts w:ascii="Times New Roman" w:hAnsi="Times New Roman" w:cs="Times New Roman"/>
        </w:rPr>
        <w:t>).</w:t>
      </w:r>
    </w:p>
    <w:p w14:paraId="6F98BB4E" w14:textId="67D20528" w:rsidR="00D91FF3" w:rsidRPr="00641D4C" w:rsidRDefault="00D91FF3" w:rsidP="00725584">
      <w:pPr>
        <w:spacing w:after="0"/>
        <w:jc w:val="both"/>
        <w:rPr>
          <w:rFonts w:ascii="Times New Roman" w:hAnsi="Times New Roman" w:cs="Times New Roman"/>
        </w:rPr>
      </w:pPr>
      <w:r w:rsidRPr="00641D4C">
        <w:rPr>
          <w:rFonts w:ascii="Times New Roman" w:hAnsi="Times New Roman" w:cs="Times New Roman"/>
        </w:rPr>
        <w:t xml:space="preserve">Combined, our transcriptomics and pathway analyses suggest that prednisolone treatment attenuated muscle pathologies in SMA mice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{"citationID":"6PEZNWJf","properties":{"formattedCitation":"(27)","plainCitation":"(27)","noteIndex":0},"citationItems":[{"id":17,"uris":["http://zotero.org/users/local/ZeuQ9KLx/items/KUCKLQC8"],"itemData":{"id":17,"type":"article-journal","abstract":"The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w:t>
      </w:r>
      <w:r w:rsidRPr="00641D4C">
        <w:rPr>
          <w:rFonts w:ascii="Times New Roman" w:hAnsi="Times New Roman" w:cs="Times New Roman"/>
        </w:rPr>
        <w:fldChar w:fldCharType="end"/>
      </w:r>
      <w:r w:rsidRPr="00641D4C">
        <w:rPr>
          <w:rFonts w:ascii="Times New Roman" w:hAnsi="Times New Roman" w:cs="Times New Roman"/>
        </w:rPr>
        <w:t xml:space="preserve"> by targeting key muscle metabolism, atrophy and regulatory pathways. </w:t>
      </w:r>
    </w:p>
    <w:p w14:paraId="4803483B" w14:textId="77777777" w:rsidR="00AF7DF4" w:rsidRPr="00641D4C" w:rsidRDefault="00AF7DF4" w:rsidP="00725584">
      <w:pPr>
        <w:spacing w:after="0"/>
        <w:jc w:val="both"/>
        <w:rPr>
          <w:rFonts w:ascii="Times New Roman" w:hAnsi="Times New Roman" w:cs="Times New Roman"/>
          <w:b/>
          <w:bCs/>
        </w:rPr>
      </w:pPr>
    </w:p>
    <w:p w14:paraId="21E627C5" w14:textId="27E4D7E5" w:rsidR="00186949" w:rsidRPr="00641D4C" w:rsidRDefault="00186949" w:rsidP="00725584">
      <w:pPr>
        <w:spacing w:after="0"/>
        <w:jc w:val="both"/>
        <w:rPr>
          <w:rFonts w:ascii="Times New Roman" w:hAnsi="Times New Roman" w:cs="Times New Roman"/>
          <w:b/>
          <w:bCs/>
        </w:rPr>
      </w:pPr>
      <w:r w:rsidRPr="00641D4C">
        <w:rPr>
          <w:rFonts w:ascii="Times New Roman" w:hAnsi="Times New Roman" w:cs="Times New Roman"/>
          <w:b/>
          <w:bCs/>
        </w:rPr>
        <w:t xml:space="preserve">Drug repositioning </w:t>
      </w:r>
      <w:r w:rsidR="00CA7BA0" w:rsidRPr="00641D4C">
        <w:rPr>
          <w:rFonts w:ascii="Times New Roman" w:hAnsi="Times New Roman" w:cs="Times New Roman"/>
          <w:b/>
          <w:bCs/>
        </w:rPr>
        <w:t>algorithms</w:t>
      </w:r>
      <w:r w:rsidRPr="00641D4C">
        <w:rPr>
          <w:rFonts w:ascii="Times New Roman" w:hAnsi="Times New Roman" w:cs="Times New Roman"/>
          <w:b/>
          <w:bCs/>
        </w:rPr>
        <w:t xml:space="preserve"> identify novel pharmacological compounds predicted to emulate prednisolone’s activity in skeletal muscle of SMA mice. </w:t>
      </w:r>
    </w:p>
    <w:p w14:paraId="535FBF1E" w14:textId="36407B4C" w:rsidR="006777F0" w:rsidRPr="00641D4C" w:rsidRDefault="00D91FF3" w:rsidP="00725584">
      <w:pPr>
        <w:spacing w:after="0"/>
        <w:jc w:val="both"/>
        <w:rPr>
          <w:rFonts w:ascii="Times New Roman" w:hAnsi="Times New Roman" w:cs="Times New Roman"/>
        </w:rPr>
      </w:pPr>
      <w:r w:rsidRPr="00641D4C">
        <w:rPr>
          <w:rFonts w:ascii="Times New Roman" w:hAnsi="Times New Roman" w:cs="Times New Roman"/>
        </w:rPr>
        <w:t>As mentioned above, while prednisolone treatment significantly improves muscle health and overall disease progression in SMA mice, chronic use of prednisolone can negatively impact skeletal muscle</w:t>
      </w:r>
      <w:r w:rsidR="004C5771" w:rsidRPr="00641D4C">
        <w:rPr>
          <w:rFonts w:ascii="Times New Roman" w:hAnsi="Times New Roman" w:cs="Times New Roman"/>
        </w:rPr>
        <w:t xml:space="preserve"> </w:t>
      </w:r>
      <w:r w:rsidR="004C57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{"citationID":"VVyhNI6b","properties":{"formattedCitation":"(35,39)","plainCitation":"(35,39)","noteIndex":0},"citationItems":[{"id":225,"uris":["http://zotero.org/users/local/ZeuQ9KLx/items/44BDRAXL"],"itemData":{"id":225,"type":"article-journal","abstract":"OBJECTIVE: To assess the current use of glucocorticoids (GCs) in Duchenne muscular dystrophy in the UK, and compare the benefits and the adverse events of daily versus intermittent prednisolone regimens.\nDESIGN: A prospective longitudinal observational study across 17 neuromuscular centres in the UK of 360 boys aged 3-15 years with confirmed Duchenne muscular dystrophy who were treated with daily or intermittent (10 days on/10 days off) prednisolone for a mean duration of treatment of 4 years.\nRESULTS: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-0.49).\nCONCLUSIONS: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surveillance.","container-title":"Journal of Neurology, Neurosurgery, and Psychiatry","DOI":"10.1136/jnnp-2012-303902","ISSN":"1468-330X","issue":"6","journalAbbreviation":"J Neurol Neurosurg Psychiatry","language":"eng","note":"PMID: 23250964","page":"698-705","source":"PubMed","title":"Long-term benefits and adverse effects of intermittent versus daily glucocorticoids in boys with Duchenne muscular dystrophy","volume":"84","author":[{"family":"Ricotti","given":"Valeria"},{"family":"Ridout","given":"Deborah A."},{"family":"Scott","given":"Elaine"},{"family":"Quinlivan","given":"Ros"},{"family":"Robb","given":"Stephanie A."},{"family":"Manzur","given":"Adnan Y."},{"family":"Muntoni","given":"Francesco"},{"literal":"NorthStar Clinical Network"}],"issued":{"date-parts":[["2013",6]]}}},{"id":237,"uris":["http://zotero.org/users/local/ZeuQ9KLx/items/YDPNFKJY"],"itemData":{"id":237,"type":"article-journal","abstract":"INTRODUCTION: Glucocorticoids represent the standard therapy for reducing inflammation and immune activation in various diseases. However, as with any potent medication, they are not without side effects. Glucocorticoid-associated side effects may involve most major organ systems. Musculoskeletal, gastrointestinal, cardiovascular, endocrine, neuropsychiatric, dermatologic, ocular, and immunologic side effects are all possible.\nAREAS COVERED: This article analyzes English-language literature and provides an update on the most recent literature regarding side effects of systemic glucocorticoid treatment.\nEXPERT OPINION: The risk/benefit ratio of glucocorticoid therapy can be improved by proper use. Careful monitoring and using appropriate preventive strategies can potentially minimize side effects.","container-title":"Expert Opinion on Drug Safety","DOI":"10.1517/14740338.2016.1140743","ISSN":"1744-764X","issue":"4","journalAbbreviation":"Expert Opin Drug Saf","language":"eng","note":"PMID: 26789102","page":"457-465","source":"PubMed","title":"Long-term side effects of glucocorticoids","volume":"15","author":[{"family":"Oray","given":"Merih"},{"family":"Abu Samra","given":"Khawla"},{"family":"Ebrahimiadib","given":"Nazanin"},{"family":"Meese","given":"Halea"},{"family":"Foster","given":"C. Stephen"}],"issued":{"date-parts":[["2016"]]}}}],"schema":"https://github.com/citation-style-language/schema/raw/master/csl-citation.json"} </w:instrText>
      </w:r>
      <w:r w:rsidR="004C5771" w:rsidRPr="00641D4C">
        <w:rPr>
          <w:rFonts w:ascii="Times New Roman" w:hAnsi="Times New Roman" w:cs="Times New Roman"/>
        </w:rPr>
        <w:fldChar w:fldCharType="separate"/>
      </w:r>
      <w:r w:rsidR="00F11E60">
        <w:rPr>
          <w:rFonts w:ascii="Times New Roman" w:hAnsi="Times New Roman" w:cs="Times New Roman"/>
        </w:rPr>
        <w:t>(35,39)</w:t>
      </w:r>
      <w:r w:rsidR="004C5771" w:rsidRPr="00641D4C">
        <w:rPr>
          <w:rFonts w:ascii="Times New Roman" w:hAnsi="Times New Roman" w:cs="Times New Roman"/>
        </w:rPr>
        <w:fldChar w:fldCharType="end"/>
      </w:r>
      <w:r w:rsidR="004C5771" w:rsidRPr="00641D4C">
        <w:rPr>
          <w:rFonts w:ascii="Times New Roman" w:hAnsi="Times New Roman" w:cs="Times New Roman"/>
        </w:rPr>
        <w:t xml:space="preserve">. </w:t>
      </w:r>
      <w:r w:rsidRPr="00641D4C">
        <w:rPr>
          <w:rFonts w:ascii="Times New Roman" w:hAnsi="Times New Roman" w:cs="Times New Roman"/>
        </w:rPr>
        <w:t>As such, we used the DEGs and associated KEGG pathway</w:t>
      </w:r>
      <w:r w:rsidR="00756753" w:rsidRPr="00641D4C">
        <w:rPr>
          <w:rFonts w:ascii="Times New Roman" w:hAnsi="Times New Roman" w:cs="Times New Roman"/>
        </w:rPr>
        <w:t xml:space="preserve">s identified in prednisolone-treated </w:t>
      </w:r>
      <w:r w:rsidR="004C5771" w:rsidRPr="00641D4C">
        <w:rPr>
          <w:rFonts w:ascii="Times New Roman" w:hAnsi="Times New Roman" w:cs="Times New Roman"/>
          <w:i/>
          <w:iCs/>
        </w:rPr>
        <w:t>Smn</w:t>
      </w:r>
      <w:r w:rsidR="004C5771" w:rsidRPr="00641D4C">
        <w:rPr>
          <w:rFonts w:ascii="Times New Roman" w:hAnsi="Times New Roman" w:cs="Times New Roman"/>
          <w:i/>
          <w:iCs/>
          <w:vertAlign w:val="superscript"/>
        </w:rPr>
        <w:t>-/</w:t>
      </w:r>
      <w:proofErr w:type="gramStart"/>
      <w:r w:rsidR="004C5771" w:rsidRPr="00641D4C">
        <w:rPr>
          <w:rFonts w:ascii="Times New Roman" w:hAnsi="Times New Roman" w:cs="Times New Roman"/>
          <w:i/>
          <w:iCs/>
          <w:vertAlign w:val="superscript"/>
        </w:rPr>
        <w:t>-</w:t>
      </w:r>
      <w:r w:rsidR="004C5771" w:rsidRPr="00641D4C">
        <w:rPr>
          <w:rFonts w:ascii="Times New Roman" w:hAnsi="Times New Roman" w:cs="Times New Roman"/>
          <w:i/>
          <w:iCs/>
        </w:rPr>
        <w:t>;SMN</w:t>
      </w:r>
      <w:proofErr w:type="gramEnd"/>
      <w:r w:rsidR="004C5771" w:rsidRPr="00641D4C">
        <w:rPr>
          <w:rFonts w:ascii="Times New Roman" w:hAnsi="Times New Roman" w:cs="Times New Roman"/>
          <w:i/>
          <w:iCs/>
        </w:rPr>
        <w:t xml:space="preserve">2 </w:t>
      </w:r>
      <w:r w:rsidR="00756753" w:rsidRPr="00641D4C">
        <w:rPr>
          <w:rFonts w:ascii="Times New Roman" w:hAnsi="Times New Roman" w:cs="Times New Roman"/>
        </w:rPr>
        <w:t xml:space="preserve">SMA mice to </w:t>
      </w:r>
      <w:r w:rsidR="006777F0" w:rsidRPr="00641D4C">
        <w:rPr>
          <w:rFonts w:ascii="Times New Roman" w:hAnsi="Times New Roman" w:cs="Times New Roman"/>
        </w:rPr>
        <w:t>discover</w:t>
      </w:r>
      <w:r w:rsidR="00756753" w:rsidRPr="00641D4C">
        <w:rPr>
          <w:rFonts w:ascii="Times New Roman" w:hAnsi="Times New Roman" w:cs="Times New Roman"/>
        </w:rPr>
        <w:t xml:space="preserve"> alternative drugs predicted to mimic prednisolone’s molecular effects in SMA skeletal muscle.</w:t>
      </w:r>
      <w:r w:rsidR="006777F0" w:rsidRPr="00641D4C">
        <w:rPr>
          <w:rFonts w:ascii="Times New Roman" w:hAnsi="Times New Roman" w:cs="Times New Roman"/>
        </w:rPr>
        <w:t xml:space="preserve"> Initially, we utilized the in-built integration of KEGG drugs database in </w:t>
      </w:r>
      <w:proofErr w:type="spellStart"/>
      <w:r w:rsidR="006777F0" w:rsidRPr="00641D4C">
        <w:rPr>
          <w:rFonts w:ascii="Times New Roman" w:hAnsi="Times New Roman" w:cs="Times New Roman"/>
        </w:rPr>
        <w:t>iPathwayGuide</w:t>
      </w:r>
      <w:proofErr w:type="spellEnd"/>
      <w:r w:rsidR="008C6871" w:rsidRPr="00641D4C">
        <w:rPr>
          <w:rFonts w:ascii="Times New Roman" w:hAnsi="Times New Roman" w:cs="Times New Roman"/>
        </w:rPr>
        <w:t xml:space="preserve"> </w:t>
      </w:r>
      <w:r w:rsidR="008C68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{"citationID":"fXxzaGPG","properties":{"formattedCitation":"(50)","plainCitation":"(50)","noteIndex":0},"citationItems":[{"id":55,"uris":["http://zotero.org/users/local/ZeuQ9KLx/items/AUWBLJ9M"],"itemData":{"id":55,"type":"article-journal","abstract":"iPathwayGuide is a gene expression analysis tool that provides biological context and inferences from data generated by high-throughput sequencing. iPathwayGuide utilizes a systems biology approach to identify significantly impacted signaling pathways, Gene Ontology terms, disease processes, predicted microRNAs, and putative mechanisms based on the given differential expression signature. By using a novel analytical approach called Impact Analysis, iPathwayGuide considers the role, position, and relationships of each gene within a pathway, which results in a significant reduction in false positives, as well as a better ability to identify the truly impacted pathways and putative mechanisms that can explain all measured gene expression changes. It is a Web-based, user-friendly, interactive tool that does not require prior training in bioinformatics. The protocols in this unit describe how to use iPathwayGuide to analyze a single contrast between two phenotypes (any number of samples), and provide guidance on how to interpret the results obtained from iPathwayGuide. Even though iPathwayGuide has powerful meta-analysis capabilities, these are not covered in this unit. © 2017 by John Wiley &amp; Sons, Inc.","container-title":"Current Protocols in Bioinformatics","DOI":"10.1002/cpbi.24","ISSN":"1934-340X","journalAbbreviation":"Curr Protoc Bioinformatics","language":"eng","note":"PMID: 28654712","page":"7.15.1-7.15.30","source":"PubMed","title":"Identifying Significantly Impacted Pathways and Putative Mechanisms with iPathwayGuide","volume":"57","author":[{"family":"Ahsan","given":"Sidra"},{"family":"Drăghici","given":"Sorin"}],"issued":{"date-parts":[["2017",6,27]]}}}],"schema":"https://github.com/citation-style-language/schema/raw/master/csl-citation.json"} </w:instrText>
      </w:r>
      <w:r w:rsidR="008C6871" w:rsidRPr="00641D4C">
        <w:rPr>
          <w:rFonts w:ascii="Times New Roman" w:hAnsi="Times New Roman" w:cs="Times New Roman"/>
        </w:rPr>
        <w:fldChar w:fldCharType="separate"/>
      </w:r>
      <w:r w:rsidR="00F11E60">
        <w:rPr>
          <w:rFonts w:ascii="Times New Roman" w:hAnsi="Times New Roman" w:cs="Times New Roman"/>
        </w:rPr>
        <w:t>(50)</w:t>
      </w:r>
      <w:r w:rsidR="008C6871" w:rsidRPr="00641D4C">
        <w:rPr>
          <w:rFonts w:ascii="Times New Roman" w:hAnsi="Times New Roman" w:cs="Times New Roman"/>
        </w:rPr>
        <w:fldChar w:fldCharType="end"/>
      </w:r>
      <w:r w:rsidR="006777F0" w:rsidRPr="00641D4C">
        <w:rPr>
          <w:rFonts w:ascii="Times New Roman" w:hAnsi="Times New Roman" w:cs="Times New Roman"/>
        </w:rPr>
        <w:t xml:space="preserve"> and the </w:t>
      </w:r>
      <w:proofErr w:type="spellStart"/>
      <w:r w:rsidR="006777F0" w:rsidRPr="00641D4C">
        <w:rPr>
          <w:rFonts w:ascii="Times New Roman" w:hAnsi="Times New Roman" w:cs="Times New Roman"/>
        </w:rPr>
        <w:t>DGIdb</w:t>
      </w:r>
      <w:proofErr w:type="spellEnd"/>
      <w:r w:rsidR="006777F0" w:rsidRPr="00641D4C">
        <w:rPr>
          <w:rFonts w:ascii="Times New Roman" w:hAnsi="Times New Roman" w:cs="Times New Roman"/>
        </w:rPr>
        <w:t xml:space="preserve"> v3.0</w:t>
      </w:r>
      <w:r w:rsidR="008C6871" w:rsidRPr="00641D4C">
        <w:rPr>
          <w:rFonts w:ascii="Times New Roman" w:hAnsi="Times New Roman" w:cs="Times New Roman"/>
        </w:rPr>
        <w:t xml:space="preserve"> </w:t>
      </w:r>
      <w:r w:rsidR="008C68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{"citationID":"OPXcMQ7c","properties":{"formattedCitation":"(51)","plainCitation":"(51)","noteIndex":0},"citationItems":[{"id":69,"uris":["http://zotero.org/users/local/ZeuQ9KLx/items/URDQTB53"],"itemData":{"id":69,"type":"article-journal","abstract":"The drug–gene interaction database (DGIdb, www.dgidb.org) consolidates, organizes and presents drug–gene interactions and gene druggability information from papers, databases and web resources. DGIdb normalizes content from 30 disparate sources and allows for user-friendly advanced browsing, searching and filtering for ease of access through an intuitive web user interface, application programming interface (API) and public cloud-based server image. DGIdb v3.0 represents a major update of the database. Nine of the previously included 24 sources were updated. Six new resources were added, bringing the total number of sources to 30. These updates and additions of sources have cumulatively resulted in 56 309 interaction claims. This has also substantially expanded the comprehensive catalogue of druggable genes and anti-neoplastic drug–gene interactions included in the DGIdb. Along with these content updates, v3.0 has received a major overhaul of its codebase, including an updated user interface, preset interaction search filters, consolidation of interaction information into interaction groups, greatly improved search response times and upgrading the underlying web application framework. In addition, the expanded API features new endpoints which allow users to extract more detailed information about queried drugs, genes and drug–gene interactions, including listings of PubMed IDs, interaction type and other interaction metadata.","container-title":"Nucleic Acids Research","DOI":"10.1093/nar/gkx1143","ISSN":"0305-1048","issue":"Database issue","journalAbbreviation":"Nucleic Acids Res","note":"PMID: 29156001\nPMCID: PMC5888642","page":"D1068-D1073","source":"PubMed Central","title":"DGIdb 3.0: a redesign and expansion of the drug–gene interaction database","title-short":"DGIdb 3.0","volume":"46","author":[{"family":"Cotto","given":"Kelsy C"},{"family":"Wagner","given":"Alex H"},{"family":"Feng","given":"Yang-Yang"},{"family":"Kiwala","given":"Susanna"},{"family":"Coffman","given":"Adam C"},{"family":"Spies","given":"Gregory"},{"family":"Wollam","given":"Alex"},{"family":"Spies","given":"Nicholas C"},{"family":"Griffith","given":"Obi L"},{"family":"Griffith","given":"Malachi"}],"issued":{"date-parts":[["2018",1,4]]}}}],"schema":"https://github.com/citation-style-language/schema/raw/master/csl-citation.json"} </w:instrText>
      </w:r>
      <w:r w:rsidR="008C6871" w:rsidRPr="00641D4C">
        <w:rPr>
          <w:rFonts w:ascii="Times New Roman" w:hAnsi="Times New Roman" w:cs="Times New Roman"/>
        </w:rPr>
        <w:fldChar w:fldCharType="separate"/>
      </w:r>
      <w:r w:rsidR="00F11E60">
        <w:rPr>
          <w:rFonts w:ascii="Times New Roman" w:hAnsi="Times New Roman" w:cs="Times New Roman"/>
        </w:rPr>
        <w:t>(51)</w:t>
      </w:r>
      <w:r w:rsidR="008C6871" w:rsidRPr="00641D4C">
        <w:rPr>
          <w:rFonts w:ascii="Times New Roman" w:hAnsi="Times New Roman" w:cs="Times New Roman"/>
        </w:rPr>
        <w:fldChar w:fldCharType="end"/>
      </w:r>
      <w:r w:rsidR="006777F0" w:rsidRPr="00641D4C">
        <w:rPr>
          <w:rFonts w:ascii="Times New Roman" w:hAnsi="Times New Roman" w:cs="Times New Roman"/>
        </w:rPr>
        <w:t xml:space="preserve"> database to initially </w:t>
      </w:r>
      <w:r w:rsidR="00AF7DF4" w:rsidRPr="00641D4C">
        <w:rPr>
          <w:rFonts w:ascii="Times New Roman" w:hAnsi="Times New Roman" w:cs="Times New Roman"/>
        </w:rPr>
        <w:t>reveal</w:t>
      </w:r>
      <w:r w:rsidR="006777F0" w:rsidRPr="00641D4C">
        <w:rPr>
          <w:rFonts w:ascii="Times New Roman" w:hAnsi="Times New Roman" w:cs="Times New Roman"/>
        </w:rPr>
        <w:t xml:space="preserve"> a total of </w:t>
      </w:r>
      <w:r w:rsidR="006D290E" w:rsidRPr="00641D4C">
        <w:rPr>
          <w:rFonts w:ascii="Times New Roman" w:hAnsi="Times New Roman" w:cs="Times New Roman"/>
        </w:rPr>
        <w:t>580</w:t>
      </w:r>
      <w:r w:rsidR="006777F0" w:rsidRPr="00641D4C">
        <w:rPr>
          <w:rFonts w:ascii="Times New Roman" w:hAnsi="Times New Roman" w:cs="Times New Roman"/>
        </w:rPr>
        <w:t xml:space="preserve"> compounds</w:t>
      </w:r>
      <w:r w:rsidR="006C551E" w:rsidRPr="00641D4C">
        <w:rPr>
          <w:rFonts w:ascii="Times New Roman" w:hAnsi="Times New Roman" w:cs="Times New Roman"/>
        </w:rPr>
        <w:t xml:space="preserve"> (Tables S</w:t>
      </w:r>
      <w:r w:rsidR="00A75C7A" w:rsidRPr="00641D4C">
        <w:rPr>
          <w:rFonts w:ascii="Times New Roman" w:hAnsi="Times New Roman" w:cs="Times New Roman"/>
        </w:rPr>
        <w:t>9</w:t>
      </w:r>
      <w:r w:rsidR="006C551E" w:rsidRPr="00641D4C">
        <w:rPr>
          <w:rFonts w:ascii="Times New Roman" w:hAnsi="Times New Roman" w:cs="Times New Roman"/>
        </w:rPr>
        <w:t>-</w:t>
      </w:r>
      <w:r w:rsidR="00A75C7A" w:rsidRPr="00641D4C">
        <w:rPr>
          <w:rFonts w:ascii="Times New Roman" w:hAnsi="Times New Roman" w:cs="Times New Roman"/>
        </w:rPr>
        <w:t>12</w:t>
      </w:r>
      <w:r w:rsidR="006C551E" w:rsidRPr="00641D4C">
        <w:rPr>
          <w:rFonts w:ascii="Times New Roman" w:hAnsi="Times New Roman" w:cs="Times New Roman"/>
        </w:rPr>
        <w:t>)</w:t>
      </w:r>
      <w:r w:rsidR="006777F0" w:rsidRPr="00641D4C">
        <w:rPr>
          <w:rFonts w:ascii="Times New Roman" w:hAnsi="Times New Roman" w:cs="Times New Roman"/>
        </w:rPr>
        <w:t xml:space="preserve">. </w:t>
      </w:r>
      <w:r w:rsidR="00B1213C" w:rsidRPr="00641D4C">
        <w:rPr>
          <w:rFonts w:ascii="Times New Roman" w:hAnsi="Times New Roman" w:cs="Times New Roman"/>
        </w:rPr>
        <w:t>To</w:t>
      </w:r>
      <w:r w:rsidR="006777F0" w:rsidRPr="00641D4C">
        <w:rPr>
          <w:rFonts w:ascii="Times New Roman" w:hAnsi="Times New Roman" w:cs="Times New Roman"/>
        </w:rPr>
        <w:t xml:space="preserve"> filter down our list, we focused on the drug compounds </w:t>
      </w:r>
      <w:r w:rsidR="007F6993" w:rsidRPr="00641D4C">
        <w:rPr>
          <w:rFonts w:ascii="Times New Roman" w:hAnsi="Times New Roman" w:cs="Times New Roman"/>
        </w:rPr>
        <w:t xml:space="preserve">1) </w:t>
      </w:r>
      <w:r w:rsidR="006777F0" w:rsidRPr="00641D4C">
        <w:rPr>
          <w:rFonts w:ascii="Times New Roman" w:hAnsi="Times New Roman" w:cs="Times New Roman"/>
        </w:rPr>
        <w:t xml:space="preserve">that targeted &gt; </w:t>
      </w:r>
      <w:r w:rsidR="006224F9" w:rsidRPr="00641D4C">
        <w:rPr>
          <w:rFonts w:ascii="Times New Roman" w:hAnsi="Times New Roman" w:cs="Times New Roman"/>
        </w:rPr>
        <w:t>5</w:t>
      </w:r>
      <w:r w:rsidR="006777F0" w:rsidRPr="00641D4C">
        <w:rPr>
          <w:rFonts w:ascii="Times New Roman" w:hAnsi="Times New Roman" w:cs="Times New Roman"/>
        </w:rPr>
        <w:t xml:space="preserve"> prednisolone-targeted pathways</w:t>
      </w:r>
      <w:r w:rsidR="00EE7929" w:rsidRPr="00641D4C">
        <w:rPr>
          <w:rFonts w:ascii="Times New Roman" w:hAnsi="Times New Roman" w:cs="Times New Roman"/>
        </w:rPr>
        <w:t xml:space="preserve"> or linked to upstream </w:t>
      </w:r>
      <w:r w:rsidR="00EE7929" w:rsidRPr="00641D4C">
        <w:rPr>
          <w:rFonts w:ascii="Times New Roman" w:hAnsi="Times New Roman" w:cs="Times New Roman"/>
        </w:rPr>
        <w:lastRenderedPageBreak/>
        <w:t>regulator</w:t>
      </w:r>
      <w:r w:rsidR="006224F9" w:rsidRPr="00641D4C">
        <w:rPr>
          <w:rFonts w:ascii="Times New Roman" w:hAnsi="Times New Roman" w:cs="Times New Roman"/>
        </w:rPr>
        <w:t>s</w:t>
      </w:r>
      <w:r w:rsidR="006777F0" w:rsidRPr="00641D4C">
        <w:rPr>
          <w:rFonts w:ascii="Times New Roman" w:hAnsi="Times New Roman" w:cs="Times New Roman"/>
        </w:rPr>
        <w:t xml:space="preserve">, </w:t>
      </w:r>
      <w:r w:rsidR="00066499" w:rsidRPr="00641D4C">
        <w:rPr>
          <w:rFonts w:ascii="Times New Roman" w:hAnsi="Times New Roman" w:cs="Times New Roman"/>
        </w:rPr>
        <w:t xml:space="preserve">2) </w:t>
      </w:r>
      <w:r w:rsidR="006777F0" w:rsidRPr="00641D4C">
        <w:rPr>
          <w:rFonts w:ascii="Times New Roman" w:hAnsi="Times New Roman" w:cs="Times New Roman"/>
        </w:rPr>
        <w:t xml:space="preserve">were clinically </w:t>
      </w:r>
      <w:r w:rsidR="00EE7929" w:rsidRPr="00641D4C">
        <w:rPr>
          <w:rFonts w:ascii="Times New Roman" w:hAnsi="Times New Roman" w:cs="Times New Roman"/>
        </w:rPr>
        <w:t>approved</w:t>
      </w:r>
      <w:r w:rsidR="00AF7DF4" w:rsidRPr="00641D4C">
        <w:rPr>
          <w:rFonts w:ascii="Times New Roman" w:hAnsi="Times New Roman" w:cs="Times New Roman"/>
        </w:rPr>
        <w:t xml:space="preserve"> </w:t>
      </w:r>
      <w:r w:rsidR="00066499" w:rsidRPr="00641D4C">
        <w:rPr>
          <w:rFonts w:ascii="Times New Roman" w:hAnsi="Times New Roman" w:cs="Times New Roman"/>
        </w:rPr>
        <w:t>and 3) were</w:t>
      </w:r>
      <w:r w:rsidR="00AF7DF4" w:rsidRPr="00641D4C">
        <w:rPr>
          <w:rFonts w:ascii="Times New Roman" w:hAnsi="Times New Roman" w:cs="Times New Roman"/>
        </w:rPr>
        <w:t xml:space="preserve"> </w:t>
      </w:r>
      <w:r w:rsidR="006777F0" w:rsidRPr="00641D4C">
        <w:rPr>
          <w:rFonts w:ascii="Times New Roman" w:hAnsi="Times New Roman" w:cs="Times New Roman"/>
        </w:rPr>
        <w:t xml:space="preserve">not </w:t>
      </w:r>
      <w:r w:rsidR="00CA7D98" w:rsidRPr="00641D4C">
        <w:rPr>
          <w:rFonts w:ascii="Times New Roman" w:hAnsi="Times New Roman" w:cs="Times New Roman"/>
        </w:rPr>
        <w:t>associated</w:t>
      </w:r>
      <w:r w:rsidR="006777F0" w:rsidRPr="00641D4C">
        <w:rPr>
          <w:rFonts w:ascii="Times New Roman" w:hAnsi="Times New Roman" w:cs="Times New Roman"/>
        </w:rPr>
        <w:t xml:space="preserve"> </w:t>
      </w:r>
      <w:r w:rsidR="0023376C" w:rsidRPr="00641D4C">
        <w:rPr>
          <w:rFonts w:ascii="Times New Roman" w:hAnsi="Times New Roman" w:cs="Times New Roman"/>
        </w:rPr>
        <w:t>with promotion of muscle-wasting (</w:t>
      </w:r>
      <w:r w:rsidR="00B1213C" w:rsidRPr="00641D4C">
        <w:rPr>
          <w:rFonts w:ascii="Times New Roman" w:hAnsi="Times New Roman" w:cs="Times New Roman"/>
        </w:rPr>
        <w:t>e.g.,</w:t>
      </w:r>
      <w:r w:rsidR="0023376C" w:rsidRPr="00641D4C">
        <w:rPr>
          <w:rFonts w:ascii="Times New Roman" w:hAnsi="Times New Roman" w:cs="Times New Roman"/>
        </w:rPr>
        <w:t xml:space="preserve"> primary anti-cancer</w:t>
      </w:r>
      <w:r w:rsidR="00B1213C" w:rsidRPr="00641D4C">
        <w:rPr>
          <w:rFonts w:ascii="Times New Roman" w:hAnsi="Times New Roman" w:cs="Times New Roman"/>
        </w:rPr>
        <w:t xml:space="preserve"> drugs</w:t>
      </w:r>
      <w:r w:rsidR="008874D4" w:rsidRPr="00641D4C">
        <w:rPr>
          <w:rFonts w:ascii="Times New Roman" w:hAnsi="Times New Roman" w:cs="Times New Roman"/>
        </w:rPr>
        <w:t xml:space="preserve"> </w:t>
      </w:r>
      <w:r w:rsidR="008874D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{"citationID":"uDUyyXi0","properties":{"formattedCitation":"(52)","plainCitation":"(52)","noteIndex":0},"citationItems":[{"id":260,"uris":["http://zotero.org/users/local/ZeuQ9KLx/items/VR9EXVZA"],"itemData":{"id":260,"type":"article-journal","abstract":"Purpose of review \n        Cancer patients undergoing chemotherapy often experience very debilitating side effects, including unintentional weight loss, nausea, and vomiting. Changes in body composition, specifically lean body mass (LBM), are known to have important implications for anticancer drug toxicity and cancer prognosis. Currently, chemotherapy dosing is based on calculation of body surface area, although this approximation does not take into consideration the variability in lean and adipose tissue mass.\n        Recent findings \n        Patients with depletion of muscle mass present higher chemotherapy-related toxicity, whereas patients with larger amounts of LBM show fewer toxicities and better outcomes. Commonly used chemotherapy regimens promote changes in body composition, primarily by affecting skeletal muscle, as well as fat and bone mass. Experimental evidence has shown that pro-atrophy mechanisms, abnormal mitochondrial metabolism, and reduced protein anabolism are primarily implicated in muscle depletion. Muscle-targeted pro-anabolic strategies have proven successful in preserving lean tissue in the occurrence of cancer or following chemotherapy.\n        Summary \n        Muscle wasting often occurs as a consequence of anticancer treatments and is indicative of worse outcomes and poor quality of life in cancer patients. Accurate assessment of body composition and preservation of muscle mass may reduce chemotherapy toxicity and improve the overall survival.","container-title":"Current Opinion in Supportive and Palliative Care","DOI":"10.1097/SPC.0000000000000382","ISSN":"1751-4258","issue":"4","language":"en-US","page":"420–426","source":"journals.lww.com","title":"Preservation of muscle mass as a strategy to reduce the toxic effects of cancer chemotherapy on body composition","volume":"12","author":[{"family":"Pin","given":"Fabrizio"},{"family":"Couch","given":"Marion E."},{"family":"Bonetto","given":"Andrea"}],"issued":{"date-parts":[["2018",12]]}}}],"schema":"https://github.com/citation-style-language/schema/raw/master/csl-citation.json"} </w:instrText>
      </w:r>
      <w:r w:rsidR="008874D4" w:rsidRPr="00641D4C">
        <w:rPr>
          <w:rFonts w:ascii="Times New Roman" w:hAnsi="Times New Roman" w:cs="Times New Roman"/>
        </w:rPr>
        <w:fldChar w:fldCharType="separate"/>
      </w:r>
      <w:r w:rsidR="00F11E60">
        <w:rPr>
          <w:rFonts w:ascii="Times New Roman" w:hAnsi="Times New Roman" w:cs="Times New Roman"/>
        </w:rPr>
        <w:t>(52)</w:t>
      </w:r>
      <w:r w:rsidR="008874D4" w:rsidRPr="00641D4C">
        <w:rPr>
          <w:rFonts w:ascii="Times New Roman" w:hAnsi="Times New Roman" w:cs="Times New Roman"/>
        </w:rPr>
        <w:fldChar w:fldCharType="end"/>
      </w:r>
      <w:r w:rsidR="00AF7DF4" w:rsidRPr="00641D4C">
        <w:rPr>
          <w:rFonts w:ascii="Times New Roman" w:hAnsi="Times New Roman" w:cs="Times New Roman"/>
        </w:rPr>
        <w:t>)</w:t>
      </w:r>
      <w:r w:rsidR="00B1213C" w:rsidRPr="00641D4C">
        <w:rPr>
          <w:rFonts w:ascii="Times New Roman" w:hAnsi="Times New Roman" w:cs="Times New Roman"/>
        </w:rPr>
        <w:t>, leaving a total of 20 potential candidates</w:t>
      </w:r>
      <w:r w:rsidR="00EE7929" w:rsidRPr="00641D4C">
        <w:rPr>
          <w:rFonts w:ascii="Times New Roman" w:hAnsi="Times New Roman" w:cs="Times New Roman"/>
        </w:rPr>
        <w:t xml:space="preserve"> (Tables 3-4)</w:t>
      </w:r>
      <w:r w:rsidR="00B1213C" w:rsidRPr="00641D4C">
        <w:rPr>
          <w:rFonts w:ascii="Times New Roman" w:hAnsi="Times New Roman" w:cs="Times New Roman"/>
        </w:rPr>
        <w:t>.</w:t>
      </w:r>
    </w:p>
    <w:p w14:paraId="29940848" w14:textId="3FBB96C5" w:rsidR="00756753" w:rsidRPr="00641D4C" w:rsidRDefault="00756753" w:rsidP="00725584">
      <w:pPr>
        <w:spacing w:after="0"/>
        <w:jc w:val="both"/>
        <w:rPr>
          <w:rFonts w:ascii="Times New Roman" w:hAnsi="Times New Roman" w:cs="Times New Roman"/>
        </w:rPr>
      </w:pPr>
      <w:r w:rsidRPr="00641D4C">
        <w:rPr>
          <w:rFonts w:ascii="Times New Roman" w:hAnsi="Times New Roman" w:cs="Times New Roman"/>
        </w:rPr>
        <w:t xml:space="preserve">Interestingly, our combined </w:t>
      </w:r>
      <w:r w:rsidRPr="00641D4C">
        <w:rPr>
          <w:rFonts w:ascii="Times New Roman" w:hAnsi="Times New Roman" w:cs="Times New Roman"/>
          <w:i/>
          <w:iCs/>
        </w:rPr>
        <w:t>in silico</w:t>
      </w:r>
      <w:r w:rsidRPr="00641D4C">
        <w:rPr>
          <w:rFonts w:ascii="Times New Roman" w:hAnsi="Times New Roman" w:cs="Times New Roman"/>
        </w:rPr>
        <w:t xml:space="preserve"> drug repositioning approach revealed a subset of candidates previously investigated in SMA such as celecoxib</w:t>
      </w:r>
      <w:r w:rsidR="008874D4" w:rsidRPr="00641D4C">
        <w:rPr>
          <w:rFonts w:ascii="Times New Roman" w:hAnsi="Times New Roman" w:cs="Times New Roman"/>
        </w:rPr>
        <w:t xml:space="preserve"> </w:t>
      </w:r>
      <w:r w:rsidR="008874D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{"citationID":"UJDsDJRT","properties":{"formattedCitation":"(53)","plainCitation":"(53)","noteIndex":0},"citationItems":[{"id":263,"uris":["http://zotero.org/users/local/ZeuQ9KLx/items/BXX6LKYE"],"itemData":{"id":263,"type":"article-journal","abstract":"The loss of functional Survival Motor Neuron (SMN) protein due to mutations or deletion in the SMN1 gene causes autosomal recessive neurodegenerative spinal muscle atrophy (SMA). A potential treatment strategy for SMA is to upregulate the amount of SMN protein originating from the highly homologous SMN2 gene, compensating in part for the absence of the functional SMN1 gene. We have previously shown that in vitro activation of the p38 pathway stabilizes and increases SMN mRNA levels leading to increased SMN protein levels. In this report, we explore the impact of the p38 activating, FDA-approved, blood brain barrier permeating compound celecoxib on SMN levels in vitro and in a mouse model of SMA. We demonstrate a significant induction of SMN protein levels in human and mouse neuronal cells upon treatment with celecoxib. We show that activation of the p38 pathway by low doses celecoxib increases SMN protein in a HuR protein-dependent manner. Furthermore, celecoxib treatment induces SMN expression in brain and spinal cord samples of wild-type mice in vivo. Critically, celecoxib treatment increased SMN levels, improved motor function and enhanced survival in a severe SMA mouse model. Our results identify low dose celecoxib as a potential new member of the SMA therapeutic armamentarium.","container-title":"Human Molecular Genetics","DOI":"10.1093/hmg/ddt191","ISSN":"1460-2083","issue":"17","journalAbbreviation":"Hum Mol Genet","language":"eng","note":"PMID: 23656793","page":"3415-3424","source":"PubMed","title":"Celecoxib increases SMN and survival in a severe spinal muscular atrophy mouse model via p38 pathway activation","volume":"22","author":[{"family":"Farooq","given":"Faraz"},{"family":"Abadía-Molina","given":"Francisco"},{"family":"MacKenzie","given":"Duncan"},{"family":"Hadwen","given":"Jeremiah"},{"family":"Shamim","given":"Fahad"},{"family":"O'Reilly","given":"Sean"},{"family":"Holcik","given":"Martin"},{"family":"MacKenzie","given":"Alex"}],"issued":{"date-parts":[["2013",9,1]]}}}],"schema":"https://github.com/citation-style-language/schema/raw/master/csl-citation.json"} </w:instrText>
      </w:r>
      <w:r w:rsidR="008874D4" w:rsidRPr="00641D4C">
        <w:rPr>
          <w:rFonts w:ascii="Times New Roman" w:hAnsi="Times New Roman" w:cs="Times New Roman"/>
        </w:rPr>
        <w:fldChar w:fldCharType="separate"/>
      </w:r>
      <w:r w:rsidR="00F11E60">
        <w:rPr>
          <w:rFonts w:ascii="Times New Roman" w:hAnsi="Times New Roman" w:cs="Times New Roman"/>
        </w:rPr>
        <w:t>(53)</w:t>
      </w:r>
      <w:r w:rsidR="008874D4" w:rsidRPr="00641D4C">
        <w:rPr>
          <w:rFonts w:ascii="Times New Roman" w:hAnsi="Times New Roman" w:cs="Times New Roman"/>
        </w:rPr>
        <w:fldChar w:fldCharType="end"/>
      </w:r>
      <w:r w:rsidR="006224F9" w:rsidRPr="00641D4C">
        <w:rPr>
          <w:rFonts w:ascii="Times New Roman" w:hAnsi="Times New Roman" w:cs="Times New Roman"/>
        </w:rPr>
        <w:t xml:space="preserve"> </w:t>
      </w:r>
      <w:r w:rsidR="00F35BC5" w:rsidRPr="00641D4C">
        <w:rPr>
          <w:rFonts w:ascii="Times New Roman" w:hAnsi="Times New Roman" w:cs="Times New Roman"/>
        </w:rPr>
        <w:t xml:space="preserve">(ClinicalTrials.gov ID: NCT02876094) </w:t>
      </w:r>
      <w:r w:rsidRPr="00641D4C">
        <w:rPr>
          <w:rFonts w:ascii="Times New Roman" w:hAnsi="Times New Roman" w:cs="Times New Roman"/>
        </w:rPr>
        <w:t xml:space="preserve">and </w:t>
      </w:r>
      <w:proofErr w:type="spellStart"/>
      <w:r w:rsidRPr="00641D4C">
        <w:rPr>
          <w:rFonts w:ascii="Times New Roman" w:hAnsi="Times New Roman" w:cs="Times New Roman"/>
        </w:rPr>
        <w:t>colforsin</w:t>
      </w:r>
      <w:proofErr w:type="spellEnd"/>
      <w:r w:rsidR="008874D4" w:rsidRPr="00641D4C">
        <w:rPr>
          <w:rFonts w:ascii="Times New Roman" w:hAnsi="Times New Roman" w:cs="Times New Roman"/>
        </w:rPr>
        <w:t xml:space="preserve"> </w:t>
      </w:r>
      <w:r w:rsidR="008874D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{"citationID":"RM6neSM3","properties":{"formattedCitation":"(54)","plainCitation":"(54)","noteIndex":0},"citationItems":[{"id":266,"uris":["http://zotero.org/users/local/ZeuQ9KLx/items/QFJQ9QBH"],"itemData":{"id":266,"type":"article-journal","abstract":"Spinal muscular atrophy (SMA), a leading genetic cause of infant death worldwide, is an autosomal recessive disorder caused by the loss of SMN1 (survival motor neuron 1), which encodes the protein SMN. The loss of SMN1 causes a deficiency in SMN protein levels leading to motor neuron cell death in the anterior horn of the spinal cord. SMN2, however, can also produce some functional SMN to partially compensate for loss of SMN1 in SMA suggesting increasing transcription of SMN2 as a potential therapy to treat patients with SMA. A cAMP response element was identified on the SMN2 promoter, implicating cAMP activation as a step in the transcription of SMN2. Therefore, we investigated the effects of modulating the cAMP signaling cascade on SMN production in vitro and in silico. SMA patient fibroblasts were treated with the cAMP signaling modulators rolipram, salbutamol, dbcAMP, epinephrine and forskolin. All of the modulators tested were able to increase gem formation, a marker for SMN protein in the nucleus, in a dose-dependent manner. We then derived two possible mathematical models simulating the regulation of SMN2 expression by cAMP signaling. Both models fit well with our experimental data. In silico treatment of SMA fibroblasts simultaneously with two different cAMP modulators resulted in an additive increase in gem formation. This study shows how a systems biology approach can be used to develop potential therapeutic targets for treating SMA.","container-title":"PloS One","DOI":"10.1371/journal.pone.0115473","ISSN":"1932-6203","issue":"12","journalAbbreviation":"PLoS One","language":"eng","note":"PMID: 25514431\nPMCID: PMC4267815","page":"e115473","source":"PubMed","title":"Systems biology investigation of cAMP modulation to increase SMN levels for the treatment of spinal muscular atrophy","volume":"9","author":[{"family":"Mack","given":"Sean G."},{"family":"Cook","given":"Daniel J."},{"family":"Dhurjati","given":"Prasad"},{"family":"Butchbach","given":"Matthew E. R."}],"issued":{"date-parts":[["2014"]]}}}],"schema":"https://github.com/citation-style-language/schema/raw/master/csl-citation.json"} </w:instrText>
      </w:r>
      <w:r w:rsidR="008874D4" w:rsidRPr="00641D4C">
        <w:rPr>
          <w:rFonts w:ascii="Times New Roman" w:hAnsi="Times New Roman" w:cs="Times New Roman"/>
        </w:rPr>
        <w:fldChar w:fldCharType="separate"/>
      </w:r>
      <w:r w:rsidR="00F11E60">
        <w:rPr>
          <w:rFonts w:ascii="Times New Roman" w:hAnsi="Times New Roman" w:cs="Times New Roman"/>
        </w:rPr>
        <w:t>(54)</w:t>
      </w:r>
      <w:r w:rsidR="008874D4" w:rsidRPr="00641D4C">
        <w:rPr>
          <w:rFonts w:ascii="Times New Roman" w:hAnsi="Times New Roman" w:cs="Times New Roman"/>
        </w:rPr>
        <w:fldChar w:fldCharType="end"/>
      </w:r>
      <w:r w:rsidRPr="00641D4C">
        <w:rPr>
          <w:rFonts w:ascii="Times New Roman" w:hAnsi="Times New Roman" w:cs="Times New Roman"/>
        </w:rPr>
        <w:t xml:space="preserve">. To further validate our bioinformatics strategy, we chose to continue </w:t>
      </w:r>
      <w:r w:rsidR="00570E0D" w:rsidRPr="00641D4C">
        <w:rPr>
          <w:rFonts w:ascii="Times New Roman" w:hAnsi="Times New Roman" w:cs="Times New Roman"/>
        </w:rPr>
        <w:t xml:space="preserve">our study with drugs not yet assessed for SMA, focusing on </w:t>
      </w:r>
      <w:r w:rsidR="00066499" w:rsidRPr="00641D4C">
        <w:rPr>
          <w:rFonts w:ascii="Times New Roman" w:hAnsi="Times New Roman" w:cs="Times New Roman"/>
        </w:rPr>
        <w:t>those</w:t>
      </w:r>
      <w:r w:rsidR="00570E0D" w:rsidRPr="00641D4C">
        <w:rPr>
          <w:rFonts w:ascii="Times New Roman" w:hAnsi="Times New Roman" w:cs="Times New Roman"/>
        </w:rPr>
        <w:t xml:space="preserve"> previously used safely in young </w:t>
      </w:r>
      <w:r w:rsidR="00AF7DF4" w:rsidRPr="00641D4C">
        <w:rPr>
          <w:rFonts w:ascii="Times New Roman" w:hAnsi="Times New Roman" w:cs="Times New Roman"/>
        </w:rPr>
        <w:t>patients</w:t>
      </w:r>
      <w:r w:rsidR="00570E0D" w:rsidRPr="00641D4C">
        <w:rPr>
          <w:rFonts w:ascii="Times New Roman" w:hAnsi="Times New Roman" w:cs="Times New Roman"/>
        </w:rPr>
        <w:t xml:space="preserve"> and orally bioavailable. With these criteria, we narrowed down our selection to metformin, a generic</w:t>
      </w:r>
      <w:r w:rsidR="00A02FCD" w:rsidRPr="00641D4C">
        <w:rPr>
          <w:rFonts w:ascii="Times New Roman" w:hAnsi="Times New Roman" w:cs="Times New Roman"/>
        </w:rPr>
        <w:t xml:space="preserve"> asymmetric dimethyl-</w:t>
      </w:r>
      <w:r w:rsidR="00570E0D" w:rsidRPr="00641D4C">
        <w:rPr>
          <w:rFonts w:ascii="Times New Roman" w:hAnsi="Times New Roman" w:cs="Times New Roman"/>
        </w:rPr>
        <w:t xml:space="preserve">biguanide type 2 diabetes </w:t>
      </w:r>
      <w:r w:rsidR="00A02FCD" w:rsidRPr="00641D4C">
        <w:rPr>
          <w:rFonts w:ascii="Times New Roman" w:hAnsi="Times New Roman" w:cs="Times New Roman"/>
        </w:rPr>
        <w:t xml:space="preserve">mellitus </w:t>
      </w:r>
      <w:r w:rsidR="00570E0D" w:rsidRPr="00641D4C">
        <w:rPr>
          <w:rFonts w:ascii="Times New Roman" w:hAnsi="Times New Roman" w:cs="Times New Roman"/>
        </w:rPr>
        <w:t>(T2D</w:t>
      </w:r>
      <w:r w:rsidR="00A02FCD" w:rsidRPr="00641D4C">
        <w:rPr>
          <w:rFonts w:ascii="Times New Roman" w:hAnsi="Times New Roman" w:cs="Times New Roman"/>
        </w:rPr>
        <w:t>M</w:t>
      </w:r>
      <w:r w:rsidR="00570E0D" w:rsidRPr="00641D4C">
        <w:rPr>
          <w:rFonts w:ascii="Times New Roman" w:hAnsi="Times New Roman" w:cs="Times New Roman"/>
        </w:rPr>
        <w:t>) drug</w:t>
      </w:r>
      <w:r w:rsidR="008C6871" w:rsidRPr="00641D4C">
        <w:rPr>
          <w:rFonts w:ascii="Times New Roman" w:hAnsi="Times New Roman" w:cs="Times New Roman"/>
        </w:rPr>
        <w:t xml:space="preserve"> </w:t>
      </w:r>
      <w:r w:rsidR="008C68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{"citationID":"X6vooUvK","properties":{"formattedCitation":"(55)","plainCitation":"(55)","noteIndex":0},"citationItems":[{"id":269,"uris":["http://zotero.org/users/local/ZeuQ9KLx/items/77PVX28H"],"itemData":{"id":269,"type":"article-journal","abstract":"The management of T2DM requires aggressive treatment to achieve glycemic and cardiovascular risk factor goals. In this setting, metformin, an old and widely accepted first line agent, stands out not only for its antihyperglycemic properties but also for its effects beyond glycemic control such as improvements in endothelial dysfunction, hemostasis and oxidative stress, insulin resistance, lipid profiles, and fat redistribution. These properties may have contributed to the decrease of adverse cardiovascular outcomes otherwise not attributable to metformin’s mere antihyperglycemic effects. Several other classes of oral antidiabetic agents have been recently launched, introducing the need to evaluate the role of metformin as initial therapy and in combination with these newer drugs. There is increasing evidence from in vivo and in vitro studies supporting its anti-proliferative role in cancer and possibly a neuroprotective effect. Metformin’s negligible risk of hypoglycemia in monotherapy and few drug interactions of clinical relevance give this drug a high safety profile. The tolerability of metformin may be improved by using an appropiate dose titration, starting with low doses, so that side-effects can be minimized or by switching to an extended release form. We reviewed the role of metformin in the treatment of patients with type 2 diabetes and describe the additional benefits beyond its glycemic effect. We also discuss its potential role for a variety of insulin resistant and pre-diabetic states, obesity, metabolic abnormalities associated with HIV disease, gestational diabetes, cancer, and neuroprotection.","container-title":"Diabetology &amp; Metabolic Syndrome","DOI":"10.1186/1758-5996-5-6","ISSN":"1758-5996","issue":"1","journalAbbreviation":"Diabetology &amp; Metabolic Syndrome","page":"6","source":"BioMed Central","title":"Metformin: an old but still the best treatment for type 2 diabetes","title-short":"Metformin","volume":"5","author":[{"family":"Rojas","given":"Lilian Beatriz Aguayo"},{"family":"Gomes","given":"Marilia Brito"}],"issued":{"date-parts":[["2013",2,15]]}}}],"schema":"https://github.com/citation-style-language/schema/raw/master/csl-citation.json"} </w:instrText>
      </w:r>
      <w:r w:rsidR="008C6871" w:rsidRPr="00641D4C">
        <w:rPr>
          <w:rFonts w:ascii="Times New Roman" w:hAnsi="Times New Roman" w:cs="Times New Roman"/>
        </w:rPr>
        <w:fldChar w:fldCharType="separate"/>
      </w:r>
      <w:r w:rsidR="00F11E60">
        <w:rPr>
          <w:rFonts w:ascii="Times New Roman" w:hAnsi="Times New Roman" w:cs="Times New Roman"/>
        </w:rPr>
        <w:t>(55)</w:t>
      </w:r>
      <w:r w:rsidR="008C6871" w:rsidRPr="00641D4C">
        <w:rPr>
          <w:rFonts w:ascii="Times New Roman" w:hAnsi="Times New Roman" w:cs="Times New Roman"/>
        </w:rPr>
        <w:fldChar w:fldCharType="end"/>
      </w:r>
      <w:r w:rsidR="00570E0D" w:rsidRPr="00641D4C">
        <w:rPr>
          <w:rFonts w:ascii="Times New Roman" w:hAnsi="Times New Roman" w:cs="Times New Roman"/>
        </w:rPr>
        <w:t xml:space="preserve"> and oxandrolone, a synthetic anabolic steroid with a higher ratio of anabolic: androgynous effects for further study</w:t>
      </w:r>
      <w:r w:rsidR="008C6871" w:rsidRPr="00641D4C">
        <w:rPr>
          <w:rFonts w:ascii="Times New Roman" w:hAnsi="Times New Roman" w:cs="Times New Roman"/>
        </w:rPr>
        <w:t xml:space="preserve"> </w:t>
      </w:r>
      <w:r w:rsidR="008C6871"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{"citationID":"lWSMuHaE","properties":{"formattedCitation":"(56)","plainCitation":"(56)","noteIndex":0},"citationItems":[{"id":338,"uris":["http://zotero.org/users/local/ZeuQ9KLx/items/5SMVN2LG"],"itemData":{"id":338,"type":"article-journal","abstract":"There has been increasing interest in the development of effective agents that can be safely used to promote anabolism in the clinical setting for patients with chronic wasting conditions as well as in the prevention and treatment of frailty associated with loss of muscle tissue in aging (sarcopenia). One such agent is the anabolic androgenic steroid (AAS) oxandrolone, which has been used in such clinical situations as HIV-related muscle wasting, severe burn injury, trauma following major surgery, neuromuscular disorders and alcoholic hepatitis for over 30 years. In the US, oxandrolone is the only AAS that is US FDA-approved for restitution of weight loss after severe trauma, major surgery or infections, malnutrition due to alcoholic cirrhosis, and Duchenne's or Becker's muscular dystrophy. Our review of the use of oxandrolone in the treatment of catabolic disorders, HIV and AIDS-related wasting, neuromuscular and other disorders provides strong evidence of its clinical efficacy. Improvements in body composition, muscle strength and function, status of underlying disease or recovery from acute catabolic injury and nutritional status are significant in the vast majority of well designed trials. However, oxandrolone has not yet been studied in sarcopenia.Unlike other orally administered C17alpha-alkylated AASs, the novel chemical configuration of oxandrolone confers a resistance to liver metabolism as well as marked anabolic activity. In addition, oxandrolone appears not to exhibit the serious hepatotoxic effects (jaundice, cholestatic hepatitis, peliosis hepatis, hyperplasias and neoplasms) attributed to the C17alpha-alkylated AASs. Oxandrolone is reported to be generally well tolerated and the most commonly documented adverse effects are transient elevations in transaminase levels and reductions in high density lipoprotein cholesterol level.However, optimal risk:benefit ratios for oxandrolone and other agents in its class will need to be refined before widespread clinical acceptance of AASs as a therapeutic option in sarcopenia and other chronic wasting conditions.","container-title":"Drugs","DOI":"10.2165/00003495-200464070-00004","ISSN":"0012-6667","issue":"7","journalAbbreviation":"Drugs","language":"eng","note":"PMID: 15025546","page":"725-750","source":"PubMed","title":"The anabolic androgenic steroid oxandrolone in the treatment of wasting and catabolic disorders: review of efficacy and safety","title-short":"The anabolic androgenic steroid oxandrolone in the treatment of wasting and catabolic disorders","volume":"64","author":[{"family":"Orr","given":"Rhonda"},{"family":"Fiatarone Singh","given":"Maria"}],"issued":{"date-parts":[["2004"]]}}}],"schema":"https://github.com/citation-style-language/schema/raw/master/csl-citation.json"} </w:instrText>
      </w:r>
      <w:r w:rsidR="008C6871" w:rsidRPr="00641D4C">
        <w:rPr>
          <w:rFonts w:ascii="Times New Roman" w:hAnsi="Times New Roman" w:cs="Times New Roman"/>
        </w:rPr>
        <w:fldChar w:fldCharType="separate"/>
      </w:r>
      <w:r w:rsidR="00F11E60">
        <w:rPr>
          <w:rFonts w:ascii="Times New Roman" w:hAnsi="Times New Roman" w:cs="Times New Roman"/>
        </w:rPr>
        <w:t>(56)</w:t>
      </w:r>
      <w:r w:rsidR="008C6871" w:rsidRPr="00641D4C">
        <w:rPr>
          <w:rFonts w:ascii="Times New Roman" w:hAnsi="Times New Roman" w:cs="Times New Roman"/>
        </w:rPr>
        <w:fldChar w:fldCharType="end"/>
      </w:r>
      <w:r w:rsidR="00570E0D" w:rsidRPr="00641D4C">
        <w:rPr>
          <w:rFonts w:ascii="Times New Roman" w:hAnsi="Times New Roman" w:cs="Times New Roman"/>
        </w:rPr>
        <w:t xml:space="preserve">. </w:t>
      </w:r>
    </w:p>
    <w:p w14:paraId="08C6C86A" w14:textId="0385B631" w:rsidR="008D19A6" w:rsidRDefault="00570E0D" w:rsidP="00725584">
      <w:pPr>
        <w:spacing w:after="0"/>
        <w:jc w:val="both"/>
        <w:rPr>
          <w:rFonts w:ascii="Times New Roman" w:hAnsi="Times New Roman" w:cs="Times New Roman"/>
        </w:rPr>
      </w:pPr>
      <w:r w:rsidRPr="00641D4C">
        <w:rPr>
          <w:rFonts w:ascii="Times New Roman" w:hAnsi="Times New Roman" w:cs="Times New Roman"/>
        </w:rPr>
        <w:t xml:space="preserve">Thus, using a transcriptomics-based </w:t>
      </w:r>
      <w:r w:rsidRPr="00641D4C">
        <w:rPr>
          <w:rFonts w:ascii="Times New Roman" w:hAnsi="Times New Roman" w:cs="Times New Roman"/>
          <w:i/>
          <w:iCs/>
        </w:rPr>
        <w:t>in silico</w:t>
      </w:r>
      <w:r w:rsidRPr="00641D4C">
        <w:rPr>
          <w:rFonts w:ascii="Times New Roman" w:hAnsi="Times New Roman" w:cs="Times New Roman"/>
        </w:rPr>
        <w:t xml:space="preserve"> drug repositioning platform, we were able to generate a list of clinically approved pharmacological compounds that are predicted to emulate prednisolone’s activity in skeletal muscle. </w:t>
      </w:r>
    </w:p>
    <w:p w14:paraId="16F5054B" w14:textId="77777777" w:rsidR="00F37F8F" w:rsidRDefault="00F37F8F" w:rsidP="00725584">
      <w:pPr>
        <w:spacing w:after="0"/>
        <w:jc w:val="both"/>
        <w:rPr>
          <w:rFonts w:ascii="Times New Roman" w:hAnsi="Times New Roman" w:cs="Times New Roman"/>
        </w:rPr>
      </w:pPr>
    </w:p>
    <w:p w14:paraId="4C4A2154" w14:textId="43D0ABF9" w:rsidR="00F37F8F" w:rsidRDefault="00F37F8F" w:rsidP="00F37F8F">
      <w:pPr>
        <w:spacing w:after="0"/>
        <w:jc w:val="both"/>
        <w:rPr>
          <w:rFonts w:ascii="Times New Roman" w:hAnsi="Times New Roman" w:cs="Times New Roman"/>
          <w:b/>
          <w:bCs/>
        </w:rPr>
      </w:pPr>
      <w:r w:rsidRPr="00D61187">
        <w:rPr>
          <w:rFonts w:ascii="Times New Roman" w:hAnsi="Times New Roman" w:cs="Times New Roman"/>
          <w:b/>
          <w:bCs/>
        </w:rPr>
        <w:t>Molecular docking simulations support the predicted drug-target interactions identified by the transcriptomics</w:t>
      </w:r>
      <w:r w:rsidR="004746E8">
        <w:rPr>
          <w:rFonts w:ascii="Times New Roman" w:hAnsi="Times New Roman" w:cs="Times New Roman"/>
          <w:b/>
          <w:bCs/>
        </w:rPr>
        <w:t xml:space="preserve"> </w:t>
      </w:r>
      <w:r w:rsidRPr="00D61187">
        <w:rPr>
          <w:rFonts w:ascii="Times New Roman" w:hAnsi="Times New Roman" w:cs="Times New Roman"/>
          <w:b/>
          <w:bCs/>
        </w:rPr>
        <w:t xml:space="preserve">pipeline. </w:t>
      </w:r>
    </w:p>
    <w:p w14:paraId="713D7557" w14:textId="0E6C2FE6" w:rsidR="009F79B0" w:rsidRDefault="004746E8" w:rsidP="00767490">
      <w:pPr>
        <w:spacing w:after="0"/>
        <w:jc w:val="both"/>
        <w:rPr>
          <w:rFonts w:ascii="Times New Roman" w:hAnsi="Times New Roman" w:cs="Times New Roman"/>
        </w:rPr>
      </w:pPr>
      <w:r>
        <w:rPr>
          <w:rFonts w:ascii="Times New Roman" w:hAnsi="Times New Roman" w:cs="Times New Roman"/>
        </w:rPr>
        <w:t>Having selected to move forward with metformin and oxandrolone based on a combined bioinformatics and drug repurposing strategy</w:t>
      </w:r>
      <w:r w:rsidR="004617B5">
        <w:rPr>
          <w:rFonts w:ascii="Times New Roman" w:hAnsi="Times New Roman" w:cs="Times New Roman"/>
        </w:rPr>
        <w:t xml:space="preserve">, we </w:t>
      </w:r>
      <w:r>
        <w:rPr>
          <w:rFonts w:ascii="Times New Roman" w:hAnsi="Times New Roman" w:cs="Times New Roman"/>
        </w:rPr>
        <w:t>performed</w:t>
      </w:r>
      <w:r w:rsidR="004617B5">
        <w:rPr>
          <w:rFonts w:ascii="Times New Roman" w:hAnsi="Times New Roman" w:cs="Times New Roman"/>
        </w:rPr>
        <w:t xml:space="preserve"> molecular docking simulations to confirm </w:t>
      </w:r>
      <w:r w:rsidR="009F5E69">
        <w:rPr>
          <w:rFonts w:ascii="Times New Roman" w:hAnsi="Times New Roman" w:cs="Times New Roman"/>
        </w:rPr>
        <w:t>that our</w:t>
      </w:r>
      <w:r w:rsidR="004617B5">
        <w:rPr>
          <w:rFonts w:ascii="Times New Roman" w:hAnsi="Times New Roman" w:cs="Times New Roman"/>
        </w:rPr>
        <w:t xml:space="preserve"> drugs of interest indeed interacted with their </w:t>
      </w:r>
      <w:r w:rsidR="00F82FC3">
        <w:rPr>
          <w:rFonts w:ascii="Times New Roman" w:hAnsi="Times New Roman" w:cs="Times New Roman"/>
        </w:rPr>
        <w:t xml:space="preserve">predicted </w:t>
      </w:r>
      <w:r>
        <w:rPr>
          <w:rFonts w:ascii="Times New Roman" w:hAnsi="Times New Roman" w:cs="Times New Roman"/>
        </w:rPr>
        <w:t xml:space="preserve">molecular </w:t>
      </w:r>
      <w:r w:rsidR="00F82FC3">
        <w:rPr>
          <w:rFonts w:ascii="Times New Roman" w:hAnsi="Times New Roman" w:cs="Times New Roman"/>
        </w:rPr>
        <w:t>target</w:t>
      </w:r>
      <w:r>
        <w:rPr>
          <w:rFonts w:ascii="Times New Roman" w:hAnsi="Times New Roman" w:cs="Times New Roman"/>
        </w:rPr>
        <w:t>s</w:t>
      </w:r>
      <w:r w:rsidR="009F5E69">
        <w:rPr>
          <w:rFonts w:ascii="Times New Roman" w:hAnsi="Times New Roman" w:cs="Times New Roman"/>
        </w:rPr>
        <w:t xml:space="preserve"> (Prkag3 for metformin and androgen receptor (AR) for oxandrolone)</w:t>
      </w:r>
      <w:r w:rsidR="00F82FC3">
        <w:rPr>
          <w:rFonts w:ascii="Times New Roman" w:hAnsi="Times New Roman" w:cs="Times New Roman"/>
        </w:rPr>
        <w:t xml:space="preserve">. In the case of metformin, no crystallographic data was available for </w:t>
      </w:r>
      <w:r w:rsidR="00F82FC3" w:rsidRPr="00C1170B">
        <w:rPr>
          <w:rFonts w:ascii="Times New Roman" w:hAnsi="Times New Roman" w:cs="Times New Roman"/>
        </w:rPr>
        <w:t>Prkag3</w:t>
      </w:r>
      <w:r w:rsidR="00E570F0">
        <w:rPr>
          <w:rFonts w:ascii="Times New Roman" w:hAnsi="Times New Roman" w:cs="Times New Roman"/>
        </w:rPr>
        <w:t xml:space="preserve"> (AMPK-</w:t>
      </w:r>
      <w:r w:rsidR="00E570F0">
        <w:rPr>
          <w:rFonts w:ascii="Times New Roman" w:hAnsi="Times New Roman" w:cs="Times New Roman"/>
        </w:rPr>
        <w:sym w:font="Symbol" w:char="F067"/>
      </w:r>
      <w:r w:rsidR="00E570F0">
        <w:rPr>
          <w:rFonts w:ascii="Times New Roman" w:hAnsi="Times New Roman" w:cs="Times New Roman"/>
        </w:rPr>
        <w:t>3)</w:t>
      </w:r>
      <w:r w:rsidR="009F5E69">
        <w:rPr>
          <w:rFonts w:ascii="Times New Roman" w:hAnsi="Times New Roman" w:cs="Times New Roman"/>
        </w:rPr>
        <w:t>.</w:t>
      </w:r>
      <w:r w:rsidR="00465368">
        <w:rPr>
          <w:rFonts w:ascii="Times New Roman" w:hAnsi="Times New Roman" w:cs="Times New Roman"/>
        </w:rPr>
        <w:t xml:space="preserve"> </w:t>
      </w:r>
      <w:r w:rsidR="009F5E69">
        <w:rPr>
          <w:rFonts w:ascii="Times New Roman" w:hAnsi="Times New Roman" w:cs="Times New Roman"/>
        </w:rPr>
        <w:t>We t</w:t>
      </w:r>
      <w:r w:rsidR="00465368">
        <w:rPr>
          <w:rFonts w:ascii="Times New Roman" w:hAnsi="Times New Roman" w:cs="Times New Roman"/>
        </w:rPr>
        <w:t xml:space="preserve">hus studied the interactions of metformin with </w:t>
      </w:r>
      <w:r w:rsidR="00465368" w:rsidRPr="00C1170B">
        <w:rPr>
          <w:rFonts w:ascii="Times New Roman" w:hAnsi="Times New Roman" w:cs="Times New Roman"/>
        </w:rPr>
        <w:t>Prkag1</w:t>
      </w:r>
      <w:r w:rsidR="00E570F0">
        <w:rPr>
          <w:rFonts w:ascii="Times New Roman" w:hAnsi="Times New Roman" w:cs="Times New Roman"/>
        </w:rPr>
        <w:t xml:space="preserve"> (AMPK-</w:t>
      </w:r>
      <w:r w:rsidR="00E570F0">
        <w:rPr>
          <w:rFonts w:ascii="Times New Roman" w:hAnsi="Times New Roman" w:cs="Times New Roman"/>
        </w:rPr>
        <w:sym w:font="Symbol" w:char="F067"/>
      </w:r>
      <w:r w:rsidR="00E570F0">
        <w:rPr>
          <w:rFonts w:ascii="Times New Roman" w:hAnsi="Times New Roman" w:cs="Times New Roman"/>
        </w:rPr>
        <w:t>1)</w:t>
      </w:r>
      <w:r w:rsidR="009F79B0">
        <w:rPr>
          <w:rFonts w:ascii="Times New Roman" w:hAnsi="Times New Roman" w:cs="Times New Roman"/>
        </w:rPr>
        <w:t xml:space="preserve"> </w:t>
      </w:r>
      <w:r w:rsidR="00717608">
        <w:rPr>
          <w:rFonts w:ascii="Times New Roman" w:hAnsi="Times New Roman" w:cs="Times New Roman"/>
        </w:rPr>
        <w:t>(Figure 3.a)</w:t>
      </w:r>
      <w:r w:rsidR="009F5E69">
        <w:rPr>
          <w:rFonts w:ascii="Times New Roman" w:hAnsi="Times New Roman" w:cs="Times New Roman"/>
        </w:rPr>
        <w:t>,</w:t>
      </w:r>
      <w:r w:rsidR="00717608">
        <w:rPr>
          <w:rFonts w:ascii="Times New Roman" w:hAnsi="Times New Roman" w:cs="Times New Roman"/>
        </w:rPr>
        <w:t xml:space="preserve"> </w:t>
      </w:r>
      <w:r w:rsidR="009F79B0">
        <w:rPr>
          <w:rFonts w:ascii="Times New Roman" w:hAnsi="Times New Roman" w:cs="Times New Roman"/>
        </w:rPr>
        <w:t>as both encode the AMPK-</w:t>
      </w:r>
      <w:r w:rsidR="009F79B0">
        <w:rPr>
          <w:rFonts w:ascii="Times New Roman" w:hAnsi="Times New Roman" w:cs="Times New Roman"/>
        </w:rPr>
        <w:sym w:font="Symbol" w:char="F067"/>
      </w:r>
      <w:r w:rsidR="009F79B0">
        <w:rPr>
          <w:rFonts w:ascii="Times New Roman" w:hAnsi="Times New Roman" w:cs="Times New Roman"/>
        </w:rPr>
        <w:t xml:space="preserve"> subunit</w:t>
      </w:r>
      <w:r w:rsidR="00E570F0">
        <w:rPr>
          <w:rFonts w:ascii="Times New Roman" w:hAnsi="Times New Roman" w:cs="Times New Roman"/>
        </w:rPr>
        <w:t xml:space="preserve">, share 64% </w:t>
      </w:r>
      <w:r w:rsidR="00E570F0">
        <w:rPr>
          <w:rFonts w:ascii="Times New Roman" w:hAnsi="Times New Roman" w:cs="Times New Roman"/>
        </w:rPr>
        <w:lastRenderedPageBreak/>
        <w:t xml:space="preserve">sequence </w:t>
      </w:r>
      <w:r w:rsidR="00086C48">
        <w:rPr>
          <w:rFonts w:ascii="Times New Roman" w:hAnsi="Times New Roman" w:cs="Times New Roman"/>
        </w:rPr>
        <w:t>homology</w:t>
      </w:r>
      <w:r w:rsidR="00E570F0">
        <w:rPr>
          <w:rFonts w:ascii="Times New Roman" w:hAnsi="Times New Roman" w:cs="Times New Roman"/>
        </w:rPr>
        <w:t xml:space="preserve"> and </w:t>
      </w:r>
      <w:r w:rsidR="00D338C1">
        <w:rPr>
          <w:rFonts w:ascii="Times New Roman" w:hAnsi="Times New Roman" w:cs="Times New Roman"/>
        </w:rPr>
        <w:t xml:space="preserve">can form an AMPK trimeric complex with the same </w:t>
      </w:r>
      <w:r w:rsidR="00E570F0">
        <w:rPr>
          <w:rFonts w:ascii="Times New Roman" w:hAnsi="Times New Roman" w:cs="Times New Roman"/>
        </w:rPr>
        <w:t xml:space="preserve">AMPK </w:t>
      </w:r>
      <w:r w:rsidR="00E570F0">
        <w:rPr>
          <w:rFonts w:ascii="Times New Roman" w:hAnsi="Times New Roman" w:cs="Times New Roman"/>
        </w:rPr>
        <w:sym w:font="Symbol" w:char="F061"/>
      </w:r>
      <w:r w:rsidR="00E570F0">
        <w:rPr>
          <w:rFonts w:ascii="Times New Roman" w:hAnsi="Times New Roman" w:cs="Times New Roman"/>
        </w:rPr>
        <w:t xml:space="preserve">2 and </w:t>
      </w:r>
      <w:r w:rsidR="00E570F0">
        <w:rPr>
          <w:rFonts w:ascii="Times New Roman" w:hAnsi="Times New Roman" w:cs="Times New Roman"/>
        </w:rPr>
        <w:sym w:font="Symbol" w:char="F062"/>
      </w:r>
      <w:r w:rsidR="00E570F0">
        <w:rPr>
          <w:rFonts w:ascii="Times New Roman" w:hAnsi="Times New Roman" w:cs="Times New Roman"/>
        </w:rPr>
        <w:t>2</w:t>
      </w:r>
      <w:r w:rsidR="00717608">
        <w:rPr>
          <w:rFonts w:ascii="Times New Roman" w:hAnsi="Times New Roman" w:cs="Times New Roman"/>
        </w:rPr>
        <w:t xml:space="preserve"> </w:t>
      </w:r>
      <w:r w:rsidR="009F5E69">
        <w:rPr>
          <w:rFonts w:ascii="Times New Roman" w:hAnsi="Times New Roman" w:cs="Times New Roman"/>
        </w:rPr>
        <w:t xml:space="preserve">subunits </w:t>
      </w:r>
      <w:r w:rsidR="00717608">
        <w:rPr>
          <w:rFonts w:ascii="Times New Roman" w:hAnsi="Times New Roman" w:cs="Times New Roman"/>
        </w:rPr>
        <w:t>in human and mouse skeletal muscle</w:t>
      </w:r>
      <w:r w:rsidR="002704D4">
        <w:rPr>
          <w:rFonts w:ascii="Times New Roman" w:hAnsi="Times New Roman" w:cs="Times New Roman"/>
        </w:rPr>
        <w:t xml:space="preserve"> </w:t>
      </w:r>
      <w:r w:rsidR="005B1CE0">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{"citationID":"Is0YfCNo","properties":{"formattedCitation":"(57)","plainCitation":"(57)","noteIndex":0},"citationItems":[{"id":902,"uris":["http://zotero.org/users/local/ZeuQ9KLx/items/E4ATNYYI"],"itemData":{"id":902,"type":"article-journal","abstract":"Skeletal muscle possesses a remarkable ability to adapt to various physiologic conditions. AMPK is a sensor of intracellular energy status that maintains energy stores by fine-tuning anabolic and catabolic pathways. AMPK’s role as an energy sensor is particularly critical in tissues displaying highly changeable energy turnover. Due to the drastic changes in energy demand that occur between the resting and exercising state, skeletal muscle is one such tissue. Here, we review the complex regulation of AMPK in skeletal muscle and its consequences on metabolism (e.g., substrate uptake, oxidation, and storage as well as mitochondrial function of skeletal muscle fibers). We focus on the role of AMPK in skeletal muscle during exercise and in exercise recovery. We also address adaptations to exercise training, including skeletal muscle plasticity, highlighting novel concepts and future perspectives that need to be investigated. Furthermore, we discuss the possible role of AMPK as a therapeutic target as well as different AMPK activators and their potential for future drug development.—Kjøbsted, R., Hingst, J. R., Fentz, J., Foretz, M., Sanz, M.-N., Pehmøller, C., Shum, M., Marette, A., Mounier, R., Treebak, J. T., Wojtaszewski, J. F. P., Viollet, B., Lantier, L. AMPK in skeletal muscle function and metabolism.","container-title":"The FASEB Journal","DOI":"10.1096/fj.201700442R","ISSN":"0892-6638","issue":"4","journalAbbreviation":"FASEB J","note":"PMID: 29242278\nPMCID: PMC5945561","page":"1741-1777","source":"PubMed Central","title":"AMPK in skeletal muscle function and metabolism","volume":"32","author":[{"family":"Kjøbsted","given":"Rasmus"},{"family":"Hingst","given":"Janne R."},{"family":"Fentz","given":"Joachim"},{"family":"Foretz","given":"Marc"},{"family":"Sanz","given":"Maria-Nieves"},{"family":"Pehmøller","given":"Christian"},{"family":"Shum","given":"Michael"},{"family":"Marette","given":"André"},{"family":"Mounier","given":"Remi"},{"family":"Treebak","given":"Jonas T."},{"family":"Wojtaszewski","given":"Jørgen F. P."},{"family":"Viollet","given":"Benoit"},{"family":"Lantier","given":"Louise"}],"issued":{"date-parts":[["2018",4]]}}}],"schema":"https://github.com/citation-style-language/schema/raw/master/csl-citation.json"} </w:instrText>
      </w:r>
      <w:r w:rsidR="005B1CE0">
        <w:rPr>
          <w:rFonts w:ascii="Times New Roman" w:hAnsi="Times New Roman" w:cs="Times New Roman"/>
        </w:rPr>
        <w:fldChar w:fldCharType="separate"/>
      </w:r>
      <w:r w:rsidR="00F11E60">
        <w:rPr>
          <w:rFonts w:ascii="Times New Roman" w:hAnsi="Times New Roman" w:cs="Times New Roman"/>
        </w:rPr>
        <w:t>(57)</w:t>
      </w:r>
      <w:r w:rsidR="005B1CE0">
        <w:rPr>
          <w:rFonts w:ascii="Times New Roman" w:hAnsi="Times New Roman" w:cs="Times New Roman"/>
        </w:rPr>
        <w:fldChar w:fldCharType="end"/>
      </w:r>
      <w:r w:rsidR="00717608">
        <w:rPr>
          <w:rFonts w:ascii="Times New Roman" w:hAnsi="Times New Roman" w:cs="Times New Roman"/>
        </w:rPr>
        <w:t xml:space="preserve">. </w:t>
      </w:r>
      <w:r w:rsidR="006A7C31">
        <w:rPr>
          <w:rFonts w:ascii="Times New Roman" w:hAnsi="Times New Roman" w:cs="Times New Roman"/>
        </w:rPr>
        <w:t xml:space="preserve">Nevertheless, both metformin and oxandrolone demonstrated strong </w:t>
      </w:r>
      <w:r w:rsidR="00506B74">
        <w:rPr>
          <w:rFonts w:ascii="Times New Roman" w:hAnsi="Times New Roman" w:cs="Times New Roman"/>
        </w:rPr>
        <w:t xml:space="preserve">binding affinity </w:t>
      </w:r>
      <w:r w:rsidR="009B24F5">
        <w:rPr>
          <w:rFonts w:ascii="Times New Roman" w:hAnsi="Times New Roman" w:cs="Times New Roman"/>
        </w:rPr>
        <w:t>to their targets of interest with metformin binding at Prkag1 key residues such as Ala 204, Ala 226 and Asp316 (Figure 3.a)</w:t>
      </w:r>
      <w:r w:rsidR="009F5E69">
        <w:rPr>
          <w:rFonts w:ascii="Times New Roman" w:hAnsi="Times New Roman" w:cs="Times New Roman"/>
        </w:rPr>
        <w:t xml:space="preserve"> and</w:t>
      </w:r>
      <w:r w:rsidR="009B24F5">
        <w:rPr>
          <w:rFonts w:ascii="Times New Roman" w:hAnsi="Times New Roman" w:cs="Times New Roman"/>
        </w:rPr>
        <w:t xml:space="preserve"> oxandrolone </w:t>
      </w:r>
      <w:r w:rsidR="00C4182D">
        <w:rPr>
          <w:rFonts w:ascii="Times New Roman" w:hAnsi="Times New Roman" w:cs="Times New Roman"/>
        </w:rPr>
        <w:t xml:space="preserve">anchoring to the AR active </w:t>
      </w:r>
      <w:r w:rsidR="00C1170B">
        <w:rPr>
          <w:rFonts w:ascii="Times New Roman" w:hAnsi="Times New Roman" w:cs="Times New Roman"/>
        </w:rPr>
        <w:t>sites</w:t>
      </w:r>
      <w:r w:rsidR="00C4182D">
        <w:rPr>
          <w:rFonts w:ascii="Times New Roman" w:hAnsi="Times New Roman" w:cs="Times New Roman"/>
        </w:rPr>
        <w:t xml:space="preserve"> via hydrogen bonds with </w:t>
      </w:r>
      <w:proofErr w:type="spellStart"/>
      <w:r w:rsidR="00C4182D">
        <w:rPr>
          <w:rFonts w:ascii="Times New Roman" w:hAnsi="Times New Roman" w:cs="Times New Roman"/>
        </w:rPr>
        <w:t>Asn</w:t>
      </w:r>
      <w:proofErr w:type="spellEnd"/>
      <w:r w:rsidR="00C4182D">
        <w:rPr>
          <w:rFonts w:ascii="Times New Roman" w:hAnsi="Times New Roman" w:cs="Times New Roman"/>
        </w:rPr>
        <w:t xml:space="preserve"> 705, Arg 752 and </w:t>
      </w:r>
      <w:proofErr w:type="spellStart"/>
      <w:r w:rsidR="00C4182D">
        <w:rPr>
          <w:rFonts w:ascii="Times New Roman" w:hAnsi="Times New Roman" w:cs="Times New Roman"/>
        </w:rPr>
        <w:t>Thr</w:t>
      </w:r>
      <w:proofErr w:type="spellEnd"/>
      <w:r w:rsidR="00C4182D">
        <w:rPr>
          <w:rFonts w:ascii="Times New Roman" w:hAnsi="Times New Roman" w:cs="Times New Roman"/>
        </w:rPr>
        <w:t xml:space="preserve"> 877 (Figure 3.b). Furthermore, docking studies across our</w:t>
      </w:r>
      <w:r w:rsidR="009F5E69">
        <w:rPr>
          <w:rFonts w:ascii="Times New Roman" w:hAnsi="Times New Roman" w:cs="Times New Roman"/>
        </w:rPr>
        <w:t xml:space="preserve"> larger</w:t>
      </w:r>
      <w:r w:rsidR="00C4182D">
        <w:rPr>
          <w:rFonts w:ascii="Times New Roman" w:hAnsi="Times New Roman" w:cs="Times New Roman"/>
        </w:rPr>
        <w:t xml:space="preserve"> list of orally bioavailable drug candidates (Tables 3-4)</w:t>
      </w:r>
      <w:r w:rsidR="009F5E69">
        <w:rPr>
          <w:rFonts w:ascii="Times New Roman" w:hAnsi="Times New Roman" w:cs="Times New Roman"/>
        </w:rPr>
        <w:t xml:space="preserve"> show</w:t>
      </w:r>
      <w:r w:rsidR="00C4182D">
        <w:rPr>
          <w:rFonts w:ascii="Times New Roman" w:hAnsi="Times New Roman" w:cs="Times New Roman"/>
        </w:rPr>
        <w:t xml:space="preserve"> </w:t>
      </w:r>
      <w:r w:rsidR="00E64CA0">
        <w:rPr>
          <w:rFonts w:ascii="Times New Roman" w:hAnsi="Times New Roman" w:cs="Times New Roman"/>
        </w:rPr>
        <w:t>that most of the drug molecules were predicted to fit in their respective target active sites</w:t>
      </w:r>
      <w:r w:rsidR="009F5E69">
        <w:rPr>
          <w:rFonts w:ascii="Times New Roman" w:hAnsi="Times New Roman" w:cs="Times New Roman"/>
        </w:rPr>
        <w:t>,</w:t>
      </w:r>
      <w:r w:rsidR="00E64CA0">
        <w:rPr>
          <w:rFonts w:ascii="Times New Roman" w:hAnsi="Times New Roman" w:cs="Times New Roman"/>
        </w:rPr>
        <w:t xml:space="preserve"> aligning well with known co-</w:t>
      </w:r>
      <w:r w:rsidR="00086C48">
        <w:rPr>
          <w:rFonts w:ascii="Times New Roman" w:hAnsi="Times New Roman" w:cs="Times New Roman"/>
        </w:rPr>
        <w:t>crystallized</w:t>
      </w:r>
      <w:r w:rsidR="00E64CA0">
        <w:rPr>
          <w:rFonts w:ascii="Times New Roman" w:hAnsi="Times New Roman" w:cs="Times New Roman"/>
        </w:rPr>
        <w:t xml:space="preserve"> ligands</w:t>
      </w:r>
      <w:r w:rsidR="00086C48">
        <w:rPr>
          <w:rFonts w:ascii="Times New Roman" w:hAnsi="Times New Roman" w:cs="Times New Roman"/>
        </w:rPr>
        <w:t xml:space="preserve"> (Figure S2, Table S13). Thus, </w:t>
      </w:r>
      <w:r w:rsidR="009752C1">
        <w:rPr>
          <w:rFonts w:ascii="Times New Roman" w:hAnsi="Times New Roman" w:cs="Times New Roman"/>
        </w:rPr>
        <w:t xml:space="preserve">these molecular docking simulations support </w:t>
      </w:r>
      <w:r w:rsidR="009F5E69">
        <w:rPr>
          <w:rFonts w:ascii="Times New Roman" w:hAnsi="Times New Roman" w:cs="Times New Roman"/>
        </w:rPr>
        <w:t>further</w:t>
      </w:r>
      <w:r w:rsidR="009752C1">
        <w:rPr>
          <w:rFonts w:ascii="Times New Roman" w:hAnsi="Times New Roman" w:cs="Times New Roman"/>
        </w:rPr>
        <w:t xml:space="preserve"> investigating the</w:t>
      </w:r>
      <w:r w:rsidR="009F5E69">
        <w:rPr>
          <w:rFonts w:ascii="Times New Roman" w:hAnsi="Times New Roman" w:cs="Times New Roman"/>
        </w:rPr>
        <w:t xml:space="preserve"> therapeutic potential of the drug candidates identified via a transcriptomics and drug repurposing approach</w:t>
      </w:r>
      <w:r w:rsidR="009752C1">
        <w:rPr>
          <w:rFonts w:ascii="Times New Roman" w:hAnsi="Times New Roman" w:cs="Times New Roman"/>
        </w:rPr>
        <w:t xml:space="preserve">. </w:t>
      </w:r>
    </w:p>
    <w:p w14:paraId="1C193157" w14:textId="77777777" w:rsidR="006D5831" w:rsidRDefault="006D5831" w:rsidP="00767490">
      <w:pPr>
        <w:spacing w:after="0"/>
        <w:jc w:val="both"/>
        <w:rPr>
          <w:rFonts w:ascii="Times New Roman" w:hAnsi="Times New Roman" w:cs="Times New Roman"/>
        </w:rPr>
      </w:pPr>
    </w:p>
    <w:p w14:paraId="0C966309" w14:textId="1F83D0E5" w:rsidR="00B1213C" w:rsidRPr="00641D4C" w:rsidRDefault="00265056" w:rsidP="00725584">
      <w:pPr>
        <w:spacing w:after="0"/>
        <w:jc w:val="both"/>
        <w:rPr>
          <w:rFonts w:ascii="Times New Roman" w:hAnsi="Times New Roman" w:cs="Times New Roman"/>
          <w:b/>
          <w:bCs/>
        </w:rPr>
      </w:pPr>
      <w:r w:rsidRPr="00641D4C">
        <w:rPr>
          <w:rFonts w:ascii="Times New Roman" w:hAnsi="Times New Roman" w:cs="Times New Roman"/>
          <w:b/>
          <w:bCs/>
        </w:rPr>
        <w:t>Metformin’s primary predicted target</w:t>
      </w:r>
      <w:r w:rsidR="00066499" w:rsidRPr="00641D4C">
        <w:rPr>
          <w:rFonts w:ascii="Times New Roman" w:hAnsi="Times New Roman" w:cs="Times New Roman"/>
          <w:b/>
          <w:bCs/>
        </w:rPr>
        <w:t xml:space="preserve"> gene</w:t>
      </w:r>
      <w:r w:rsidRPr="00641D4C">
        <w:rPr>
          <w:rFonts w:ascii="Times New Roman" w:hAnsi="Times New Roman" w:cs="Times New Roman"/>
          <w:b/>
          <w:bCs/>
        </w:rPr>
        <w:t xml:space="preserve"> </w:t>
      </w:r>
      <w:r w:rsidRPr="00641D4C">
        <w:rPr>
          <w:rFonts w:ascii="Times New Roman" w:hAnsi="Times New Roman" w:cs="Times New Roman"/>
          <w:b/>
          <w:bCs/>
          <w:i/>
          <w:iCs/>
        </w:rPr>
        <w:t>Prkag3</w:t>
      </w:r>
      <w:r w:rsidRPr="00641D4C">
        <w:rPr>
          <w:rFonts w:ascii="Times New Roman" w:hAnsi="Times New Roman" w:cs="Times New Roman"/>
          <w:b/>
          <w:bCs/>
        </w:rPr>
        <w:t xml:space="preserve"> is </w:t>
      </w:r>
      <w:r w:rsidR="0004319C" w:rsidRPr="00641D4C">
        <w:rPr>
          <w:rFonts w:ascii="Times New Roman" w:hAnsi="Times New Roman" w:cs="Times New Roman"/>
          <w:b/>
          <w:bCs/>
        </w:rPr>
        <w:t>dysregulated</w:t>
      </w:r>
      <w:r w:rsidRPr="00641D4C">
        <w:rPr>
          <w:rFonts w:ascii="Times New Roman" w:hAnsi="Times New Roman" w:cs="Times New Roman"/>
          <w:b/>
          <w:bCs/>
        </w:rPr>
        <w:t xml:space="preserve"> in skeletal muscle of both severe </w:t>
      </w:r>
      <w:r w:rsidR="00A46253" w:rsidRPr="00641D4C">
        <w:rPr>
          <w:rFonts w:ascii="Times New Roman" w:hAnsi="Times New Roman" w:cs="Times New Roman"/>
          <w:b/>
          <w:bCs/>
          <w:i/>
          <w:iCs/>
        </w:rPr>
        <w:t>Smn</w:t>
      </w:r>
      <w:r w:rsidR="00A46253" w:rsidRPr="00641D4C">
        <w:rPr>
          <w:rFonts w:ascii="Times New Roman" w:hAnsi="Times New Roman" w:cs="Times New Roman"/>
          <w:b/>
          <w:bCs/>
          <w:i/>
          <w:iCs/>
          <w:vertAlign w:val="superscript"/>
        </w:rPr>
        <w:t>-/</w:t>
      </w:r>
      <w:proofErr w:type="gramStart"/>
      <w:r w:rsidR="00A46253" w:rsidRPr="00641D4C">
        <w:rPr>
          <w:rFonts w:ascii="Times New Roman" w:hAnsi="Times New Roman" w:cs="Times New Roman"/>
          <w:b/>
          <w:bCs/>
          <w:i/>
          <w:iCs/>
          <w:vertAlign w:val="superscript"/>
        </w:rPr>
        <w:t>-</w:t>
      </w:r>
      <w:r w:rsidR="00A46253" w:rsidRPr="00641D4C">
        <w:rPr>
          <w:rFonts w:ascii="Times New Roman" w:hAnsi="Times New Roman" w:cs="Times New Roman"/>
          <w:b/>
          <w:bCs/>
          <w:i/>
          <w:iCs/>
        </w:rPr>
        <w:t>;SMN</w:t>
      </w:r>
      <w:proofErr w:type="gramEnd"/>
      <w:r w:rsidR="00A46253" w:rsidRPr="00641D4C">
        <w:rPr>
          <w:rFonts w:ascii="Times New Roman" w:hAnsi="Times New Roman" w:cs="Times New Roman"/>
          <w:b/>
          <w:bCs/>
          <w:i/>
          <w:iCs/>
        </w:rPr>
        <w:t>2</w:t>
      </w:r>
      <w:r w:rsidR="00A46253" w:rsidRPr="00641D4C">
        <w:rPr>
          <w:rFonts w:ascii="Times New Roman" w:hAnsi="Times New Roman" w:cs="Times New Roman"/>
          <w:b/>
          <w:bCs/>
        </w:rPr>
        <w:t xml:space="preserve"> </w:t>
      </w:r>
      <w:r w:rsidRPr="00641D4C">
        <w:rPr>
          <w:rFonts w:ascii="Times New Roman" w:hAnsi="Times New Roman" w:cs="Times New Roman"/>
          <w:b/>
          <w:bCs/>
        </w:rPr>
        <w:t xml:space="preserve">and intermediate </w:t>
      </w:r>
      <w:r w:rsidR="00A46253" w:rsidRPr="00641D4C">
        <w:rPr>
          <w:rFonts w:ascii="Times New Roman" w:hAnsi="Times New Roman" w:cs="Times New Roman"/>
          <w:b/>
          <w:bCs/>
          <w:i/>
          <w:iCs/>
        </w:rPr>
        <w:t>Smn</w:t>
      </w:r>
      <w:r w:rsidR="00A46253" w:rsidRPr="00641D4C">
        <w:rPr>
          <w:rFonts w:ascii="Times New Roman" w:hAnsi="Times New Roman" w:cs="Times New Roman"/>
          <w:b/>
          <w:bCs/>
          <w:i/>
          <w:iCs/>
          <w:vertAlign w:val="superscript"/>
        </w:rPr>
        <w:t>2B/-</w:t>
      </w:r>
      <w:r w:rsidR="00A46253" w:rsidRPr="00641D4C">
        <w:rPr>
          <w:rFonts w:ascii="Times New Roman" w:hAnsi="Times New Roman" w:cs="Times New Roman"/>
          <w:b/>
          <w:bCs/>
          <w:vertAlign w:val="superscript"/>
        </w:rPr>
        <w:t xml:space="preserve"> </w:t>
      </w:r>
      <w:r w:rsidRPr="00641D4C">
        <w:rPr>
          <w:rFonts w:ascii="Times New Roman" w:hAnsi="Times New Roman" w:cs="Times New Roman"/>
          <w:b/>
          <w:bCs/>
        </w:rPr>
        <w:t xml:space="preserve">SMA mice. </w:t>
      </w:r>
    </w:p>
    <w:p w14:paraId="1605686F" w14:textId="68494D27" w:rsidR="00A02FCD" w:rsidRPr="00641D4C" w:rsidRDefault="00A02FCD" w:rsidP="00725584">
      <w:pPr>
        <w:spacing w:after="0"/>
        <w:jc w:val="both"/>
        <w:rPr>
          <w:rFonts w:ascii="Times New Roman" w:hAnsi="Times New Roman" w:cs="Times New Roman"/>
        </w:rPr>
      </w:pPr>
      <w:r w:rsidRPr="00641D4C">
        <w:rPr>
          <w:rFonts w:ascii="Times New Roman" w:hAnsi="Times New Roman" w:cs="Times New Roman"/>
        </w:rPr>
        <w:t xml:space="preserve">As previously mentioned, metformin is an orally administered T2DM drug </w:t>
      </w:r>
      <w:r w:rsidR="0091667C">
        <w:rPr>
          <w:rFonts w:ascii="Times New Roman" w:hAnsi="Times New Roman" w:cs="Times New Roman"/>
        </w:rPr>
        <w:t xml:space="preserve">that </w:t>
      </w:r>
      <w:r w:rsidR="00B72234" w:rsidRPr="00641D4C">
        <w:rPr>
          <w:rFonts w:ascii="Times New Roman" w:hAnsi="Times New Roman" w:cs="Times New Roman"/>
        </w:rPr>
        <w:t xml:space="preserve">we selected as one of the candidates to validate our bioinformatics-based drug repositioning approach. </w:t>
      </w:r>
      <w:r w:rsidR="00AF7DF4" w:rsidRPr="00641D4C">
        <w:rPr>
          <w:rFonts w:ascii="Times New Roman" w:hAnsi="Times New Roman" w:cs="Times New Roman"/>
        </w:rPr>
        <w:t>Importantly</w:t>
      </w:r>
      <w:r w:rsidR="00B72234" w:rsidRPr="00641D4C">
        <w:rPr>
          <w:rFonts w:ascii="Times New Roman" w:hAnsi="Times New Roman" w:cs="Times New Roman"/>
        </w:rPr>
        <w:t>, metformin has over 60 years of clinical use with a well-known safety profile</w:t>
      </w:r>
      <w:r w:rsidR="008874D4" w:rsidRPr="00641D4C">
        <w:rPr>
          <w:rFonts w:ascii="Times New Roman" w:hAnsi="Times New Roman" w:cs="Times New Roman"/>
        </w:rPr>
        <w:t xml:space="preserve"> </w:t>
      </w:r>
      <w:r w:rsidR="008874D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{"citationID":"PT0GL0XO","properties":{"formattedCitation":"(55)","plainCitation":"(55)","noteIndex":0},"citationItems":[{"id":269,"uris":["http://zotero.org/users/local/ZeuQ9KLx/items/77PVX28H"],"itemData":{"id":269,"type":"article-journal","abstract":"The management of T2DM requires aggressive treatment to achieve glycemic and cardiovascular risk factor goals. In this setting, metformin, an old and widely accepted first line agent, stands out not only for its antihyperglycemic properties but also for its effects beyond glycemic control such as improvements in endothelial dysfunction, hemostasis and oxidative stress, insulin resistance, lipid profiles, and fat redistribution. These properties may have contributed to the decrease of adverse cardiovascular outcomes otherwise not attributable to metformin’s mere antihyperglycemic effects. Several other classes of oral antidiabetic agents have been recently launched, introducing the need to evaluate the role of metformin as initial therapy and in combination with these newer drugs. There is increasing evidence from in vivo and in vitro studies supporting its anti-proliferative role in cancer and possibly a neuroprotective effect. Metformin’s negligible risk of hypoglycemia in monotherapy and few drug interactions of clinical relevance give this drug a high safety profile. The tolerability of metformin may be improved by using an appropiate dose titration, starting with low doses, so that side-effects can be minimized or by switching to an extended release form. We reviewed the role of metformin in the treatment of patients with type 2 diabetes and describe the additional benefits beyond its glycemic effect. We also discuss its potential role for a variety of insulin resistant and pre-diabetic states, obesity, metabolic abnormalities associated with HIV disease, gestational diabetes, cancer, and neuroprotection.","container-title":"Diabetology &amp; Metabolic Syndrome","DOI":"10.1186/1758-5996-5-6","ISSN":"1758-5996","issue":"1","journalAbbreviation":"Diabetology &amp; Metabolic Syndrome","page":"6","source":"BioMed Central","title":"Metformin: an old but still the best treatment for type 2 diabetes","title-short":"Metformin","volume":"5","author":[{"family":"Rojas","given":"Lilian Beatriz Aguayo"},{"family":"Gomes","given":"Marilia Brito"}],"issued":{"date-parts":[["2013",2,15]]}}}],"schema":"https://github.com/citation-style-language/schema/raw/master/csl-citation.json"} </w:instrText>
      </w:r>
      <w:r w:rsidR="008874D4" w:rsidRPr="00641D4C">
        <w:rPr>
          <w:rFonts w:ascii="Times New Roman" w:hAnsi="Times New Roman" w:cs="Times New Roman"/>
        </w:rPr>
        <w:fldChar w:fldCharType="separate"/>
      </w:r>
      <w:r w:rsidR="00F11E60">
        <w:rPr>
          <w:rFonts w:ascii="Times New Roman" w:hAnsi="Times New Roman" w:cs="Times New Roman"/>
        </w:rPr>
        <w:t>(55)</w:t>
      </w:r>
      <w:r w:rsidR="008874D4" w:rsidRPr="00641D4C">
        <w:rPr>
          <w:rFonts w:ascii="Times New Roman" w:hAnsi="Times New Roman" w:cs="Times New Roman"/>
        </w:rPr>
        <w:fldChar w:fldCharType="end"/>
      </w:r>
      <w:r w:rsidR="00B72234" w:rsidRPr="00641D4C">
        <w:rPr>
          <w:rFonts w:ascii="Times New Roman" w:hAnsi="Times New Roman" w:cs="Times New Roman"/>
        </w:rPr>
        <w:t xml:space="preserve"> and recorded administration in younger patients</w:t>
      </w:r>
      <w:r w:rsidR="0063591D" w:rsidRPr="00641D4C">
        <w:rPr>
          <w:rFonts w:ascii="Times New Roman" w:hAnsi="Times New Roman" w:cs="Times New Roman"/>
        </w:rPr>
        <w:t xml:space="preserve"> </w:t>
      </w:r>
      <w:r w:rsidR="0063591D"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{"citationID":"hN0Umsre","properties":{"formattedCitation":"(58)","plainCitation":"(58)","noteIndex":0},"citationItems":[{"id":272,"uris":["http://zotero.org/users/local/ZeuQ9KLx/items/V64QFYW2"],"itemData":{"id":272,"type":"article-journal","abstract":"Metformin is a widely used drug that results in clear benefits in relation to glucose metabolism and diabetes-related complications. The global increase in the prevalence of obesity among children and adolescents is accompanied by the appearance and increasing prevalence of insulin resistance, prediabetes, and type 2 diabetes mellitus (T2DM). In addition, children, and adolescents with premature pubarche and polycystic ovary have considerable degree of insulin resistance. The insulin sensitizing actions of metformin encouraged many investigators and physician to use it as the key drug in these conditions for both prevention and treatment. However, long term-controlled studies are still required to assess the degree and duration of effectiveness and safety of using metformin. This review tries to update physicians about the main and the new therapeutic perspectives of this drug. (www.actabiomedica.it)","container-title":"Acta Bio Medica : Atenei Parmensis","DOI":"10.23750/abm.v91i3.10127","ISSN":"0392-4203","issue":"3","journalAbbreviation":"Acta Biomed","note":"PMID: 32921782\nPMCID: PMC7717009","page":"e2020086","source":"PubMed Central","title":"The clinical application of metformin in children and adolescents: A short update","title-short":"The clinical application of metformin in children and adolescents","volume":"91","author":[{"family":"Soliman","given":"Ashraf"},{"family":"De Sanctis","given":"Vincenzo"},{"family":"Alaaraj","given":"Nada"},{"family":"Hamed","given":"Noor"}],"issued":{"date-parts":[["2020"]]}}}],"schema":"https://github.com/citation-style-language/schema/raw/master/csl-citation.json"} </w:instrText>
      </w:r>
      <w:r w:rsidR="0063591D" w:rsidRPr="00641D4C">
        <w:rPr>
          <w:rFonts w:ascii="Times New Roman" w:hAnsi="Times New Roman" w:cs="Times New Roman"/>
        </w:rPr>
        <w:fldChar w:fldCharType="separate"/>
      </w:r>
      <w:r w:rsidR="00F11E60">
        <w:rPr>
          <w:rFonts w:ascii="Times New Roman" w:hAnsi="Times New Roman" w:cs="Times New Roman"/>
        </w:rPr>
        <w:t>(58)</w:t>
      </w:r>
      <w:r w:rsidR="0063591D" w:rsidRPr="00641D4C">
        <w:rPr>
          <w:rFonts w:ascii="Times New Roman" w:hAnsi="Times New Roman" w:cs="Times New Roman"/>
        </w:rPr>
        <w:fldChar w:fldCharType="end"/>
      </w:r>
      <w:r w:rsidR="00B72234" w:rsidRPr="00641D4C">
        <w:rPr>
          <w:rFonts w:ascii="Times New Roman" w:hAnsi="Times New Roman" w:cs="Times New Roman"/>
        </w:rPr>
        <w:t xml:space="preserve">. Furthermore, it has been previously repositioned and conferred ergogenic </w:t>
      </w:r>
      <w:r w:rsidR="00AF7DF4" w:rsidRPr="00641D4C">
        <w:rPr>
          <w:rFonts w:ascii="Times New Roman" w:hAnsi="Times New Roman" w:cs="Times New Roman"/>
        </w:rPr>
        <w:t>activities</w:t>
      </w:r>
      <w:r w:rsidR="00B72234" w:rsidRPr="00641D4C">
        <w:rPr>
          <w:rFonts w:ascii="Times New Roman" w:hAnsi="Times New Roman" w:cs="Times New Roman"/>
        </w:rPr>
        <w:t xml:space="preserve"> in muscular disorders such as DMD</w:t>
      </w:r>
      <w:r w:rsidR="0063591D" w:rsidRPr="00641D4C">
        <w:rPr>
          <w:rFonts w:ascii="Times New Roman" w:hAnsi="Times New Roman" w:cs="Times New Roman"/>
        </w:rPr>
        <w:t xml:space="preserve"> </w:t>
      </w:r>
      <w:r w:rsidR="0063591D"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{"citationID":"Va4CFzqO","properties":{"formattedCitation":"(59)","plainCitation":"(59)","noteIndex":0},"citationItems":[{"id":274,"uris":["http://zotero.org/users/local/ZeuQ9KLx/items/PP7TWSJ9"],"itemData":{"id":274,"type":"article-journal","abstract":"Nitric oxide precursors, such as the amino acid l-arginine and the biguanide antidiabetic drug metformin, have been associated with metabolism and muscle function in patients with Duchenne muscular dystrophy (DMD). The treatment of DMD remains an unmet medical need.To evaluate the benefits and harms of a combination of l-citrulline and metformin treatment among patients with DMD.A single-center randomized double-blind placebo-controlled parallel-group clinical trial was conducted between December 12, 2013, and March 30, 2016, at the University Children’s Hospital Basel in Switzerland. A total of 47 ambulant male patients aged 6.5 to 10 years with genetically confirmed DMD were recruited locally and from the patient registries of Switzerland, Germany, Austria, and France. Data were analyzed from April 6, 2016, to September 5, 2019.Patients in the treatment group received 2500 mg of l-citrulline and 250 mg of metformin (combination therapy) 3 times a day for 26 weeks compared with patients in the control group, who received placebo.The primary end point was the change in transfer and standing posture, as assessed by the first dimension of the Motor Function Measure, version 32, from baseline to week 26. Secondary end points included assessments of timed function, quantitative muscle force, biomarkers for muscle necrosis, and adverse events. The 2 prespecified subgroups comprised patients who were able to walk 350 m or more in 6 minutes (stable subgroup) and patients who were not able to walk 350 m in 6 minutes (unstable subgroup) at baseline.Among 49 ambulant male children with DMD who were screened for eligibility, 47 patients with a mean (SD) age of 8.2 (1.1) years were randomized to a treatment group receiving combination therapy (n = 23) or a control group receiving placebo (n = 24), and 45 patients completed the study. No significant differences between groups were found in the results of timed function and muscle force tests for overall, proximal and axial, and distal motor function. Among patients receiving combination therapy, the Motor Function Measure first dimension subscore decrease was 5.5% greater than that of patients receiving placebo (95% CI, −1.0% to 12.1%; P = .09). The administration of combination therapy had significantly favorable effects on the first dimension subscore decrease among the 29 patients in the stable subgroup (6.7%; 95% CI, 0.9%-12.6%; P = .03) but not among the 15 patients in the unstable subgroup (3.9%; 95% CI, −13.2% to 20.9%; P = .63). Overall, the treatment was well tolerated with only mild adverse effects.Treatment with combination therapy was not associated with an overall reduction in motor function decline among ambulant patients with DMD; however, a reduction in motor function decline was observed among the stable subgroup of patients treated with combination therapy. The statistically nonsignificant difference of distal motor function in favor of combination therapy and the reduced degeneration of muscle tissue appear to support the treatment concept, but the study may have lacked sufficient statistical power. Further research exploring this treatment option with a greater number of patients is warranted.ClinicalTrials.gov identifier: NCT01995032","container-title":"JAMA Network Open","DOI":"10.1001/jamanetworkopen.2019.14171","ISSN":"2574-3805","issue":"10","journalAbbreviation":"JAMA Network Open","page":"e1914171","source":"Silverchair","title":"Effect of Combination l-Citrulline and Metformin Treatment on Motor Function in Patients With Duchenne Muscular Dystrophy: A Randomized Clinical Trial","title-short":"Effect of Combination l-Citrulline and Metformin Treatment on Motor Function in Patients With Duchenne Muscular Dystrophy","volume":"2","author":[{"family":"Hafner","given":"Patricia"},{"family":"Bonati","given":"Ulrike"},{"family":"Klein","given":"Andrea"},{"family":"Rubino","given":"Daniela"},{"family":"Gocheva","given":"Vanya"},{"family":"Schmidt","given":"Simone"},{"family":"Schroeder","given":"Jonas"},{"family":"Bernert","given":"Günther"},{"family":"Laugel","given":"Vincent"},{"family":"Steinlin","given":"Maja"},{"family":"Capone","given":"Andrea"},{"family":"Gloor","given":"Monika"},{"family":"Bieri","given":"Oliver"},{"family":"Hemkens","given":"Lars G."},{"family":"Speich","given":"Benjamin"},{"family":"Zumbrunn","given":"Thomas"},{"family":"Gueven","given":"Nuri"},{"family":"Fischer","given":"Dirk"}],"issued":{"date-parts":[["2019",10,30]]}}}],"schema":"https://github.com/citation-style-language/schema/raw/master/csl-citation.json"} </w:instrText>
      </w:r>
      <w:r w:rsidR="0063591D" w:rsidRPr="00641D4C">
        <w:rPr>
          <w:rFonts w:ascii="Times New Roman" w:hAnsi="Times New Roman" w:cs="Times New Roman"/>
        </w:rPr>
        <w:fldChar w:fldCharType="separate"/>
      </w:r>
      <w:r w:rsidR="00F11E60">
        <w:rPr>
          <w:rFonts w:ascii="Times New Roman" w:hAnsi="Times New Roman" w:cs="Times New Roman"/>
        </w:rPr>
        <w:t>(59)</w:t>
      </w:r>
      <w:r w:rsidR="0063591D" w:rsidRPr="00641D4C">
        <w:rPr>
          <w:rFonts w:ascii="Times New Roman" w:hAnsi="Times New Roman" w:cs="Times New Roman"/>
        </w:rPr>
        <w:fldChar w:fldCharType="end"/>
      </w:r>
      <w:r w:rsidR="00B72234" w:rsidRPr="00641D4C">
        <w:rPr>
          <w:rFonts w:ascii="Times New Roman" w:hAnsi="Times New Roman" w:cs="Times New Roman"/>
        </w:rPr>
        <w:t xml:space="preserve"> and congenital muscular dystrophy type 1 A (CMDT1A)</w:t>
      </w:r>
      <w:r w:rsidR="0063591D" w:rsidRPr="00641D4C">
        <w:rPr>
          <w:rFonts w:ascii="Times New Roman" w:hAnsi="Times New Roman" w:cs="Times New Roman"/>
        </w:rPr>
        <w:t xml:space="preserve"> </w:t>
      </w:r>
      <w:r w:rsidR="0063591D"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{"citationID":"5vSVy5r7","properties":{"formattedCitation":"(60)","plainCitation":"(60)","noteIndex":0},"citationItems":[{"id":277,"uris":["http://zotero.org/users/local/ZeuQ9KLx/items/F9JDHTBP"],"itemData":{"id":277,"type":"article-journal","abstract":"Congenital muscular dystrophy with laminin α2 chain-deficiency (LAMA2-CMD) is a severe muscle disorder with complex underlying pathogenesis. We have previously employed profiling techniques to elucidate molecular patterns and demonstrated significant metabolic impairment in skeletal muscle from LAMA2-CMD patients and mouse models. Thus, we hypothesize that skeletal muscle metabolism may be a promising pharmacological target to improve muscle function in LAMA2-CMD. Here, we have investigated whether the multifunctional medication metformin could be used to reduce disease in the dy2J/dy2J mouse model of LAMA2-CMD. First, we show gender disparity for several pathological hallmarks of LAMA2-CMD. Second, we demonstrate that metformin treatment significantly increases weight gain and energy efficiency, enhances muscle function and improves skeletal muscle histology in female dy2J/dy2J mice (and to a lesser extent in dy2J/dy2J males). Thus, our current data suggest that metformin may be a potential future supportive treatment that improves many of the pathological characteristics of LAMA2-CMD.","container-title":"Scientific Reports","DOI":"10.1038/s41598-018-34362-2","ISSN":"2045-2322","issue":"1","journalAbbreviation":"Sci Rep","language":"en","license":"2018 The Author(s)","note":"number: 1\npublisher: Nature Publishing Group","page":"16302","source":"www.nature.com","title":"Effects of metformin on congenital muscular dystrophy type 1A disease progression in mice: a gender impact study","title-short":"Effects of metformin on congenital muscular dystrophy type 1A disease progression in mice","volume":"8","author":[{"family":"Fontes-Oliveira","given":"Cibely C."},{"family":"M. Soares Oliveira","given":"Bernardo"},{"family":"Körner","given":"Zandra"},{"family":"M. Harandi","given":"Vahid"},{"family":"Durbeej","given":"Madeleine"}],"issued":{"date-parts":[["2018",11,2]]}}}],"schema":"https://github.com/citation-style-language/schema/raw/master/csl-citation.json"} </w:instrText>
      </w:r>
      <w:r w:rsidR="0063591D" w:rsidRPr="00641D4C">
        <w:rPr>
          <w:rFonts w:ascii="Times New Roman" w:hAnsi="Times New Roman" w:cs="Times New Roman"/>
        </w:rPr>
        <w:fldChar w:fldCharType="separate"/>
      </w:r>
      <w:r w:rsidR="00F11E60">
        <w:rPr>
          <w:rFonts w:ascii="Times New Roman" w:hAnsi="Times New Roman" w:cs="Times New Roman"/>
        </w:rPr>
        <w:t>(60)</w:t>
      </w:r>
      <w:r w:rsidR="0063591D" w:rsidRPr="00641D4C">
        <w:rPr>
          <w:rFonts w:ascii="Times New Roman" w:hAnsi="Times New Roman" w:cs="Times New Roman"/>
        </w:rPr>
        <w:fldChar w:fldCharType="end"/>
      </w:r>
      <w:r w:rsidR="00294FB9" w:rsidRPr="00641D4C">
        <w:rPr>
          <w:rFonts w:ascii="Times New Roman" w:hAnsi="Times New Roman" w:cs="Times New Roman"/>
        </w:rPr>
        <w:t>,</w:t>
      </w:r>
      <w:r w:rsidR="00B72234" w:rsidRPr="00641D4C">
        <w:rPr>
          <w:rFonts w:ascii="Times New Roman" w:hAnsi="Times New Roman" w:cs="Times New Roman"/>
        </w:rPr>
        <w:t xml:space="preserve"> highlighting its potential as a skeletal muscle therapy. </w:t>
      </w:r>
    </w:p>
    <w:p w14:paraId="4B044544" w14:textId="26957BDB" w:rsidR="00294FB9" w:rsidRPr="00641D4C" w:rsidRDefault="00AF7DF4" w:rsidP="00725584">
      <w:pPr>
        <w:spacing w:after="0"/>
        <w:jc w:val="both"/>
        <w:rPr>
          <w:rFonts w:ascii="Times New Roman" w:hAnsi="Times New Roman" w:cs="Times New Roman"/>
        </w:rPr>
      </w:pPr>
      <w:r w:rsidRPr="00641D4C">
        <w:rPr>
          <w:rFonts w:ascii="Times New Roman" w:hAnsi="Times New Roman" w:cs="Times New Roman"/>
        </w:rPr>
        <w:t xml:space="preserve">Our </w:t>
      </w:r>
      <w:proofErr w:type="spellStart"/>
      <w:r w:rsidRPr="00641D4C">
        <w:rPr>
          <w:rFonts w:ascii="Times New Roman" w:hAnsi="Times New Roman" w:cs="Times New Roman"/>
        </w:rPr>
        <w:t>iPathwayGuide</w:t>
      </w:r>
      <w:proofErr w:type="spellEnd"/>
      <w:r w:rsidRPr="00641D4C">
        <w:rPr>
          <w:rFonts w:ascii="Times New Roman" w:hAnsi="Times New Roman" w:cs="Times New Roman"/>
        </w:rPr>
        <w:t xml:space="preserve"> analysis predicted </w:t>
      </w:r>
      <w:r w:rsidR="00294FB9" w:rsidRPr="00641D4C">
        <w:rPr>
          <w:rFonts w:ascii="Times New Roman" w:hAnsi="Times New Roman" w:cs="Times New Roman"/>
        </w:rPr>
        <w:t xml:space="preserve">that metformin </w:t>
      </w:r>
      <w:r w:rsidR="001D27A4" w:rsidRPr="00641D4C">
        <w:rPr>
          <w:rFonts w:ascii="Times New Roman" w:hAnsi="Times New Roman" w:cs="Times New Roman"/>
        </w:rPr>
        <w:t>could</w:t>
      </w:r>
      <w:r w:rsidR="00294FB9" w:rsidRPr="00641D4C">
        <w:rPr>
          <w:rFonts w:ascii="Times New Roman" w:hAnsi="Times New Roman" w:cs="Times New Roman"/>
        </w:rPr>
        <w:t xml:space="preserve"> emulate prednisolone’s</w:t>
      </w:r>
      <w:r w:rsidR="00663784" w:rsidRPr="00641D4C">
        <w:rPr>
          <w:rFonts w:ascii="Times New Roman" w:hAnsi="Times New Roman" w:cs="Times New Roman"/>
        </w:rPr>
        <w:t xml:space="preserve"> targeting of the KEGG</w:t>
      </w:r>
      <w:r w:rsidR="00294FB9" w:rsidRPr="00641D4C">
        <w:rPr>
          <w:rFonts w:ascii="Times New Roman" w:hAnsi="Times New Roman" w:cs="Times New Roman"/>
        </w:rPr>
        <w:t>: 04068</w:t>
      </w:r>
      <w:r w:rsidR="00663784" w:rsidRPr="00641D4C">
        <w:rPr>
          <w:rFonts w:ascii="Times New Roman" w:hAnsi="Times New Roman" w:cs="Times New Roman"/>
        </w:rPr>
        <w:t xml:space="preserve"> </w:t>
      </w:r>
      <w:proofErr w:type="spellStart"/>
      <w:r w:rsidR="00663784" w:rsidRPr="00641D4C">
        <w:rPr>
          <w:rFonts w:ascii="Times New Roman" w:hAnsi="Times New Roman" w:cs="Times New Roman"/>
        </w:rPr>
        <w:t>FoxO</w:t>
      </w:r>
      <w:proofErr w:type="spellEnd"/>
      <w:r w:rsidR="00663784" w:rsidRPr="00641D4C">
        <w:rPr>
          <w:rFonts w:ascii="Times New Roman" w:hAnsi="Times New Roman" w:cs="Times New Roman"/>
        </w:rPr>
        <w:t xml:space="preserve"> </w:t>
      </w:r>
      <w:r w:rsidR="0048113C" w:rsidRPr="00641D4C">
        <w:rPr>
          <w:rFonts w:ascii="Times New Roman" w:hAnsi="Times New Roman" w:cs="Times New Roman"/>
        </w:rPr>
        <w:t>signalling</w:t>
      </w:r>
      <w:r w:rsidR="00663784" w:rsidRPr="00641D4C">
        <w:rPr>
          <w:rFonts w:ascii="Times New Roman" w:hAnsi="Times New Roman" w:cs="Times New Roman"/>
        </w:rPr>
        <w:t xml:space="preserve"> pathway (Figure S</w:t>
      </w:r>
      <w:r w:rsidR="00D91AD3">
        <w:rPr>
          <w:rFonts w:ascii="Times New Roman" w:hAnsi="Times New Roman" w:cs="Times New Roman"/>
        </w:rPr>
        <w:t>3</w:t>
      </w:r>
      <w:r w:rsidR="00663784" w:rsidRPr="00641D4C">
        <w:rPr>
          <w:rFonts w:ascii="Times New Roman" w:hAnsi="Times New Roman" w:cs="Times New Roman"/>
        </w:rPr>
        <w:t>.a).</w:t>
      </w:r>
      <w:r w:rsidR="00294FB9" w:rsidRPr="00641D4C">
        <w:rPr>
          <w:rFonts w:ascii="Times New Roman" w:hAnsi="Times New Roman" w:cs="Times New Roman"/>
        </w:rPr>
        <w:t xml:space="preserve"> In particular, metformin was predicted to </w:t>
      </w:r>
      <w:r w:rsidRPr="00641D4C">
        <w:rPr>
          <w:rFonts w:ascii="Times New Roman" w:hAnsi="Times New Roman" w:cs="Times New Roman"/>
        </w:rPr>
        <w:t>mimic prednisolone’s upregulation</w:t>
      </w:r>
      <w:r w:rsidR="00294FB9" w:rsidRPr="00641D4C">
        <w:rPr>
          <w:rFonts w:ascii="Times New Roman" w:hAnsi="Times New Roman" w:cs="Times New Roman"/>
        </w:rPr>
        <w:t xml:space="preserve"> of </w:t>
      </w:r>
      <w:r w:rsidR="00294FB9" w:rsidRPr="00641D4C">
        <w:rPr>
          <w:rFonts w:ascii="Times New Roman" w:hAnsi="Times New Roman" w:cs="Times New Roman"/>
          <w:i/>
          <w:iCs/>
        </w:rPr>
        <w:t>Prkag3</w:t>
      </w:r>
      <w:r w:rsidR="00294FB9" w:rsidRPr="00641D4C">
        <w:rPr>
          <w:rFonts w:ascii="Times New Roman" w:hAnsi="Times New Roman" w:cs="Times New Roman"/>
        </w:rPr>
        <w:t>, which encodes for the AMPK-</w:t>
      </w:r>
      <w:r w:rsidR="00294FB9" w:rsidRPr="00641D4C">
        <w:rPr>
          <w:rFonts w:ascii="Times New Roman" w:hAnsi="Times New Roman" w:cs="Times New Roman"/>
        </w:rPr>
        <w:sym w:font="Symbol" w:char="F067"/>
      </w:r>
      <w:r w:rsidR="00294FB9" w:rsidRPr="00641D4C">
        <w:rPr>
          <w:rFonts w:ascii="Times New Roman" w:hAnsi="Times New Roman" w:cs="Times New Roman"/>
        </w:rPr>
        <w:t>3 subunit of the predominant skeletal muscle AMPK-</w:t>
      </w:r>
      <w:r w:rsidR="00294FB9" w:rsidRPr="00641D4C">
        <w:rPr>
          <w:rFonts w:ascii="Times New Roman" w:hAnsi="Times New Roman" w:cs="Times New Roman"/>
        </w:rPr>
        <w:sym w:font="Symbol" w:char="F061"/>
      </w:r>
      <w:r w:rsidR="00294FB9" w:rsidRPr="00641D4C">
        <w:rPr>
          <w:rFonts w:ascii="Times New Roman" w:hAnsi="Times New Roman" w:cs="Times New Roman"/>
        </w:rPr>
        <w:t>2</w:t>
      </w:r>
      <w:r w:rsidR="00294FB9" w:rsidRPr="00641D4C">
        <w:rPr>
          <w:rFonts w:ascii="Times New Roman" w:hAnsi="Times New Roman" w:cs="Times New Roman"/>
        </w:rPr>
        <w:sym w:font="Symbol" w:char="F062"/>
      </w:r>
      <w:r w:rsidR="00294FB9" w:rsidRPr="00641D4C">
        <w:rPr>
          <w:rFonts w:ascii="Times New Roman" w:hAnsi="Times New Roman" w:cs="Times New Roman"/>
        </w:rPr>
        <w:t>2</w:t>
      </w:r>
      <w:r w:rsidR="00294FB9" w:rsidRPr="00641D4C">
        <w:rPr>
          <w:rFonts w:ascii="Times New Roman" w:hAnsi="Times New Roman" w:cs="Times New Roman"/>
        </w:rPr>
        <w:sym w:font="Symbol" w:char="F067"/>
      </w:r>
      <w:r w:rsidR="00294FB9" w:rsidRPr="00641D4C">
        <w:rPr>
          <w:rFonts w:ascii="Times New Roman" w:hAnsi="Times New Roman" w:cs="Times New Roman"/>
        </w:rPr>
        <w:t>3 isoform complex</w:t>
      </w:r>
      <w:r w:rsidR="00565E80" w:rsidRPr="00641D4C">
        <w:rPr>
          <w:rFonts w:ascii="Times New Roman" w:hAnsi="Times New Roman" w:cs="Times New Roman"/>
        </w:rPr>
        <w:t xml:space="preserve"> </w:t>
      </w:r>
      <w:r w:rsidR="00565E80"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{"citationID":"tYOBfzvg","properties":{"formattedCitation":"(61)","plainCitation":"(61)","noteIndex":0},"citationItems":[{"id":282,"uris":["http://zotero.org/users/local/ZeuQ9KLx/items/F2XW9TBN"],"itemData":{"id":282,"type":"article-journal","abstract":"5′AMP-activated protein kinase (AMPK) is a key regulator of cellular metabolism and is regulated in muscle during exercise. We have previously established that only three of 12 possible AMPK α/β/γ-heterotrimers are present in human skeletal muscle. Previous studies describe discrepancies between total AMPK activity and regulation of its target acetyl-CoA-carboxylase (ACC)β. Also, exercise training decreases expression of the regulatory γ3 AMPK subunit and attenuates α2 AMPK activity during exercise. We hypothesize that these observations reflect a differential regulation of the AMPK heterotrimers. We provide evidence here that only the α2/β2/γ3 subunit is phosphorylated and activated during high-intensity exercise in vivo. The activity associated with the remaining two AMPK heterotrimers, α1/β2/γ1 and α2/β2/γ1, is either unchanged (20 min, 80% maximal oxygen uptake (V˙O2,peak)) or decreased (30 or 120 s sprint-exercise). The differential activity of the heterotrimers leads to a total α-AMPK activity, that is decreased (30 s trial), unchanged (120 s trial) and increased (20 min trial). AMPK activity associated with the α2/β2/γ3 heterotrimer was strongly correlated to γ3-associated α-Thr-172 AMPK phosphorylation (r2 = 0.84, P &lt; 0.001) and to ACCβ Ser-221 phosphorylation (r2 = 0.65, P &lt; 0.001). These data single out the α2/β2/γ3 heterotrimer as an important actor in exercise-regulated AMPK signalling in human skeletal muscle, probably mediating phosphorylation of ACCβ.","container-title":"The Journal of Physiology","DOI":"10.1113/jphysiol.2006.120972","ISSN":"0022-3751","issue":"Pt 3","journalAbbreviation":"J Physiol","note":"PMID: 17038425\nPMCID: PMC1890393","page":"1021-1032","source":"PubMed Central","title":"Predominant α2/β2/γ3 AMPK activation during exercise in human skeletal muscle","volume":"577","author":[{"family":"Birk","given":"J B"},{"family":"Wojtaszewski","given":"J F P"}],"issued":{"date-parts":[["2006",12,15]]}}}],"schema":"https://github.com/citation-style-language/schema/raw/master/csl-citation.json"} </w:instrText>
      </w:r>
      <w:r w:rsidR="00565E80" w:rsidRPr="00641D4C">
        <w:rPr>
          <w:rFonts w:ascii="Times New Roman" w:hAnsi="Times New Roman" w:cs="Times New Roman"/>
        </w:rPr>
        <w:fldChar w:fldCharType="separate"/>
      </w:r>
      <w:r w:rsidR="00F11E60">
        <w:rPr>
          <w:rFonts w:ascii="Times New Roman" w:hAnsi="Times New Roman" w:cs="Times New Roman"/>
        </w:rPr>
        <w:t>(61)</w:t>
      </w:r>
      <w:r w:rsidR="00565E80" w:rsidRPr="00641D4C">
        <w:rPr>
          <w:rFonts w:ascii="Times New Roman" w:hAnsi="Times New Roman" w:cs="Times New Roman"/>
        </w:rPr>
        <w:fldChar w:fldCharType="end"/>
      </w:r>
      <w:r w:rsidR="00294FB9" w:rsidRPr="00641D4C">
        <w:rPr>
          <w:rFonts w:ascii="Times New Roman" w:hAnsi="Times New Roman" w:cs="Times New Roman"/>
        </w:rPr>
        <w:t xml:space="preserve"> (Figure S</w:t>
      </w:r>
      <w:r w:rsidR="00D91AD3">
        <w:rPr>
          <w:rFonts w:ascii="Times New Roman" w:hAnsi="Times New Roman" w:cs="Times New Roman"/>
        </w:rPr>
        <w:t>3</w:t>
      </w:r>
      <w:r w:rsidR="00294FB9" w:rsidRPr="00641D4C">
        <w:rPr>
          <w:rFonts w:ascii="Times New Roman" w:hAnsi="Times New Roman" w:cs="Times New Roman"/>
        </w:rPr>
        <w:t xml:space="preserve">). Furthermore, </w:t>
      </w:r>
      <w:r w:rsidR="00294FB9" w:rsidRPr="00641D4C">
        <w:rPr>
          <w:rFonts w:ascii="Times New Roman" w:hAnsi="Times New Roman" w:cs="Times New Roman"/>
          <w:i/>
          <w:iCs/>
        </w:rPr>
        <w:lastRenderedPageBreak/>
        <w:t>Prkag3</w:t>
      </w:r>
      <w:r w:rsidR="00294FB9" w:rsidRPr="00641D4C">
        <w:rPr>
          <w:rFonts w:ascii="Times New Roman" w:hAnsi="Times New Roman" w:cs="Times New Roman"/>
        </w:rPr>
        <w:t xml:space="preserve"> </w:t>
      </w:r>
      <w:r w:rsidRPr="00641D4C">
        <w:rPr>
          <w:rFonts w:ascii="Times New Roman" w:hAnsi="Times New Roman" w:cs="Times New Roman"/>
        </w:rPr>
        <w:t>upregulation was</w:t>
      </w:r>
      <w:r w:rsidR="00294FB9" w:rsidRPr="00641D4C">
        <w:rPr>
          <w:rFonts w:ascii="Times New Roman" w:hAnsi="Times New Roman" w:cs="Times New Roman"/>
        </w:rPr>
        <w:t xml:space="preserve"> predicted to coherently downregulate the expression of </w:t>
      </w:r>
      <w:r w:rsidR="00294FB9" w:rsidRPr="00641D4C">
        <w:rPr>
          <w:rFonts w:ascii="Times New Roman" w:hAnsi="Times New Roman" w:cs="Times New Roman"/>
          <w:i/>
          <w:iCs/>
        </w:rPr>
        <w:t>FoxO1</w:t>
      </w:r>
      <w:r w:rsidR="00294FB9" w:rsidRPr="00641D4C">
        <w:rPr>
          <w:rFonts w:ascii="Times New Roman" w:hAnsi="Times New Roman" w:cs="Times New Roman"/>
        </w:rPr>
        <w:t xml:space="preserve">, </w:t>
      </w:r>
      <w:r w:rsidR="00294FB9" w:rsidRPr="00641D4C">
        <w:rPr>
          <w:rFonts w:ascii="Times New Roman" w:hAnsi="Times New Roman" w:cs="Times New Roman"/>
          <w:i/>
          <w:iCs/>
        </w:rPr>
        <w:t>FoxO3</w:t>
      </w:r>
      <w:r w:rsidR="00294FB9" w:rsidRPr="00641D4C">
        <w:rPr>
          <w:rFonts w:ascii="Times New Roman" w:hAnsi="Times New Roman" w:cs="Times New Roman"/>
        </w:rPr>
        <w:t xml:space="preserve"> and </w:t>
      </w:r>
      <w:r w:rsidR="00294FB9" w:rsidRPr="00641D4C">
        <w:rPr>
          <w:rFonts w:ascii="Times New Roman" w:hAnsi="Times New Roman" w:cs="Times New Roman"/>
          <w:i/>
          <w:iCs/>
        </w:rPr>
        <w:t>Foxo4</w:t>
      </w:r>
      <w:r w:rsidR="00294FB9" w:rsidRPr="00641D4C">
        <w:rPr>
          <w:rFonts w:ascii="Times New Roman" w:hAnsi="Times New Roman" w:cs="Times New Roman"/>
        </w:rPr>
        <w:t xml:space="preserve"> isoforms, whilst upregulat</w:t>
      </w:r>
      <w:r w:rsidR="007132E4" w:rsidRPr="00641D4C">
        <w:rPr>
          <w:rFonts w:ascii="Times New Roman" w:hAnsi="Times New Roman" w:cs="Times New Roman"/>
        </w:rPr>
        <w:t>ing</w:t>
      </w:r>
      <w:r w:rsidR="00294FB9" w:rsidRPr="00641D4C">
        <w:rPr>
          <w:rFonts w:ascii="Times New Roman" w:hAnsi="Times New Roman" w:cs="Times New Roman"/>
        </w:rPr>
        <w:t xml:space="preserve"> </w:t>
      </w:r>
      <w:r w:rsidR="00294FB9" w:rsidRPr="00641D4C">
        <w:rPr>
          <w:rFonts w:ascii="Times New Roman" w:hAnsi="Times New Roman" w:cs="Times New Roman"/>
          <w:i/>
          <w:iCs/>
        </w:rPr>
        <w:t>FoxO6</w:t>
      </w:r>
      <w:r w:rsidR="00845423" w:rsidRPr="00641D4C">
        <w:rPr>
          <w:rFonts w:ascii="Times New Roman" w:hAnsi="Times New Roman" w:cs="Times New Roman"/>
        </w:rPr>
        <w:t xml:space="preserve"> (Figure S2) </w:t>
      </w:r>
      <w:r w:rsidR="00294FB9" w:rsidRPr="00641D4C">
        <w:rPr>
          <w:rFonts w:ascii="Times New Roman" w:hAnsi="Times New Roman" w:cs="Times New Roman"/>
        </w:rPr>
        <w:t xml:space="preserve">supporting previous literature associating these </w:t>
      </w:r>
      <w:proofErr w:type="spellStart"/>
      <w:r w:rsidR="00294FB9" w:rsidRPr="00641D4C">
        <w:rPr>
          <w:rFonts w:ascii="Times New Roman" w:hAnsi="Times New Roman" w:cs="Times New Roman"/>
        </w:rPr>
        <w:t>FoxO</w:t>
      </w:r>
      <w:proofErr w:type="spellEnd"/>
      <w:r w:rsidR="00294FB9" w:rsidRPr="00641D4C">
        <w:rPr>
          <w:rFonts w:ascii="Times New Roman" w:hAnsi="Times New Roman" w:cs="Times New Roman"/>
        </w:rPr>
        <w:t xml:space="preserve"> isoforms </w:t>
      </w:r>
      <w:r w:rsidR="004375DE" w:rsidRPr="00641D4C">
        <w:rPr>
          <w:rFonts w:ascii="Times New Roman" w:hAnsi="Times New Roman" w:cs="Times New Roman"/>
        </w:rPr>
        <w:t>with promotion of muscle atrophy</w:t>
      </w:r>
      <w:r w:rsidR="0063591D" w:rsidRPr="00641D4C">
        <w:rPr>
          <w:rFonts w:ascii="Times New Roman" w:hAnsi="Times New Roman" w:cs="Times New Roman"/>
        </w:rPr>
        <w:t xml:space="preserve"> </w:t>
      </w:r>
      <w:r w:rsidR="0063591D"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{"citationID":"X5CFXYUD","properties":{"formattedCitation":"(43,62)","plainCitation":"(43,62)","noteIndex":0},"citationItems":[{"id":242,"uris":["http://zotero.org/users/local/ZeuQ9KLx/items/ZXMQPQYP"],"itemData":{"id":242,"type":"article-journal","abstract":"Motor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Repentigny","given":"Yves"},{"family":"Kothary","given":"Rashmi"}],"issued":{"date-parts":[["2016",6,28]]}}},{"id":280,"uris":["http://zotero.org/users/local/ZeuQ9KLx/items/7MQE4Y56"],"itemData":{"id":280,"type":"article-journal","abstract":"Skeletal muscle atrophy is a common feature of patients suffering with chronic infection and other systemic diseases, including acquired immunodeficiency syndrome, chronic kidney disease and cancer. Therefore, understanding the molecular basis of muscle loss is of importance. The majority of members of the forkhead box O (FoxO) family can induce skeletal muscle atrophy; however, the effect of FoxO6 on skeletal muscle is not completely understood. The present study investigated the role of FoxO6 in vitro and in vivo. Compared with the small interfering RNA (si)‑negative control (NC) group, C2C12 cell proliferation (Cell Counting Kit‑8 assay), myotube differentiation and myotube production were significantly decreased by FoxO6 knockdown, which was different from the known functions of other FoxO members. The immunofluorescence assay results demonstrated that si‑FoxO6 clearly downregulated the expression levels of myosin heavy chain (MyHC) in C2C12 myotubes compared with si‑NC. The western blotting results indicated that compared with the si‑NC group, FoxO6 knockdown induced C2C12 myotube atrophy by notably downregulating myoblast determination protein 1 (MyoD), mTOR and MyHC expression levels, and by markedly upregulating ubiquitin ligase (atrogin1) and muscle RING‑finger protein‑1 (MURF1) expression levels. Similarly, in an in vitro model of TNF‑α‑induced myotube atrophy, the western blotting results indicated that FoxO6 expression levels were decreased, whereas atrogin1, MURF1, FoxO1 and FoxO3a expression levels were increased compared with the control group. Therefore, the results indicated that, unlike FoxO1 or FoxO3a, FoxO6 maintained C2C12 myotubes and protected against atrophy. Consistent with the in vitro data, similar results were observed in vivo. Collectively, the results of the present study suggested that FoxO6 served a critical role in muscle cell metabolism in vitro and in vivo, and might serve as a promising therapeutic target for ameliorating skeletal muscle atrophy.","container-title":"International Journal of Molecular Medicine","DOI":"10.3892/ijmm.2021.4976","ISSN":"1791-244X","issue":"1","journalAbbreviation":"Int J Mol Med","language":"eng","note":"PMID: 34080654","page":"143","source":"PubMed","title":"Role and mechanism underlying FoxO6 in skeletal muscle in vitro and in vivo","volume":"48","author":[{"family":"Zhang","given":"Lei"},{"family":"Zhang","given":"Yiyi"},{"family":"Zhou","given":"Min"},{"family":"Wang","given":"Shuang"},{"family":"Li","given":"Tiane"},{"family":"Hu","given":"Zhangyong"},{"family":"Jin","given":"Chengwu"}],"issued":{"date-parts":[["2021",7]]}}}],"schema":"https://github.com/citation-style-language/schema/raw/master/csl-citation.json"} </w:instrText>
      </w:r>
      <w:r w:rsidR="0063591D" w:rsidRPr="00641D4C">
        <w:rPr>
          <w:rFonts w:ascii="Times New Roman" w:hAnsi="Times New Roman" w:cs="Times New Roman"/>
        </w:rPr>
        <w:fldChar w:fldCharType="separate"/>
      </w:r>
      <w:r w:rsidR="00F11E60">
        <w:rPr>
          <w:rFonts w:ascii="Times New Roman" w:hAnsi="Times New Roman" w:cs="Times New Roman"/>
        </w:rPr>
        <w:t>(43,62)</w:t>
      </w:r>
      <w:r w:rsidR="0063591D" w:rsidRPr="00641D4C">
        <w:rPr>
          <w:rFonts w:ascii="Times New Roman" w:hAnsi="Times New Roman" w:cs="Times New Roman"/>
        </w:rPr>
        <w:fldChar w:fldCharType="end"/>
      </w:r>
      <w:r w:rsidR="004375DE" w:rsidRPr="00641D4C">
        <w:rPr>
          <w:rFonts w:ascii="Times New Roman" w:hAnsi="Times New Roman" w:cs="Times New Roman"/>
        </w:rPr>
        <w:t xml:space="preserve">. Importantly, the expression pattern of these genes in the prednisolone-treated </w:t>
      </w:r>
      <w:r w:rsidR="007132E4" w:rsidRPr="00641D4C">
        <w:rPr>
          <w:rFonts w:ascii="Times New Roman" w:hAnsi="Times New Roman" w:cs="Times New Roman"/>
          <w:i/>
          <w:iCs/>
        </w:rPr>
        <w:t>Smn</w:t>
      </w:r>
      <w:r w:rsidR="007132E4" w:rsidRPr="00641D4C">
        <w:rPr>
          <w:rFonts w:ascii="Times New Roman" w:hAnsi="Times New Roman" w:cs="Times New Roman"/>
          <w:i/>
          <w:iCs/>
          <w:vertAlign w:val="superscript"/>
        </w:rPr>
        <w:t>-/</w:t>
      </w:r>
      <w:proofErr w:type="gramStart"/>
      <w:r w:rsidR="007132E4" w:rsidRPr="00641D4C">
        <w:rPr>
          <w:rFonts w:ascii="Times New Roman" w:hAnsi="Times New Roman" w:cs="Times New Roman"/>
          <w:i/>
          <w:iCs/>
          <w:vertAlign w:val="superscript"/>
        </w:rPr>
        <w:t>-</w:t>
      </w:r>
      <w:r w:rsidR="007132E4" w:rsidRPr="00641D4C">
        <w:rPr>
          <w:rFonts w:ascii="Times New Roman" w:hAnsi="Times New Roman" w:cs="Times New Roman"/>
          <w:i/>
          <w:iCs/>
        </w:rPr>
        <w:t>;SMN</w:t>
      </w:r>
      <w:proofErr w:type="gramEnd"/>
      <w:r w:rsidR="007132E4" w:rsidRPr="00641D4C">
        <w:rPr>
          <w:rFonts w:ascii="Times New Roman" w:hAnsi="Times New Roman" w:cs="Times New Roman"/>
          <w:i/>
          <w:iCs/>
        </w:rPr>
        <w:t xml:space="preserve">2 </w:t>
      </w:r>
      <w:r w:rsidR="004375DE" w:rsidRPr="00641D4C">
        <w:rPr>
          <w:rFonts w:ascii="Times New Roman" w:hAnsi="Times New Roman" w:cs="Times New Roman"/>
        </w:rPr>
        <w:t xml:space="preserve">SMA mice were normalized to healthy </w:t>
      </w:r>
      <w:r w:rsidR="004375DE" w:rsidRPr="00641D4C">
        <w:rPr>
          <w:rFonts w:ascii="Times New Roman" w:hAnsi="Times New Roman" w:cs="Times New Roman"/>
          <w:i/>
          <w:iCs/>
        </w:rPr>
        <w:t>Smn</w:t>
      </w:r>
      <w:r w:rsidR="004375DE" w:rsidRPr="00641D4C">
        <w:rPr>
          <w:rFonts w:ascii="Times New Roman" w:hAnsi="Times New Roman" w:cs="Times New Roman"/>
          <w:i/>
          <w:iCs/>
          <w:vertAlign w:val="superscript"/>
        </w:rPr>
        <w:t>+/-</w:t>
      </w:r>
      <w:r w:rsidR="004375DE" w:rsidRPr="00641D4C">
        <w:rPr>
          <w:rFonts w:ascii="Times New Roman" w:hAnsi="Times New Roman" w:cs="Times New Roman"/>
          <w:i/>
          <w:iCs/>
        </w:rPr>
        <w:t>;SMN2</w:t>
      </w:r>
      <w:r w:rsidR="004375DE" w:rsidRPr="00641D4C">
        <w:rPr>
          <w:rFonts w:ascii="Times New Roman" w:hAnsi="Times New Roman" w:cs="Times New Roman"/>
        </w:rPr>
        <w:t xml:space="preserve"> levels (Figure S</w:t>
      </w:r>
      <w:r w:rsidR="00D91AD3">
        <w:rPr>
          <w:rFonts w:ascii="Times New Roman" w:hAnsi="Times New Roman" w:cs="Times New Roman"/>
        </w:rPr>
        <w:t>3</w:t>
      </w:r>
      <w:r w:rsidR="004375DE" w:rsidRPr="00641D4C">
        <w:rPr>
          <w:rFonts w:ascii="Times New Roman" w:hAnsi="Times New Roman" w:cs="Times New Roman"/>
        </w:rPr>
        <w:t>.</w:t>
      </w:r>
      <w:r w:rsidR="00B1462A" w:rsidRPr="00641D4C">
        <w:rPr>
          <w:rFonts w:ascii="Times New Roman" w:hAnsi="Times New Roman" w:cs="Times New Roman"/>
        </w:rPr>
        <w:t>c</w:t>
      </w:r>
      <w:r w:rsidR="004375DE" w:rsidRPr="00641D4C">
        <w:rPr>
          <w:rFonts w:ascii="Times New Roman" w:hAnsi="Times New Roman" w:cs="Times New Roman"/>
        </w:rPr>
        <w:t xml:space="preserve">), supporting </w:t>
      </w:r>
      <w:r w:rsidR="00845423" w:rsidRPr="00641D4C">
        <w:rPr>
          <w:rFonts w:ascii="Times New Roman" w:hAnsi="Times New Roman" w:cs="Times New Roman"/>
        </w:rPr>
        <w:t>the</w:t>
      </w:r>
      <w:r w:rsidR="004375DE" w:rsidRPr="00641D4C">
        <w:rPr>
          <w:rFonts w:ascii="Times New Roman" w:hAnsi="Times New Roman" w:cs="Times New Roman"/>
        </w:rPr>
        <w:t xml:space="preserve"> usefulness of investigating metformin and these target</w:t>
      </w:r>
      <w:r w:rsidR="001D27A4" w:rsidRPr="00641D4C">
        <w:rPr>
          <w:rFonts w:ascii="Times New Roman" w:hAnsi="Times New Roman" w:cs="Times New Roman"/>
        </w:rPr>
        <w:t>s</w:t>
      </w:r>
      <w:r w:rsidR="004375DE" w:rsidRPr="00641D4C">
        <w:rPr>
          <w:rFonts w:ascii="Times New Roman" w:hAnsi="Times New Roman" w:cs="Times New Roman"/>
        </w:rPr>
        <w:t xml:space="preserve"> in SMA skeletal muscle. </w:t>
      </w:r>
    </w:p>
    <w:p w14:paraId="46F0D238" w14:textId="2657D63E" w:rsidR="001D27A4" w:rsidRPr="00641D4C" w:rsidRDefault="001D27A4" w:rsidP="00725584">
      <w:pPr>
        <w:spacing w:after="0"/>
        <w:jc w:val="both"/>
        <w:rPr>
          <w:rFonts w:ascii="Times New Roman" w:hAnsi="Times New Roman" w:cs="Times New Roman"/>
        </w:rPr>
      </w:pPr>
      <w:r w:rsidRPr="00641D4C">
        <w:rPr>
          <w:rFonts w:ascii="Times New Roman" w:hAnsi="Times New Roman" w:cs="Times New Roman"/>
        </w:rPr>
        <w:t xml:space="preserve">We thus measured </w:t>
      </w:r>
      <w:r w:rsidR="004375DE" w:rsidRPr="00641D4C">
        <w:rPr>
          <w:rFonts w:ascii="Times New Roman" w:hAnsi="Times New Roman" w:cs="Times New Roman"/>
        </w:rPr>
        <w:t xml:space="preserve">the mRNA expression levels of </w:t>
      </w:r>
      <w:r w:rsidR="004375DE" w:rsidRPr="00641D4C">
        <w:rPr>
          <w:rFonts w:ascii="Times New Roman" w:hAnsi="Times New Roman" w:cs="Times New Roman"/>
          <w:i/>
          <w:iCs/>
        </w:rPr>
        <w:t>Prkag3</w:t>
      </w:r>
      <w:r w:rsidR="004375DE" w:rsidRPr="00641D4C">
        <w:rPr>
          <w:rFonts w:ascii="Times New Roman" w:hAnsi="Times New Roman" w:cs="Times New Roman"/>
        </w:rPr>
        <w:t xml:space="preserve"> and </w:t>
      </w:r>
      <w:proofErr w:type="spellStart"/>
      <w:r w:rsidR="004375DE" w:rsidRPr="00641D4C">
        <w:rPr>
          <w:rFonts w:ascii="Times New Roman" w:hAnsi="Times New Roman" w:cs="Times New Roman"/>
          <w:i/>
          <w:iCs/>
        </w:rPr>
        <w:t>FoxO</w:t>
      </w:r>
      <w:proofErr w:type="spellEnd"/>
      <w:r w:rsidR="004375DE" w:rsidRPr="00641D4C">
        <w:rPr>
          <w:rFonts w:ascii="Times New Roman" w:hAnsi="Times New Roman" w:cs="Times New Roman"/>
        </w:rPr>
        <w:t xml:space="preserve"> isoforms in the triceps of both symptomatic </w:t>
      </w:r>
      <w:r w:rsidR="00F45925" w:rsidRPr="00641D4C">
        <w:rPr>
          <w:rFonts w:ascii="Times New Roman" w:hAnsi="Times New Roman" w:cs="Times New Roman"/>
        </w:rPr>
        <w:t xml:space="preserve">P7 </w:t>
      </w:r>
      <w:r w:rsidR="004375DE" w:rsidRPr="00641D4C">
        <w:rPr>
          <w:rFonts w:ascii="Times New Roman" w:hAnsi="Times New Roman" w:cs="Times New Roman"/>
        </w:rPr>
        <w:t xml:space="preserve">severe </w:t>
      </w:r>
      <w:r w:rsidR="004375DE" w:rsidRPr="00641D4C">
        <w:rPr>
          <w:rFonts w:ascii="Times New Roman" w:hAnsi="Times New Roman" w:cs="Times New Roman"/>
          <w:i/>
          <w:iCs/>
        </w:rPr>
        <w:t>Smn</w:t>
      </w:r>
      <w:r w:rsidR="004375DE" w:rsidRPr="00641D4C">
        <w:rPr>
          <w:rFonts w:ascii="Times New Roman" w:hAnsi="Times New Roman" w:cs="Times New Roman"/>
          <w:i/>
          <w:iCs/>
          <w:vertAlign w:val="superscript"/>
        </w:rPr>
        <w:t>-/</w:t>
      </w:r>
      <w:proofErr w:type="gramStart"/>
      <w:r w:rsidR="004375DE" w:rsidRPr="00641D4C">
        <w:rPr>
          <w:rFonts w:ascii="Times New Roman" w:hAnsi="Times New Roman" w:cs="Times New Roman"/>
          <w:i/>
          <w:iCs/>
          <w:vertAlign w:val="superscript"/>
        </w:rPr>
        <w:t>-</w:t>
      </w:r>
      <w:r w:rsidR="004375DE" w:rsidRPr="00641D4C">
        <w:rPr>
          <w:rFonts w:ascii="Times New Roman" w:hAnsi="Times New Roman" w:cs="Times New Roman"/>
          <w:i/>
          <w:iCs/>
        </w:rPr>
        <w:t>;SMN</w:t>
      </w:r>
      <w:proofErr w:type="gramEnd"/>
      <w:r w:rsidR="004375DE" w:rsidRPr="00641D4C">
        <w:rPr>
          <w:rFonts w:ascii="Times New Roman" w:hAnsi="Times New Roman" w:cs="Times New Roman"/>
          <w:i/>
          <w:iCs/>
        </w:rPr>
        <w:t>2</w:t>
      </w:r>
      <w:r w:rsidR="004375DE" w:rsidRPr="00641D4C">
        <w:rPr>
          <w:rFonts w:ascii="Times New Roman" w:hAnsi="Times New Roman" w:cs="Times New Roman"/>
        </w:rPr>
        <w:t xml:space="preserve"> and </w:t>
      </w:r>
      <w:r w:rsidR="00F45925" w:rsidRPr="00641D4C">
        <w:rPr>
          <w:rFonts w:ascii="Times New Roman" w:hAnsi="Times New Roman" w:cs="Times New Roman"/>
        </w:rPr>
        <w:t xml:space="preserve">P19 </w:t>
      </w:r>
      <w:r w:rsidR="004375DE" w:rsidRPr="00641D4C">
        <w:rPr>
          <w:rFonts w:ascii="Times New Roman" w:hAnsi="Times New Roman" w:cs="Times New Roman"/>
        </w:rPr>
        <w:t xml:space="preserve">intermediate </w:t>
      </w:r>
      <w:r w:rsidR="004375DE" w:rsidRPr="00641D4C">
        <w:rPr>
          <w:rFonts w:ascii="Times New Roman" w:hAnsi="Times New Roman" w:cs="Times New Roman"/>
          <w:i/>
          <w:iCs/>
        </w:rPr>
        <w:t>Smn</w:t>
      </w:r>
      <w:r w:rsidR="004375DE" w:rsidRPr="00641D4C">
        <w:rPr>
          <w:rFonts w:ascii="Times New Roman" w:hAnsi="Times New Roman" w:cs="Times New Roman"/>
          <w:i/>
          <w:iCs/>
          <w:vertAlign w:val="superscript"/>
        </w:rPr>
        <w:t>2B/-</w:t>
      </w:r>
      <w:r w:rsidR="004375DE" w:rsidRPr="00641D4C">
        <w:rPr>
          <w:rFonts w:ascii="Times New Roman" w:hAnsi="Times New Roman" w:cs="Times New Roman"/>
          <w:vertAlign w:val="superscript"/>
        </w:rPr>
        <w:t xml:space="preserve"> </w:t>
      </w:r>
      <w:r w:rsidR="004375DE" w:rsidRPr="00641D4C">
        <w:rPr>
          <w:rFonts w:ascii="Times New Roman" w:hAnsi="Times New Roman" w:cs="Times New Roman"/>
        </w:rPr>
        <w:t>SMA mice alongside their respective healthy controls</w:t>
      </w:r>
      <w:r w:rsidRPr="00641D4C">
        <w:rPr>
          <w:rFonts w:ascii="Times New Roman" w:hAnsi="Times New Roman" w:cs="Times New Roman"/>
        </w:rPr>
        <w:t xml:space="preserve">. We indeed observed that </w:t>
      </w:r>
      <w:r w:rsidR="004375DE" w:rsidRPr="00641D4C">
        <w:rPr>
          <w:rFonts w:ascii="Times New Roman" w:hAnsi="Times New Roman" w:cs="Times New Roman"/>
          <w:i/>
          <w:iCs/>
        </w:rPr>
        <w:t>Prkag3</w:t>
      </w:r>
      <w:r w:rsidR="004375DE" w:rsidRPr="00641D4C">
        <w:rPr>
          <w:rFonts w:ascii="Times New Roman" w:hAnsi="Times New Roman" w:cs="Times New Roman"/>
        </w:rPr>
        <w:t xml:space="preserve"> levels </w:t>
      </w:r>
      <w:r w:rsidR="00F45925" w:rsidRPr="00641D4C">
        <w:rPr>
          <w:rFonts w:ascii="Times New Roman" w:hAnsi="Times New Roman" w:cs="Times New Roman"/>
        </w:rPr>
        <w:t>were significantly downregulated in</w:t>
      </w:r>
      <w:r w:rsidR="00066499" w:rsidRPr="00641D4C">
        <w:rPr>
          <w:rFonts w:ascii="Times New Roman" w:hAnsi="Times New Roman" w:cs="Times New Roman"/>
        </w:rPr>
        <w:t xml:space="preserve"> skeletal muscle of</w:t>
      </w:r>
      <w:r w:rsidR="00F45925" w:rsidRPr="00641D4C">
        <w:rPr>
          <w:rFonts w:ascii="Times New Roman" w:hAnsi="Times New Roman" w:cs="Times New Roman"/>
        </w:rPr>
        <w:t xml:space="preserve"> both SMA mouse models (Figure </w:t>
      </w:r>
      <w:r w:rsidR="00B1452C">
        <w:rPr>
          <w:rFonts w:ascii="Times New Roman" w:hAnsi="Times New Roman" w:cs="Times New Roman"/>
        </w:rPr>
        <w:t>4</w:t>
      </w:r>
      <w:r w:rsidR="00F45925" w:rsidRPr="00641D4C">
        <w:rPr>
          <w:rFonts w:ascii="Times New Roman" w:hAnsi="Times New Roman" w:cs="Times New Roman"/>
        </w:rPr>
        <w:t xml:space="preserve">.a), supporting </w:t>
      </w:r>
      <w:r w:rsidRPr="00641D4C">
        <w:rPr>
          <w:rFonts w:ascii="Times New Roman" w:hAnsi="Times New Roman" w:cs="Times New Roman"/>
        </w:rPr>
        <w:t xml:space="preserve">the </w:t>
      </w:r>
      <w:r w:rsidR="00F45925" w:rsidRPr="00641D4C">
        <w:rPr>
          <w:rFonts w:ascii="Times New Roman" w:hAnsi="Times New Roman" w:cs="Times New Roman"/>
        </w:rPr>
        <w:t xml:space="preserve">bioinformatics </w:t>
      </w:r>
      <w:r w:rsidR="007132E4" w:rsidRPr="00641D4C">
        <w:rPr>
          <w:rFonts w:ascii="Times New Roman" w:hAnsi="Times New Roman" w:cs="Times New Roman"/>
        </w:rPr>
        <w:t>data</w:t>
      </w:r>
      <w:r w:rsidR="00F45925" w:rsidRPr="00641D4C">
        <w:rPr>
          <w:rFonts w:ascii="Times New Roman" w:hAnsi="Times New Roman" w:cs="Times New Roman"/>
        </w:rPr>
        <w:t xml:space="preserve">. However, </w:t>
      </w:r>
      <w:r w:rsidR="007132E4" w:rsidRPr="00641D4C">
        <w:rPr>
          <w:rFonts w:ascii="Times New Roman" w:hAnsi="Times New Roman" w:cs="Times New Roman"/>
        </w:rPr>
        <w:t>none of the</w:t>
      </w:r>
      <w:r w:rsidR="00F45925" w:rsidRPr="00641D4C">
        <w:rPr>
          <w:rFonts w:ascii="Times New Roman" w:hAnsi="Times New Roman" w:cs="Times New Roman"/>
        </w:rPr>
        <w:t xml:space="preserve"> </w:t>
      </w:r>
      <w:proofErr w:type="spellStart"/>
      <w:r w:rsidR="00F45925" w:rsidRPr="00641D4C">
        <w:rPr>
          <w:rFonts w:ascii="Times New Roman" w:hAnsi="Times New Roman" w:cs="Times New Roman"/>
          <w:i/>
          <w:iCs/>
        </w:rPr>
        <w:t>FoxO</w:t>
      </w:r>
      <w:proofErr w:type="spellEnd"/>
      <w:r w:rsidR="00F45925" w:rsidRPr="00641D4C">
        <w:rPr>
          <w:rFonts w:ascii="Times New Roman" w:hAnsi="Times New Roman" w:cs="Times New Roman"/>
        </w:rPr>
        <w:t xml:space="preserve"> isoforms </w:t>
      </w:r>
      <w:r w:rsidRPr="00641D4C">
        <w:rPr>
          <w:rFonts w:ascii="Times New Roman" w:hAnsi="Times New Roman" w:cs="Times New Roman"/>
        </w:rPr>
        <w:t>were significantly different between SMA mice and their healthy controls</w:t>
      </w:r>
      <w:r w:rsidR="00F45925" w:rsidRPr="00641D4C">
        <w:rPr>
          <w:rFonts w:ascii="Times New Roman" w:hAnsi="Times New Roman" w:cs="Times New Roman"/>
        </w:rPr>
        <w:t xml:space="preserve"> (Figures </w:t>
      </w:r>
      <w:r w:rsidR="00B1452C">
        <w:rPr>
          <w:rFonts w:ascii="Times New Roman" w:hAnsi="Times New Roman" w:cs="Times New Roman"/>
        </w:rPr>
        <w:t>4</w:t>
      </w:r>
      <w:r w:rsidR="00F45925" w:rsidRPr="00641D4C">
        <w:rPr>
          <w:rFonts w:ascii="Times New Roman" w:hAnsi="Times New Roman" w:cs="Times New Roman"/>
        </w:rPr>
        <w:t>.</w:t>
      </w:r>
      <w:r w:rsidR="00E51162" w:rsidRPr="00641D4C">
        <w:rPr>
          <w:rFonts w:ascii="Times New Roman" w:hAnsi="Times New Roman" w:cs="Times New Roman"/>
        </w:rPr>
        <w:t>b-e</w:t>
      </w:r>
      <w:r w:rsidRPr="00641D4C">
        <w:rPr>
          <w:rFonts w:ascii="Times New Roman" w:hAnsi="Times New Roman" w:cs="Times New Roman"/>
        </w:rPr>
        <w:t xml:space="preserve">). Previous research also reported </w:t>
      </w:r>
      <w:r w:rsidR="00F45925" w:rsidRPr="00641D4C">
        <w:rPr>
          <w:rFonts w:ascii="Times New Roman" w:hAnsi="Times New Roman" w:cs="Times New Roman"/>
        </w:rPr>
        <w:t xml:space="preserve">no significant upregulation of </w:t>
      </w:r>
      <w:proofErr w:type="spellStart"/>
      <w:r w:rsidR="00F45925" w:rsidRPr="00641D4C">
        <w:rPr>
          <w:rFonts w:ascii="Times New Roman" w:hAnsi="Times New Roman" w:cs="Times New Roman"/>
          <w:i/>
          <w:iCs/>
        </w:rPr>
        <w:t>FoxO</w:t>
      </w:r>
      <w:proofErr w:type="spellEnd"/>
      <w:r w:rsidR="00F45925" w:rsidRPr="00641D4C">
        <w:rPr>
          <w:rFonts w:ascii="Times New Roman" w:hAnsi="Times New Roman" w:cs="Times New Roman"/>
        </w:rPr>
        <w:t xml:space="preserve"> isoforms in P7 severe </w:t>
      </w:r>
      <w:r w:rsidR="00F45925" w:rsidRPr="00641D4C">
        <w:rPr>
          <w:rFonts w:ascii="Times New Roman" w:hAnsi="Times New Roman" w:cs="Times New Roman"/>
          <w:i/>
          <w:iCs/>
        </w:rPr>
        <w:t>Smn</w:t>
      </w:r>
      <w:r w:rsidR="00F45925" w:rsidRPr="00641D4C">
        <w:rPr>
          <w:rFonts w:ascii="Times New Roman" w:hAnsi="Times New Roman" w:cs="Times New Roman"/>
          <w:i/>
          <w:iCs/>
          <w:vertAlign w:val="superscript"/>
        </w:rPr>
        <w:t>-/-</w:t>
      </w:r>
      <w:r w:rsidR="00F45925" w:rsidRPr="00641D4C">
        <w:rPr>
          <w:rFonts w:ascii="Times New Roman" w:hAnsi="Times New Roman" w:cs="Times New Roman"/>
          <w:i/>
          <w:iCs/>
        </w:rPr>
        <w:t xml:space="preserve">;SMN2 </w:t>
      </w:r>
      <w:r w:rsidR="00F45925" w:rsidRPr="00641D4C">
        <w:rPr>
          <w:rFonts w:ascii="Times New Roman" w:hAnsi="Times New Roman" w:cs="Times New Roman"/>
        </w:rPr>
        <w:t>SMA mice</w:t>
      </w:r>
      <w:r w:rsidR="007132E4" w:rsidRPr="00641D4C">
        <w:rPr>
          <w:rFonts w:ascii="Times New Roman" w:hAnsi="Times New Roman" w:cs="Times New Roman"/>
        </w:rPr>
        <w:t xml:space="preserve"> via qPCR</w:t>
      </w:r>
      <w:r w:rsidR="00565E80" w:rsidRPr="00641D4C">
        <w:rPr>
          <w:rFonts w:ascii="Times New Roman" w:hAnsi="Times New Roman" w:cs="Times New Roman"/>
        </w:rPr>
        <w:t xml:space="preserve"> </w:t>
      </w:r>
      <w:r w:rsidR="00565E80"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{"citationID":"cB4VDhfu","properties":{"formattedCitation":"(43)","plainCitation":"(43)","noteIndex":0},"citationItems":[{"id":242,"uris":["http://zotero.org/users/local/ZeuQ9KLx/items/ZXMQPQYP"],"itemData":{"id":242,"type":"article-journal","abstract":"Motor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Repentigny","given":"Yves"},{"family":"Kothary","given":"Rashmi"}],"issued":{"date-parts":[["2016",6,28]]}}}],"schema":"https://github.com/citation-style-language/schema/raw/master/csl-citation.json"} </w:instrText>
      </w:r>
      <w:r w:rsidR="00565E80" w:rsidRPr="00641D4C">
        <w:rPr>
          <w:rFonts w:ascii="Times New Roman" w:hAnsi="Times New Roman" w:cs="Times New Roman"/>
        </w:rPr>
        <w:fldChar w:fldCharType="separate"/>
      </w:r>
      <w:r w:rsidR="00F11E60">
        <w:rPr>
          <w:rFonts w:ascii="Times New Roman" w:hAnsi="Times New Roman" w:cs="Times New Roman"/>
        </w:rPr>
        <w:t>(43)</w:t>
      </w:r>
      <w:r w:rsidR="00565E80" w:rsidRPr="00641D4C">
        <w:rPr>
          <w:rFonts w:ascii="Times New Roman" w:hAnsi="Times New Roman" w:cs="Times New Roman"/>
        </w:rPr>
        <w:fldChar w:fldCharType="end"/>
      </w:r>
      <w:r w:rsidRPr="00641D4C">
        <w:rPr>
          <w:rFonts w:ascii="Times New Roman" w:hAnsi="Times New Roman" w:cs="Times New Roman"/>
        </w:rPr>
        <w:t xml:space="preserve">. </w:t>
      </w:r>
      <w:r w:rsidR="00DD02C3">
        <w:rPr>
          <w:rFonts w:ascii="Times New Roman" w:hAnsi="Times New Roman" w:cs="Times New Roman"/>
        </w:rPr>
        <w:t xml:space="preserve">Although a </w:t>
      </w:r>
      <w:r w:rsidR="006D5831">
        <w:rPr>
          <w:rFonts w:ascii="Times New Roman" w:hAnsi="Times New Roman" w:cs="Times New Roman"/>
        </w:rPr>
        <w:t>another</w:t>
      </w:r>
      <w:r w:rsidR="00DD02C3">
        <w:rPr>
          <w:rFonts w:ascii="Times New Roman" w:hAnsi="Times New Roman" w:cs="Times New Roman"/>
        </w:rPr>
        <w:t xml:space="preserve"> study </w:t>
      </w:r>
      <w:r w:rsidR="006D5831">
        <w:rPr>
          <w:rFonts w:ascii="Times New Roman" w:hAnsi="Times New Roman" w:cs="Times New Roman"/>
        </w:rPr>
        <w:t>observed</w:t>
      </w:r>
      <w:r w:rsidR="00DD02C3">
        <w:rPr>
          <w:rFonts w:ascii="Times New Roman" w:hAnsi="Times New Roman" w:cs="Times New Roman"/>
        </w:rPr>
        <w:t xml:space="preserve"> </w:t>
      </w:r>
      <w:r w:rsidR="006D5831">
        <w:rPr>
          <w:rFonts w:ascii="Times New Roman" w:hAnsi="Times New Roman" w:cs="Times New Roman"/>
        </w:rPr>
        <w:t xml:space="preserve">a </w:t>
      </w:r>
      <w:r w:rsidR="00DD02C3">
        <w:rPr>
          <w:rFonts w:ascii="Times New Roman" w:hAnsi="Times New Roman" w:cs="Times New Roman"/>
        </w:rPr>
        <w:t xml:space="preserve">significant upregulation of </w:t>
      </w:r>
      <w:proofErr w:type="spellStart"/>
      <w:r w:rsidR="00DD02C3">
        <w:rPr>
          <w:rFonts w:ascii="Times New Roman" w:hAnsi="Times New Roman" w:cs="Times New Roman"/>
        </w:rPr>
        <w:t>FoxO</w:t>
      </w:r>
      <w:proofErr w:type="spellEnd"/>
      <w:r w:rsidR="00DD02C3">
        <w:rPr>
          <w:rFonts w:ascii="Times New Roman" w:hAnsi="Times New Roman" w:cs="Times New Roman"/>
        </w:rPr>
        <w:t xml:space="preserve"> isoforms in the hindlimb muscle</w:t>
      </w:r>
      <w:r w:rsidR="006D5831">
        <w:rPr>
          <w:rFonts w:ascii="Times New Roman" w:hAnsi="Times New Roman" w:cs="Times New Roman"/>
        </w:rPr>
        <w:t>s</w:t>
      </w:r>
      <w:r w:rsidR="00DD02C3">
        <w:rPr>
          <w:rFonts w:ascii="Times New Roman" w:hAnsi="Times New Roman" w:cs="Times New Roman"/>
        </w:rPr>
        <w:t xml:space="preserve"> </w:t>
      </w:r>
      <w:r w:rsidR="006D5831">
        <w:rPr>
          <w:rFonts w:ascii="Times New Roman" w:hAnsi="Times New Roman" w:cs="Times New Roman"/>
        </w:rPr>
        <w:t>of</w:t>
      </w:r>
      <w:r w:rsidR="00DD02C3">
        <w:rPr>
          <w:rFonts w:ascii="Times New Roman" w:hAnsi="Times New Roman" w:cs="Times New Roman"/>
        </w:rPr>
        <w:t xml:space="preserve"> </w:t>
      </w:r>
      <w:r w:rsidR="00DD02C3" w:rsidRPr="006D5831">
        <w:rPr>
          <w:rFonts w:ascii="Times New Roman" w:hAnsi="Times New Roman" w:cs="Times New Roman"/>
          <w:i/>
          <w:iCs/>
        </w:rPr>
        <w:t>Smn</w:t>
      </w:r>
      <w:r w:rsidR="00DD02C3" w:rsidRPr="006D5831">
        <w:rPr>
          <w:rFonts w:ascii="Times New Roman" w:hAnsi="Times New Roman" w:cs="Times New Roman"/>
          <w:i/>
          <w:iCs/>
          <w:vertAlign w:val="superscript"/>
        </w:rPr>
        <w:t>2B/-</w:t>
      </w:r>
      <w:r w:rsidR="00DD02C3" w:rsidRPr="006D5831">
        <w:rPr>
          <w:rFonts w:ascii="Times New Roman" w:hAnsi="Times New Roman" w:cs="Times New Roman"/>
          <w:vertAlign w:val="superscript"/>
        </w:rPr>
        <w:t xml:space="preserve"> </w:t>
      </w:r>
      <w:r w:rsidR="00DD02C3">
        <w:rPr>
          <w:rFonts w:ascii="Times New Roman" w:hAnsi="Times New Roman" w:cs="Times New Roman"/>
        </w:rPr>
        <w:t>SMA mice</w:t>
      </w:r>
      <w:r w:rsidR="00FC0BC3">
        <w:rPr>
          <w:rFonts w:ascii="Times New Roman" w:hAnsi="Times New Roman" w:cs="Times New Roman"/>
        </w:rPr>
        <w:t xml:space="preserve"> </w:t>
      </w:r>
      <w:r w:rsidR="00AF66C9">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{"citationID":"7rLCw1l1","properties":{"formattedCitation":"(43)","plainCitation":"(43)","noteIndex":0},"citationItems":[{"id":242,"uris":["http://zotero.org/users/local/ZeuQ9KLx/items/ZXMQPQYP"],"itemData":{"id":242,"type":"article-journal","abstract":"Motor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Repentigny","given":"Yves"},{"family":"Kothary","given":"Rashmi"}],"issued":{"date-parts":[["2016",6,28]]}}}],"schema":"https://github.com/citation-style-language/schema/raw/master/csl-citation.json"} </w:instrText>
      </w:r>
      <w:r w:rsidR="00AF66C9">
        <w:rPr>
          <w:rFonts w:ascii="Times New Roman" w:hAnsi="Times New Roman" w:cs="Times New Roman"/>
        </w:rPr>
        <w:fldChar w:fldCharType="separate"/>
      </w:r>
      <w:r w:rsidR="00F11E60">
        <w:rPr>
          <w:rFonts w:ascii="Times New Roman" w:hAnsi="Times New Roman" w:cs="Times New Roman"/>
        </w:rPr>
        <w:t>(43)</w:t>
      </w:r>
      <w:r w:rsidR="00AF66C9">
        <w:rPr>
          <w:rFonts w:ascii="Times New Roman" w:hAnsi="Times New Roman" w:cs="Times New Roman"/>
        </w:rPr>
        <w:fldChar w:fldCharType="end"/>
      </w:r>
      <w:r w:rsidR="00DD02C3">
        <w:rPr>
          <w:rFonts w:ascii="Times New Roman" w:hAnsi="Times New Roman" w:cs="Times New Roman"/>
        </w:rPr>
        <w:t xml:space="preserve">, the wide variation observed in </w:t>
      </w:r>
      <w:r w:rsidR="006D5831">
        <w:rPr>
          <w:rFonts w:ascii="Times New Roman" w:hAnsi="Times New Roman" w:cs="Times New Roman"/>
        </w:rPr>
        <w:t>our experimental</w:t>
      </w:r>
      <w:r w:rsidR="00DD02C3" w:rsidRPr="006D5831">
        <w:rPr>
          <w:rFonts w:ascii="Times New Roman" w:hAnsi="Times New Roman" w:cs="Times New Roman"/>
          <w:vertAlign w:val="superscript"/>
        </w:rPr>
        <w:t xml:space="preserve"> </w:t>
      </w:r>
      <w:r w:rsidR="00DD02C3">
        <w:rPr>
          <w:rFonts w:ascii="Times New Roman" w:hAnsi="Times New Roman" w:cs="Times New Roman"/>
        </w:rPr>
        <w:t>cohort</w:t>
      </w:r>
      <w:r w:rsidR="004176BC">
        <w:rPr>
          <w:rFonts w:ascii="Times New Roman" w:hAnsi="Times New Roman" w:cs="Times New Roman"/>
        </w:rPr>
        <w:t xml:space="preserve"> could be due to </w:t>
      </w:r>
      <w:r w:rsidR="006D5831">
        <w:rPr>
          <w:rFonts w:ascii="Times New Roman" w:hAnsi="Times New Roman" w:cs="Times New Roman"/>
        </w:rPr>
        <w:t>differential</w:t>
      </w:r>
      <w:r w:rsidR="004176BC">
        <w:rPr>
          <w:rFonts w:ascii="Times New Roman" w:hAnsi="Times New Roman" w:cs="Times New Roman"/>
        </w:rPr>
        <w:t xml:space="preserve"> vulnerabilit</w:t>
      </w:r>
      <w:r w:rsidR="006D5831">
        <w:rPr>
          <w:rFonts w:ascii="Times New Roman" w:hAnsi="Times New Roman" w:cs="Times New Roman"/>
        </w:rPr>
        <w:t>ies</w:t>
      </w:r>
      <w:r w:rsidR="004176BC">
        <w:rPr>
          <w:rFonts w:ascii="Times New Roman" w:hAnsi="Times New Roman" w:cs="Times New Roman"/>
        </w:rPr>
        <w:t xml:space="preserve"> to denervation</w:t>
      </w:r>
      <w:r w:rsidR="006D5831">
        <w:rPr>
          <w:rFonts w:ascii="Times New Roman" w:hAnsi="Times New Roman" w:cs="Times New Roman"/>
        </w:rPr>
        <w:t>-</w:t>
      </w:r>
      <w:r w:rsidR="004176BC">
        <w:rPr>
          <w:rFonts w:ascii="Times New Roman" w:hAnsi="Times New Roman" w:cs="Times New Roman"/>
        </w:rPr>
        <w:t>induced muscle atrophy between hindlimb and triceps muscle</w:t>
      </w:r>
      <w:r w:rsidR="00B26AA7">
        <w:rPr>
          <w:rFonts w:ascii="Times New Roman" w:hAnsi="Times New Roman" w:cs="Times New Roman"/>
        </w:rPr>
        <w:t xml:space="preserve"> </w:t>
      </w:r>
      <w:r w:rsidR="00B26AA7">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{"citationID":"aAmHF9Ca","properties":{"formattedCitation":"(63)","plainCitation":"(63)","noteIndex":0},"citationItems":[{"id":895,"uris":["http://zotero.org/users/local/ZeuQ9KLx/items/E7UQMSEC"],"itemData":{"id":895,"type":"article-journal","abstract":"Spinal muscular atrophy (SMA) is a form of motor neuron disease affecting primarily children characterised by the loss of lower motor neurons (MNs). Breakdown of the neuromuscular junctions (NMJs) is an early pathological event in SMA. However, not all motor neurons are equally vulnerable, with some populations being lost early in the disease while others remain intact at the disease end-stage. A thorough understanding of the basis of this selective vulnerability will give critical insight into the factors which prohibit pathology in certain motor neuron populations and consequently help identify novel neuroprotective strategies.","container-title":"Skeletal Muscle","DOI":"10.1186/s13395-022-00305-9","ISSN":"2044-5040","issue":"1","journalAbbreviation":"Skeletal Muscle","page":"22","source":"BioMed Central","title":"Mouse models of SMA show divergent patterns of neuronal vulnerability and resilience","volume":"12","author":[{"family":"Woschitz","given":"Victoria"},{"family":"Mei","given":"Irene"},{"family":"Hedlund","given":"Eva"},{"family":"Murray","given":"Lyndsay M."}],"issued":{"date-parts":[["2022",9,12]]}}}],"schema":"https://github.com/citation-style-language/schema/raw/master/csl-citation.json"} </w:instrText>
      </w:r>
      <w:r w:rsidR="00B26AA7">
        <w:rPr>
          <w:rFonts w:ascii="Times New Roman" w:hAnsi="Times New Roman" w:cs="Times New Roman"/>
        </w:rPr>
        <w:fldChar w:fldCharType="separate"/>
      </w:r>
      <w:r w:rsidR="00F11E60">
        <w:rPr>
          <w:rFonts w:ascii="Times New Roman" w:hAnsi="Times New Roman" w:cs="Times New Roman"/>
        </w:rPr>
        <w:t>(63)</w:t>
      </w:r>
      <w:r w:rsidR="00B26AA7">
        <w:rPr>
          <w:rFonts w:ascii="Times New Roman" w:hAnsi="Times New Roman" w:cs="Times New Roman"/>
        </w:rPr>
        <w:fldChar w:fldCharType="end"/>
      </w:r>
      <w:r w:rsidR="004176BC">
        <w:rPr>
          <w:rFonts w:ascii="Times New Roman" w:hAnsi="Times New Roman" w:cs="Times New Roman"/>
        </w:rPr>
        <w:t xml:space="preserve"> that could impact </w:t>
      </w:r>
      <w:proofErr w:type="spellStart"/>
      <w:r w:rsidR="004176BC">
        <w:rPr>
          <w:rFonts w:ascii="Times New Roman" w:hAnsi="Times New Roman" w:cs="Times New Roman"/>
        </w:rPr>
        <w:t>FoxO</w:t>
      </w:r>
      <w:proofErr w:type="spellEnd"/>
      <w:r w:rsidR="004176BC">
        <w:rPr>
          <w:rFonts w:ascii="Times New Roman" w:hAnsi="Times New Roman" w:cs="Times New Roman"/>
        </w:rPr>
        <w:t xml:space="preserve"> expression levels. </w:t>
      </w:r>
      <w:r w:rsidRPr="00641D4C">
        <w:rPr>
          <w:rFonts w:ascii="Times New Roman" w:hAnsi="Times New Roman" w:cs="Times New Roman"/>
        </w:rPr>
        <w:t xml:space="preserve">However, the fact that our qPCR data did not reflect the bioinformatics predictions may </w:t>
      </w:r>
      <w:r w:rsidR="00117428">
        <w:rPr>
          <w:rFonts w:ascii="Times New Roman" w:hAnsi="Times New Roman" w:cs="Times New Roman"/>
        </w:rPr>
        <w:t xml:space="preserve">also </w:t>
      </w:r>
      <w:r w:rsidRPr="00641D4C">
        <w:rPr>
          <w:rFonts w:ascii="Times New Roman" w:hAnsi="Times New Roman" w:cs="Times New Roman"/>
        </w:rPr>
        <w:t>be due to variability in our experimental cohorts, the sequencing depth coverage not being sufficiently conservative and/or intrinsic differences between RNA-</w:t>
      </w:r>
      <w:proofErr w:type="spellStart"/>
      <w:r w:rsidRPr="00641D4C">
        <w:rPr>
          <w:rFonts w:ascii="Times New Roman" w:hAnsi="Times New Roman" w:cs="Times New Roman"/>
        </w:rPr>
        <w:t>Seq</w:t>
      </w:r>
      <w:proofErr w:type="spellEnd"/>
      <w:r w:rsidRPr="00641D4C">
        <w:rPr>
          <w:rFonts w:ascii="Times New Roman" w:hAnsi="Times New Roman" w:cs="Times New Roman"/>
        </w:rPr>
        <w:t xml:space="preserve"> and primer-based qPCR approaches</w:t>
      </w:r>
      <w:r w:rsidR="00E51162" w:rsidRPr="00641D4C">
        <w:rPr>
          <w:rFonts w:ascii="Times New Roman" w:hAnsi="Times New Roman" w:cs="Times New Roman"/>
        </w:rPr>
        <w:t xml:space="preserve"> </w:t>
      </w:r>
      <w:r w:rsidR="00E5116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{"citationID":"ucxL7jt5","properties":{"formattedCitation":"(64)","plainCitation":"(64)","noteIndex":0},"citationItems":[{"id":451,"uris":["http://zotero.org/users/local/ZeuQ9KLx/items/3IQ3GWVP"],"itemData":{"id":451,"type":"article-journal","abstract":"RNA-sequencing has become the gold standard for whole-transcriptome gene expression quantification. Multiple algorithms have been developed to derive gene counts from sequencing reads. While a number of benchmarking studies have been conducted, the question remains how individual methods perform at accurately quantifying gene expression levels from RNA-sequencing reads. We performed an independent benchmarking study using RNA-sequencing data from the well established MAQCA and MAQCB reference samples. RNA-sequencing reads were processed using five workflows (Tophat-HTSeq, Tophat-Cufflinks, STAR-HTSeq, Kallisto and Salmon) and resulting gene expression measurements were compared to expression data generated by wet-lab validated qPCR assays for all protein coding genes. All methods showed high gene expression correlations with qPCR data. When comparing gene expression fold changes between MAQCA and MAQCB samples, about 85% of the genes showed consistent results between RNA-sequencing and qPCR data. Of note, each method revealed a small but specific gene set with inconsistent expression measurements. A significant proportion of these method-specific inconsistent genes were reproducibly identified in independent datasets. These genes were typically smaller, had fewer exons, and were lower expressed compared to genes with consistent expression measurements. We propose that careful validation is warranted when evaluating RNA-seq based expression profiles for this specific gene set.","container-title":"Scientific Reports","DOI":"10.1038/s41598-017-01617-3","ISSN":"2045-2322","journalAbbreviation":"Sci Rep","note":"PMID: 28484260\nPMCID: PMC5431503","page":"1559","source":"PubMed Central","title":"Benchmarking of RNA-sequencing analysis workflows using whole-transcriptome RT-qPCR expression data","volume":"7","author":[{"family":"Everaert","given":"Celine"},{"family":"Luypaert","given":"Manuel"},{"family":"Maag","given":"Jesper L. V."},{"family":"Cheng","given":"Quek Xiu"},{"family":"Dinger","given":"Marcel E."},{"family":"Hellemans","given":"Jan"},{"family":"Mestdagh","given":"Pieter"}],"issued":{"date-parts":[["2017",5,8]]}}}],"schema":"https://github.com/citation-style-language/schema/raw/master/csl-citation.json"} </w:instrText>
      </w:r>
      <w:r w:rsidR="00E51162" w:rsidRPr="00641D4C">
        <w:rPr>
          <w:rFonts w:ascii="Times New Roman" w:hAnsi="Times New Roman" w:cs="Times New Roman"/>
        </w:rPr>
        <w:fldChar w:fldCharType="separate"/>
      </w:r>
      <w:r w:rsidR="00F11E60">
        <w:rPr>
          <w:rFonts w:ascii="Times New Roman" w:hAnsi="Times New Roman" w:cs="Times New Roman"/>
        </w:rPr>
        <w:t>(64)</w:t>
      </w:r>
      <w:r w:rsidR="00E51162" w:rsidRPr="00641D4C">
        <w:rPr>
          <w:rFonts w:ascii="Times New Roman" w:hAnsi="Times New Roman" w:cs="Times New Roman"/>
        </w:rPr>
        <w:fldChar w:fldCharType="end"/>
      </w:r>
      <w:r w:rsidR="00E51162" w:rsidRPr="00641D4C">
        <w:rPr>
          <w:rFonts w:ascii="Times New Roman" w:hAnsi="Times New Roman" w:cs="Times New Roman"/>
        </w:rPr>
        <w:t>.</w:t>
      </w:r>
    </w:p>
    <w:p w14:paraId="453D6B8F" w14:textId="7085284E" w:rsidR="007132E4" w:rsidRPr="00641D4C" w:rsidRDefault="007132E4" w:rsidP="00725584">
      <w:pPr>
        <w:spacing w:after="0"/>
        <w:jc w:val="both"/>
        <w:rPr>
          <w:rFonts w:ascii="Times New Roman" w:hAnsi="Times New Roman" w:cs="Times New Roman"/>
        </w:rPr>
      </w:pPr>
      <w:r w:rsidRPr="00641D4C">
        <w:rPr>
          <w:rFonts w:ascii="Times New Roman" w:hAnsi="Times New Roman" w:cs="Times New Roman"/>
        </w:rPr>
        <w:t xml:space="preserve">Overall, our qPCR </w:t>
      </w:r>
      <w:r w:rsidR="001D27A4" w:rsidRPr="00641D4C">
        <w:rPr>
          <w:rFonts w:ascii="Times New Roman" w:hAnsi="Times New Roman" w:cs="Times New Roman"/>
        </w:rPr>
        <w:t xml:space="preserve">experiments revealed that the </w:t>
      </w:r>
      <w:r w:rsidRPr="00641D4C">
        <w:rPr>
          <w:rFonts w:ascii="Times New Roman" w:hAnsi="Times New Roman" w:cs="Times New Roman"/>
        </w:rPr>
        <w:t xml:space="preserve">primary metformin target </w:t>
      </w:r>
      <w:r w:rsidRPr="00641D4C">
        <w:rPr>
          <w:rFonts w:ascii="Times New Roman" w:hAnsi="Times New Roman" w:cs="Times New Roman"/>
          <w:i/>
          <w:iCs/>
        </w:rPr>
        <w:t>Prkag3</w:t>
      </w:r>
      <w:r w:rsidRPr="00641D4C">
        <w:rPr>
          <w:rFonts w:ascii="Times New Roman" w:hAnsi="Times New Roman" w:cs="Times New Roman"/>
        </w:rPr>
        <w:t xml:space="preserve"> matched its bioinformatics prediction of </w:t>
      </w:r>
      <w:r w:rsidR="001D27A4" w:rsidRPr="00641D4C">
        <w:rPr>
          <w:rFonts w:ascii="Times New Roman" w:hAnsi="Times New Roman" w:cs="Times New Roman"/>
        </w:rPr>
        <w:t>being downregulated</w:t>
      </w:r>
      <w:r w:rsidRPr="00641D4C">
        <w:rPr>
          <w:rFonts w:ascii="Times New Roman" w:hAnsi="Times New Roman" w:cs="Times New Roman"/>
        </w:rPr>
        <w:t xml:space="preserve"> in both severe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 xml:space="preserve">2 </w:t>
      </w:r>
      <w:r w:rsidRPr="00641D4C">
        <w:rPr>
          <w:rFonts w:ascii="Times New Roman" w:hAnsi="Times New Roman" w:cs="Times New Roman"/>
        </w:rPr>
        <w:t xml:space="preserve">and intermediate </w:t>
      </w:r>
      <w:r w:rsidRPr="00641D4C">
        <w:rPr>
          <w:rFonts w:ascii="Times New Roman" w:hAnsi="Times New Roman" w:cs="Times New Roman"/>
          <w:i/>
          <w:iCs/>
        </w:rPr>
        <w:lastRenderedPageBreak/>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SMA mice, suggesting</w:t>
      </w:r>
      <w:r w:rsidR="001D27A4" w:rsidRPr="00641D4C">
        <w:rPr>
          <w:rFonts w:ascii="Times New Roman" w:hAnsi="Times New Roman" w:cs="Times New Roman"/>
        </w:rPr>
        <w:t xml:space="preserve"> that</w:t>
      </w:r>
      <w:r w:rsidRPr="00641D4C">
        <w:rPr>
          <w:rFonts w:ascii="Times New Roman" w:hAnsi="Times New Roman" w:cs="Times New Roman"/>
        </w:rPr>
        <w:t xml:space="preserve"> this gene may be involved in both severe and milder SMA pathologies</w:t>
      </w:r>
      <w:r w:rsidR="001D27A4" w:rsidRPr="00641D4C">
        <w:rPr>
          <w:rFonts w:ascii="Times New Roman" w:hAnsi="Times New Roman" w:cs="Times New Roman"/>
        </w:rPr>
        <w:t xml:space="preserve"> and an appropriate therapeutic molecular target in SMA muscle. </w:t>
      </w:r>
    </w:p>
    <w:p w14:paraId="75F9943D" w14:textId="77777777" w:rsidR="00012636" w:rsidRPr="00641D4C" w:rsidRDefault="00012636" w:rsidP="00725584">
      <w:pPr>
        <w:spacing w:after="0"/>
        <w:jc w:val="both"/>
        <w:rPr>
          <w:rFonts w:ascii="Times New Roman" w:hAnsi="Times New Roman" w:cs="Times New Roman"/>
        </w:rPr>
      </w:pPr>
    </w:p>
    <w:p w14:paraId="671F7838" w14:textId="43408130" w:rsidR="00E51162" w:rsidRPr="00641D4C" w:rsidRDefault="00C45730" w:rsidP="00725584">
      <w:pPr>
        <w:spacing w:after="0"/>
        <w:jc w:val="both"/>
        <w:rPr>
          <w:rFonts w:ascii="Times New Roman" w:hAnsi="Times New Roman" w:cs="Times New Roman"/>
          <w:b/>
          <w:bCs/>
        </w:rPr>
      </w:pPr>
      <w:r w:rsidRPr="00641D4C">
        <w:rPr>
          <w:rFonts w:ascii="Times New Roman" w:hAnsi="Times New Roman" w:cs="Times New Roman"/>
          <w:b/>
          <w:bCs/>
        </w:rPr>
        <w:t>The predicted target genes for metformin are</w:t>
      </w:r>
      <w:r w:rsidR="00EE5ABB" w:rsidRPr="00641D4C">
        <w:rPr>
          <w:rFonts w:ascii="Times New Roman" w:hAnsi="Times New Roman" w:cs="Times New Roman"/>
          <w:b/>
          <w:bCs/>
        </w:rPr>
        <w:t xml:space="preserve"> mostly</w:t>
      </w:r>
      <w:r w:rsidRPr="00641D4C">
        <w:rPr>
          <w:rFonts w:ascii="Times New Roman" w:hAnsi="Times New Roman" w:cs="Times New Roman"/>
          <w:b/>
          <w:bCs/>
        </w:rPr>
        <w:t xml:space="preserve"> Smn-independent in</w:t>
      </w:r>
      <w:r w:rsidR="00DC426C" w:rsidRPr="00641D4C">
        <w:rPr>
          <w:rFonts w:ascii="Times New Roman" w:hAnsi="Times New Roman" w:cs="Times New Roman"/>
          <w:b/>
          <w:bCs/>
        </w:rPr>
        <w:t xml:space="preserve"> an</w:t>
      </w:r>
      <w:r w:rsidRPr="00641D4C">
        <w:rPr>
          <w:rFonts w:ascii="Times New Roman" w:hAnsi="Times New Roman" w:cs="Times New Roman"/>
          <w:b/>
          <w:bCs/>
        </w:rPr>
        <w:t xml:space="preserve"> </w:t>
      </w:r>
      <w:r w:rsidR="00DC426C" w:rsidRPr="00641D4C">
        <w:rPr>
          <w:rFonts w:ascii="Times New Roman" w:hAnsi="Times New Roman" w:cs="Times New Roman"/>
          <w:b/>
          <w:bCs/>
        </w:rPr>
        <w:t xml:space="preserve">SMA muscle cellular model. </w:t>
      </w:r>
      <w:r w:rsidRPr="00641D4C">
        <w:rPr>
          <w:rFonts w:ascii="Times New Roman" w:hAnsi="Times New Roman" w:cs="Times New Roman"/>
          <w:b/>
          <w:bCs/>
        </w:rPr>
        <w:t xml:space="preserve"> </w:t>
      </w:r>
    </w:p>
    <w:p w14:paraId="7889D29D" w14:textId="10BDB3C5" w:rsidR="00FF0BE7" w:rsidRPr="00641D4C" w:rsidRDefault="00E51162" w:rsidP="00725584">
      <w:pPr>
        <w:spacing w:after="0"/>
        <w:jc w:val="both"/>
        <w:rPr>
          <w:rFonts w:ascii="Times New Roman" w:hAnsi="Times New Roman" w:cs="Times New Roman"/>
        </w:rPr>
      </w:pPr>
      <w:r w:rsidRPr="00641D4C">
        <w:rPr>
          <w:rFonts w:ascii="Times New Roman" w:hAnsi="Times New Roman" w:cs="Times New Roman"/>
        </w:rPr>
        <w:t>We next wanted to better understand if the aberrant expression of the metformin</w:t>
      </w:r>
      <w:r w:rsidR="009071A0" w:rsidRPr="00641D4C">
        <w:rPr>
          <w:rFonts w:ascii="Times New Roman" w:hAnsi="Times New Roman" w:cs="Times New Roman"/>
        </w:rPr>
        <w:t xml:space="preserve"> </w:t>
      </w:r>
      <w:r w:rsidRPr="00641D4C">
        <w:rPr>
          <w:rFonts w:ascii="Times New Roman" w:hAnsi="Times New Roman" w:cs="Times New Roman"/>
        </w:rPr>
        <w:t>target genes was dependent on SMN expression and/or muscle atrophy. Thus, we firstly generated</w:t>
      </w:r>
      <w:r w:rsidR="0053063C">
        <w:rPr>
          <w:rFonts w:ascii="Times New Roman" w:hAnsi="Times New Roman" w:cs="Times New Roman"/>
        </w:rPr>
        <w:t xml:space="preserve"> small interfering RNA (</w:t>
      </w:r>
      <w:r w:rsidRPr="00641D4C">
        <w:rPr>
          <w:rFonts w:ascii="Times New Roman" w:hAnsi="Times New Roman" w:cs="Times New Roman"/>
        </w:rPr>
        <w:t>siRNA</w:t>
      </w:r>
      <w:r w:rsidR="0053063C">
        <w:rPr>
          <w:rFonts w:ascii="Times New Roman" w:hAnsi="Times New Roman" w:cs="Times New Roman"/>
        </w:rPr>
        <w:t>)</w:t>
      </w:r>
      <w:r w:rsidRPr="00641D4C">
        <w:rPr>
          <w:rFonts w:ascii="Times New Roman" w:hAnsi="Times New Roman" w:cs="Times New Roman"/>
        </w:rPr>
        <w:t xml:space="preserve">-mediated Smn-depleted C2C12 myoblast-like cells, a useful and previously successful </w:t>
      </w:r>
      <w:r w:rsidRPr="00641D4C">
        <w:rPr>
          <w:rFonts w:ascii="Times New Roman" w:hAnsi="Times New Roman" w:cs="Times New Roman"/>
          <w:i/>
          <w:iCs/>
        </w:rPr>
        <w:t>in vitro</w:t>
      </w:r>
      <w:r w:rsidRPr="00641D4C">
        <w:rPr>
          <w:rFonts w:ascii="Times New Roman" w:hAnsi="Times New Roman" w:cs="Times New Roman"/>
        </w:rPr>
        <w:t xml:space="preserve"> model</w:t>
      </w:r>
      <w:r w:rsidR="000E0DFC" w:rsidRPr="00641D4C">
        <w:rPr>
          <w:rFonts w:ascii="Times New Roman" w:hAnsi="Times New Roman" w:cs="Times New Roman"/>
        </w:rPr>
        <w:t xml:space="preserve"> </w:t>
      </w:r>
      <w:r w:rsidR="000E0DFC"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{"citationID":"O9njZWzj","properties":{"formattedCitation":"(65)","plainCitation":"(65)","noteIndex":0},"citationItems":[{"id":346,"uris":["http://zotero.org/users/local/ZeuQ9KLx/items/5DFJ75W4"],"itemData":{"id":346,"type":"article-journal","abstract":"Dosage of the survival motor neuron (SMN) protein has been directly correlated with the severity of disease in patients diagnosed with spinal muscular atrophy (SMA). It is also clear that SMA is a neurodegenerative disorder characterized by the degeneration of the α-motor neurons in the anterior horn of the spinal cord and atrophy of the associated skeletal muscle. What is more controversial is whether it is neuronal and/or muscle-cell-autonomous defects that are responsible for the disease per se. Although motor neuron degeneration is generally accepted as the primary event in SMA, intrinsic muscle defects in this disease have not been ruled out. To gain a better understanding of the influence of SMN protein dosage in muscle, we have generated a hypomorphic series of myoblast (C2C12) stable cell lines with variable Smn knockdown. We show that depletion of Smn in these cells resulted in a decrease in the number of nuclear ‘gems’ (gemini of coiled bodies), reduced proliferation with no increase in cell death, defects in myoblast fusion, and malformed myotubes. Importantly, the severity of these abnormalities is directly correlated with the decrease in Smn dosage. Taken together, our work supports the view that there is an intrinsic defect in skeletal muscle cells of SMA patients and that this defect contributes to the overall pathogenesis in this devastating disease.","container-title":"Experimental Cell Research","DOI":"10.1016/j.yexcr.2005.08.019","ISSN":"0014-4827","issue":"1","journalAbbreviation":"Experimental Cell Research","language":"en","page":"49-61","source":"ScienceDirect","title":"Hypomorphic Smn knockdown C2C12 myoblasts reveal intrinsic defects in myoblast fusion and myotube morphology","volume":"311","author":[{"family":"Shafey","given":"Dina"},{"family":"Côté","given":"Patrice D."},{"family":"Kothary","given":"Rashmi"}],"issued":{"date-parts":[["2005",11,15]]}}}],"schema":"https://github.com/citation-style-language/schema/raw/master/csl-citation.json"} </w:instrText>
      </w:r>
      <w:r w:rsidR="000E0DFC" w:rsidRPr="00641D4C">
        <w:rPr>
          <w:rFonts w:ascii="Times New Roman" w:hAnsi="Times New Roman" w:cs="Times New Roman"/>
        </w:rPr>
        <w:fldChar w:fldCharType="separate"/>
      </w:r>
      <w:r w:rsidR="00F11E60">
        <w:rPr>
          <w:rFonts w:ascii="Times New Roman" w:hAnsi="Times New Roman" w:cs="Times New Roman"/>
        </w:rPr>
        <w:t>(65)</w:t>
      </w:r>
      <w:r w:rsidR="000E0DFC" w:rsidRPr="00641D4C">
        <w:rPr>
          <w:rFonts w:ascii="Times New Roman" w:hAnsi="Times New Roman" w:cs="Times New Roman"/>
        </w:rPr>
        <w:fldChar w:fldCharType="end"/>
      </w:r>
      <w:r w:rsidR="00FF0BE7" w:rsidRPr="00641D4C">
        <w:rPr>
          <w:rFonts w:ascii="Times New Roman" w:hAnsi="Times New Roman" w:cs="Times New Roman"/>
        </w:rPr>
        <w:t xml:space="preserve">. </w:t>
      </w:r>
      <w:r w:rsidRPr="00641D4C">
        <w:rPr>
          <w:rFonts w:ascii="Times New Roman" w:hAnsi="Times New Roman" w:cs="Times New Roman"/>
        </w:rPr>
        <w:t>We</w:t>
      </w:r>
      <w:r w:rsidR="00FF0BE7" w:rsidRPr="00641D4C">
        <w:rPr>
          <w:rFonts w:ascii="Times New Roman" w:hAnsi="Times New Roman" w:cs="Times New Roman"/>
        </w:rPr>
        <w:t xml:space="preserve"> confirmed </w:t>
      </w:r>
      <w:r w:rsidRPr="00641D4C">
        <w:rPr>
          <w:rFonts w:ascii="Times New Roman" w:hAnsi="Times New Roman" w:cs="Times New Roman"/>
        </w:rPr>
        <w:t>by</w:t>
      </w:r>
      <w:r w:rsidR="00FF0BE7" w:rsidRPr="00641D4C">
        <w:rPr>
          <w:rFonts w:ascii="Times New Roman" w:hAnsi="Times New Roman" w:cs="Times New Roman"/>
        </w:rPr>
        <w:t xml:space="preserve"> qPCR that </w:t>
      </w:r>
      <w:r w:rsidR="00FF0BE7" w:rsidRPr="00641D4C">
        <w:rPr>
          <w:rFonts w:ascii="Times New Roman" w:hAnsi="Times New Roman" w:cs="Times New Roman"/>
          <w:i/>
          <w:iCs/>
        </w:rPr>
        <w:t>Smn</w:t>
      </w:r>
      <w:r w:rsidR="00FF0BE7" w:rsidRPr="00641D4C">
        <w:rPr>
          <w:rFonts w:ascii="Times New Roman" w:hAnsi="Times New Roman" w:cs="Times New Roman"/>
        </w:rPr>
        <w:t xml:space="preserve"> mRNA levels were </w:t>
      </w:r>
      <w:r w:rsidRPr="00641D4C">
        <w:rPr>
          <w:rFonts w:ascii="Times New Roman" w:hAnsi="Times New Roman" w:cs="Times New Roman"/>
        </w:rPr>
        <w:t xml:space="preserve">significantly </w:t>
      </w:r>
      <w:r w:rsidR="00FF0BE7" w:rsidRPr="00641D4C">
        <w:rPr>
          <w:rFonts w:ascii="Times New Roman" w:hAnsi="Times New Roman" w:cs="Times New Roman"/>
        </w:rPr>
        <w:t xml:space="preserve">reduced by up to 90% in C2C12 myoblasts </w:t>
      </w:r>
      <w:r w:rsidR="007A30F7" w:rsidRPr="00641D4C">
        <w:rPr>
          <w:rFonts w:ascii="Times New Roman" w:hAnsi="Times New Roman" w:cs="Times New Roman"/>
        </w:rPr>
        <w:t>and</w:t>
      </w:r>
      <w:r w:rsidR="00FF0BE7" w:rsidRPr="00641D4C">
        <w:rPr>
          <w:rFonts w:ascii="Times New Roman" w:hAnsi="Times New Roman" w:cs="Times New Roman"/>
        </w:rPr>
        <w:t xml:space="preserve"> D8 C2C12 myotubes </w:t>
      </w:r>
      <w:r w:rsidRPr="00641D4C">
        <w:rPr>
          <w:rFonts w:ascii="Times New Roman" w:hAnsi="Times New Roman" w:cs="Times New Roman"/>
        </w:rPr>
        <w:t>compared to scrambled siRNA and untreated controls</w:t>
      </w:r>
      <w:r w:rsidR="00053FA8" w:rsidRPr="00641D4C">
        <w:rPr>
          <w:rFonts w:ascii="Times New Roman" w:hAnsi="Times New Roman" w:cs="Times New Roman"/>
        </w:rPr>
        <w:t xml:space="preserve"> (</w:t>
      </w:r>
      <w:r w:rsidR="002614D9" w:rsidRPr="00641D4C">
        <w:rPr>
          <w:rFonts w:ascii="Times New Roman" w:hAnsi="Times New Roman" w:cs="Times New Roman"/>
        </w:rPr>
        <w:t>Figure S</w:t>
      </w:r>
      <w:r w:rsidR="00D91AD3">
        <w:rPr>
          <w:rFonts w:ascii="Times New Roman" w:hAnsi="Times New Roman" w:cs="Times New Roman"/>
        </w:rPr>
        <w:t>4</w:t>
      </w:r>
      <w:r w:rsidR="00053FA8" w:rsidRPr="00641D4C">
        <w:rPr>
          <w:rFonts w:ascii="Times New Roman" w:hAnsi="Times New Roman" w:cs="Times New Roman"/>
        </w:rPr>
        <w:t>)</w:t>
      </w:r>
      <w:r w:rsidR="00097154">
        <w:rPr>
          <w:rFonts w:ascii="Times New Roman" w:hAnsi="Times New Roman" w:cs="Times New Roman"/>
        </w:rPr>
        <w:t>.</w:t>
      </w:r>
      <w:r w:rsidR="00FF0BE7" w:rsidRPr="00641D4C">
        <w:rPr>
          <w:rFonts w:ascii="Times New Roman" w:hAnsi="Times New Roman" w:cs="Times New Roman"/>
        </w:rPr>
        <w:t xml:space="preserve"> </w:t>
      </w:r>
      <w:r w:rsidRPr="00641D4C">
        <w:rPr>
          <w:rFonts w:ascii="Times New Roman" w:hAnsi="Times New Roman" w:cs="Times New Roman"/>
        </w:rPr>
        <w:t>We</w:t>
      </w:r>
      <w:r w:rsidR="00053FA8" w:rsidRPr="00641D4C">
        <w:rPr>
          <w:rFonts w:ascii="Times New Roman" w:hAnsi="Times New Roman" w:cs="Times New Roman"/>
        </w:rPr>
        <w:t xml:space="preserve"> next investigated </w:t>
      </w:r>
      <w:r w:rsidRPr="00641D4C">
        <w:rPr>
          <w:rFonts w:ascii="Times New Roman" w:hAnsi="Times New Roman" w:cs="Times New Roman"/>
        </w:rPr>
        <w:t>the</w:t>
      </w:r>
      <w:r w:rsidR="00053FA8" w:rsidRPr="00641D4C">
        <w:rPr>
          <w:rFonts w:ascii="Times New Roman" w:hAnsi="Times New Roman" w:cs="Times New Roman"/>
        </w:rPr>
        <w:t xml:space="preserve"> effects </w:t>
      </w:r>
      <w:r w:rsidRPr="00641D4C">
        <w:rPr>
          <w:rFonts w:ascii="Times New Roman" w:hAnsi="Times New Roman" w:cs="Times New Roman"/>
        </w:rPr>
        <w:t xml:space="preserve">of Smn knockdown on the expression of the predicted metformin target genes. </w:t>
      </w:r>
      <w:r w:rsidR="00911A7A" w:rsidRPr="00641D4C">
        <w:rPr>
          <w:rFonts w:ascii="Times New Roman" w:hAnsi="Times New Roman" w:cs="Times New Roman"/>
        </w:rPr>
        <w:t xml:space="preserve">In C2C12 myoblasts, we identified a significant upregulation of </w:t>
      </w:r>
      <w:r w:rsidR="007A30F7" w:rsidRPr="00641D4C">
        <w:rPr>
          <w:rFonts w:ascii="Times New Roman" w:hAnsi="Times New Roman" w:cs="Times New Roman"/>
        </w:rPr>
        <w:t>only the</w:t>
      </w:r>
      <w:r w:rsidR="00911A7A" w:rsidRPr="00641D4C">
        <w:rPr>
          <w:rFonts w:ascii="Times New Roman" w:hAnsi="Times New Roman" w:cs="Times New Roman"/>
        </w:rPr>
        <w:t xml:space="preserve"> </w:t>
      </w:r>
      <w:r w:rsidR="00911A7A" w:rsidRPr="00641D4C">
        <w:rPr>
          <w:rFonts w:ascii="Times New Roman" w:hAnsi="Times New Roman" w:cs="Times New Roman"/>
          <w:i/>
          <w:iCs/>
        </w:rPr>
        <w:t>FoxO3</w:t>
      </w:r>
      <w:r w:rsidR="00911A7A" w:rsidRPr="00641D4C">
        <w:rPr>
          <w:rFonts w:ascii="Times New Roman" w:hAnsi="Times New Roman" w:cs="Times New Roman"/>
        </w:rPr>
        <w:t xml:space="preserve"> gene </w:t>
      </w:r>
      <w:r w:rsidR="007034FA" w:rsidRPr="00641D4C">
        <w:rPr>
          <w:rFonts w:ascii="Times New Roman" w:hAnsi="Times New Roman" w:cs="Times New Roman"/>
        </w:rPr>
        <w:t xml:space="preserve">in Smn-depleted </w:t>
      </w:r>
      <w:r w:rsidR="00BF1295" w:rsidRPr="00641D4C">
        <w:rPr>
          <w:rFonts w:ascii="Times New Roman" w:hAnsi="Times New Roman" w:cs="Times New Roman"/>
        </w:rPr>
        <w:t>C2C12 myoblasts</w:t>
      </w:r>
      <w:r w:rsidR="007034FA" w:rsidRPr="00641D4C">
        <w:rPr>
          <w:rFonts w:ascii="Times New Roman" w:hAnsi="Times New Roman" w:cs="Times New Roman"/>
        </w:rPr>
        <w:t xml:space="preserve"> compared to controls</w:t>
      </w:r>
      <w:r w:rsidR="00911A7A" w:rsidRPr="00641D4C">
        <w:rPr>
          <w:rFonts w:ascii="Times New Roman" w:hAnsi="Times New Roman" w:cs="Times New Roman"/>
        </w:rPr>
        <w:t xml:space="preserve"> (</w:t>
      </w:r>
      <w:r w:rsidR="002614D9" w:rsidRPr="00641D4C">
        <w:rPr>
          <w:rFonts w:ascii="Times New Roman" w:hAnsi="Times New Roman" w:cs="Times New Roman"/>
        </w:rPr>
        <w:t xml:space="preserve">Figure </w:t>
      </w:r>
      <w:r w:rsidR="00B1452C">
        <w:rPr>
          <w:rFonts w:ascii="Times New Roman" w:hAnsi="Times New Roman" w:cs="Times New Roman"/>
        </w:rPr>
        <w:t>5</w:t>
      </w:r>
      <w:r w:rsidR="002614D9" w:rsidRPr="00641D4C">
        <w:rPr>
          <w:rFonts w:ascii="Times New Roman" w:hAnsi="Times New Roman" w:cs="Times New Roman"/>
        </w:rPr>
        <w:t>.a</w:t>
      </w:r>
      <w:r w:rsidR="00911A7A" w:rsidRPr="00641D4C">
        <w:rPr>
          <w:rFonts w:ascii="Times New Roman" w:hAnsi="Times New Roman" w:cs="Times New Roman"/>
        </w:rPr>
        <w:t xml:space="preserve">), which reflects previous microarray analyses of specific </w:t>
      </w:r>
      <w:proofErr w:type="spellStart"/>
      <w:r w:rsidR="00911A7A" w:rsidRPr="00641D4C">
        <w:rPr>
          <w:rFonts w:ascii="Times New Roman" w:hAnsi="Times New Roman" w:cs="Times New Roman"/>
          <w:i/>
          <w:iCs/>
        </w:rPr>
        <w:t>FoxO</w:t>
      </w:r>
      <w:proofErr w:type="spellEnd"/>
      <w:r w:rsidR="00911A7A" w:rsidRPr="00641D4C">
        <w:rPr>
          <w:rFonts w:ascii="Times New Roman" w:hAnsi="Times New Roman" w:cs="Times New Roman"/>
        </w:rPr>
        <w:t xml:space="preserve"> isoforms upregulated in</w:t>
      </w:r>
      <w:r w:rsidR="007C533B" w:rsidRPr="00641D4C">
        <w:rPr>
          <w:rFonts w:ascii="Times New Roman" w:hAnsi="Times New Roman" w:cs="Times New Roman"/>
        </w:rPr>
        <w:t xml:space="preserve"> quadricep</w:t>
      </w:r>
      <w:r w:rsidR="007034FA" w:rsidRPr="00641D4C">
        <w:rPr>
          <w:rFonts w:ascii="Times New Roman" w:hAnsi="Times New Roman" w:cs="Times New Roman"/>
        </w:rPr>
        <w:t>s</w:t>
      </w:r>
      <w:r w:rsidR="007C533B" w:rsidRPr="00641D4C">
        <w:rPr>
          <w:rFonts w:ascii="Times New Roman" w:hAnsi="Times New Roman" w:cs="Times New Roman"/>
        </w:rPr>
        <w:t xml:space="preserve"> </w:t>
      </w:r>
      <w:proofErr w:type="spellStart"/>
      <w:r w:rsidR="007C533B" w:rsidRPr="00641D4C">
        <w:rPr>
          <w:rFonts w:ascii="Times New Roman" w:hAnsi="Times New Roman" w:cs="Times New Roman"/>
        </w:rPr>
        <w:t>femoralis</w:t>
      </w:r>
      <w:proofErr w:type="spellEnd"/>
      <w:r w:rsidR="007C533B" w:rsidRPr="00641D4C">
        <w:rPr>
          <w:rFonts w:ascii="Times New Roman" w:hAnsi="Times New Roman" w:cs="Times New Roman"/>
        </w:rPr>
        <w:t xml:space="preserve"> muscle biopsies</w:t>
      </w:r>
      <w:r w:rsidR="007034FA" w:rsidRPr="00641D4C">
        <w:rPr>
          <w:rFonts w:ascii="Times New Roman" w:hAnsi="Times New Roman" w:cs="Times New Roman"/>
        </w:rPr>
        <w:t xml:space="preserve"> from type 1 SMA patients</w:t>
      </w:r>
      <w:r w:rsidR="007C533B" w:rsidRPr="00641D4C">
        <w:rPr>
          <w:rFonts w:ascii="Times New Roman" w:hAnsi="Times New Roman" w:cs="Times New Roman"/>
        </w:rPr>
        <w:t xml:space="preserve"> </w:t>
      </w:r>
      <w:r w:rsidR="007C533B"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{"citationID":"QJBZKVIo","properties":{"formattedCitation":"(66)","plainCitation":"(66)","noteIndex":0},"citationItems":[{"id":445,"uris":["http://zotero.org/users/local/ZeuQ9KLx/items/N6AEPP6A"],"itemData":{"id":445,"type":"article-journal","abstract":"Spinal muscular atrophy (SMA) is a neurodegenerative disorder associated with mutations of the survival motor neuron gene SMN and is characterized by muscle weakness and atrophy caused by degeneration of spinal motor neurons. SMN has a role in neurons but its deficiency may have a direct effect on muscle tissue.","container-title":"BMC Medicine","DOI":"10.1186/1741-7015-7-14","ISSN":"1741-7015","issue":"1","journalAbbreviation":"BMC Medicine","page":"14","source":"BioMed Central","title":"Different atrophy-hypertrophy transcription pathways in muscles affected by severe and mild spinal muscular atrophy","volume":"7","author":[{"family":"Millino","given":"Caterina"},{"family":"Fanin","given":"Marina"},{"family":"Vettori","given":"Andrea"},{"family":"Laveder","given":"Paolo"},{"family":"Mostacciuolo","given":"Maria Luisa"},{"family":"Angelini","given":"Corrado"},{"family":"Lanfranchi","given":"Gerolamo"}],"issued":{"date-parts":[["2009",4,7]]}}}],"schema":"https://github.com/citation-style-language/schema/raw/master/csl-citation.json"} </w:instrText>
      </w:r>
      <w:r w:rsidR="007C533B" w:rsidRPr="00641D4C">
        <w:rPr>
          <w:rFonts w:ascii="Times New Roman" w:hAnsi="Times New Roman" w:cs="Times New Roman"/>
        </w:rPr>
        <w:fldChar w:fldCharType="separate"/>
      </w:r>
      <w:r w:rsidR="00F11E60">
        <w:rPr>
          <w:rFonts w:ascii="Times New Roman" w:hAnsi="Times New Roman" w:cs="Times New Roman"/>
        </w:rPr>
        <w:t>(66)</w:t>
      </w:r>
      <w:r w:rsidR="007C533B" w:rsidRPr="00641D4C">
        <w:rPr>
          <w:rFonts w:ascii="Times New Roman" w:hAnsi="Times New Roman" w:cs="Times New Roman"/>
        </w:rPr>
        <w:fldChar w:fldCharType="end"/>
      </w:r>
      <w:r w:rsidR="00911A7A" w:rsidRPr="00641D4C">
        <w:rPr>
          <w:rFonts w:ascii="Times New Roman" w:hAnsi="Times New Roman" w:cs="Times New Roman"/>
        </w:rPr>
        <w:t xml:space="preserve">.  However, </w:t>
      </w:r>
      <w:r w:rsidR="007034FA" w:rsidRPr="00641D4C">
        <w:rPr>
          <w:rFonts w:ascii="Times New Roman" w:hAnsi="Times New Roman" w:cs="Times New Roman"/>
        </w:rPr>
        <w:t>in</w:t>
      </w:r>
      <w:r w:rsidR="00911A7A" w:rsidRPr="00641D4C">
        <w:rPr>
          <w:rFonts w:ascii="Times New Roman" w:hAnsi="Times New Roman" w:cs="Times New Roman"/>
        </w:rPr>
        <w:t xml:space="preserve"> C2C12 myotubes we found</w:t>
      </w:r>
      <w:r w:rsidR="007034FA" w:rsidRPr="00641D4C">
        <w:rPr>
          <w:rFonts w:ascii="Times New Roman" w:hAnsi="Times New Roman" w:cs="Times New Roman"/>
        </w:rPr>
        <w:t xml:space="preserve"> that</w:t>
      </w:r>
      <w:r w:rsidR="00911A7A" w:rsidRPr="00641D4C">
        <w:rPr>
          <w:rFonts w:ascii="Times New Roman" w:hAnsi="Times New Roman" w:cs="Times New Roman"/>
        </w:rPr>
        <w:t xml:space="preserve"> Smn </w:t>
      </w:r>
      <w:r w:rsidR="000B75B7" w:rsidRPr="00641D4C">
        <w:rPr>
          <w:rFonts w:ascii="Times New Roman" w:hAnsi="Times New Roman" w:cs="Times New Roman"/>
        </w:rPr>
        <w:t>knockdown (KD)</w:t>
      </w:r>
      <w:r w:rsidR="00911A7A" w:rsidRPr="00641D4C">
        <w:rPr>
          <w:rFonts w:ascii="Times New Roman" w:hAnsi="Times New Roman" w:cs="Times New Roman"/>
        </w:rPr>
        <w:t xml:space="preserve"> had no effect on the </w:t>
      </w:r>
      <w:r w:rsidR="007034FA" w:rsidRPr="00641D4C">
        <w:rPr>
          <w:rFonts w:ascii="Times New Roman" w:hAnsi="Times New Roman" w:cs="Times New Roman"/>
        </w:rPr>
        <w:t xml:space="preserve">expression of </w:t>
      </w:r>
      <w:r w:rsidR="00911A7A" w:rsidRPr="00641D4C">
        <w:rPr>
          <w:rFonts w:ascii="Times New Roman" w:hAnsi="Times New Roman" w:cs="Times New Roman"/>
        </w:rPr>
        <w:t>predicted</w:t>
      </w:r>
      <w:r w:rsidR="007034FA" w:rsidRPr="00641D4C">
        <w:rPr>
          <w:rFonts w:ascii="Times New Roman" w:hAnsi="Times New Roman" w:cs="Times New Roman"/>
        </w:rPr>
        <w:t xml:space="preserve"> metformin</w:t>
      </w:r>
      <w:r w:rsidR="00911A7A" w:rsidRPr="00641D4C">
        <w:rPr>
          <w:rFonts w:ascii="Times New Roman" w:hAnsi="Times New Roman" w:cs="Times New Roman"/>
        </w:rPr>
        <w:t xml:space="preserve"> target genes</w:t>
      </w:r>
      <w:r w:rsidR="002614D9" w:rsidRPr="00641D4C">
        <w:rPr>
          <w:rFonts w:ascii="Times New Roman" w:hAnsi="Times New Roman" w:cs="Times New Roman"/>
        </w:rPr>
        <w:t xml:space="preserve"> (Figure </w:t>
      </w:r>
      <w:r w:rsidR="00B1452C">
        <w:rPr>
          <w:rFonts w:ascii="Times New Roman" w:hAnsi="Times New Roman" w:cs="Times New Roman"/>
        </w:rPr>
        <w:t>5</w:t>
      </w:r>
      <w:r w:rsidR="002614D9" w:rsidRPr="00641D4C">
        <w:rPr>
          <w:rFonts w:ascii="Times New Roman" w:hAnsi="Times New Roman" w:cs="Times New Roman"/>
        </w:rPr>
        <w:t>.b)</w:t>
      </w:r>
      <w:r w:rsidR="00911A7A" w:rsidRPr="00641D4C">
        <w:rPr>
          <w:rFonts w:ascii="Times New Roman" w:hAnsi="Times New Roman" w:cs="Times New Roman"/>
        </w:rPr>
        <w:t xml:space="preserve">, suggesting that </w:t>
      </w:r>
      <w:r w:rsidR="007034FA" w:rsidRPr="00641D4C">
        <w:rPr>
          <w:rFonts w:ascii="Times New Roman" w:hAnsi="Times New Roman" w:cs="Times New Roman"/>
        </w:rPr>
        <w:t>for the most part, the expression of the predicted metformin genes is Smn</w:t>
      </w:r>
      <w:r w:rsidR="00911A7A" w:rsidRPr="00641D4C">
        <w:rPr>
          <w:rFonts w:ascii="Times New Roman" w:hAnsi="Times New Roman" w:cs="Times New Roman"/>
        </w:rPr>
        <w:t>-independent</w:t>
      </w:r>
      <w:r w:rsidR="007034FA" w:rsidRPr="00641D4C">
        <w:rPr>
          <w:rFonts w:ascii="Times New Roman" w:hAnsi="Times New Roman" w:cs="Times New Roman"/>
        </w:rPr>
        <w:t xml:space="preserve">, </w:t>
      </w:r>
      <w:r w:rsidR="00E82557" w:rsidRPr="00641D4C">
        <w:rPr>
          <w:rFonts w:ascii="Times New Roman" w:hAnsi="Times New Roman" w:cs="Times New Roman"/>
        </w:rPr>
        <w:t xml:space="preserve">thus </w:t>
      </w:r>
      <w:r w:rsidR="007034FA" w:rsidRPr="00641D4C">
        <w:rPr>
          <w:rFonts w:ascii="Times New Roman" w:hAnsi="Times New Roman" w:cs="Times New Roman"/>
        </w:rPr>
        <w:t xml:space="preserve">representing </w:t>
      </w:r>
      <w:r w:rsidR="00E82557" w:rsidRPr="00641D4C">
        <w:rPr>
          <w:rFonts w:ascii="Times New Roman" w:hAnsi="Times New Roman" w:cs="Times New Roman"/>
        </w:rPr>
        <w:t xml:space="preserve">ideal targets for SMN-independent therapies. </w:t>
      </w:r>
    </w:p>
    <w:p w14:paraId="649E0516" w14:textId="7DABAF63" w:rsidR="009717E5" w:rsidRPr="00641D4C" w:rsidRDefault="007034FA" w:rsidP="00725584">
      <w:pPr>
        <w:spacing w:after="0"/>
        <w:jc w:val="both"/>
        <w:rPr>
          <w:rFonts w:ascii="Times New Roman" w:hAnsi="Times New Roman" w:cs="Times New Roman"/>
        </w:rPr>
      </w:pPr>
      <w:r w:rsidRPr="00641D4C">
        <w:rPr>
          <w:rFonts w:ascii="Times New Roman" w:hAnsi="Times New Roman" w:cs="Times New Roman"/>
        </w:rPr>
        <w:t>We next investigate</w:t>
      </w:r>
      <w:r w:rsidR="000B75B7" w:rsidRPr="00641D4C">
        <w:rPr>
          <w:rFonts w:ascii="Times New Roman" w:hAnsi="Times New Roman" w:cs="Times New Roman"/>
        </w:rPr>
        <w:t>d</w:t>
      </w:r>
      <w:r w:rsidRPr="00641D4C">
        <w:rPr>
          <w:rFonts w:ascii="Times New Roman" w:hAnsi="Times New Roman" w:cs="Times New Roman"/>
        </w:rPr>
        <w:t xml:space="preserve"> if the expression of the predicted metformin target genes </w:t>
      </w:r>
      <w:r w:rsidR="0004329E" w:rsidRPr="00641D4C">
        <w:rPr>
          <w:rFonts w:ascii="Times New Roman" w:hAnsi="Times New Roman" w:cs="Times New Roman"/>
        </w:rPr>
        <w:t>is</w:t>
      </w:r>
      <w:r w:rsidRPr="00641D4C">
        <w:rPr>
          <w:rFonts w:ascii="Times New Roman" w:hAnsi="Times New Roman" w:cs="Times New Roman"/>
        </w:rPr>
        <w:t xml:space="preserve"> affected </w:t>
      </w:r>
      <w:r w:rsidRPr="00641D4C">
        <w:rPr>
          <w:rFonts w:ascii="Times New Roman" w:hAnsi="Times New Roman" w:cs="Times New Roman"/>
          <w:i/>
          <w:iCs/>
        </w:rPr>
        <w:t>in vitro</w:t>
      </w:r>
      <w:r w:rsidRPr="00641D4C">
        <w:rPr>
          <w:rFonts w:ascii="Times New Roman" w:hAnsi="Times New Roman" w:cs="Times New Roman"/>
        </w:rPr>
        <w:t xml:space="preserve"> by muscle atrophy. </w:t>
      </w:r>
      <w:r w:rsidR="00BC10E5" w:rsidRPr="00641D4C">
        <w:rPr>
          <w:rFonts w:ascii="Times New Roman" w:hAnsi="Times New Roman" w:cs="Times New Roman"/>
        </w:rPr>
        <w:t xml:space="preserve">However, one difficulty </w:t>
      </w:r>
      <w:r w:rsidRPr="00641D4C">
        <w:rPr>
          <w:rFonts w:ascii="Times New Roman" w:hAnsi="Times New Roman" w:cs="Times New Roman"/>
        </w:rPr>
        <w:t>in</w:t>
      </w:r>
      <w:r w:rsidR="00BC10E5" w:rsidRPr="00641D4C">
        <w:rPr>
          <w:rFonts w:ascii="Times New Roman" w:hAnsi="Times New Roman" w:cs="Times New Roman"/>
        </w:rPr>
        <w:t xml:space="preserve"> mimicking SMA muscle atrophy </w:t>
      </w:r>
      <w:r w:rsidR="00BC10E5" w:rsidRPr="00641D4C">
        <w:rPr>
          <w:rFonts w:ascii="Times New Roman" w:hAnsi="Times New Roman" w:cs="Times New Roman"/>
          <w:i/>
          <w:iCs/>
        </w:rPr>
        <w:t>in vitro</w:t>
      </w:r>
      <w:r w:rsidR="00BC10E5" w:rsidRPr="00641D4C">
        <w:rPr>
          <w:rFonts w:ascii="Times New Roman" w:hAnsi="Times New Roman" w:cs="Times New Roman"/>
        </w:rPr>
        <w:t xml:space="preserve"> is establishing denervation. Thus, based on</w:t>
      </w:r>
      <w:r w:rsidR="009717E5" w:rsidRPr="00641D4C">
        <w:rPr>
          <w:rFonts w:ascii="Times New Roman" w:hAnsi="Times New Roman" w:cs="Times New Roman"/>
        </w:rPr>
        <w:t xml:space="preserve"> evidence of</w:t>
      </w:r>
      <w:r w:rsidR="00BC10E5" w:rsidRPr="00641D4C">
        <w:rPr>
          <w:rFonts w:ascii="Times New Roman" w:hAnsi="Times New Roman" w:cs="Times New Roman"/>
        </w:rPr>
        <w:t xml:space="preserve"> shared pathway similarities </w:t>
      </w:r>
      <w:r w:rsidR="009717E5" w:rsidRPr="00641D4C">
        <w:rPr>
          <w:rFonts w:ascii="Times New Roman" w:hAnsi="Times New Roman" w:cs="Times New Roman"/>
        </w:rPr>
        <w:t>from</w:t>
      </w:r>
      <w:r w:rsidR="00BC10E5" w:rsidRPr="00641D4C">
        <w:rPr>
          <w:rFonts w:ascii="Times New Roman" w:hAnsi="Times New Roman" w:cs="Times New Roman"/>
        </w:rPr>
        <w:t xml:space="preserve"> different pro-atrophy factors</w:t>
      </w:r>
      <w:r w:rsidR="009717E5" w:rsidRPr="00641D4C">
        <w:rPr>
          <w:rFonts w:ascii="Times New Roman" w:hAnsi="Times New Roman" w:cs="Times New Roman"/>
        </w:rPr>
        <w:t xml:space="preserve"> such as starvation and denervation</w:t>
      </w:r>
      <w:r w:rsidR="000D1F29" w:rsidRPr="00641D4C">
        <w:rPr>
          <w:rFonts w:ascii="Times New Roman" w:hAnsi="Times New Roman" w:cs="Times New Roman"/>
        </w:rPr>
        <w:t xml:space="preserve"> </w:t>
      </w:r>
      <w:r w:rsidR="000D1F29"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{"citationID":"AdBgShzh","properties":{"formattedCitation":"(67)","plainCitation":"(67)","noteIndex":0},"citationItems":[{"id":343,"uris":["http://zotero.org/users/local/ZeuQ9KLx/items/LED78AMA"],"itemData":{"id":343,"type":"article-journal","abstract":"Skeletal muscle mass can be markedly reduced through a process called atrophy, as a consequence of many diseases or critical physiological and environmental situations. Atrophy is characterised by loss of contractile proteins and reduction of fiber volume. Although in the last decade the molecular aspects underlying muscle atrophy have received increased attention, the fine mechanisms controlling muscle degeneration are still incomplete. In this study we applied meta-analysis on gene expression signatures pertaining to different types of muscle atrophy for the identification of novel key regulatory signals implicated in these degenerative processes.","container-title":"BMC Genomics","DOI":"10.1186/1471-2164-9-630","ISSN":"1471-2164","issue":"1","journalAbbreviation":"BMC Genomics","page":"630","source":"BioMed Central","title":"Meta-analysis of expression signatures of muscle atrophy: gene interaction networks in early and late stages","title-short":"Meta-analysis of expression signatures of muscle atrophy","volume":"9","author":[{"family":"Calura","given":"Enrica"},{"family":"Cagnin","given":"Stefano"},{"family":"Raffaello","given":"Anna"},{"family":"Laveder","given":"Paolo"},{"family":"Lanfranchi","given":"Gerolamo"},{"family":"Romualdi","given":"Chiara"}],"issued":{"date-parts":[["2008",12,23]]}}}],"schema":"https://github.com/citation-style-language/schema/raw/master/csl-citation.json"} </w:instrText>
      </w:r>
      <w:r w:rsidR="000D1F29" w:rsidRPr="00641D4C">
        <w:rPr>
          <w:rFonts w:ascii="Times New Roman" w:hAnsi="Times New Roman" w:cs="Times New Roman"/>
        </w:rPr>
        <w:fldChar w:fldCharType="separate"/>
      </w:r>
      <w:r w:rsidR="00F11E60">
        <w:rPr>
          <w:rFonts w:ascii="Times New Roman" w:hAnsi="Times New Roman" w:cs="Times New Roman"/>
        </w:rPr>
        <w:t>(67)</w:t>
      </w:r>
      <w:r w:rsidR="000D1F29" w:rsidRPr="00641D4C">
        <w:rPr>
          <w:rFonts w:ascii="Times New Roman" w:hAnsi="Times New Roman" w:cs="Times New Roman"/>
        </w:rPr>
        <w:fldChar w:fldCharType="end"/>
      </w:r>
      <w:r w:rsidR="00BC10E5" w:rsidRPr="00641D4C">
        <w:rPr>
          <w:rFonts w:ascii="Times New Roman" w:hAnsi="Times New Roman" w:cs="Times New Roman"/>
        </w:rPr>
        <w:t xml:space="preserve">, </w:t>
      </w:r>
      <w:r w:rsidR="009717E5" w:rsidRPr="00641D4C">
        <w:rPr>
          <w:rFonts w:ascii="Times New Roman" w:hAnsi="Times New Roman" w:cs="Times New Roman"/>
        </w:rPr>
        <w:t xml:space="preserve">we used a validated method of </w:t>
      </w:r>
      <w:r w:rsidR="000B75B7" w:rsidRPr="00641D4C">
        <w:rPr>
          <w:rFonts w:ascii="Times New Roman" w:hAnsi="Times New Roman" w:cs="Times New Roman"/>
        </w:rPr>
        <w:t>24-</w:t>
      </w:r>
      <w:r w:rsidR="000B75B7" w:rsidRPr="00641D4C">
        <w:rPr>
          <w:rFonts w:ascii="Times New Roman" w:hAnsi="Times New Roman" w:cs="Times New Roman"/>
        </w:rPr>
        <w:lastRenderedPageBreak/>
        <w:t xml:space="preserve">hour </w:t>
      </w:r>
      <w:r w:rsidR="009717E5" w:rsidRPr="00641D4C">
        <w:rPr>
          <w:rFonts w:ascii="Times New Roman" w:hAnsi="Times New Roman" w:cs="Times New Roman"/>
        </w:rPr>
        <w:t xml:space="preserve">serum-starvation in C2C12 myotubes to induce canonical atrophy, as confirmed by myotube loss and upregulation of pro-atrophic </w:t>
      </w:r>
      <w:r w:rsidR="009717E5" w:rsidRPr="00641D4C">
        <w:rPr>
          <w:rFonts w:ascii="Times New Roman" w:hAnsi="Times New Roman" w:cs="Times New Roman"/>
          <w:i/>
          <w:iCs/>
        </w:rPr>
        <w:t>atrogin-1</w:t>
      </w:r>
      <w:r w:rsidR="009717E5" w:rsidRPr="00641D4C">
        <w:rPr>
          <w:rFonts w:ascii="Times New Roman" w:hAnsi="Times New Roman" w:cs="Times New Roman"/>
        </w:rPr>
        <w:t xml:space="preserve"> levels (</w:t>
      </w:r>
      <w:r w:rsidR="002614D9" w:rsidRPr="00641D4C">
        <w:rPr>
          <w:rFonts w:ascii="Times New Roman" w:hAnsi="Times New Roman" w:cs="Times New Roman"/>
        </w:rPr>
        <w:t xml:space="preserve">Figure </w:t>
      </w:r>
      <w:r w:rsidR="00B1452C">
        <w:rPr>
          <w:rFonts w:ascii="Times New Roman" w:hAnsi="Times New Roman" w:cs="Times New Roman"/>
        </w:rPr>
        <w:t>5</w:t>
      </w:r>
      <w:r w:rsidR="002614D9" w:rsidRPr="00641D4C">
        <w:rPr>
          <w:rFonts w:ascii="Times New Roman" w:hAnsi="Times New Roman" w:cs="Times New Roman"/>
        </w:rPr>
        <w:t>.c</w:t>
      </w:r>
      <w:r w:rsidR="009717E5" w:rsidRPr="00641D4C">
        <w:rPr>
          <w:rFonts w:ascii="Times New Roman" w:hAnsi="Times New Roman" w:cs="Times New Roman"/>
        </w:rPr>
        <w:t xml:space="preserve">). Next, we evaluated </w:t>
      </w:r>
      <w:r w:rsidRPr="00641D4C">
        <w:rPr>
          <w:rFonts w:ascii="Times New Roman" w:hAnsi="Times New Roman" w:cs="Times New Roman"/>
        </w:rPr>
        <w:t>the expression of the</w:t>
      </w:r>
      <w:r w:rsidR="009717E5" w:rsidRPr="00641D4C">
        <w:rPr>
          <w:rFonts w:ascii="Times New Roman" w:hAnsi="Times New Roman" w:cs="Times New Roman"/>
        </w:rPr>
        <w:t xml:space="preserve"> predicted </w:t>
      </w:r>
      <w:r w:rsidRPr="00641D4C">
        <w:rPr>
          <w:rFonts w:ascii="Times New Roman" w:hAnsi="Times New Roman" w:cs="Times New Roman"/>
        </w:rPr>
        <w:t xml:space="preserve">metformin </w:t>
      </w:r>
      <w:r w:rsidR="009717E5" w:rsidRPr="00641D4C">
        <w:rPr>
          <w:rFonts w:ascii="Times New Roman" w:hAnsi="Times New Roman" w:cs="Times New Roman"/>
        </w:rPr>
        <w:t xml:space="preserve">target genes and </w:t>
      </w:r>
      <w:r w:rsidRPr="00641D4C">
        <w:rPr>
          <w:rFonts w:ascii="Times New Roman" w:hAnsi="Times New Roman" w:cs="Times New Roman"/>
        </w:rPr>
        <w:t>observed a</w:t>
      </w:r>
      <w:r w:rsidR="009717E5" w:rsidRPr="00641D4C">
        <w:rPr>
          <w:rFonts w:ascii="Times New Roman" w:hAnsi="Times New Roman" w:cs="Times New Roman"/>
        </w:rPr>
        <w:t xml:space="preserve"> significant upregulation of </w:t>
      </w:r>
      <w:r w:rsidR="009717E5" w:rsidRPr="00641D4C">
        <w:rPr>
          <w:rFonts w:ascii="Times New Roman" w:hAnsi="Times New Roman" w:cs="Times New Roman"/>
          <w:i/>
          <w:iCs/>
        </w:rPr>
        <w:t>FoxO3</w:t>
      </w:r>
      <w:r w:rsidR="009717E5" w:rsidRPr="00641D4C">
        <w:rPr>
          <w:rFonts w:ascii="Times New Roman" w:hAnsi="Times New Roman" w:cs="Times New Roman"/>
        </w:rPr>
        <w:t xml:space="preserve"> and </w:t>
      </w:r>
      <w:r w:rsidR="009717E5" w:rsidRPr="00641D4C">
        <w:rPr>
          <w:rFonts w:ascii="Times New Roman" w:hAnsi="Times New Roman" w:cs="Times New Roman"/>
          <w:i/>
          <w:iCs/>
        </w:rPr>
        <w:t>FoxO4</w:t>
      </w:r>
      <w:r w:rsidR="009717E5" w:rsidRPr="00641D4C">
        <w:rPr>
          <w:rFonts w:ascii="Times New Roman" w:hAnsi="Times New Roman" w:cs="Times New Roman"/>
        </w:rPr>
        <w:t xml:space="preserve"> isoforms (</w:t>
      </w:r>
      <w:r w:rsidR="002614D9" w:rsidRPr="00641D4C">
        <w:rPr>
          <w:rFonts w:ascii="Times New Roman" w:hAnsi="Times New Roman" w:cs="Times New Roman"/>
        </w:rPr>
        <w:t xml:space="preserve">Figure </w:t>
      </w:r>
      <w:r w:rsidR="00B1452C">
        <w:rPr>
          <w:rFonts w:ascii="Times New Roman" w:hAnsi="Times New Roman" w:cs="Times New Roman"/>
        </w:rPr>
        <w:t>5</w:t>
      </w:r>
      <w:r w:rsidR="002614D9" w:rsidRPr="00641D4C">
        <w:rPr>
          <w:rFonts w:ascii="Times New Roman" w:hAnsi="Times New Roman" w:cs="Times New Roman"/>
        </w:rPr>
        <w:t>.d</w:t>
      </w:r>
      <w:r w:rsidR="009717E5" w:rsidRPr="00641D4C">
        <w:rPr>
          <w:rFonts w:ascii="Times New Roman" w:hAnsi="Times New Roman" w:cs="Times New Roman"/>
        </w:rPr>
        <w:t>), reflecting their established roles in atrophy-dependent ubiquitin-proteasome pathways</w:t>
      </w:r>
      <w:r w:rsidR="005958FF" w:rsidRPr="00641D4C">
        <w:rPr>
          <w:rFonts w:ascii="Times New Roman" w:hAnsi="Times New Roman" w:cs="Times New Roman"/>
        </w:rPr>
        <w:t xml:space="preserve"> </w:t>
      </w:r>
      <w:r w:rsidR="005958FF"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{"citationID":"yNv3Wmae","properties":{"formattedCitation":"(43)","plainCitation":"(43)","noteIndex":0},"citationItems":[{"id":242,"uris":["http://zotero.org/users/local/ZeuQ9KLx/items/ZXMQPQYP"],"itemData":{"id":242,"type":"article-journal","abstract":"Motor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Repentigny","given":"Yves"},{"family":"Kothary","given":"Rashmi"}],"issued":{"date-parts":[["2016",6,28]]}}}],"schema":"https://github.com/citation-style-language/schema/raw/master/csl-citation.json"} </w:instrText>
      </w:r>
      <w:r w:rsidR="005958FF" w:rsidRPr="00641D4C">
        <w:rPr>
          <w:rFonts w:ascii="Times New Roman" w:hAnsi="Times New Roman" w:cs="Times New Roman"/>
        </w:rPr>
        <w:fldChar w:fldCharType="separate"/>
      </w:r>
      <w:r w:rsidR="00F11E60">
        <w:rPr>
          <w:rFonts w:ascii="Times New Roman" w:hAnsi="Times New Roman" w:cs="Times New Roman"/>
        </w:rPr>
        <w:t>(43)</w:t>
      </w:r>
      <w:r w:rsidR="005958FF" w:rsidRPr="00641D4C">
        <w:rPr>
          <w:rFonts w:ascii="Times New Roman" w:hAnsi="Times New Roman" w:cs="Times New Roman"/>
        </w:rPr>
        <w:fldChar w:fldCharType="end"/>
      </w:r>
      <w:r w:rsidR="009717E5" w:rsidRPr="00641D4C">
        <w:rPr>
          <w:rFonts w:ascii="Times New Roman" w:hAnsi="Times New Roman" w:cs="Times New Roman"/>
        </w:rPr>
        <w:t xml:space="preserve">. </w:t>
      </w:r>
    </w:p>
    <w:p w14:paraId="7BE1F553" w14:textId="609E7717" w:rsidR="00E82557" w:rsidRPr="00641D4C" w:rsidRDefault="007034FA" w:rsidP="00725584">
      <w:pPr>
        <w:spacing w:after="0"/>
        <w:jc w:val="both"/>
        <w:rPr>
          <w:rFonts w:ascii="Times New Roman" w:hAnsi="Times New Roman" w:cs="Times New Roman"/>
        </w:rPr>
      </w:pPr>
      <w:r w:rsidRPr="00641D4C">
        <w:rPr>
          <w:rFonts w:ascii="Times New Roman" w:hAnsi="Times New Roman" w:cs="Times New Roman"/>
        </w:rPr>
        <w:t xml:space="preserve">We </w:t>
      </w:r>
      <w:r w:rsidR="00443EA2" w:rsidRPr="00641D4C">
        <w:rPr>
          <w:rFonts w:ascii="Times New Roman" w:hAnsi="Times New Roman" w:cs="Times New Roman"/>
        </w:rPr>
        <w:t>then</w:t>
      </w:r>
      <w:r w:rsidRPr="00641D4C">
        <w:rPr>
          <w:rFonts w:ascii="Times New Roman" w:hAnsi="Times New Roman" w:cs="Times New Roman"/>
        </w:rPr>
        <w:t xml:space="preserve"> </w:t>
      </w:r>
      <w:r w:rsidR="00443EA2" w:rsidRPr="00641D4C">
        <w:rPr>
          <w:rFonts w:ascii="Times New Roman" w:hAnsi="Times New Roman" w:cs="Times New Roman"/>
        </w:rPr>
        <w:t>evaluated</w:t>
      </w:r>
      <w:r w:rsidRPr="00641D4C">
        <w:rPr>
          <w:rFonts w:ascii="Times New Roman" w:hAnsi="Times New Roman" w:cs="Times New Roman"/>
        </w:rPr>
        <w:t xml:space="preserve"> whether metformin could attenuate muscle atrophy in C2C12 myotubes. </w:t>
      </w:r>
      <w:r w:rsidR="002D368A" w:rsidRPr="00641D4C">
        <w:rPr>
          <w:rFonts w:ascii="Times New Roman" w:hAnsi="Times New Roman" w:cs="Times New Roman"/>
        </w:rPr>
        <w:t xml:space="preserve">Based on initial gene-dose response </w:t>
      </w:r>
      <w:r w:rsidRPr="00641D4C">
        <w:rPr>
          <w:rFonts w:ascii="Times New Roman" w:hAnsi="Times New Roman" w:cs="Times New Roman"/>
        </w:rPr>
        <w:t>experiments</w:t>
      </w:r>
      <w:r w:rsidR="002D368A" w:rsidRPr="00641D4C">
        <w:rPr>
          <w:rFonts w:ascii="Times New Roman" w:hAnsi="Times New Roman" w:cs="Times New Roman"/>
        </w:rPr>
        <w:t xml:space="preserve"> in both control C2C12 myoblasts and D8 myotubes, we </w:t>
      </w:r>
      <w:r w:rsidRPr="00641D4C">
        <w:rPr>
          <w:rFonts w:ascii="Times New Roman" w:hAnsi="Times New Roman" w:cs="Times New Roman"/>
        </w:rPr>
        <w:t>treated our cells with physiological (</w:t>
      </w:r>
      <w:r w:rsidR="002D368A" w:rsidRPr="00641D4C">
        <w:rPr>
          <w:rFonts w:ascii="Times New Roman" w:hAnsi="Times New Roman" w:cs="Times New Roman"/>
        </w:rPr>
        <w:t xml:space="preserve">60 </w:t>
      </w:r>
      <w:r w:rsidR="002D368A" w:rsidRPr="00641D4C">
        <w:rPr>
          <w:rFonts w:ascii="Times New Roman" w:hAnsi="Times New Roman" w:cs="Times New Roman"/>
        </w:rPr>
        <w:sym w:font="Symbol" w:char="F06D"/>
      </w:r>
      <w:r w:rsidR="002D368A" w:rsidRPr="00641D4C">
        <w:rPr>
          <w:rFonts w:ascii="Times New Roman" w:hAnsi="Times New Roman" w:cs="Times New Roman"/>
        </w:rPr>
        <w:t>M</w:t>
      </w:r>
      <w:r w:rsidRPr="00641D4C">
        <w:rPr>
          <w:rFonts w:ascii="Times New Roman" w:hAnsi="Times New Roman" w:cs="Times New Roman"/>
        </w:rPr>
        <w:t>)</w:t>
      </w:r>
      <w:r w:rsidR="002D368A" w:rsidRPr="00641D4C">
        <w:rPr>
          <w:rFonts w:ascii="Times New Roman" w:hAnsi="Times New Roman" w:cs="Times New Roman"/>
        </w:rPr>
        <w:t xml:space="preserve"> and </w:t>
      </w:r>
      <w:r w:rsidRPr="00641D4C">
        <w:rPr>
          <w:rFonts w:ascii="Times New Roman" w:hAnsi="Times New Roman" w:cs="Times New Roman"/>
        </w:rPr>
        <w:t>supraphysiological (</w:t>
      </w:r>
      <w:r w:rsidR="002D368A" w:rsidRPr="00641D4C">
        <w:rPr>
          <w:rFonts w:ascii="Times New Roman" w:hAnsi="Times New Roman" w:cs="Times New Roman"/>
        </w:rPr>
        <w:t>2 mM</w:t>
      </w:r>
      <w:r w:rsidRPr="00641D4C">
        <w:rPr>
          <w:rFonts w:ascii="Times New Roman" w:hAnsi="Times New Roman" w:cs="Times New Roman"/>
        </w:rPr>
        <w:t>)</w:t>
      </w:r>
      <w:r w:rsidR="002D368A" w:rsidRPr="00641D4C">
        <w:rPr>
          <w:rFonts w:ascii="Times New Roman" w:hAnsi="Times New Roman" w:cs="Times New Roman"/>
        </w:rPr>
        <w:t xml:space="preserve"> metformin concentration</w:t>
      </w:r>
      <w:r w:rsidRPr="00641D4C">
        <w:rPr>
          <w:rFonts w:ascii="Times New Roman" w:hAnsi="Times New Roman" w:cs="Times New Roman"/>
        </w:rPr>
        <w:t>s for 24 hours</w:t>
      </w:r>
      <w:r w:rsidR="002D368A" w:rsidRPr="00641D4C">
        <w:rPr>
          <w:rFonts w:ascii="Times New Roman" w:hAnsi="Times New Roman" w:cs="Times New Roman"/>
        </w:rPr>
        <w:t xml:space="preserve"> (Figures S</w:t>
      </w:r>
      <w:r w:rsidR="00E94754">
        <w:rPr>
          <w:rFonts w:ascii="Times New Roman" w:hAnsi="Times New Roman" w:cs="Times New Roman"/>
        </w:rPr>
        <w:t>5</w:t>
      </w:r>
      <w:r w:rsidR="002D368A" w:rsidRPr="00641D4C">
        <w:rPr>
          <w:rFonts w:ascii="Times New Roman" w:hAnsi="Times New Roman" w:cs="Times New Roman"/>
        </w:rPr>
        <w:t xml:space="preserve">) </w:t>
      </w:r>
      <w:r w:rsidR="002D368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{"citationID":"SJB0Zzcz","properties":{"formattedCitation":"(68)","plainCitation":"(68)","noteIndex":0},"citationItems":[{"id":348,"uris":["http://zotero.org/users/local/ZeuQ9KLx/items/75QI57HP"],"itemData":{"id":348,"type":"article-journal","abstract":"Metformin has antihyperglycemic properties and is a commonly prescribed drug for type II diabetes mellitus. Metformin functions in part by activating 5′-AMP-activated protein kinase, reducing hepatic gluconeogenesis and blood glucose. Metformin also upregulates peroxisome proliferator-activated receptor-gamma coactivator-1α (PGC-1α). Several population studies have shown levels of circulating branched-chain amino acids (BCAA) positively correlate with insulin resistance. Because BCAA catabolic enzyme content is regulated by PGC-1α, we hypothesized metformin may alter BCAA catabolism. Therefore, the purpose of this work was to investigate the effect of metformin at varying concentrations on myotube metabolism and related gene and protein expression. C2C12 myotubes were treated with metformin at 30 uM (physiological) or 2 mM (supraphysiological) for up to 24 hours. Metabolic gene expression was measured via quantitative real time polymerase chain reaction, protein expression was measured using Western blot, and mitochondrial and glycolytic metabolism were measured via oxygen consumption and extracellular acidification rate, respectively. Supraphysiological metformin upregulated PGC-1α mRNA expression along with related downstream targets, yet the reduced expression of electron transport chain components as well as basal and peak cell metabolism. Supraphysiological metformin also suppressed branched-chain aminotransferase 2 (BCAT2) and branched-chain-alpha-keto acid dehydrogenase E1a (BCKDHa) mRNA expression as well as BCAT2 protein expression and BCKDHa activity, which was accompanied by decreased Kruppel-like factor 15 protein expression. Physiological levels of metformin suppressed BCKDHa and cytochrome c oxidase mRNA expression at early time points (4-12 hours) but had no effect on any other outcomes. Together these data suggest metformin may suppress BCAA catabolic enzyme expression or activity, possibly reducing levels of circulating gluconeogenic substrates.","container-title":"Journal of Cellular Biochemistry","DOI":"10.1002/jcb.29327","ISSN":"1097-4644","issue":"1","language":"en","note":"_eprint: https://onlinelibrary.wiley.com/doi/pdf/10.1002/jcb.29327","page":"816-827","source":"Wiley Online Library","title":"Effect of metformin on myotube BCAA catabolism","volume":"121","author":[{"family":"Rivera","given":"Madison E."},{"family":"Lyon","given":"Emily S."},{"family":"Vaughan","given":"Roger A."}],"issued":{"date-parts":[["2020"]]}}}],"schema":"https://github.com/citation-style-language/schema/raw/master/csl-citation.json"} </w:instrText>
      </w:r>
      <w:r w:rsidR="002D368A" w:rsidRPr="00641D4C">
        <w:rPr>
          <w:rFonts w:ascii="Times New Roman" w:hAnsi="Times New Roman" w:cs="Times New Roman"/>
        </w:rPr>
        <w:fldChar w:fldCharType="separate"/>
      </w:r>
      <w:r w:rsidR="00F11E60">
        <w:rPr>
          <w:rFonts w:ascii="Times New Roman" w:hAnsi="Times New Roman" w:cs="Times New Roman"/>
        </w:rPr>
        <w:t>(68)</w:t>
      </w:r>
      <w:r w:rsidR="002D368A" w:rsidRPr="00641D4C">
        <w:rPr>
          <w:rFonts w:ascii="Times New Roman" w:hAnsi="Times New Roman" w:cs="Times New Roman"/>
        </w:rPr>
        <w:fldChar w:fldCharType="end"/>
      </w:r>
      <w:r w:rsidR="002D368A" w:rsidRPr="00641D4C">
        <w:rPr>
          <w:rFonts w:ascii="Times New Roman" w:hAnsi="Times New Roman" w:cs="Times New Roman"/>
        </w:rPr>
        <w:t>.</w:t>
      </w:r>
      <w:r w:rsidR="000F3D2F" w:rsidRPr="00641D4C">
        <w:rPr>
          <w:rFonts w:ascii="Times New Roman" w:hAnsi="Times New Roman" w:cs="Times New Roman"/>
        </w:rPr>
        <w:t xml:space="preserve"> </w:t>
      </w:r>
      <w:r w:rsidR="0083115C" w:rsidRPr="00641D4C">
        <w:rPr>
          <w:rFonts w:ascii="Times New Roman" w:hAnsi="Times New Roman" w:cs="Times New Roman"/>
        </w:rPr>
        <w:t>The</w:t>
      </w:r>
      <w:r w:rsidRPr="00641D4C">
        <w:rPr>
          <w:rFonts w:ascii="Times New Roman" w:hAnsi="Times New Roman" w:cs="Times New Roman"/>
        </w:rPr>
        <w:t xml:space="preserve"> </w:t>
      </w:r>
      <w:r w:rsidR="00C97333" w:rsidRPr="00641D4C">
        <w:rPr>
          <w:rFonts w:ascii="Times New Roman" w:hAnsi="Times New Roman" w:cs="Times New Roman"/>
        </w:rPr>
        <w:t>3</w:t>
      </w:r>
      <w:r w:rsidRPr="00641D4C">
        <w:rPr>
          <w:rFonts w:ascii="Times New Roman" w:hAnsi="Times New Roman" w:cs="Times New Roman"/>
        </w:rPr>
        <w:t xml:space="preserve">0 </w:t>
      </w:r>
      <w:r w:rsidRPr="00641D4C">
        <w:rPr>
          <w:rFonts w:ascii="Times New Roman" w:hAnsi="Times New Roman" w:cs="Times New Roman"/>
        </w:rPr>
        <w:sym w:font="Symbol" w:char="F06D"/>
      </w:r>
      <w:r w:rsidRPr="00641D4C">
        <w:rPr>
          <w:rFonts w:ascii="Times New Roman" w:hAnsi="Times New Roman" w:cs="Times New Roman"/>
        </w:rPr>
        <w:t>M physiological metformin concentration for 24 hours did not attenuate muscle atrophy</w:t>
      </w:r>
      <w:r w:rsidR="000F3D2F" w:rsidRPr="00641D4C">
        <w:rPr>
          <w:rFonts w:ascii="Times New Roman" w:hAnsi="Times New Roman" w:cs="Times New Roman"/>
        </w:rPr>
        <w:t xml:space="preserve"> or </w:t>
      </w:r>
      <w:r w:rsidRPr="00641D4C">
        <w:rPr>
          <w:rFonts w:ascii="Times New Roman" w:hAnsi="Times New Roman" w:cs="Times New Roman"/>
        </w:rPr>
        <w:t xml:space="preserve">impact the expression of the target genes in the serum starved C2C12 myotubes </w:t>
      </w:r>
      <w:r w:rsidR="000F3D2F" w:rsidRPr="00641D4C">
        <w:rPr>
          <w:rFonts w:ascii="Times New Roman" w:hAnsi="Times New Roman" w:cs="Times New Roman"/>
        </w:rPr>
        <w:t>(</w:t>
      </w:r>
      <w:r w:rsidR="002614D9" w:rsidRPr="00641D4C">
        <w:rPr>
          <w:rFonts w:ascii="Times New Roman" w:hAnsi="Times New Roman" w:cs="Times New Roman"/>
        </w:rPr>
        <w:t xml:space="preserve">Figure </w:t>
      </w:r>
      <w:r w:rsidR="00B1452C">
        <w:rPr>
          <w:rFonts w:ascii="Times New Roman" w:hAnsi="Times New Roman" w:cs="Times New Roman"/>
        </w:rPr>
        <w:t>5</w:t>
      </w:r>
      <w:r w:rsidR="002614D9" w:rsidRPr="00641D4C">
        <w:rPr>
          <w:rFonts w:ascii="Times New Roman" w:hAnsi="Times New Roman" w:cs="Times New Roman"/>
        </w:rPr>
        <w:t>.</w:t>
      </w:r>
      <w:r w:rsidR="0083115C" w:rsidRPr="00641D4C">
        <w:rPr>
          <w:rFonts w:ascii="Times New Roman" w:hAnsi="Times New Roman" w:cs="Times New Roman"/>
        </w:rPr>
        <w:t>e-</w:t>
      </w:r>
      <w:r w:rsidR="002614D9" w:rsidRPr="00641D4C">
        <w:rPr>
          <w:rFonts w:ascii="Times New Roman" w:hAnsi="Times New Roman" w:cs="Times New Roman"/>
        </w:rPr>
        <w:t>f</w:t>
      </w:r>
      <w:r w:rsidR="000F3D2F" w:rsidRPr="00641D4C">
        <w:rPr>
          <w:rFonts w:ascii="Times New Roman" w:hAnsi="Times New Roman" w:cs="Times New Roman"/>
        </w:rPr>
        <w:t>)</w:t>
      </w:r>
      <w:r w:rsidR="001C1FFF">
        <w:rPr>
          <w:rFonts w:ascii="Times New Roman" w:hAnsi="Times New Roman" w:cs="Times New Roman"/>
        </w:rPr>
        <w:t>.</w:t>
      </w:r>
      <w:r w:rsidRPr="00641D4C">
        <w:rPr>
          <w:rFonts w:ascii="Times New Roman" w:hAnsi="Times New Roman" w:cs="Times New Roman"/>
        </w:rPr>
        <w:t xml:space="preserve"> </w:t>
      </w:r>
      <w:r w:rsidR="00613FC1" w:rsidRPr="00641D4C">
        <w:rPr>
          <w:rFonts w:ascii="Times New Roman" w:hAnsi="Times New Roman" w:cs="Times New Roman"/>
        </w:rPr>
        <w:t xml:space="preserve">However, for the supraphysiological 2 mM metformin concentration </w:t>
      </w:r>
      <w:r w:rsidR="00AE1C80"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{"citationID":"o4U6MHal","properties":{"formattedCitation":"(68)","plainCitation":"(68)","noteIndex":0},"citationItems":[{"id":348,"uris":["http://zotero.org/users/local/ZeuQ9KLx/items/75QI57HP"],"itemData":{"id":348,"type":"article-journal","abstract":"Metformin has antihyperglycemic properties and is a commonly prescribed drug for type II diabetes mellitus. Metformin functions in part by activating 5′-AMP-activated protein kinase, reducing hepatic gluconeogenesis and blood glucose. Metformin also upregulates peroxisome proliferator-activated receptor-gamma coactivator-1α (PGC-1α). Several population studies have shown levels of circulating branched-chain amino acids (BCAA) positively correlate with insulin resistance. Because BCAA catabolic enzyme content is regulated by PGC-1α, we hypothesized metformin may alter BCAA catabolism. Therefore, the purpose of this work was to investigate the effect of metformin at varying concentrations on myotube metabolism and related gene and protein expression. C2C12 myotubes were treated with metformin at 30 uM (physiological) or 2 mM (supraphysiological) for up to 24 hours. Metabolic gene expression was measured via quantitative real time polymerase chain reaction, protein expression was measured using Western blot, and mitochondrial and glycolytic metabolism were measured via oxygen consumption and extracellular acidification rate, respectively. Supraphysiological metformin upregulated PGC-1α mRNA expression along with related downstream targets, yet the reduced expression of electron transport chain components as well as basal and peak cell metabolism. Supraphysiological metformin also suppressed branched-chain aminotransferase 2 (BCAT2) and branched-chain-alpha-keto acid dehydrogenase E1a (BCKDHa) mRNA expression as well as BCAT2 protein expression and BCKDHa activity, which was accompanied by decreased Kruppel-like factor 15 protein expression. Physiological levels of metformin suppressed BCKDHa and cytochrome c oxidase mRNA expression at early time points (4-12 hours) but had no effect on any other outcomes. Together these data suggest metformin may suppress BCAA catabolic enzyme expression or activity, possibly reducing levels of circulating gluconeogenic substrates.","container-title":"Journal of Cellular Biochemistry","DOI":"10.1002/jcb.29327","ISSN":"1097-4644","issue":"1","language":"en","note":"_eprint: https://onlinelibrary.wiley.com/doi/pdf/10.1002/jcb.29327","page":"816-827","source":"Wiley Online Library","title":"Effect of metformin on myotube BCAA catabolism","volume":"121","author":[{"family":"Rivera","given":"Madison E."},{"family":"Lyon","given":"Emily S."},{"family":"Vaughan","given":"Roger A."}],"issued":{"date-parts":[["2020"]]}}}],"schema":"https://github.com/citation-style-language/schema/raw/master/csl-citation.json"} </w:instrText>
      </w:r>
      <w:r w:rsidR="00AE1C80" w:rsidRPr="00641D4C">
        <w:rPr>
          <w:rFonts w:ascii="Times New Roman" w:hAnsi="Times New Roman" w:cs="Times New Roman"/>
        </w:rPr>
        <w:fldChar w:fldCharType="separate"/>
      </w:r>
      <w:r w:rsidR="00F11E60">
        <w:rPr>
          <w:rFonts w:ascii="Times New Roman" w:hAnsi="Times New Roman" w:cs="Times New Roman"/>
        </w:rPr>
        <w:t>(68)</w:t>
      </w:r>
      <w:r w:rsidR="00AE1C80" w:rsidRPr="00641D4C">
        <w:rPr>
          <w:rFonts w:ascii="Times New Roman" w:hAnsi="Times New Roman" w:cs="Times New Roman"/>
        </w:rPr>
        <w:fldChar w:fldCharType="end"/>
      </w:r>
      <w:r w:rsidR="00613FC1" w:rsidRPr="00641D4C">
        <w:rPr>
          <w:rFonts w:ascii="Times New Roman" w:hAnsi="Times New Roman" w:cs="Times New Roman"/>
        </w:rPr>
        <w:t xml:space="preserve">, </w:t>
      </w:r>
      <w:r w:rsidRPr="00641D4C">
        <w:rPr>
          <w:rFonts w:ascii="Times New Roman" w:hAnsi="Times New Roman" w:cs="Times New Roman"/>
        </w:rPr>
        <w:t xml:space="preserve">we observed an upregulation of </w:t>
      </w:r>
      <w:r w:rsidR="00613FC1" w:rsidRPr="00641D4C">
        <w:rPr>
          <w:rFonts w:ascii="Times New Roman" w:hAnsi="Times New Roman" w:cs="Times New Roman"/>
          <w:i/>
          <w:iCs/>
        </w:rPr>
        <w:t>Atrogin-1</w:t>
      </w:r>
      <w:r w:rsidR="00613FC1" w:rsidRPr="00641D4C">
        <w:rPr>
          <w:rFonts w:ascii="Times New Roman" w:hAnsi="Times New Roman" w:cs="Times New Roman"/>
        </w:rPr>
        <w:t xml:space="preserve"> levels (</w:t>
      </w:r>
      <w:r w:rsidR="002614D9" w:rsidRPr="00641D4C">
        <w:rPr>
          <w:rFonts w:ascii="Times New Roman" w:hAnsi="Times New Roman" w:cs="Times New Roman"/>
        </w:rPr>
        <w:t xml:space="preserve">Figure </w:t>
      </w:r>
      <w:r w:rsidR="00B1452C">
        <w:rPr>
          <w:rFonts w:ascii="Times New Roman" w:hAnsi="Times New Roman" w:cs="Times New Roman"/>
        </w:rPr>
        <w:t>5</w:t>
      </w:r>
      <w:r w:rsidR="002614D9" w:rsidRPr="00641D4C">
        <w:rPr>
          <w:rFonts w:ascii="Times New Roman" w:hAnsi="Times New Roman" w:cs="Times New Roman"/>
        </w:rPr>
        <w:t>.</w:t>
      </w:r>
      <w:r w:rsidR="0083115C" w:rsidRPr="00641D4C">
        <w:rPr>
          <w:rFonts w:ascii="Times New Roman" w:hAnsi="Times New Roman" w:cs="Times New Roman"/>
        </w:rPr>
        <w:t>e</w:t>
      </w:r>
      <w:r w:rsidR="00613FC1" w:rsidRPr="00641D4C">
        <w:rPr>
          <w:rFonts w:ascii="Times New Roman" w:hAnsi="Times New Roman" w:cs="Times New Roman"/>
        </w:rPr>
        <w:t>)</w:t>
      </w:r>
      <w:r w:rsidRPr="00641D4C">
        <w:rPr>
          <w:rFonts w:ascii="Times New Roman" w:hAnsi="Times New Roman" w:cs="Times New Roman"/>
        </w:rPr>
        <w:t>, suggesting an exacerbation of muscle atrophy. Further analysis of the predicted metformin target genes revealed</w:t>
      </w:r>
      <w:r w:rsidR="00255C17" w:rsidRPr="00641D4C">
        <w:rPr>
          <w:rFonts w:ascii="Times New Roman" w:hAnsi="Times New Roman" w:cs="Times New Roman"/>
        </w:rPr>
        <w:t xml:space="preserve"> no significant impact </w:t>
      </w:r>
      <w:r w:rsidR="00605C1A" w:rsidRPr="00641D4C">
        <w:rPr>
          <w:rFonts w:ascii="Times New Roman" w:hAnsi="Times New Roman" w:cs="Times New Roman"/>
        </w:rPr>
        <w:t>on</w:t>
      </w:r>
      <w:r w:rsidR="00255C17" w:rsidRPr="00641D4C">
        <w:rPr>
          <w:rFonts w:ascii="Times New Roman" w:hAnsi="Times New Roman" w:cs="Times New Roman"/>
        </w:rPr>
        <w:t xml:space="preserve"> their expression patterns either (Figure </w:t>
      </w:r>
      <w:r w:rsidR="00B1452C">
        <w:rPr>
          <w:rFonts w:ascii="Times New Roman" w:hAnsi="Times New Roman" w:cs="Times New Roman"/>
        </w:rPr>
        <w:t>5</w:t>
      </w:r>
      <w:r w:rsidR="00255C17" w:rsidRPr="00641D4C">
        <w:rPr>
          <w:rFonts w:ascii="Times New Roman" w:hAnsi="Times New Roman" w:cs="Times New Roman"/>
        </w:rPr>
        <w:t>.</w:t>
      </w:r>
      <w:r w:rsidR="0083115C" w:rsidRPr="00641D4C">
        <w:rPr>
          <w:rFonts w:ascii="Times New Roman" w:hAnsi="Times New Roman" w:cs="Times New Roman"/>
        </w:rPr>
        <w:t>f</w:t>
      </w:r>
      <w:r w:rsidR="00255C17" w:rsidRPr="00641D4C">
        <w:rPr>
          <w:rFonts w:ascii="Times New Roman" w:hAnsi="Times New Roman" w:cs="Times New Roman"/>
        </w:rPr>
        <w:t xml:space="preserve">), </w:t>
      </w:r>
      <w:r w:rsidR="00613FC1" w:rsidRPr="00641D4C">
        <w:rPr>
          <w:rFonts w:ascii="Times New Roman" w:hAnsi="Times New Roman" w:cs="Times New Roman"/>
        </w:rPr>
        <w:t>suggesting that</w:t>
      </w:r>
      <w:r w:rsidR="00B2224C" w:rsidRPr="00641D4C">
        <w:rPr>
          <w:rFonts w:ascii="Times New Roman" w:hAnsi="Times New Roman" w:cs="Times New Roman"/>
        </w:rPr>
        <w:t xml:space="preserve"> </w:t>
      </w:r>
      <w:r w:rsidR="00DF4A28" w:rsidRPr="00641D4C">
        <w:rPr>
          <w:rFonts w:ascii="Times New Roman" w:hAnsi="Times New Roman" w:cs="Times New Roman"/>
        </w:rPr>
        <w:t xml:space="preserve">exacerbation of atrophy in C2C12 myotubes by supraphysiological metformin concentrations involve factors mostly outside of our predicted targets. </w:t>
      </w:r>
      <w:r w:rsidR="00613FC1" w:rsidRPr="00641D4C">
        <w:rPr>
          <w:rFonts w:ascii="Times New Roman" w:hAnsi="Times New Roman" w:cs="Times New Roman"/>
        </w:rPr>
        <w:t xml:space="preserve">However, it should be noted that </w:t>
      </w:r>
      <w:r w:rsidR="00D101DE" w:rsidRPr="00641D4C">
        <w:rPr>
          <w:rFonts w:ascii="Times New Roman" w:hAnsi="Times New Roman" w:cs="Times New Roman"/>
        </w:rPr>
        <w:t xml:space="preserve">metformin </w:t>
      </w:r>
      <w:r w:rsidR="0095473A" w:rsidRPr="00641D4C">
        <w:rPr>
          <w:rFonts w:ascii="Times New Roman" w:hAnsi="Times New Roman" w:cs="Times New Roman"/>
        </w:rPr>
        <w:t xml:space="preserve">may </w:t>
      </w:r>
      <w:r w:rsidR="00D101DE" w:rsidRPr="00641D4C">
        <w:rPr>
          <w:rFonts w:ascii="Times New Roman" w:hAnsi="Times New Roman" w:cs="Times New Roman"/>
        </w:rPr>
        <w:t xml:space="preserve">have different effects in SMA muscle as there are </w:t>
      </w:r>
      <w:r w:rsidR="0095473A" w:rsidRPr="00641D4C">
        <w:rPr>
          <w:rFonts w:ascii="Times New Roman" w:hAnsi="Times New Roman" w:cs="Times New Roman"/>
        </w:rPr>
        <w:t xml:space="preserve">still </w:t>
      </w:r>
      <w:r w:rsidR="00D101DE" w:rsidRPr="00641D4C">
        <w:rPr>
          <w:rFonts w:ascii="Times New Roman" w:hAnsi="Times New Roman" w:cs="Times New Roman"/>
        </w:rPr>
        <w:t>differences between distinct pro-atrophic factors</w:t>
      </w:r>
      <w:r w:rsidR="003B7FAC" w:rsidRPr="00641D4C">
        <w:rPr>
          <w:rFonts w:ascii="Times New Roman" w:hAnsi="Times New Roman" w:cs="Times New Roman"/>
        </w:rPr>
        <w:t xml:space="preserve"> </w:t>
      </w:r>
      <w:r w:rsidR="003B7FAC"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{"citationID":"ia3MMAtb","properties":{"formattedCitation":"(67)","plainCitation":"(67)","noteIndex":0},"citationItems":[{"id":343,"uris":["http://zotero.org/users/local/ZeuQ9KLx/items/LED78AMA"],"itemData":{"id":343,"type":"article-journal","abstract":"Skeletal muscle mass can be markedly reduced through a process called atrophy, as a consequence of many diseases or critical physiological and environmental situations. Atrophy is characterised by loss of contractile proteins and reduction of fiber volume. Although in the last decade the molecular aspects underlying muscle atrophy have received increased attention, the fine mechanisms controlling muscle degeneration are still incomplete. In this study we applied meta-analysis on gene expression signatures pertaining to different types of muscle atrophy for the identification of novel key regulatory signals implicated in these degenerative processes.","container-title":"BMC Genomics","DOI":"10.1186/1471-2164-9-630","ISSN":"1471-2164","issue":"1","journalAbbreviation":"BMC Genomics","page":"630","source":"BioMed Central","title":"Meta-analysis of expression signatures of muscle atrophy: gene interaction networks in early and late stages","title-short":"Meta-analysis of expression signatures of muscle atrophy","volume":"9","author":[{"family":"Calura","given":"Enrica"},{"family":"Cagnin","given":"Stefano"},{"family":"Raffaello","given":"Anna"},{"family":"Laveder","given":"Paolo"},{"family":"Lanfranchi","given":"Gerolamo"},{"family":"Romualdi","given":"Chiara"}],"issued":{"date-parts":[["2008",12,23]]}}}],"schema":"https://github.com/citation-style-language/schema/raw/master/csl-citation.json"} </w:instrText>
      </w:r>
      <w:r w:rsidR="003B7FAC" w:rsidRPr="00641D4C">
        <w:rPr>
          <w:rFonts w:ascii="Times New Roman" w:hAnsi="Times New Roman" w:cs="Times New Roman"/>
        </w:rPr>
        <w:fldChar w:fldCharType="separate"/>
      </w:r>
      <w:r w:rsidR="00F11E60">
        <w:rPr>
          <w:rFonts w:ascii="Times New Roman" w:hAnsi="Times New Roman" w:cs="Times New Roman"/>
        </w:rPr>
        <w:t>(67)</w:t>
      </w:r>
      <w:r w:rsidR="003B7FAC" w:rsidRPr="00641D4C">
        <w:rPr>
          <w:rFonts w:ascii="Times New Roman" w:hAnsi="Times New Roman" w:cs="Times New Roman"/>
        </w:rPr>
        <w:fldChar w:fldCharType="end"/>
      </w:r>
      <w:r w:rsidR="00D101DE" w:rsidRPr="00641D4C">
        <w:rPr>
          <w:rFonts w:ascii="Times New Roman" w:hAnsi="Times New Roman" w:cs="Times New Roman"/>
        </w:rPr>
        <w:t xml:space="preserve">. </w:t>
      </w:r>
      <w:r w:rsidR="00613FC1" w:rsidRPr="00641D4C">
        <w:rPr>
          <w:rFonts w:ascii="Times New Roman" w:hAnsi="Times New Roman" w:cs="Times New Roman"/>
        </w:rPr>
        <w:t xml:space="preserve"> </w:t>
      </w:r>
    </w:p>
    <w:p w14:paraId="0E7A7F6D" w14:textId="33F5F392" w:rsidR="002D368A" w:rsidRPr="00641D4C" w:rsidRDefault="00D101DE" w:rsidP="00725584">
      <w:pPr>
        <w:spacing w:after="0"/>
        <w:jc w:val="both"/>
        <w:rPr>
          <w:rFonts w:ascii="Times New Roman" w:hAnsi="Times New Roman" w:cs="Times New Roman"/>
        </w:rPr>
      </w:pPr>
      <w:r w:rsidRPr="00641D4C">
        <w:rPr>
          <w:rFonts w:ascii="Times New Roman" w:hAnsi="Times New Roman" w:cs="Times New Roman"/>
        </w:rPr>
        <w:t xml:space="preserve">Overall, our </w:t>
      </w:r>
      <w:r w:rsidRPr="00641D4C">
        <w:rPr>
          <w:rFonts w:ascii="Times New Roman" w:hAnsi="Times New Roman" w:cs="Times New Roman"/>
          <w:i/>
          <w:iCs/>
        </w:rPr>
        <w:t>in vitro</w:t>
      </w:r>
      <w:r w:rsidRPr="00641D4C">
        <w:rPr>
          <w:rFonts w:ascii="Times New Roman" w:hAnsi="Times New Roman" w:cs="Times New Roman"/>
        </w:rPr>
        <w:t xml:space="preserve"> studies revealed that although most of our predicted metformin target genes are SMN-independent with some linked to muscle atrophy, they were </w:t>
      </w:r>
      <w:r w:rsidR="007B3D64" w:rsidRPr="00641D4C">
        <w:rPr>
          <w:rFonts w:ascii="Times New Roman" w:hAnsi="Times New Roman" w:cs="Times New Roman"/>
        </w:rPr>
        <w:t xml:space="preserve">mostly </w:t>
      </w:r>
      <w:r w:rsidRPr="00641D4C">
        <w:rPr>
          <w:rFonts w:ascii="Times New Roman" w:hAnsi="Times New Roman" w:cs="Times New Roman"/>
        </w:rPr>
        <w:t>not linked to metformin’s influence on canonical atrophy in C2C12 myotubes.</w:t>
      </w:r>
    </w:p>
    <w:p w14:paraId="7D8DF3A3" w14:textId="77777777" w:rsidR="00DF4A28" w:rsidRPr="00641D4C" w:rsidRDefault="00DF4A28" w:rsidP="00725584">
      <w:pPr>
        <w:spacing w:after="0"/>
        <w:jc w:val="both"/>
        <w:rPr>
          <w:rFonts w:ascii="Times New Roman" w:hAnsi="Times New Roman" w:cs="Times New Roman"/>
        </w:rPr>
      </w:pPr>
    </w:p>
    <w:p w14:paraId="274183A5" w14:textId="1770565A" w:rsidR="00DF4A28" w:rsidRPr="00641D4C" w:rsidRDefault="00DF4A28" w:rsidP="00725584">
      <w:pPr>
        <w:spacing w:after="0"/>
        <w:jc w:val="both"/>
        <w:rPr>
          <w:rFonts w:ascii="Times New Roman" w:hAnsi="Times New Roman" w:cs="Times New Roman"/>
          <w:b/>
          <w:bCs/>
        </w:rPr>
      </w:pPr>
      <w:r w:rsidRPr="00641D4C">
        <w:rPr>
          <w:rFonts w:ascii="Times New Roman" w:hAnsi="Times New Roman" w:cs="Times New Roman"/>
          <w:b/>
          <w:bCs/>
        </w:rPr>
        <w:lastRenderedPageBreak/>
        <w:t xml:space="preserve">Dose-dependent effect of metformin on disease progression and survival in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2B/-</w:t>
      </w:r>
      <w:r w:rsidRPr="00641D4C">
        <w:rPr>
          <w:rFonts w:ascii="Times New Roman" w:hAnsi="Times New Roman" w:cs="Times New Roman"/>
          <w:b/>
          <w:bCs/>
          <w:vertAlign w:val="superscript"/>
        </w:rPr>
        <w:t xml:space="preserve"> </w:t>
      </w:r>
      <w:r w:rsidR="00F76A4C" w:rsidRPr="00641D4C">
        <w:rPr>
          <w:rFonts w:ascii="Times New Roman" w:hAnsi="Times New Roman" w:cs="Times New Roman"/>
          <w:b/>
          <w:bCs/>
        </w:rPr>
        <w:t xml:space="preserve">SMA </w:t>
      </w:r>
      <w:r w:rsidRPr="00641D4C">
        <w:rPr>
          <w:rFonts w:ascii="Times New Roman" w:hAnsi="Times New Roman" w:cs="Times New Roman"/>
          <w:b/>
          <w:bCs/>
        </w:rPr>
        <w:t xml:space="preserve">mice. </w:t>
      </w:r>
    </w:p>
    <w:p w14:paraId="2AF24F51" w14:textId="701587D5" w:rsidR="00186FE9" w:rsidRPr="00641D4C" w:rsidRDefault="00DF4A28" w:rsidP="00725584">
      <w:pPr>
        <w:spacing w:after="0"/>
        <w:jc w:val="both"/>
        <w:rPr>
          <w:rFonts w:ascii="Times New Roman" w:hAnsi="Times New Roman" w:cs="Times New Roman"/>
        </w:rPr>
      </w:pPr>
      <w:r w:rsidRPr="00641D4C">
        <w:rPr>
          <w:rFonts w:ascii="Times New Roman" w:hAnsi="Times New Roman" w:cs="Times New Roman"/>
        </w:rPr>
        <w:t xml:space="preserve">Next, we </w:t>
      </w:r>
      <w:r w:rsidR="00605C1A" w:rsidRPr="00641D4C">
        <w:rPr>
          <w:rFonts w:ascii="Times New Roman" w:hAnsi="Times New Roman" w:cs="Times New Roman"/>
        </w:rPr>
        <w:t>assessed</w:t>
      </w:r>
      <w:r w:rsidRPr="00641D4C">
        <w:rPr>
          <w:rFonts w:ascii="Times New Roman" w:hAnsi="Times New Roman" w:cs="Times New Roman"/>
        </w:rPr>
        <w:t xml:space="preserve"> metformin in the </w:t>
      </w:r>
      <w:r w:rsidR="00320643" w:rsidRPr="00641D4C">
        <w:rPr>
          <w:rFonts w:ascii="Times New Roman" w:hAnsi="Times New Roman" w:cs="Times New Roman"/>
        </w:rPr>
        <w:t xml:space="preserve">intermediate </w:t>
      </w:r>
      <w:r w:rsidR="00320643" w:rsidRPr="00641D4C">
        <w:rPr>
          <w:rFonts w:ascii="Times New Roman" w:hAnsi="Times New Roman" w:cs="Times New Roman"/>
          <w:i/>
          <w:iCs/>
        </w:rPr>
        <w:t>Smn</w:t>
      </w:r>
      <w:r w:rsidR="00320643" w:rsidRPr="00641D4C">
        <w:rPr>
          <w:rFonts w:ascii="Times New Roman" w:hAnsi="Times New Roman" w:cs="Times New Roman"/>
          <w:i/>
          <w:iCs/>
          <w:vertAlign w:val="superscript"/>
        </w:rPr>
        <w:t>2B/-</w:t>
      </w:r>
      <w:r w:rsidR="00320643" w:rsidRPr="00641D4C">
        <w:rPr>
          <w:rFonts w:ascii="Times New Roman" w:hAnsi="Times New Roman" w:cs="Times New Roman"/>
          <w:vertAlign w:val="superscript"/>
        </w:rPr>
        <w:t xml:space="preserve"> </w:t>
      </w:r>
      <w:r w:rsidR="00320643" w:rsidRPr="00641D4C">
        <w:rPr>
          <w:rFonts w:ascii="Times New Roman" w:hAnsi="Times New Roman" w:cs="Times New Roman"/>
        </w:rPr>
        <w:t>SMA mouse model</w:t>
      </w:r>
      <w:r w:rsidR="003B7FAC" w:rsidRPr="00641D4C">
        <w:rPr>
          <w:rFonts w:ascii="Times New Roman" w:hAnsi="Times New Roman" w:cs="Times New Roman"/>
        </w:rPr>
        <w:t xml:space="preserve"> </w:t>
      </w:r>
      <w:r w:rsidR="003B7FAC"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{"citationID":"jd8tRwg4","properties":{"formattedCitation":"(69)","plainCitation":"(69)","noteIndex":0},"citationItems":[{"id":3,"uris":["http://zotero.org/users/local/ZeuQ9KLx/items/26ZHC7N4"],"itemData":{"id":3,"type":"article-journal","abstract":"Spinal muscular atrophy (SMA) is caused by mutations/deletions within the SMN1 gene and characterized by loss of lower motor neurons and skeletal muscle atrophy. SMA is clinically heterogeneous, with disease ranging from severe to mild. Here, we identify a critical threshold of Smn that dictates onset of SMA in the intermediate Smn(2B/-) mouse model. With about 15% normal level of Smn protein, Smn(2B/-) mice display reduced body weight, motor neuron loss and motor defects. Importantly, these mice are phenotype-free until P10 with a median life expectancy of 28 days. They show neuromuscular junction (NMJ) pathology with an inter-muscular differential vulnerability and an association between pre- and post-synaptic defects. Our work suggests that increasing Smn protein levels only minimally could be of significant benefit since Smn(2B/2B) mice are phenotypically normal. Further, the finding that NMJ pathology varies between severe and intermediate SMA mouse models, suggests that future therapies be adapted to the severity of SMA.","container-title":"Neuromuscular disorders: NMD","DOI":"10.1016/j.nmd.2011.09.007","ISSN":"1873-2364","issue":"3","journalAbbreviation":"Neuromuscul Disord","language":"eng","note":"PMID: 22071333","page":"263-276","source":"PubMed","title":"A critical smn threshold in mice dictates onset of an intermediate spinal muscular atrophy phenotype associated with a distinct neuromuscular junction pathology","volume":"22","author":[{"family":"Bowerman","given":"Mélissa"},{"family":"Murray","given":"Lyndsay M."},{"family":"Beauvais","given":"Ariane"},{"family":"Pinheiro","given":"Bruno"},{"family":"Kothary","given":"Rashmi"}],"issued":{"date-parts":[["2012",3]]}}}],"schema":"https://github.com/citation-style-language/schema/raw/master/csl-citation.json"} </w:instrText>
      </w:r>
      <w:r w:rsidR="003B7FAC" w:rsidRPr="00641D4C">
        <w:rPr>
          <w:rFonts w:ascii="Times New Roman" w:hAnsi="Times New Roman" w:cs="Times New Roman"/>
        </w:rPr>
        <w:fldChar w:fldCharType="separate"/>
      </w:r>
      <w:r w:rsidR="00F11E60">
        <w:rPr>
          <w:rFonts w:ascii="Times New Roman" w:hAnsi="Times New Roman" w:cs="Times New Roman"/>
        </w:rPr>
        <w:t>(69)</w:t>
      </w:r>
      <w:r w:rsidR="003B7FAC" w:rsidRPr="00641D4C">
        <w:rPr>
          <w:rFonts w:ascii="Times New Roman" w:hAnsi="Times New Roman" w:cs="Times New Roman"/>
        </w:rPr>
        <w:fldChar w:fldCharType="end"/>
      </w:r>
      <w:r w:rsidR="00320643" w:rsidRPr="00641D4C">
        <w:rPr>
          <w:rFonts w:ascii="Times New Roman" w:hAnsi="Times New Roman" w:cs="Times New Roman"/>
        </w:rPr>
        <w:t xml:space="preserve">. </w:t>
      </w:r>
      <w:r w:rsidR="00790C87" w:rsidRPr="00641D4C">
        <w:rPr>
          <w:rFonts w:ascii="Times New Roman" w:hAnsi="Times New Roman" w:cs="Times New Roman"/>
        </w:rPr>
        <w:t xml:space="preserve">The rationale for conducting our </w:t>
      </w:r>
      <w:r w:rsidR="00790C87" w:rsidRPr="00641D4C">
        <w:rPr>
          <w:rFonts w:ascii="Times New Roman" w:hAnsi="Times New Roman" w:cs="Times New Roman"/>
          <w:i/>
          <w:iCs/>
        </w:rPr>
        <w:t>in vivo</w:t>
      </w:r>
      <w:r w:rsidR="00790C87" w:rsidRPr="00641D4C">
        <w:rPr>
          <w:rFonts w:ascii="Times New Roman" w:hAnsi="Times New Roman" w:cs="Times New Roman"/>
        </w:rPr>
        <w:t xml:space="preserve"> pharmacological studies in the  </w:t>
      </w:r>
      <w:r w:rsidR="00790C87" w:rsidRPr="00641D4C">
        <w:rPr>
          <w:rFonts w:ascii="Times New Roman" w:hAnsi="Times New Roman" w:cs="Times New Roman"/>
          <w:i/>
          <w:iCs/>
        </w:rPr>
        <w:t>Smn</w:t>
      </w:r>
      <w:r w:rsidR="00790C87" w:rsidRPr="00641D4C">
        <w:rPr>
          <w:rFonts w:ascii="Times New Roman" w:hAnsi="Times New Roman" w:cs="Times New Roman"/>
          <w:i/>
          <w:iCs/>
          <w:vertAlign w:val="superscript"/>
        </w:rPr>
        <w:t>2B/-</w:t>
      </w:r>
      <w:r w:rsidR="00790C87" w:rsidRPr="00641D4C">
        <w:rPr>
          <w:rFonts w:ascii="Times New Roman" w:hAnsi="Times New Roman" w:cs="Times New Roman"/>
          <w:vertAlign w:val="superscript"/>
        </w:rPr>
        <w:t xml:space="preserve"> </w:t>
      </w:r>
      <w:r w:rsidR="00790C87" w:rsidRPr="00641D4C">
        <w:rPr>
          <w:rFonts w:ascii="Times New Roman" w:hAnsi="Times New Roman" w:cs="Times New Roman"/>
        </w:rPr>
        <w:t xml:space="preserve">SMA mice was based </w:t>
      </w:r>
      <w:r w:rsidR="0047402F" w:rsidRPr="00641D4C">
        <w:rPr>
          <w:rFonts w:ascii="Times New Roman" w:hAnsi="Times New Roman" w:cs="Times New Roman"/>
        </w:rPr>
        <w:t>on their longer lifespa</w:t>
      </w:r>
      <w:r w:rsidR="001425A7" w:rsidRPr="00641D4C">
        <w:rPr>
          <w:rFonts w:ascii="Times New Roman" w:hAnsi="Times New Roman" w:cs="Times New Roman"/>
        </w:rPr>
        <w:t>n</w:t>
      </w:r>
      <w:r w:rsidR="004E35B6" w:rsidRPr="00641D4C">
        <w:rPr>
          <w:rFonts w:ascii="Times New Roman" w:hAnsi="Times New Roman" w:cs="Times New Roman"/>
        </w:rPr>
        <w:t xml:space="preserve"> </w:t>
      </w:r>
      <w:r w:rsidR="004E35B6"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{"citationID":"N0OPGInH","properties":{"formattedCitation":"(69)","plainCitation":"(69)","noteIndex":0},"citationItems":[{"id":3,"uris":["http://zotero.org/users/local/ZeuQ9KLx/items/26ZHC7N4"],"itemData":{"id":3,"type":"article-journal","abstract":"Spinal muscular atrophy (SMA) is caused by mutations/deletions within the SMN1 gene and characterized by loss of lower motor neurons and skeletal muscle atrophy. SMA is clinically heterogeneous, with disease ranging from severe to mild. Here, we identify a critical threshold of Smn that dictates onset of SMA in the intermediate Smn(2B/-) mouse model. With about 15% normal level of Smn protein, Smn(2B/-) mice display reduced body weight, motor neuron loss and motor defects. Importantly, these mice are phenotype-free until P10 with a median life expectancy of 28 days. They show neuromuscular junction (NMJ) pathology with an inter-muscular differential vulnerability and an association between pre- and post-synaptic defects. Our work suggests that increasing Smn protein levels only minimally could be of significant benefit since Smn(2B/2B) mice are phenotypically normal. Further, the finding that NMJ pathology varies between severe and intermediate SMA mouse models, suggests that future therapies be adapted to the severity of SMA.","container-title":"Neuromuscular disorders: NMD","DOI":"10.1016/j.nmd.2011.09.007","ISSN":"1873-2364","issue":"3","journalAbbreviation":"Neuromuscul Disord","language":"eng","note":"PMID: 22071333","page":"263-276","source":"PubMed","title":"A critical smn threshold in mice dictates onset of an intermediate spinal muscular atrophy phenotype associated with a distinct neuromuscular junction pathology","volume":"22","author":[{"family":"Bowerman","given":"Mélissa"},{"family":"Murray","given":"Lyndsay M."},{"family":"Beauvais","given":"Ariane"},{"family":"Pinheiro","given":"Bruno"},{"family":"Kothary","given":"Rashmi"}],"issued":{"date-parts":[["2012",3]]}}}],"schema":"https://github.com/citation-style-language/schema/raw/master/csl-citation.json"} </w:instrText>
      </w:r>
      <w:r w:rsidR="004E35B6" w:rsidRPr="00641D4C">
        <w:rPr>
          <w:rFonts w:ascii="Times New Roman" w:hAnsi="Times New Roman" w:cs="Times New Roman"/>
        </w:rPr>
        <w:fldChar w:fldCharType="separate"/>
      </w:r>
      <w:r w:rsidR="00F11E60">
        <w:rPr>
          <w:rFonts w:ascii="Times New Roman" w:hAnsi="Times New Roman" w:cs="Times New Roman"/>
        </w:rPr>
        <w:t>(69)</w:t>
      </w:r>
      <w:r w:rsidR="004E35B6" w:rsidRPr="00641D4C">
        <w:rPr>
          <w:rFonts w:ascii="Times New Roman" w:hAnsi="Times New Roman" w:cs="Times New Roman"/>
        </w:rPr>
        <w:fldChar w:fldCharType="end"/>
      </w:r>
      <w:r w:rsidR="001425A7" w:rsidRPr="00641D4C">
        <w:rPr>
          <w:rFonts w:ascii="Times New Roman" w:hAnsi="Times New Roman" w:cs="Times New Roman"/>
        </w:rPr>
        <w:t xml:space="preserve">, responsiveness to </w:t>
      </w:r>
      <w:r w:rsidR="00F76A4C" w:rsidRPr="00641D4C">
        <w:rPr>
          <w:rFonts w:ascii="Times New Roman" w:hAnsi="Times New Roman" w:cs="Times New Roman"/>
        </w:rPr>
        <w:t>SMN</w:t>
      </w:r>
      <w:r w:rsidR="00090A8C" w:rsidRPr="00641D4C">
        <w:rPr>
          <w:rFonts w:ascii="Times New Roman" w:hAnsi="Times New Roman" w:cs="Times New Roman"/>
        </w:rPr>
        <w:t>-independent therapies</w:t>
      </w:r>
      <w:r w:rsidR="005833CF" w:rsidRPr="00641D4C">
        <w:rPr>
          <w:rFonts w:ascii="Times New Roman" w:hAnsi="Times New Roman" w:cs="Times New Roman"/>
        </w:rPr>
        <w:t xml:space="preserve"> </w:t>
      </w:r>
      <w:r w:rsidR="005833CF"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{"citationID":"qMxvkgLz","properties":{"formattedCitation":"(42,47)","plainCitation":"(42,47)","noteIndex":0},"citationItems":[{"id":239,"uris":["http://zotero.org/users/local/ZeuQ9KLx/items/R9YZI3L3"],"itemData":{"id":239,"type":"article-journal","abstract":"Spinal muscular atrophy (SMA) is a neuromuscular disorder caused by loss of survival motor neuron (SMN) protein. While SMN restoration therapies are beneficial, they are not a cure. We aimed to identify potentially novel treatments to alleviate muscle pathology combining transcriptomics, proteomics, and perturbational data sets. This revealed potential drug candidates for repurposing in SMA. One of the candidates, harmine, was further investigated in cell and animal models, improving multiple disease phenotypes, including lifespan, weight, and key molecular networks in skeletal muscle. Our work highlights the potential of multiple and parallel data-driven approaches for the development of potentially novel treatments for use in combination with SMN restoration therapies.","container-title":"JCI insight","DOI":"10.1172/jci.insight.149446","ISSN":"2379-3708","issue":"13","journalAbbreviation":"JCI Insight","language":"eng","note":"PMID: 34236053\nPMCID: PMC8410072","page":"149446","source":"PubMed","title":"Combining multiomics and drug perturbation profiles to identify muscle-specific treatments for spinal muscular atrophy","volume":"6","author":[{"family":"Meijboom","given":"Katharina E."},{"family":"Volpato","given":"Viola"},{"family":"Monzón-Sandoval","given":"Jimena"},{"family":"Hoolachan","given":"Joseph M."},{"family":"Hammond","given":"Suzan M."},{"family":"Abendroth","given":"Frank"},{"family":"Jong","given":"Olivier G.","non-dropping-particle":"de"},{"family":"Hazell","given":"Gareth"},{"family":"Ahlskog","given":"Nina"},{"family":"Wood","given":"Matthew Ja"},{"family":"Webber","given":"Caleb"},{"family":"Bowerman","given":"Melissa"}],"issued":{"date-parts":[["2021",7,8]]}}},{"id":194,"uris":["http://zotero.org/users/local/ZeuQ9KLx/items/MTDFEYFA"],"itemData":{"id":194,"type":"article-journal","abstract":"Physiology and behaviour are critically dependent on circadian regulation via a core set of clock genes, dysregulation of which leads to metabolic and sleep disturbances. Metabolic and sleep perturbations occur in spinal muscular atrophy (SMA), a neuromuscular disorder caused by loss of the survival motor neuron (SMN) protein and characterized by motor neuron loss and muscle atrophy. We therefore investigated the expression of circadian rhythm genes in various metabolic tissues and spinal cord of the Taiwanese Smn−/−;SMN2 SMA animal model. We demonstrate a dysregulated expression of the core clock genes (clock, ARNTL/Bmal1, Cry1/2, Per1/2) and clock output genes (Nr1d1 and Dbp) in SMA tissues during disease progression. We also uncover an age- and tissue-dependent diurnal expression of the Smn gene. Importantly, we observe molecular and phenotypic corrections in SMA mice following direct light modulation. Our study identifies a key relationship between an SMA pathology and peripheral core clock gene dysregulation, highlights the influence of SMN on peripheral circadian regulation and metabolism and has significant implications for the development of peripheral therapeutic approaches and clinical care management of SMA patients.","container-title":"Human Molecular Genetics","DOI":"10.1093/hmg/ddy249","ISSN":"0964-6906","issue":"20","journalAbbreviation":"Hum Mol Genet","note":"PMID: 29982483\nPMCID: PMC6168969","page":"3582-3597","source":"PubMed Central","title":"Light modulation ameliorates expression of circadian genes and disease progression in spinal muscular atrophy mice","volume":"27","author":[{"family":"Walter","given":"Lisa M"},{"family":"Koch","given":"Christiane E"},{"family":"Betts","given":"Corinne A"},{"family":"Ahlskog","given":"Nina"},{"family":"Meijboom","given":"Katharina E"},{"family":"Westering","given":"Tirsa L E","non-dropping-particle":"van"},{"family":"Hazell","given":"Gareth"},{"family":"Bhomra","given":"Amarjit"},{"family":"Claus","given":"Peter"},{"family":"Oster","given":"Henrik"},{"family":"Wood","given":"Matthew J A"},{"family":"Bowerman","given":"Melissa"}],"issued":{"date-parts":[["2018",10,15]]}}}],"schema":"https://github.com/citation-style-language/schema/raw/master/csl-citation.json"} </w:instrText>
      </w:r>
      <w:r w:rsidR="005833CF" w:rsidRPr="00641D4C">
        <w:rPr>
          <w:rFonts w:ascii="Times New Roman" w:hAnsi="Times New Roman" w:cs="Times New Roman"/>
        </w:rPr>
        <w:fldChar w:fldCharType="separate"/>
      </w:r>
      <w:r w:rsidR="00F11E60">
        <w:rPr>
          <w:rFonts w:ascii="Times New Roman" w:hAnsi="Times New Roman" w:cs="Times New Roman"/>
        </w:rPr>
        <w:t>(42,47)</w:t>
      </w:r>
      <w:r w:rsidR="005833CF" w:rsidRPr="00641D4C">
        <w:rPr>
          <w:rFonts w:ascii="Times New Roman" w:hAnsi="Times New Roman" w:cs="Times New Roman"/>
        </w:rPr>
        <w:fldChar w:fldCharType="end"/>
      </w:r>
      <w:r w:rsidR="00090A8C" w:rsidRPr="00641D4C">
        <w:rPr>
          <w:rFonts w:ascii="Times New Roman" w:hAnsi="Times New Roman" w:cs="Times New Roman"/>
        </w:rPr>
        <w:t>, established metabolic and myopathy defects</w:t>
      </w:r>
      <w:r w:rsidR="0086678C" w:rsidRPr="00641D4C">
        <w:rPr>
          <w:rFonts w:ascii="Times New Roman" w:hAnsi="Times New Roman" w:cs="Times New Roman"/>
        </w:rPr>
        <w:t xml:space="preserve"> </w:t>
      </w:r>
      <w:r w:rsidR="0086678C"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k9Fz1Kh","properties":{"formattedCitation":"(43,47,69\\uc0\\u8211{}72)","plainCitation":"(43,47,69–72)","noteIndex":0},"citationItems":[{"id":3,"uris":["http://zotero.org/users/local/ZeuQ9KLx/items/26ZHC7N4"],"itemData":{"id":3,"type":"article-journal","abstract":"Spinal muscular atrophy (SMA) is caused by mutations/deletions within the SMN1 gene and characterized by loss of lower motor neurons and skeletal muscle atrophy. SMA is clinically heterogeneous, with disease ranging from severe to mild. Here, we identify a critical threshold of Smn that dictates onset of SMA in the intermediate Smn(2B/-) mouse model. With about 15% normal level of Smn protein, Smn(2B/-) mice display reduced body weight, motor neuron loss and motor defects. Importantly, these mice are phenotype-free until P10 with a median life expectancy of 28 days. They show neuromuscular junction (NMJ) pathology with an inter-muscular differential vulnerability and an association between pre- and post-synaptic defects. Our work suggests that increasing Smn protein levels only minimally could be of significant benefit since Smn(2B/2B) mice are phenotypically normal. Further, the finding that NMJ pathology varies between severe and intermediate SMA mouse models, suggests that future therapies be adapted to the severity of SMA.","container-title":"Neuromuscular disorders: NMD","DOI":"10.1016/j.nmd.2011.09.007","ISSN":"1873-2364","issue":"3","journalAbbreviation":"Neuromuscul Disord","language":"eng","note":"PMID: 22071333","page":"263-276","source":"PubMed","title":"A critical smn threshold in mice dictates onset of an intermediate spinal muscular atrophy phenotype associated with a distinct neuromuscular junction pathology","volume":"22","author":[{"family":"Bowerman","given":"Mélissa"},{"family":"Murray","given":"Lyndsay M."},{"family":"Beauvais","given":"Ariane"},{"family":"Pinheiro","given":"Bruno"},{"family":"Kothary","given":"Rashmi"}],"issued":{"date-parts":[["2012",3]]}}},{"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Repentigny","given":"Yves"},{"family":"Kothary","given":"Rashmi"}],"issued":{"date-parts":[["2016",6,28]]}}},{"id":194,"uris":["http://zotero.org/users/local/ZeuQ9KLx/items/MTDFEYFA"],"itemData":{"id":194,"type":"article-journal","abstract":"Physiology and behaviour are critically dependent on circadian regulation via a core set of clock genes, dysregulation of which leads to metabolic and sleep disturbances. Metabolic and sleep perturbations occur in spinal muscular atrophy (SMA), a neuromuscular disorder caused by loss of the survival motor neuron (SMN) protein and characterized by motor neuron loss and muscle atrophy. We therefore investigated the expression of circadian rhythm genes in various metabolic tissues and spinal cord of the Taiwanese Smn−/−;SMN2 SMA animal model. We demonstrate a dysregulated expression of the core clock genes (clock, ARNTL/Bmal1, Cry1/2, Per1/2) and clock output genes (Nr1d1 and Dbp) in SMA tissues during disease progression. We also uncover an age- and tissue-dependent diurnal expression of the Smn gene. Importantly, we observe molecular and phenotypic corrections in SMA mice following direct light modulation. Our study identifies a key relationship between an SMA pathology and peripheral core clock gene dysregulation, highlights the influence of SMN on peripheral circadian regulation and metabolism and has significant implications for the development of peripheral therapeutic approaches and clinical care management of SMA patients.","container-title":"Human Molecular Genetics","DOI":"10.1093/hmg/ddy249","ISSN":"0964-6906","issue":"20","journalAbbreviation":"Hum Mol Genet","note":"PMID: 29982483\nPMCID: PMC6168969","page":"3582-3597","source":"PubMed Central","title":"Light modulation ameliorates expression of circadian genes and disease progression in spinal muscular atrophy mice","volume":"27","author":[{"family":"Walter","given":"Lisa M"},{"family":"Koch","given":"Christiane E"},{"family":"Betts","given":"Corinne A"},{"family":"Ahlskog","given":"Nina"},{"family":"Meijboom","given":"Katharina E"},{"family":"Westering","given":"Tirsa L E","non-dropping-particle":"van"},{"family":"Hazell","given":"Gareth"},{"family":"Bhomra","given":"Amarjit"},{"family":"Claus","given":"Peter"},{"family":"Oster","given":"Henrik"},{"family":"Wood","given":"Matthew J A"},{"family":"Bowerman","given":"Melissa"}],"issued":{"date-parts":[["2018",10,15]]}}},{"id":288,"uris":["http://zotero.org/users/local/ZeuQ9KLx/items/YSBMEJD6"],"itemData":{"id":288,"type":"article-journal","abstract":"Objective\nSpinal muscular atrophy (SMA) is the number 1 genetic killer of young children. It is caused by mutation or deletion of the survival motor neuron 1 (SMN1) gene. Although SMA is primarily a motor neuron disease, metabolism abnormalities such as metabolic acidosis, abnormal fatty acid metabolism, hyperlipidemia, and hyperglycemia have been reported in SMA patients. We thus initiated an in-depth analysis of glucose metabolism in SMA.\n\nMethods\nGlucose metabolism and pancreas development were investigated in the Smn2B/− intermediate SMA mouse model and type I SMA patients.\n\nResults\nHere, we demonstrate in an SMA mouse model a dramatic cell fate imbalance within pancreatic islets, with a predominance of glucagon-producing α cells at the expense of insulin-producing β cells. These SMA mice display fasting hyperglycemia, hyperglucagonemia, and glucose resistance. We demonstrate similar abnormalities in pancreatic islets from deceased children with the severe infantile form of SMA in association with supportive evidence of glucose intolerance in at least a subset of such children.\n\nInterpretation\nOur results indicate that defects in glucose metabolism may play an important contributory role in SMA pathogenesis.","container-title":"Annals of neurology","DOI":"10.1002/ana.23582","ISSN":"0364-5134","issue":"2","journalAbbreviation":"Ann Neurol","note":"PMID: 22926856\nPMCID: PMC4334584","page":"256-268","source":"PubMed Central","title":"Glucose Metabolism and Pancreatic Defects in Spinal Muscular Atrophy","volume":"72","author":[{"family":"Bowerman","given":"Melissa"},{"family":"Swoboda","given":"Kathryn J."},{"family":"Michalski","given":"John-Paul"},{"family":"Wang","given":"Gen-Sheng"},{"family":"Reeks","given":"Courtney"},{"family":"Beauvais","given":"Ariane"},{"family":"Murphy","given":"Kelley"},{"family":"Woulfe","given":"John"},{"family":"Screaton","given":"Robert A."},{"family":"Scott","given":"Fraser W."},{"family":"Kothary","given":"Rashmi"}],"issued":{"date-parts":[["2012",8]]}}},{"id":416,"uris":["http://zotero.org/users/local/ZeuQ9KLx/items/HHQQC3J7"],"itemData":{"id":416,"type":"article-journal","abstract":"OBJECTIVE: Spinal muscular atrophy (SMA) is an inherited neuromuscular disorder leading to paralysis and subsequent death in young children. Initially considered a motor neuron disease, extra-neuronal involvement is increasingly recognized. The primary goal of this study was to investigate alterations in lipid metabolism in SMA patients and mouse models of the disease.\nMETHODS: We analyzed clinical data collected from a large cohort of pediatric SMA type I-III patients as well as SMA type I liver necropsy data. In parallel, we performed histology, lipid analysis, and transcript profiling in mouse models of SMA.\nRESULTS: We identify an increased susceptibility to developing dyslipidemia in a cohort of 72 SMA patients and liver steatosis in pathological samples. Similarly, fatty acid metabolic abnormalities were present in all SMA mouse models studied. Specifically, Smn2B/- mice displayed elevated hepatic triglycerides and dyslipidemia, resembling non-alcoholic fatty liver disease (NAFLD). Interestingly, this phenotype appeared prior to denervation.\nINTERPRETATION: This work highlights metabolic abnormalities as an important feature of SMA, suggesting implementation of nutritional and screening guidelines in patients, as such defects are likely to increase metabolic distress and cardiovascular risk. This study emphasizes the need for a systemic therapeutic approach to ensure maximal benefits for all SMA patients throughout their life.","container-title":"Annals of Clinical and Translational Neurology","DOI":"10.1002/acn3.50855","ISSN":"2328-9503","issue":"8","journalAbbreviation":"Ann Clin Transl Neurol","language":"eng","note":"PMID: 31402618\nPMCID: PMC6689695","page":"1519-1532","source":"PubMed","title":"Abnormal fatty acid metabolism is a core component of spinal muscular atrophy","volume":"6","author":[{"family":"Deguise","given":"Marc-Olivier"},{"family":"Baranello","given":"Giovanni"},{"family":"Mastella","given":"Chiara"},{"family":"Beauvais","given":"Ariane"},{"family":"Michaud","given":"Jean"},{"family":"Leone","given":"Alessandro"},{"family":"De Amicis","given":"Ramona"},{"family":"Battezzati","given":"Alberto"},{"family":"Dunham","given":"Christopher"},{"family":"Selby","given":"Kathryn"},{"family":"Warman Chardon","given":"Jodi"},{"family":"McMillan","given":"Hugh J."},{"family":"Huang","given":"Yu-Ting"},{"family":"Courtney","given":"Natalie L."},{"family":"Mole","given":"Alannah J."},{"family":"Kubinski","given":"Sabrina"},{"family":"Claus","given":"Peter"},{"family":"Murray","given":"Lyndsay M."},{"family":"Bowerman","given":"Melissa"},{"family":"Gillingwater","given":"Thomas H."},{"family":"Bertoli","given":"Simona"},{"family":"Parson","given":"Simon H."},{"family":"Kothary","given":"Rashmi"}],"issued":{"date-parts":[["2019",8]]}}},{"id":498,"uris":["http://zotero.org/users/local/ZeuQ9KLx/items/S37BKVNU"],"itemData":{"id":498,"type":"article-journal","abstract":"Mutations in the survival motor neuron (SMN1) gene lead to the neuromuscular disease spinal muscular atrophy (SMA). Although SMA is primarily considered as a motor neuron disease, the importance of muscle defects in its pathogenesis has not been fully examined. We use both primary cell culture and two different SMA model mice to demonstrate that reduced levels of Smn lead to a profound disruption in the expression of myogenic genes. This disruption was associated with a decrease in myofiber size and an increase in immature myofibers, suggesting that Smn is crucial for myogenic gene regulation and early muscle development. Histone deacetylase inhibitor trichostatin A treatment of SMA model mice increased myofiber size, myofiber maturity and attenuated the disruption of the myogenic program in these mice. Taken together, our work highlights the important contribution of myogenic program dysregulation to the muscle weakness observed in SMA.","container-title":"Human Molecular Genetics","DOI":"10.1093/hmg/ddu142","ISSN":"0964-6906","issue":"16","journalAbbreviation":"Hum Mol Genet","note":"PMID: 24691550\nPMCID: PMC4103674","page":"4249-4259","source":"PubMed Central","title":"Myogenic program dysregulation is contributory to disease pathogenesis in spinal muscular atrophy","volume":"23","author":[{"family":"Boyer","given":"Justin G."},{"family":"Deguise","given":"Marc-Olivier"},{"family":"Murray","given":"Lyndsay M."},{"family":"Yazdani","given":"Armin"},{"family":"De Repentigny","given":"Yves"},{"family":"Boudreau-Larivière","given":"Céline"},{"family":"Kothary","given":"Rashmi"}],"issued":{"date-parts":[["2014",8,15]]}}}],"schema":"https://github.com/citation-style-language/schema/raw/master/csl-citation.json"} </w:instrText>
      </w:r>
      <w:r w:rsidR="0086678C" w:rsidRPr="00641D4C">
        <w:rPr>
          <w:rFonts w:ascii="Times New Roman" w:hAnsi="Times New Roman" w:cs="Times New Roman"/>
        </w:rPr>
        <w:fldChar w:fldCharType="separate"/>
      </w:r>
      <w:r w:rsidR="00F11E60" w:rsidRPr="00F11E60">
        <w:rPr>
          <w:rFonts w:ascii="Times New Roman" w:hAnsi="Times New Roman" w:cs="Times New Roman"/>
        </w:rPr>
        <w:t>(43,47,69–72)</w:t>
      </w:r>
      <w:r w:rsidR="0086678C" w:rsidRPr="00641D4C">
        <w:rPr>
          <w:rFonts w:ascii="Times New Roman" w:hAnsi="Times New Roman" w:cs="Times New Roman"/>
        </w:rPr>
        <w:fldChar w:fldCharType="end"/>
      </w:r>
      <w:r w:rsidR="00090A8C" w:rsidRPr="00641D4C">
        <w:rPr>
          <w:rFonts w:ascii="Times New Roman" w:hAnsi="Times New Roman" w:cs="Times New Roman"/>
        </w:rPr>
        <w:t>, an</w:t>
      </w:r>
      <w:r w:rsidR="005169EB" w:rsidRPr="00641D4C">
        <w:rPr>
          <w:rFonts w:ascii="Times New Roman" w:hAnsi="Times New Roman" w:cs="Times New Roman"/>
        </w:rPr>
        <w:t>d later symptomatic o</w:t>
      </w:r>
      <w:r w:rsidR="00994D4B" w:rsidRPr="00641D4C">
        <w:rPr>
          <w:rFonts w:ascii="Times New Roman" w:hAnsi="Times New Roman" w:cs="Times New Roman"/>
        </w:rPr>
        <w:t>nset</w:t>
      </w:r>
      <w:r w:rsidR="006768E4" w:rsidRPr="00641D4C">
        <w:rPr>
          <w:rFonts w:ascii="Times New Roman" w:hAnsi="Times New Roman" w:cs="Times New Roman"/>
        </w:rPr>
        <w:t xml:space="preserve"> </w:t>
      </w:r>
      <w:r w:rsidR="006768E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{"citationID":"1p09UQvm","properties":{"formattedCitation":"(69)","plainCitation":"(69)","noteIndex":0},"citationItems":[{"id":3,"uris":["http://zotero.org/users/local/ZeuQ9KLx/items/26ZHC7N4"],"itemData":{"id":3,"type":"article-journal","abstract":"Spinal muscular atrophy (SMA) is caused by mutations/deletions within the SMN1 gene and characterized by loss of lower motor neurons and skeletal muscle atrophy. SMA is clinically heterogeneous, with disease ranging from severe to mild. Here, we identify a critical threshold of Smn that dictates onset of SMA in the intermediate Smn(2B/-) mouse model. With about 15% normal level of Smn protein, Smn(2B/-) mice display reduced body weight, motor neuron loss and motor defects. Importantly, these mice are phenotype-free until P10 with a median life expectancy of 28 days. They show neuromuscular junction (NMJ) pathology with an inter-muscular differential vulnerability and an association between pre- and post-synaptic defects. Our work suggests that increasing Smn protein levels only minimally could be of significant benefit since Smn(2B/2B) mice are phenotypically normal. Further, the finding that NMJ pathology varies between severe and intermediate SMA mouse models, suggests that future therapies be adapted to the severity of SMA.","container-title":"Neuromuscular disorders: NMD","DOI":"10.1016/j.nmd.2011.09.007","ISSN":"1873-2364","issue":"3","journalAbbreviation":"Neuromuscul Disord","language":"eng","note":"PMID: 22071333","page":"263-276","source":"PubMed","title":"A critical smn threshold in mice dictates onset of an intermediate spinal muscular atrophy phenotype associated with a distinct neuromuscular junction pathology","volume":"22","author":[{"family":"Bowerman","given":"Mélissa"},{"family":"Murray","given":"Lyndsay M."},{"family":"Beauvais","given":"Ariane"},{"family":"Pinheiro","given":"Bruno"},{"family":"Kothary","given":"Rashmi"}],"issued":{"date-parts":[["2012",3]]}}}],"schema":"https://github.com/citation-style-language/schema/raw/master/csl-citation.json"} </w:instrText>
      </w:r>
      <w:r w:rsidR="006768E4" w:rsidRPr="00641D4C">
        <w:rPr>
          <w:rFonts w:ascii="Times New Roman" w:hAnsi="Times New Roman" w:cs="Times New Roman"/>
        </w:rPr>
        <w:fldChar w:fldCharType="separate"/>
      </w:r>
      <w:r w:rsidR="00F11E60">
        <w:rPr>
          <w:rFonts w:ascii="Times New Roman" w:hAnsi="Times New Roman" w:cs="Times New Roman"/>
        </w:rPr>
        <w:t>(69)</w:t>
      </w:r>
      <w:r w:rsidR="006768E4" w:rsidRPr="00641D4C">
        <w:rPr>
          <w:rFonts w:ascii="Times New Roman" w:hAnsi="Times New Roman" w:cs="Times New Roman"/>
        </w:rPr>
        <w:fldChar w:fldCharType="end"/>
      </w:r>
      <w:r w:rsidR="00186FE9" w:rsidRPr="00641D4C">
        <w:rPr>
          <w:rFonts w:ascii="Times New Roman" w:hAnsi="Times New Roman" w:cs="Times New Roman"/>
        </w:rPr>
        <w:t xml:space="preserve"> making them a clinically relevant model for starting treatment regimens &gt;P5 time-points</w:t>
      </w:r>
      <w:r w:rsidR="00494FFA" w:rsidRPr="00641D4C">
        <w:rPr>
          <w:rFonts w:ascii="Times New Roman" w:hAnsi="Times New Roman" w:cs="Times New Roman"/>
        </w:rPr>
        <w:t xml:space="preserve"> </w:t>
      </w:r>
      <w:r w:rsidR="00494FF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{"citationID":"319Xeb65","properties":{"formattedCitation":"(42,47)","plainCitation":"(42,47)","noteIndex":0},"citationItems":[{"id":239,"uris":["http://zotero.org/users/local/ZeuQ9KLx/items/R9YZI3L3"],"itemData":{"id":239,"type":"article-journal","abstract":"Spinal muscular atrophy (SMA) is a neuromuscular disorder caused by loss of survival motor neuron (SMN) protein. While SMN restoration therapies are beneficial, they are not a cure. We aimed to identify potentially novel treatments to alleviate muscle pathology combining transcriptomics, proteomics, and perturbational data sets. This revealed potential drug candidates for repurposing in SMA. One of the candidates, harmine, was further investigated in cell and animal models, improving multiple disease phenotypes, including lifespan, weight, and key molecular networks in skeletal muscle. Our work highlights the potential of multiple and parallel data-driven approaches for the development of potentially novel treatments for use in combination with SMN restoration therapies.","container-title":"JCI insight","DOI":"10.1172/jci.insight.149446","ISSN":"2379-3708","issue":"13","journalAbbreviation":"JCI Insight","language":"eng","note":"PMID: 34236053\nPMCID: PMC8410072","page":"149446","source":"PubMed","title":"Combining multiomics and drug perturbation profiles to identify muscle-specific treatments for spinal muscular atrophy","volume":"6","author":[{"family":"Meijboom","given":"Katharina E."},{"family":"Volpato","given":"Viola"},{"family":"Monzón-Sandoval","given":"Jimena"},{"family":"Hoolachan","given":"Joseph M."},{"family":"Hammond","given":"Suzan M."},{"family":"Abendroth","given":"Frank"},{"family":"Jong","given":"Olivier G.","non-dropping-particle":"de"},{"family":"Hazell","given":"Gareth"},{"family":"Ahlskog","given":"Nina"},{"family":"Wood","given":"Matthew Ja"},{"family":"Webber","given":"Caleb"},{"family":"Bowerman","given":"Melissa"}],"issued":{"date-parts":[["2021",7,8]]}}},{"id":194,"uris":["http://zotero.org/users/local/ZeuQ9KLx/items/MTDFEYFA"],"itemData":{"id":194,"type":"article-journal","abstract":"Physiology and behaviour are critically dependent on circadian regulation via a core set of clock genes, dysregulation of which leads to metabolic and sleep disturbances. Metabolic and sleep perturbations occur in spinal muscular atrophy (SMA), a neuromuscular disorder caused by loss of the survival motor neuron (SMN) protein and characterized by motor neuron loss and muscle atrophy. We therefore investigated the expression of circadian rhythm genes in various metabolic tissues and spinal cord of the Taiwanese Smn−/−;SMN2 SMA animal model. We demonstrate a dysregulated expression of the core clock genes (clock, ARNTL/Bmal1, Cry1/2, Per1/2) and clock output genes (Nr1d1 and Dbp) in SMA tissues during disease progression. We also uncover an age- and tissue-dependent diurnal expression of the Smn gene. Importantly, we observe molecular and phenotypic corrections in SMA mice following direct light modulation. Our study identifies a key relationship between an SMA pathology and peripheral core clock gene dysregulation, highlights the influence of SMN on peripheral circadian regulation and metabolism and has significant implications for the development of peripheral therapeutic approaches and clinical care management of SMA patients.","container-title":"Human Molecular Genetics","DOI":"10.1093/hmg/ddy249","ISSN":"0964-6906","issue":"20","journalAbbreviation":"Hum Mol Genet","note":"PMID: 29982483\nPMCID: PMC6168969","page":"3582-3597","source":"PubMed Central","title":"Light modulation ameliorates expression of circadian genes and disease progression in spinal muscular atrophy mice","volume":"27","author":[{"family":"Walter","given":"Lisa M"},{"family":"Koch","given":"Christiane E"},{"family":"Betts","given":"Corinne A"},{"family":"Ahlskog","given":"Nina"},{"family":"Meijboom","given":"Katharina E"},{"family":"Westering","given":"Tirsa L E","non-dropping-particle":"van"},{"family":"Hazell","given":"Gareth"},{"family":"Bhomra","given":"Amarjit"},{"family":"Claus","given":"Peter"},{"family":"Oster","given":"Henrik"},{"family":"Wood","given":"Matthew J A"},{"family":"Bowerman","given":"Melissa"}],"issued":{"date-parts":[["2018",10,15]]}}}],"schema":"https://github.com/citation-style-language/schema/raw/master/csl-citation.json"} </w:instrText>
      </w:r>
      <w:r w:rsidR="00494FFA" w:rsidRPr="00641D4C">
        <w:rPr>
          <w:rFonts w:ascii="Times New Roman" w:hAnsi="Times New Roman" w:cs="Times New Roman"/>
        </w:rPr>
        <w:fldChar w:fldCharType="separate"/>
      </w:r>
      <w:r w:rsidR="00F11E60">
        <w:rPr>
          <w:rFonts w:ascii="Times New Roman" w:hAnsi="Times New Roman" w:cs="Times New Roman"/>
        </w:rPr>
        <w:t>(42,47)</w:t>
      </w:r>
      <w:r w:rsidR="00494FFA" w:rsidRPr="00641D4C">
        <w:rPr>
          <w:rFonts w:ascii="Times New Roman" w:hAnsi="Times New Roman" w:cs="Times New Roman"/>
        </w:rPr>
        <w:fldChar w:fldCharType="end"/>
      </w:r>
      <w:r w:rsidR="00186FE9" w:rsidRPr="00641D4C">
        <w:rPr>
          <w:rFonts w:ascii="Times New Roman" w:hAnsi="Times New Roman" w:cs="Times New Roman"/>
        </w:rPr>
        <w:t xml:space="preserve">. </w:t>
      </w:r>
    </w:p>
    <w:p w14:paraId="4A5A3F6B" w14:textId="030BFC21" w:rsidR="00320643" w:rsidRPr="00641D4C" w:rsidRDefault="00C73254" w:rsidP="00725584">
      <w:pPr>
        <w:spacing w:after="0"/>
        <w:jc w:val="both"/>
        <w:rPr>
          <w:rFonts w:ascii="Times New Roman" w:hAnsi="Times New Roman" w:cs="Times New Roman"/>
        </w:rPr>
      </w:pPr>
      <w:r w:rsidRPr="00641D4C">
        <w:rPr>
          <w:rFonts w:ascii="Times New Roman" w:hAnsi="Times New Roman" w:cs="Times New Roman"/>
        </w:rPr>
        <w:t>W</w:t>
      </w:r>
      <w:r w:rsidR="00320643" w:rsidRPr="00641D4C">
        <w:rPr>
          <w:rFonts w:ascii="Times New Roman" w:hAnsi="Times New Roman" w:cs="Times New Roman"/>
        </w:rPr>
        <w:t xml:space="preserve">e initially administered a 200 mg/kg </w:t>
      </w:r>
      <w:r w:rsidR="00467737" w:rsidRPr="00641D4C">
        <w:rPr>
          <w:rFonts w:ascii="Times New Roman" w:hAnsi="Times New Roman" w:cs="Times New Roman"/>
        </w:rPr>
        <w:t xml:space="preserve">daily </w:t>
      </w:r>
      <w:r w:rsidR="00320643" w:rsidRPr="00641D4C">
        <w:rPr>
          <w:rFonts w:ascii="Times New Roman" w:hAnsi="Times New Roman" w:cs="Times New Roman"/>
        </w:rPr>
        <w:t xml:space="preserve">dose (diluted in 0.9% saline) starting from P5 until humane endpoint in </w:t>
      </w:r>
      <w:r w:rsidR="00EA30C5" w:rsidRPr="00641D4C">
        <w:rPr>
          <w:rFonts w:ascii="Times New Roman" w:hAnsi="Times New Roman" w:cs="Times New Roman"/>
          <w:i/>
          <w:iCs/>
        </w:rPr>
        <w:t>Smn</w:t>
      </w:r>
      <w:r w:rsidR="00EA30C5" w:rsidRPr="00641D4C">
        <w:rPr>
          <w:rFonts w:ascii="Times New Roman" w:hAnsi="Times New Roman" w:cs="Times New Roman"/>
          <w:i/>
          <w:iCs/>
          <w:vertAlign w:val="superscript"/>
        </w:rPr>
        <w:t>2B/-</w:t>
      </w:r>
      <w:r w:rsidR="00EA30C5" w:rsidRPr="00641D4C">
        <w:rPr>
          <w:rFonts w:ascii="Times New Roman" w:hAnsi="Times New Roman" w:cs="Times New Roman"/>
          <w:vertAlign w:val="superscript"/>
        </w:rPr>
        <w:t xml:space="preserve"> </w:t>
      </w:r>
      <w:r w:rsidR="007B6374" w:rsidRPr="00641D4C">
        <w:rPr>
          <w:rFonts w:ascii="Times New Roman" w:hAnsi="Times New Roman" w:cs="Times New Roman"/>
        </w:rPr>
        <w:t xml:space="preserve">SMA mice and </w:t>
      </w:r>
      <w:r w:rsidR="00EA30C5" w:rsidRPr="00641D4C">
        <w:rPr>
          <w:rFonts w:ascii="Times New Roman" w:hAnsi="Times New Roman" w:cs="Times New Roman"/>
          <w:i/>
          <w:iCs/>
        </w:rPr>
        <w:t>Smn</w:t>
      </w:r>
      <w:r w:rsidR="00EA30C5" w:rsidRPr="00641D4C">
        <w:rPr>
          <w:rFonts w:ascii="Times New Roman" w:hAnsi="Times New Roman" w:cs="Times New Roman"/>
          <w:i/>
          <w:iCs/>
          <w:vertAlign w:val="superscript"/>
        </w:rPr>
        <w:t>2B/+</w:t>
      </w:r>
      <w:r w:rsidR="00EA30C5" w:rsidRPr="00641D4C">
        <w:rPr>
          <w:rFonts w:ascii="Times New Roman" w:hAnsi="Times New Roman" w:cs="Times New Roman"/>
          <w:vertAlign w:val="superscript"/>
        </w:rPr>
        <w:t xml:space="preserve"> </w:t>
      </w:r>
      <w:r w:rsidR="007B6374" w:rsidRPr="00641D4C">
        <w:rPr>
          <w:rFonts w:ascii="Times New Roman" w:hAnsi="Times New Roman" w:cs="Times New Roman"/>
        </w:rPr>
        <w:t xml:space="preserve">healthy control littermates, based on previous success in the </w:t>
      </w:r>
      <w:r w:rsidR="00DF4A28" w:rsidRPr="00641D4C">
        <w:rPr>
          <w:rFonts w:ascii="Times New Roman" w:hAnsi="Times New Roman" w:cs="Times New Roman"/>
        </w:rPr>
        <w:t>muscle</w:t>
      </w:r>
      <w:r w:rsidR="007B6374" w:rsidRPr="00641D4C">
        <w:rPr>
          <w:rFonts w:ascii="Times New Roman" w:hAnsi="Times New Roman" w:cs="Times New Roman"/>
        </w:rPr>
        <w:t xml:space="preserve"> disorder CMDT1A</w:t>
      </w:r>
      <w:r w:rsidR="004E7D05">
        <w:rPr>
          <w:rFonts w:ascii="Times New Roman" w:hAnsi="Times New Roman" w:cs="Times New Roman"/>
        </w:rPr>
        <w:t>, where metformin concentrations ranged from 100-250 mg/kg</w:t>
      </w:r>
      <w:r w:rsidR="001527C4" w:rsidRPr="00641D4C">
        <w:rPr>
          <w:rFonts w:ascii="Times New Roman" w:hAnsi="Times New Roman" w:cs="Times New Roman"/>
        </w:rPr>
        <w:t xml:space="preserve"> </w:t>
      </w:r>
      <w:r w:rsidR="001527C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{"citationID":"MgYKpabE","properties":{"formattedCitation":"(60)","plainCitation":"(60)","noteIndex":0},"citationItems":[{"id":277,"uris":["http://zotero.org/users/local/ZeuQ9KLx/items/F9JDHTBP"],"itemData":{"id":277,"type":"article-journal","abstract":"Congenital muscular dystrophy with laminin α2 chain-deficiency (LAMA2-CMD) is a severe muscle disorder with complex underlying pathogenesis. We have previously employed profiling techniques to elucidate molecular patterns and demonstrated significant metabolic impairment in skeletal muscle from LAMA2-CMD patients and mouse models. Thus, we hypothesize that skeletal muscle metabolism may be a promising pharmacological target to improve muscle function in LAMA2-CMD. Here, we have investigated whether the multifunctional medication metformin could be used to reduce disease in the dy2J/dy2J mouse model of LAMA2-CMD. First, we show gender disparity for several pathological hallmarks of LAMA2-CMD. Second, we demonstrate that metformin treatment significantly increases weight gain and energy efficiency, enhances muscle function and improves skeletal muscle histology in female dy2J/dy2J mice (and to a lesser extent in dy2J/dy2J males). Thus, our current data suggest that metformin may be a potential future supportive treatment that improves many of the pathological characteristics of LAMA2-CMD.","container-title":"Scientific Reports","DOI":"10.1038/s41598-018-34362-2","ISSN":"2045-2322","issue":"1","journalAbbreviation":"Sci Rep","language":"en","license":"2018 The Author(s)","note":"number: 1\npublisher: Nature Publishing Group","page":"16302","source":"www.nature.com","title":"Effects of metformin on congenital muscular dystrophy type 1A disease progression in mice: a gender impact study","title-short":"Effects of metformin on congenital muscular dystrophy type 1A disease progression in mice","volume":"8","author":[{"family":"Fontes-Oliveira","given":"Cibely C."},{"family":"M. Soares Oliveira","given":"Bernardo"},{"family":"Körner","given":"Zandra"},{"family":"M. Harandi","given":"Vahid"},{"family":"Durbeej","given":"Madeleine"}],"issued":{"date-parts":[["2018",11,2]]}}}],"schema":"https://github.com/citation-style-language/schema/raw/master/csl-citation.json"} </w:instrText>
      </w:r>
      <w:r w:rsidR="001527C4" w:rsidRPr="00641D4C">
        <w:rPr>
          <w:rFonts w:ascii="Times New Roman" w:hAnsi="Times New Roman" w:cs="Times New Roman"/>
        </w:rPr>
        <w:fldChar w:fldCharType="separate"/>
      </w:r>
      <w:r w:rsidR="00F11E60">
        <w:rPr>
          <w:rFonts w:ascii="Times New Roman" w:hAnsi="Times New Roman" w:cs="Times New Roman"/>
        </w:rPr>
        <w:t>(60)</w:t>
      </w:r>
      <w:r w:rsidR="001527C4" w:rsidRPr="00641D4C">
        <w:rPr>
          <w:rFonts w:ascii="Times New Roman" w:hAnsi="Times New Roman" w:cs="Times New Roman"/>
        </w:rPr>
        <w:fldChar w:fldCharType="end"/>
      </w:r>
      <w:r w:rsidR="007B6374" w:rsidRPr="00641D4C">
        <w:rPr>
          <w:rFonts w:ascii="Times New Roman" w:hAnsi="Times New Roman" w:cs="Times New Roman"/>
        </w:rPr>
        <w:t xml:space="preserve">. </w:t>
      </w:r>
      <w:r w:rsidR="00DF4A28" w:rsidRPr="00641D4C">
        <w:rPr>
          <w:rFonts w:ascii="Times New Roman" w:hAnsi="Times New Roman" w:cs="Times New Roman"/>
        </w:rPr>
        <w:t xml:space="preserve">We observed no significant improvement in survival of </w:t>
      </w:r>
      <w:r w:rsidR="00DF4A28" w:rsidRPr="00641D4C">
        <w:rPr>
          <w:rFonts w:ascii="Times New Roman" w:hAnsi="Times New Roman" w:cs="Times New Roman"/>
          <w:i/>
          <w:iCs/>
        </w:rPr>
        <w:t>Smn</w:t>
      </w:r>
      <w:r w:rsidR="00DF4A28" w:rsidRPr="00641D4C">
        <w:rPr>
          <w:rFonts w:ascii="Times New Roman" w:hAnsi="Times New Roman" w:cs="Times New Roman"/>
          <w:i/>
          <w:iCs/>
          <w:vertAlign w:val="superscript"/>
        </w:rPr>
        <w:t>2B/-</w:t>
      </w:r>
      <w:r w:rsidR="00DF4A28" w:rsidRPr="00641D4C">
        <w:rPr>
          <w:rFonts w:ascii="Times New Roman" w:hAnsi="Times New Roman" w:cs="Times New Roman"/>
          <w:vertAlign w:val="superscript"/>
        </w:rPr>
        <w:t xml:space="preserve"> </w:t>
      </w:r>
      <w:r w:rsidR="00DF4A28" w:rsidRPr="00641D4C">
        <w:rPr>
          <w:rFonts w:ascii="Times New Roman" w:hAnsi="Times New Roman" w:cs="Times New Roman"/>
        </w:rPr>
        <w:t xml:space="preserve">SMA mice treated with 200 mg/kg/day compared to untreated </w:t>
      </w:r>
      <w:r w:rsidR="00026A73" w:rsidRPr="00641D4C">
        <w:rPr>
          <w:rFonts w:ascii="Times New Roman" w:hAnsi="Times New Roman" w:cs="Times New Roman"/>
        </w:rPr>
        <w:t xml:space="preserve">(Figure </w:t>
      </w:r>
      <w:r w:rsidR="00AC5A6A">
        <w:rPr>
          <w:rFonts w:ascii="Times New Roman" w:hAnsi="Times New Roman" w:cs="Times New Roman"/>
        </w:rPr>
        <w:t>6</w:t>
      </w:r>
      <w:r w:rsidR="00026A73" w:rsidRPr="00641D4C">
        <w:rPr>
          <w:rFonts w:ascii="Times New Roman" w:hAnsi="Times New Roman" w:cs="Times New Roman"/>
        </w:rPr>
        <w:t>.a) and vehicle</w:t>
      </w:r>
      <w:r w:rsidR="00FB20EB" w:rsidRPr="00641D4C">
        <w:rPr>
          <w:rFonts w:ascii="Times New Roman" w:hAnsi="Times New Roman" w:cs="Times New Roman"/>
        </w:rPr>
        <w:t>-</w:t>
      </w:r>
      <w:r w:rsidR="008542C7" w:rsidRPr="00641D4C">
        <w:rPr>
          <w:rFonts w:ascii="Times New Roman" w:hAnsi="Times New Roman" w:cs="Times New Roman"/>
        </w:rPr>
        <w:t>treated</w:t>
      </w:r>
      <w:r w:rsidR="00026A73" w:rsidRPr="00641D4C">
        <w:rPr>
          <w:rFonts w:ascii="Times New Roman" w:hAnsi="Times New Roman" w:cs="Times New Roman"/>
        </w:rPr>
        <w:t xml:space="preserve"> animals (Figure S</w:t>
      </w:r>
      <w:r w:rsidR="00E94754">
        <w:rPr>
          <w:rFonts w:ascii="Times New Roman" w:hAnsi="Times New Roman" w:cs="Times New Roman"/>
        </w:rPr>
        <w:t>6</w:t>
      </w:r>
      <w:r w:rsidR="00026A73" w:rsidRPr="00641D4C">
        <w:rPr>
          <w:rFonts w:ascii="Times New Roman" w:hAnsi="Times New Roman" w:cs="Times New Roman"/>
        </w:rPr>
        <w:t xml:space="preserve">). We also found a significant reduction in the body weight of 200 mg/kg/day metformin-treated </w:t>
      </w:r>
      <w:r w:rsidR="0004329E" w:rsidRPr="00641D4C">
        <w:rPr>
          <w:rFonts w:ascii="Times New Roman" w:hAnsi="Times New Roman" w:cs="Times New Roman"/>
          <w:i/>
          <w:iCs/>
        </w:rPr>
        <w:t>Smn</w:t>
      </w:r>
      <w:r w:rsidR="0004329E" w:rsidRPr="00641D4C">
        <w:rPr>
          <w:rFonts w:ascii="Times New Roman" w:hAnsi="Times New Roman" w:cs="Times New Roman"/>
          <w:i/>
          <w:iCs/>
          <w:vertAlign w:val="superscript"/>
        </w:rPr>
        <w:t>2B/-</w:t>
      </w:r>
      <w:r w:rsidR="0004329E" w:rsidRPr="00641D4C">
        <w:rPr>
          <w:rFonts w:ascii="Times New Roman" w:hAnsi="Times New Roman" w:cs="Times New Roman"/>
          <w:vertAlign w:val="superscript"/>
        </w:rPr>
        <w:t xml:space="preserve"> </w:t>
      </w:r>
      <w:r w:rsidR="00026A73" w:rsidRPr="00641D4C">
        <w:rPr>
          <w:rFonts w:ascii="Times New Roman" w:hAnsi="Times New Roman" w:cs="Times New Roman"/>
        </w:rPr>
        <w:t xml:space="preserve">SMA mice compared to </w:t>
      </w:r>
      <w:r w:rsidR="00FB20EB" w:rsidRPr="00641D4C">
        <w:rPr>
          <w:rFonts w:ascii="Times New Roman" w:hAnsi="Times New Roman" w:cs="Times New Roman"/>
        </w:rPr>
        <w:t>untreated SMA animals</w:t>
      </w:r>
      <w:r w:rsidR="00026A73" w:rsidRPr="00641D4C">
        <w:rPr>
          <w:rFonts w:ascii="Times New Roman" w:hAnsi="Times New Roman" w:cs="Times New Roman"/>
        </w:rPr>
        <w:t xml:space="preserve">, beginning 4 days after initial treatment at P9 (Figure </w:t>
      </w:r>
      <w:r w:rsidR="00AC5A6A">
        <w:rPr>
          <w:rFonts w:ascii="Times New Roman" w:hAnsi="Times New Roman" w:cs="Times New Roman"/>
        </w:rPr>
        <w:t>6</w:t>
      </w:r>
      <w:r w:rsidR="00026A73" w:rsidRPr="00641D4C">
        <w:rPr>
          <w:rFonts w:ascii="Times New Roman" w:hAnsi="Times New Roman" w:cs="Times New Roman"/>
        </w:rPr>
        <w:t xml:space="preserve">.b.) </w:t>
      </w:r>
      <w:r w:rsidR="00666564" w:rsidRPr="00641D4C">
        <w:rPr>
          <w:rFonts w:ascii="Times New Roman" w:hAnsi="Times New Roman" w:cs="Times New Roman"/>
        </w:rPr>
        <w:t xml:space="preserve">However, we did not observe any </w:t>
      </w:r>
      <w:r w:rsidR="00026A73" w:rsidRPr="00641D4C">
        <w:rPr>
          <w:rFonts w:ascii="Times New Roman" w:hAnsi="Times New Roman" w:cs="Times New Roman"/>
        </w:rPr>
        <w:t xml:space="preserve">effects on weight in the 200 mg/kg/day </w:t>
      </w:r>
      <w:r w:rsidR="008542C7" w:rsidRPr="00641D4C">
        <w:rPr>
          <w:rFonts w:ascii="Times New Roman" w:hAnsi="Times New Roman" w:cs="Times New Roman"/>
        </w:rPr>
        <w:t>metformin treated</w:t>
      </w:r>
      <w:r w:rsidR="00026A73" w:rsidRPr="00641D4C">
        <w:rPr>
          <w:rFonts w:ascii="Times New Roman" w:hAnsi="Times New Roman" w:cs="Times New Roman"/>
        </w:rPr>
        <w:t xml:space="preserve"> </w:t>
      </w:r>
      <w:r w:rsidR="00666564" w:rsidRPr="00641D4C">
        <w:rPr>
          <w:rFonts w:ascii="Times New Roman" w:hAnsi="Times New Roman" w:cs="Times New Roman"/>
          <w:i/>
          <w:iCs/>
        </w:rPr>
        <w:t>Smn</w:t>
      </w:r>
      <w:r w:rsidR="00666564" w:rsidRPr="00641D4C">
        <w:rPr>
          <w:rFonts w:ascii="Times New Roman" w:hAnsi="Times New Roman" w:cs="Times New Roman"/>
          <w:i/>
          <w:iCs/>
          <w:vertAlign w:val="superscript"/>
        </w:rPr>
        <w:t>2B/+</w:t>
      </w:r>
      <w:r w:rsidR="00666564" w:rsidRPr="00641D4C">
        <w:rPr>
          <w:rFonts w:ascii="Times New Roman" w:hAnsi="Times New Roman" w:cs="Times New Roman"/>
          <w:vertAlign w:val="superscript"/>
        </w:rPr>
        <w:t xml:space="preserve"> </w:t>
      </w:r>
      <w:r w:rsidR="00026A73" w:rsidRPr="00641D4C">
        <w:rPr>
          <w:rFonts w:ascii="Times New Roman" w:hAnsi="Times New Roman" w:cs="Times New Roman"/>
        </w:rPr>
        <w:t>healthy</w:t>
      </w:r>
      <w:r w:rsidR="0004329E" w:rsidRPr="00641D4C">
        <w:rPr>
          <w:rFonts w:ascii="Times New Roman" w:hAnsi="Times New Roman" w:cs="Times New Roman"/>
        </w:rPr>
        <w:t xml:space="preserve"> control</w:t>
      </w:r>
      <w:r w:rsidR="00026A73" w:rsidRPr="00641D4C">
        <w:rPr>
          <w:rFonts w:ascii="Times New Roman" w:hAnsi="Times New Roman" w:cs="Times New Roman"/>
        </w:rPr>
        <w:t xml:space="preserve"> mice</w:t>
      </w:r>
      <w:r w:rsidR="00666564" w:rsidRPr="00641D4C">
        <w:rPr>
          <w:rFonts w:ascii="Times New Roman" w:hAnsi="Times New Roman" w:cs="Times New Roman"/>
        </w:rPr>
        <w:t xml:space="preserve"> </w:t>
      </w:r>
      <w:r w:rsidR="00F01CF9" w:rsidRPr="00641D4C">
        <w:rPr>
          <w:rFonts w:ascii="Times New Roman" w:hAnsi="Times New Roman" w:cs="Times New Roman"/>
        </w:rPr>
        <w:t>(Figure S</w:t>
      </w:r>
      <w:r w:rsidR="00A17885" w:rsidRPr="00641D4C">
        <w:rPr>
          <w:rFonts w:ascii="Times New Roman" w:hAnsi="Times New Roman" w:cs="Times New Roman"/>
        </w:rPr>
        <w:t>6</w:t>
      </w:r>
      <w:r w:rsidR="00F01CF9" w:rsidRPr="00641D4C">
        <w:rPr>
          <w:rFonts w:ascii="Times New Roman" w:hAnsi="Times New Roman" w:cs="Times New Roman"/>
        </w:rPr>
        <w:t>.b</w:t>
      </w:r>
      <w:r w:rsidR="00882D98" w:rsidRPr="00641D4C">
        <w:rPr>
          <w:rFonts w:ascii="Times New Roman" w:hAnsi="Times New Roman" w:cs="Times New Roman"/>
        </w:rPr>
        <w:t>), indicating a disease specific effect of metformin</w:t>
      </w:r>
      <w:r w:rsidR="00773D5F" w:rsidRPr="00641D4C">
        <w:rPr>
          <w:rFonts w:ascii="Times New Roman" w:hAnsi="Times New Roman" w:cs="Times New Roman"/>
        </w:rPr>
        <w:t xml:space="preserve">. </w:t>
      </w:r>
      <w:r w:rsidR="00882D98" w:rsidRPr="00641D4C">
        <w:rPr>
          <w:rFonts w:ascii="Times New Roman" w:hAnsi="Times New Roman" w:cs="Times New Roman"/>
        </w:rPr>
        <w:t>In terms of</w:t>
      </w:r>
      <w:r w:rsidR="00F60980" w:rsidRPr="00641D4C">
        <w:rPr>
          <w:rFonts w:ascii="Times New Roman" w:hAnsi="Times New Roman" w:cs="Times New Roman"/>
        </w:rPr>
        <w:t xml:space="preserve"> motor function, there was no significant difference in </w:t>
      </w:r>
      <w:r w:rsidR="00882D98" w:rsidRPr="00641D4C">
        <w:rPr>
          <w:rFonts w:ascii="Times New Roman" w:hAnsi="Times New Roman" w:cs="Times New Roman"/>
        </w:rPr>
        <w:t xml:space="preserve">the </w:t>
      </w:r>
      <w:r w:rsidR="00F60980" w:rsidRPr="00641D4C">
        <w:rPr>
          <w:rFonts w:ascii="Times New Roman" w:hAnsi="Times New Roman" w:cs="Times New Roman"/>
        </w:rPr>
        <w:t xml:space="preserve">righting reflex between untreated and 200 mg/kg/day metformin-treated </w:t>
      </w:r>
      <w:r w:rsidR="00F60980" w:rsidRPr="00641D4C">
        <w:rPr>
          <w:rFonts w:ascii="Times New Roman" w:hAnsi="Times New Roman" w:cs="Times New Roman"/>
          <w:i/>
          <w:iCs/>
        </w:rPr>
        <w:t>Smn</w:t>
      </w:r>
      <w:r w:rsidR="00F60980" w:rsidRPr="00641D4C">
        <w:rPr>
          <w:rFonts w:ascii="Times New Roman" w:hAnsi="Times New Roman" w:cs="Times New Roman"/>
          <w:i/>
          <w:iCs/>
          <w:vertAlign w:val="superscript"/>
        </w:rPr>
        <w:t>2B/-</w:t>
      </w:r>
      <w:r w:rsidR="00F60980" w:rsidRPr="00641D4C">
        <w:rPr>
          <w:rFonts w:ascii="Times New Roman" w:hAnsi="Times New Roman" w:cs="Times New Roman"/>
          <w:vertAlign w:val="superscript"/>
        </w:rPr>
        <w:t xml:space="preserve"> </w:t>
      </w:r>
      <w:r w:rsidR="00F60980" w:rsidRPr="00641D4C">
        <w:rPr>
          <w:rFonts w:ascii="Times New Roman" w:hAnsi="Times New Roman" w:cs="Times New Roman"/>
        </w:rPr>
        <w:t xml:space="preserve">SMA mice (Figure </w:t>
      </w:r>
      <w:r w:rsidR="00AC5A6A">
        <w:rPr>
          <w:rFonts w:ascii="Times New Roman" w:hAnsi="Times New Roman" w:cs="Times New Roman"/>
        </w:rPr>
        <w:t>6</w:t>
      </w:r>
      <w:r w:rsidR="00F60980" w:rsidRPr="00641D4C">
        <w:rPr>
          <w:rFonts w:ascii="Times New Roman" w:hAnsi="Times New Roman" w:cs="Times New Roman"/>
        </w:rPr>
        <w:t>.c)</w:t>
      </w:r>
      <w:r w:rsidR="00882D98" w:rsidRPr="00641D4C">
        <w:rPr>
          <w:rFonts w:ascii="Times New Roman" w:hAnsi="Times New Roman" w:cs="Times New Roman"/>
        </w:rPr>
        <w:t xml:space="preserve"> and </w:t>
      </w:r>
      <w:r w:rsidR="00765B76" w:rsidRPr="00641D4C">
        <w:rPr>
          <w:rFonts w:ascii="Times New Roman" w:hAnsi="Times New Roman" w:cs="Times New Roman"/>
          <w:i/>
          <w:iCs/>
        </w:rPr>
        <w:t>Smn</w:t>
      </w:r>
      <w:r w:rsidR="00765B76" w:rsidRPr="00641D4C">
        <w:rPr>
          <w:rFonts w:ascii="Times New Roman" w:hAnsi="Times New Roman" w:cs="Times New Roman"/>
          <w:i/>
          <w:iCs/>
          <w:vertAlign w:val="superscript"/>
        </w:rPr>
        <w:t>2B/+</w:t>
      </w:r>
      <w:r w:rsidR="00765B76" w:rsidRPr="00641D4C">
        <w:rPr>
          <w:rFonts w:ascii="Times New Roman" w:hAnsi="Times New Roman" w:cs="Times New Roman"/>
          <w:vertAlign w:val="superscript"/>
        </w:rPr>
        <w:t xml:space="preserve"> </w:t>
      </w:r>
      <w:r w:rsidR="00882D98" w:rsidRPr="00641D4C">
        <w:rPr>
          <w:rFonts w:ascii="Times New Roman" w:hAnsi="Times New Roman" w:cs="Times New Roman"/>
        </w:rPr>
        <w:t>healthy control animals</w:t>
      </w:r>
      <w:r w:rsidR="00F01CF9" w:rsidRPr="00641D4C">
        <w:rPr>
          <w:rFonts w:ascii="Times New Roman" w:hAnsi="Times New Roman" w:cs="Times New Roman"/>
        </w:rPr>
        <w:t xml:space="preserve"> </w:t>
      </w:r>
      <w:r w:rsidR="006B4876" w:rsidRPr="00641D4C">
        <w:rPr>
          <w:rFonts w:ascii="Times New Roman" w:hAnsi="Times New Roman" w:cs="Times New Roman"/>
        </w:rPr>
        <w:t>(Figure</w:t>
      </w:r>
      <w:r w:rsidR="000D0F0D" w:rsidRPr="00641D4C">
        <w:rPr>
          <w:rFonts w:ascii="Times New Roman" w:hAnsi="Times New Roman" w:cs="Times New Roman"/>
        </w:rPr>
        <w:t xml:space="preserve"> S</w:t>
      </w:r>
      <w:r w:rsidR="00E94754">
        <w:rPr>
          <w:rFonts w:ascii="Times New Roman" w:hAnsi="Times New Roman" w:cs="Times New Roman"/>
        </w:rPr>
        <w:t>7</w:t>
      </w:r>
      <w:r w:rsidR="000D0F0D" w:rsidRPr="00641D4C">
        <w:rPr>
          <w:rFonts w:ascii="Times New Roman" w:hAnsi="Times New Roman" w:cs="Times New Roman"/>
        </w:rPr>
        <w:t>.a-c</w:t>
      </w:r>
      <w:r w:rsidR="006B4876" w:rsidRPr="00641D4C">
        <w:rPr>
          <w:rFonts w:ascii="Times New Roman" w:hAnsi="Times New Roman" w:cs="Times New Roman"/>
        </w:rPr>
        <w:t xml:space="preserve">). </w:t>
      </w:r>
    </w:p>
    <w:p w14:paraId="518C8F23" w14:textId="535E5B1C" w:rsidR="00C07C63" w:rsidRPr="00641D4C" w:rsidRDefault="006B4876" w:rsidP="00725584">
      <w:pPr>
        <w:spacing w:after="0"/>
        <w:jc w:val="both"/>
        <w:rPr>
          <w:rFonts w:ascii="Times New Roman" w:hAnsi="Times New Roman" w:cs="Times New Roman"/>
        </w:rPr>
      </w:pPr>
      <w:r w:rsidRPr="00641D4C">
        <w:rPr>
          <w:rFonts w:ascii="Times New Roman" w:hAnsi="Times New Roman" w:cs="Times New Roman"/>
        </w:rPr>
        <w:t xml:space="preserve">Since our initial 200 mg/kg/day metformin dosage did not improve disease onset or disease progression in </w:t>
      </w:r>
      <w:r w:rsidR="008A12FE" w:rsidRPr="00641D4C">
        <w:rPr>
          <w:rFonts w:ascii="Times New Roman" w:hAnsi="Times New Roman" w:cs="Times New Roman"/>
          <w:i/>
          <w:iCs/>
        </w:rPr>
        <w:t>Smn</w:t>
      </w:r>
      <w:r w:rsidR="008A12FE" w:rsidRPr="00641D4C">
        <w:rPr>
          <w:rFonts w:ascii="Times New Roman" w:hAnsi="Times New Roman" w:cs="Times New Roman"/>
          <w:i/>
          <w:iCs/>
          <w:vertAlign w:val="superscript"/>
        </w:rPr>
        <w:t>2B/-</w:t>
      </w:r>
      <w:r w:rsidR="008A12FE"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we conducted pilot studies </w:t>
      </w:r>
      <w:r w:rsidR="00882D98" w:rsidRPr="00641D4C">
        <w:rPr>
          <w:rFonts w:ascii="Times New Roman" w:hAnsi="Times New Roman" w:cs="Times New Roman"/>
        </w:rPr>
        <w:t>with a</w:t>
      </w:r>
      <w:r w:rsidRPr="00641D4C">
        <w:rPr>
          <w:rFonts w:ascii="Times New Roman" w:hAnsi="Times New Roman" w:cs="Times New Roman"/>
        </w:rPr>
        <w:t xml:space="preserve"> later treatment start point (P8) and </w:t>
      </w:r>
      <w:r w:rsidR="00882D98" w:rsidRPr="00641D4C">
        <w:rPr>
          <w:rFonts w:ascii="Times New Roman" w:hAnsi="Times New Roman" w:cs="Times New Roman"/>
        </w:rPr>
        <w:t xml:space="preserve">a </w:t>
      </w:r>
      <w:r w:rsidRPr="00641D4C">
        <w:rPr>
          <w:rFonts w:ascii="Times New Roman" w:hAnsi="Times New Roman" w:cs="Times New Roman"/>
        </w:rPr>
        <w:t xml:space="preserve">lower </w:t>
      </w:r>
      <w:r w:rsidR="00882D98" w:rsidRPr="00641D4C">
        <w:rPr>
          <w:rFonts w:ascii="Times New Roman" w:hAnsi="Times New Roman" w:cs="Times New Roman"/>
        </w:rPr>
        <w:t>dose</w:t>
      </w:r>
      <w:r w:rsidRPr="00641D4C">
        <w:rPr>
          <w:rFonts w:ascii="Times New Roman" w:hAnsi="Times New Roman" w:cs="Times New Roman"/>
        </w:rPr>
        <w:t xml:space="preserve"> (100 mg/kg/day), </w:t>
      </w:r>
      <w:r w:rsidR="00882D98" w:rsidRPr="00641D4C">
        <w:rPr>
          <w:rFonts w:ascii="Times New Roman" w:hAnsi="Times New Roman" w:cs="Times New Roman"/>
        </w:rPr>
        <w:t>which demonstrated</w:t>
      </w:r>
      <w:r w:rsidRPr="00641D4C">
        <w:rPr>
          <w:rFonts w:ascii="Times New Roman" w:hAnsi="Times New Roman" w:cs="Times New Roman"/>
        </w:rPr>
        <w:t xml:space="preserve"> similar effects to our initial </w:t>
      </w:r>
      <w:r w:rsidR="00882D98" w:rsidRPr="00641D4C">
        <w:rPr>
          <w:rFonts w:ascii="Times New Roman" w:hAnsi="Times New Roman" w:cs="Times New Roman"/>
        </w:rPr>
        <w:t>dosing regimen (data not shown)</w:t>
      </w:r>
      <w:r w:rsidRPr="00641D4C">
        <w:rPr>
          <w:rFonts w:ascii="Times New Roman" w:hAnsi="Times New Roman" w:cs="Times New Roman"/>
        </w:rPr>
        <w:t xml:space="preserve">. We therefore tried a higher </w:t>
      </w:r>
      <w:r w:rsidR="00882D98" w:rsidRPr="00641D4C">
        <w:rPr>
          <w:rFonts w:ascii="Times New Roman" w:hAnsi="Times New Roman" w:cs="Times New Roman"/>
        </w:rPr>
        <w:t xml:space="preserve">daily </w:t>
      </w:r>
      <w:r w:rsidRPr="00641D4C">
        <w:rPr>
          <w:rFonts w:ascii="Times New Roman" w:hAnsi="Times New Roman" w:cs="Times New Roman"/>
        </w:rPr>
        <w:t xml:space="preserve">dosage of 400 mg/kg/day, starting at P5. </w:t>
      </w:r>
      <w:r w:rsidR="00882D98" w:rsidRPr="00641D4C">
        <w:rPr>
          <w:rFonts w:ascii="Times New Roman" w:hAnsi="Times New Roman" w:cs="Times New Roman"/>
        </w:rPr>
        <w:lastRenderedPageBreak/>
        <w:t>Surprisingly</w:t>
      </w:r>
      <w:r w:rsidRPr="00641D4C">
        <w:rPr>
          <w:rFonts w:ascii="Times New Roman" w:hAnsi="Times New Roman" w:cs="Times New Roman"/>
        </w:rPr>
        <w:t xml:space="preserve">, the higher 400 mg/kg/day dose significantly reduced survival in </w:t>
      </w:r>
      <w:r w:rsidR="008A12FE" w:rsidRPr="00641D4C">
        <w:rPr>
          <w:rFonts w:ascii="Times New Roman" w:hAnsi="Times New Roman" w:cs="Times New Roman"/>
          <w:i/>
          <w:iCs/>
        </w:rPr>
        <w:t>Smn</w:t>
      </w:r>
      <w:r w:rsidR="008A12FE" w:rsidRPr="00641D4C">
        <w:rPr>
          <w:rFonts w:ascii="Times New Roman" w:hAnsi="Times New Roman" w:cs="Times New Roman"/>
          <w:i/>
          <w:iCs/>
          <w:vertAlign w:val="superscript"/>
        </w:rPr>
        <w:t>2B/-</w:t>
      </w:r>
      <w:r w:rsidR="008A12FE" w:rsidRPr="00641D4C">
        <w:rPr>
          <w:rFonts w:ascii="Times New Roman" w:hAnsi="Times New Roman" w:cs="Times New Roman"/>
          <w:vertAlign w:val="superscript"/>
        </w:rPr>
        <w:t xml:space="preserve"> </w:t>
      </w:r>
      <w:r w:rsidRPr="00641D4C">
        <w:rPr>
          <w:rFonts w:ascii="Times New Roman" w:hAnsi="Times New Roman" w:cs="Times New Roman"/>
        </w:rPr>
        <w:t>SMA pups by 5 days</w:t>
      </w:r>
      <w:r w:rsidR="005D5C93" w:rsidRPr="00641D4C">
        <w:rPr>
          <w:rFonts w:ascii="Times New Roman" w:hAnsi="Times New Roman" w:cs="Times New Roman"/>
        </w:rPr>
        <w:t xml:space="preserve"> (Figure</w:t>
      </w:r>
      <w:r w:rsidR="000D0F0D" w:rsidRPr="00641D4C">
        <w:rPr>
          <w:rFonts w:ascii="Times New Roman" w:hAnsi="Times New Roman" w:cs="Times New Roman"/>
        </w:rPr>
        <w:t xml:space="preserve"> </w:t>
      </w:r>
      <w:r w:rsidR="00AC5A6A">
        <w:rPr>
          <w:rFonts w:ascii="Times New Roman" w:hAnsi="Times New Roman" w:cs="Times New Roman"/>
        </w:rPr>
        <w:t>6</w:t>
      </w:r>
      <w:r w:rsidR="000D0F0D" w:rsidRPr="00641D4C">
        <w:rPr>
          <w:rFonts w:ascii="Times New Roman" w:hAnsi="Times New Roman" w:cs="Times New Roman"/>
        </w:rPr>
        <w:t>.d</w:t>
      </w:r>
      <w:r w:rsidR="005D5C93" w:rsidRPr="00641D4C">
        <w:rPr>
          <w:rFonts w:ascii="Times New Roman" w:hAnsi="Times New Roman" w:cs="Times New Roman"/>
        </w:rPr>
        <w:t>)</w:t>
      </w:r>
      <w:r w:rsidR="00882D98" w:rsidRPr="00641D4C">
        <w:rPr>
          <w:rFonts w:ascii="Times New Roman" w:hAnsi="Times New Roman" w:cs="Times New Roman"/>
        </w:rPr>
        <w:t xml:space="preserve">, while having no significant impact on weight or righting reflex </w:t>
      </w:r>
      <w:r w:rsidR="00F60980" w:rsidRPr="00641D4C">
        <w:rPr>
          <w:rFonts w:ascii="Times New Roman" w:hAnsi="Times New Roman" w:cs="Times New Roman"/>
        </w:rPr>
        <w:t xml:space="preserve">(Figures </w:t>
      </w:r>
      <w:r w:rsidR="00AC5A6A">
        <w:rPr>
          <w:rFonts w:ascii="Times New Roman" w:hAnsi="Times New Roman" w:cs="Times New Roman"/>
        </w:rPr>
        <w:t>6</w:t>
      </w:r>
      <w:r w:rsidR="00F60980" w:rsidRPr="00641D4C">
        <w:rPr>
          <w:rFonts w:ascii="Times New Roman" w:hAnsi="Times New Roman" w:cs="Times New Roman"/>
        </w:rPr>
        <w:t xml:space="preserve">.e-f). </w:t>
      </w:r>
      <w:r w:rsidR="00882D98" w:rsidRPr="00641D4C">
        <w:rPr>
          <w:rFonts w:ascii="Times New Roman" w:hAnsi="Times New Roman" w:cs="Times New Roman"/>
        </w:rPr>
        <w:t>Interestingly</w:t>
      </w:r>
      <w:r w:rsidR="008A12FE" w:rsidRPr="00641D4C">
        <w:rPr>
          <w:rFonts w:ascii="Times New Roman" w:hAnsi="Times New Roman" w:cs="Times New Roman"/>
        </w:rPr>
        <w:t xml:space="preserve">, 400 mg/kg/day metformin had no adverse effects in the healthy </w:t>
      </w:r>
      <w:r w:rsidR="008A12FE" w:rsidRPr="00641D4C">
        <w:rPr>
          <w:rFonts w:ascii="Times New Roman" w:hAnsi="Times New Roman" w:cs="Times New Roman"/>
          <w:i/>
          <w:iCs/>
        </w:rPr>
        <w:t>Smn</w:t>
      </w:r>
      <w:r w:rsidR="008A12FE" w:rsidRPr="00641D4C">
        <w:rPr>
          <w:rFonts w:ascii="Times New Roman" w:hAnsi="Times New Roman" w:cs="Times New Roman"/>
          <w:i/>
          <w:iCs/>
          <w:vertAlign w:val="superscript"/>
        </w:rPr>
        <w:t>2B/+</w:t>
      </w:r>
      <w:r w:rsidR="008A12FE" w:rsidRPr="00641D4C">
        <w:rPr>
          <w:rFonts w:ascii="Times New Roman" w:hAnsi="Times New Roman" w:cs="Times New Roman"/>
          <w:vertAlign w:val="superscript"/>
        </w:rPr>
        <w:t xml:space="preserve"> </w:t>
      </w:r>
      <w:r w:rsidR="008A12FE" w:rsidRPr="00641D4C">
        <w:rPr>
          <w:rFonts w:ascii="Times New Roman" w:hAnsi="Times New Roman" w:cs="Times New Roman"/>
        </w:rPr>
        <w:t>control littermates (Figure</w:t>
      </w:r>
      <w:r w:rsidR="002D368A" w:rsidRPr="00641D4C">
        <w:rPr>
          <w:rFonts w:ascii="Times New Roman" w:hAnsi="Times New Roman" w:cs="Times New Roman"/>
        </w:rPr>
        <w:t>s</w:t>
      </w:r>
      <w:r w:rsidR="000D0F0D" w:rsidRPr="00641D4C">
        <w:rPr>
          <w:rFonts w:ascii="Times New Roman" w:hAnsi="Times New Roman" w:cs="Times New Roman"/>
        </w:rPr>
        <w:t xml:space="preserve"> S</w:t>
      </w:r>
      <w:r w:rsidR="00B004DE">
        <w:rPr>
          <w:rFonts w:ascii="Times New Roman" w:hAnsi="Times New Roman" w:cs="Times New Roman"/>
        </w:rPr>
        <w:t>7</w:t>
      </w:r>
      <w:r w:rsidR="000D0F0D" w:rsidRPr="00641D4C">
        <w:rPr>
          <w:rFonts w:ascii="Times New Roman" w:hAnsi="Times New Roman" w:cs="Times New Roman"/>
        </w:rPr>
        <w:t>.d-f</w:t>
      </w:r>
      <w:r w:rsidR="008A12FE" w:rsidRPr="00641D4C">
        <w:rPr>
          <w:rFonts w:ascii="Times New Roman" w:hAnsi="Times New Roman" w:cs="Times New Roman"/>
        </w:rPr>
        <w:t xml:space="preserve">), suggesting that the </w:t>
      </w:r>
      <w:r w:rsidR="00882D98" w:rsidRPr="00641D4C">
        <w:rPr>
          <w:rFonts w:ascii="Times New Roman" w:hAnsi="Times New Roman" w:cs="Times New Roman"/>
        </w:rPr>
        <w:t>adverse effects of the higher dose of metformin is disease specific.</w:t>
      </w:r>
    </w:p>
    <w:p w14:paraId="56457736" w14:textId="44DED591" w:rsidR="00A022D3" w:rsidRPr="00641D4C" w:rsidRDefault="008A12FE" w:rsidP="00725584">
      <w:pPr>
        <w:spacing w:after="0"/>
        <w:jc w:val="both"/>
        <w:rPr>
          <w:rFonts w:ascii="Times New Roman" w:hAnsi="Times New Roman" w:cs="Times New Roman"/>
        </w:rPr>
      </w:pPr>
      <w:r w:rsidRPr="00641D4C">
        <w:rPr>
          <w:rFonts w:ascii="Times New Roman" w:hAnsi="Times New Roman" w:cs="Times New Roman"/>
        </w:rPr>
        <w:t xml:space="preserve">Thus, our </w:t>
      </w:r>
      <w:r w:rsidRPr="00641D4C">
        <w:rPr>
          <w:rFonts w:ascii="Times New Roman" w:hAnsi="Times New Roman" w:cs="Times New Roman"/>
          <w:i/>
          <w:iCs/>
        </w:rPr>
        <w:t>in vivo</w:t>
      </w:r>
      <w:r w:rsidRPr="00641D4C">
        <w:rPr>
          <w:rFonts w:ascii="Times New Roman" w:hAnsi="Times New Roman" w:cs="Times New Roman"/>
        </w:rPr>
        <w:t xml:space="preserve"> </w:t>
      </w:r>
      <w:r w:rsidR="00882D98" w:rsidRPr="00641D4C">
        <w:rPr>
          <w:rFonts w:ascii="Times New Roman" w:hAnsi="Times New Roman" w:cs="Times New Roman"/>
        </w:rPr>
        <w:t>experiments</w:t>
      </w:r>
      <w:r w:rsidRPr="00641D4C">
        <w:rPr>
          <w:rFonts w:ascii="Times New Roman" w:hAnsi="Times New Roman" w:cs="Times New Roman"/>
        </w:rPr>
        <w:t xml:space="preserve"> demonstrated that metformin did not emulate prednisolone’s beneficial effects </w:t>
      </w:r>
      <w:r w:rsidR="00882D98" w:rsidRPr="00641D4C">
        <w:rPr>
          <w:rFonts w:ascii="Times New Roman" w:hAnsi="Times New Roman" w:cs="Times New Roman"/>
        </w:rPr>
        <w:t>on</w:t>
      </w:r>
      <w:r w:rsidRPr="00641D4C">
        <w:rPr>
          <w:rFonts w:ascii="Times New Roman" w:hAnsi="Times New Roman" w:cs="Times New Roman"/>
        </w:rPr>
        <w:t xml:space="preserve"> SMA disease progression</w:t>
      </w:r>
      <w:r w:rsidR="00882D98" w:rsidRPr="00641D4C">
        <w:rPr>
          <w:rFonts w:ascii="Times New Roman" w:hAnsi="Times New Roman" w:cs="Times New Roman"/>
        </w:rPr>
        <w:t xml:space="preserve"> in SMA mice</w:t>
      </w:r>
      <w:r w:rsidRPr="00641D4C">
        <w:rPr>
          <w:rFonts w:ascii="Times New Roman" w:hAnsi="Times New Roman" w:cs="Times New Roman"/>
        </w:rPr>
        <w:t xml:space="preserve"> and is </w:t>
      </w:r>
      <w:r w:rsidR="00882D98" w:rsidRPr="00641D4C">
        <w:rPr>
          <w:rFonts w:ascii="Times New Roman" w:hAnsi="Times New Roman" w:cs="Times New Roman"/>
        </w:rPr>
        <w:t>in fact not</w:t>
      </w:r>
      <w:r w:rsidRPr="00641D4C">
        <w:rPr>
          <w:rFonts w:ascii="Times New Roman" w:hAnsi="Times New Roman" w:cs="Times New Roman"/>
        </w:rPr>
        <w:t xml:space="preserve"> an ideal therapy candidate</w:t>
      </w:r>
      <w:r w:rsidR="00882D98" w:rsidRPr="00641D4C">
        <w:rPr>
          <w:rFonts w:ascii="Times New Roman" w:hAnsi="Times New Roman" w:cs="Times New Roman"/>
        </w:rPr>
        <w:t xml:space="preserve">, due to dose- and disease-dependent adverse effects in SMA. </w:t>
      </w:r>
    </w:p>
    <w:p w14:paraId="6EBB2657" w14:textId="77777777" w:rsidR="00F76A4C" w:rsidRPr="00641D4C" w:rsidRDefault="00F76A4C" w:rsidP="00725584">
      <w:pPr>
        <w:spacing w:after="0"/>
        <w:jc w:val="both"/>
        <w:rPr>
          <w:rFonts w:ascii="Times New Roman" w:hAnsi="Times New Roman" w:cs="Times New Roman"/>
        </w:rPr>
      </w:pPr>
    </w:p>
    <w:p w14:paraId="2F2164BC" w14:textId="225F8676" w:rsidR="00DF4A28" w:rsidRPr="00641D4C" w:rsidRDefault="00DF4A28" w:rsidP="00725584">
      <w:pPr>
        <w:spacing w:after="0"/>
        <w:jc w:val="both"/>
        <w:rPr>
          <w:rFonts w:ascii="Times New Roman" w:hAnsi="Times New Roman" w:cs="Times New Roman"/>
          <w:b/>
          <w:bCs/>
        </w:rPr>
      </w:pPr>
      <w:r w:rsidRPr="00641D4C">
        <w:rPr>
          <w:rFonts w:ascii="Times New Roman" w:hAnsi="Times New Roman" w:cs="Times New Roman"/>
          <w:b/>
          <w:bCs/>
        </w:rPr>
        <w:t xml:space="preserve">Higher 400 mg/kg/day metformin dosage is associated with hypoglycaemia in non-fasted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2B/-</w:t>
      </w:r>
      <w:r w:rsidRPr="00641D4C">
        <w:rPr>
          <w:rFonts w:ascii="Times New Roman" w:hAnsi="Times New Roman" w:cs="Times New Roman"/>
          <w:b/>
          <w:bCs/>
          <w:vertAlign w:val="superscript"/>
        </w:rPr>
        <w:t xml:space="preserve"> </w:t>
      </w:r>
      <w:r w:rsidRPr="00641D4C">
        <w:rPr>
          <w:rFonts w:ascii="Times New Roman" w:hAnsi="Times New Roman" w:cs="Times New Roman"/>
          <w:b/>
          <w:bCs/>
        </w:rPr>
        <w:t>SMA mice.</w:t>
      </w:r>
    </w:p>
    <w:p w14:paraId="60062FA8" w14:textId="7C67A6F4" w:rsidR="000161F0" w:rsidRPr="00641D4C" w:rsidRDefault="00DF4A28" w:rsidP="00725584">
      <w:pPr>
        <w:spacing w:after="0"/>
        <w:jc w:val="both"/>
        <w:rPr>
          <w:rFonts w:ascii="Times New Roman" w:hAnsi="Times New Roman" w:cs="Times New Roman"/>
        </w:rPr>
      </w:pPr>
      <w:r w:rsidRPr="00641D4C">
        <w:rPr>
          <w:rFonts w:ascii="Times New Roman" w:hAnsi="Times New Roman" w:cs="Times New Roman"/>
        </w:rPr>
        <w:t>We next investigated the potential causes behind metformin’s adverse effects in SMA mice.</w:t>
      </w:r>
      <w:r w:rsidR="000161F0" w:rsidRPr="00641D4C">
        <w:rPr>
          <w:rFonts w:ascii="Times New Roman" w:hAnsi="Times New Roman" w:cs="Times New Roman"/>
        </w:rPr>
        <w:t xml:space="preserve"> With metformin being a glucose lowering agent for T2DM, we initially assessed blood glucose levels in P14 non-fasted, untreated, </w:t>
      </w:r>
      <w:r w:rsidR="00F262AB" w:rsidRPr="00641D4C">
        <w:rPr>
          <w:rFonts w:ascii="Times New Roman" w:hAnsi="Times New Roman" w:cs="Times New Roman"/>
        </w:rPr>
        <w:t xml:space="preserve">200- and 400-mg/kg/day metformin treated </w:t>
      </w:r>
      <w:r w:rsidR="00F262AB" w:rsidRPr="00641D4C">
        <w:rPr>
          <w:rFonts w:ascii="Times New Roman" w:hAnsi="Times New Roman" w:cs="Times New Roman"/>
          <w:i/>
          <w:iCs/>
        </w:rPr>
        <w:t>Smn</w:t>
      </w:r>
      <w:r w:rsidR="00F262AB" w:rsidRPr="00641D4C">
        <w:rPr>
          <w:rFonts w:ascii="Times New Roman" w:hAnsi="Times New Roman" w:cs="Times New Roman"/>
          <w:i/>
          <w:iCs/>
          <w:vertAlign w:val="superscript"/>
        </w:rPr>
        <w:t>2B/-</w:t>
      </w:r>
      <w:r w:rsidR="00F262AB" w:rsidRPr="00641D4C">
        <w:rPr>
          <w:rFonts w:ascii="Times New Roman" w:hAnsi="Times New Roman" w:cs="Times New Roman"/>
          <w:vertAlign w:val="superscript"/>
        </w:rPr>
        <w:t xml:space="preserve"> </w:t>
      </w:r>
      <w:r w:rsidR="00F262AB" w:rsidRPr="00641D4C">
        <w:rPr>
          <w:rFonts w:ascii="Times New Roman" w:hAnsi="Times New Roman" w:cs="Times New Roman"/>
        </w:rPr>
        <w:t xml:space="preserve">SMA and </w:t>
      </w:r>
      <w:r w:rsidR="00F262AB" w:rsidRPr="00641D4C">
        <w:rPr>
          <w:rFonts w:ascii="Times New Roman" w:hAnsi="Times New Roman" w:cs="Times New Roman"/>
          <w:i/>
          <w:iCs/>
        </w:rPr>
        <w:t>Smn</w:t>
      </w:r>
      <w:r w:rsidR="00F262AB" w:rsidRPr="00641D4C">
        <w:rPr>
          <w:rFonts w:ascii="Times New Roman" w:hAnsi="Times New Roman" w:cs="Times New Roman"/>
          <w:i/>
          <w:iCs/>
          <w:vertAlign w:val="superscript"/>
        </w:rPr>
        <w:t>2B/+</w:t>
      </w:r>
      <w:r w:rsidR="00F262AB" w:rsidRPr="00641D4C">
        <w:rPr>
          <w:rFonts w:ascii="Times New Roman" w:hAnsi="Times New Roman" w:cs="Times New Roman"/>
          <w:vertAlign w:val="superscript"/>
        </w:rPr>
        <w:t xml:space="preserve"> </w:t>
      </w:r>
      <w:r w:rsidR="00F262AB" w:rsidRPr="00641D4C">
        <w:rPr>
          <w:rFonts w:ascii="Times New Roman" w:hAnsi="Times New Roman" w:cs="Times New Roman"/>
        </w:rPr>
        <w:t>healthy mice 2 hours after</w:t>
      </w:r>
      <w:r w:rsidR="000161F0" w:rsidRPr="00641D4C">
        <w:rPr>
          <w:rFonts w:ascii="Times New Roman" w:hAnsi="Times New Roman" w:cs="Times New Roman"/>
        </w:rPr>
        <w:t xml:space="preserve"> the</w:t>
      </w:r>
      <w:r w:rsidR="00F262AB" w:rsidRPr="00641D4C">
        <w:rPr>
          <w:rFonts w:ascii="Times New Roman" w:hAnsi="Times New Roman" w:cs="Times New Roman"/>
        </w:rPr>
        <w:t xml:space="preserve"> final treatment</w:t>
      </w:r>
      <w:r w:rsidR="000161F0" w:rsidRPr="00641D4C">
        <w:rPr>
          <w:rFonts w:ascii="Times New Roman" w:hAnsi="Times New Roman" w:cs="Times New Roman"/>
        </w:rPr>
        <w:t>. This time point was chosen to account for the reduced median survival in the higher dose SMA cohort. We</w:t>
      </w:r>
      <w:r w:rsidR="00F83594" w:rsidRPr="00641D4C">
        <w:rPr>
          <w:rFonts w:ascii="Times New Roman" w:hAnsi="Times New Roman" w:cs="Times New Roman"/>
        </w:rPr>
        <w:t xml:space="preserve"> observed </w:t>
      </w:r>
      <w:r w:rsidR="000161F0" w:rsidRPr="00641D4C">
        <w:rPr>
          <w:rFonts w:ascii="Times New Roman" w:hAnsi="Times New Roman" w:cs="Times New Roman"/>
        </w:rPr>
        <w:t xml:space="preserve">that neither 200- or 400-mg/kg/day metformin treatments lowered blood glucose levels in </w:t>
      </w:r>
      <w:r w:rsidR="00A022D3" w:rsidRPr="00641D4C">
        <w:rPr>
          <w:rFonts w:ascii="Times New Roman" w:hAnsi="Times New Roman" w:cs="Times New Roman"/>
          <w:i/>
          <w:iCs/>
        </w:rPr>
        <w:t>Smn</w:t>
      </w:r>
      <w:r w:rsidR="00A022D3" w:rsidRPr="00641D4C">
        <w:rPr>
          <w:rFonts w:ascii="Times New Roman" w:hAnsi="Times New Roman" w:cs="Times New Roman"/>
          <w:i/>
          <w:iCs/>
          <w:vertAlign w:val="superscript"/>
        </w:rPr>
        <w:t>2B/+</w:t>
      </w:r>
      <w:r w:rsidR="00A022D3" w:rsidRPr="00641D4C">
        <w:rPr>
          <w:rFonts w:ascii="Times New Roman" w:hAnsi="Times New Roman" w:cs="Times New Roman"/>
          <w:vertAlign w:val="superscript"/>
        </w:rPr>
        <w:t xml:space="preserve"> </w:t>
      </w:r>
      <w:r w:rsidR="00A022D3" w:rsidRPr="00641D4C">
        <w:rPr>
          <w:rFonts w:ascii="Times New Roman" w:hAnsi="Times New Roman" w:cs="Times New Roman"/>
        </w:rPr>
        <w:t xml:space="preserve">healthy </w:t>
      </w:r>
      <w:r w:rsidR="000161F0" w:rsidRPr="00641D4C">
        <w:rPr>
          <w:rFonts w:ascii="Times New Roman" w:hAnsi="Times New Roman" w:cs="Times New Roman"/>
        </w:rPr>
        <w:t xml:space="preserve">mice </w:t>
      </w:r>
      <w:r w:rsidR="007836D6" w:rsidRPr="00641D4C">
        <w:rPr>
          <w:rFonts w:ascii="Times New Roman" w:hAnsi="Times New Roman" w:cs="Times New Roman"/>
        </w:rPr>
        <w:t>(Figure</w:t>
      </w:r>
      <w:r w:rsidR="000D0F0D" w:rsidRPr="00641D4C">
        <w:rPr>
          <w:rFonts w:ascii="Times New Roman" w:hAnsi="Times New Roman" w:cs="Times New Roman"/>
        </w:rPr>
        <w:t xml:space="preserve"> </w:t>
      </w:r>
      <w:r w:rsidR="00AC5A6A">
        <w:rPr>
          <w:rFonts w:ascii="Times New Roman" w:hAnsi="Times New Roman" w:cs="Times New Roman"/>
        </w:rPr>
        <w:t>7</w:t>
      </w:r>
      <w:r w:rsidR="00D12340" w:rsidRPr="00641D4C">
        <w:rPr>
          <w:rFonts w:ascii="Times New Roman" w:hAnsi="Times New Roman" w:cs="Times New Roman"/>
        </w:rPr>
        <w:t>.a</w:t>
      </w:r>
      <w:r w:rsidR="007836D6" w:rsidRPr="00641D4C">
        <w:rPr>
          <w:rFonts w:ascii="Times New Roman" w:hAnsi="Times New Roman" w:cs="Times New Roman"/>
        </w:rPr>
        <w:t>)</w:t>
      </w:r>
      <w:r w:rsidR="00F83594" w:rsidRPr="00641D4C">
        <w:rPr>
          <w:rFonts w:ascii="Times New Roman" w:hAnsi="Times New Roman" w:cs="Times New Roman"/>
        </w:rPr>
        <w:t>.</w:t>
      </w:r>
      <w:r w:rsidR="00F35090" w:rsidRPr="00641D4C">
        <w:rPr>
          <w:rFonts w:ascii="Times New Roman" w:hAnsi="Times New Roman" w:cs="Times New Roman"/>
        </w:rPr>
        <w:t xml:space="preserve"> </w:t>
      </w:r>
      <w:r w:rsidR="000161F0" w:rsidRPr="00641D4C">
        <w:rPr>
          <w:rFonts w:ascii="Times New Roman" w:hAnsi="Times New Roman" w:cs="Times New Roman"/>
        </w:rPr>
        <w:t xml:space="preserve">However, we reported a significant reduction in blood glucose levels in 400 mg/kg/day </w:t>
      </w:r>
      <w:r w:rsidR="00F35090" w:rsidRPr="00641D4C">
        <w:rPr>
          <w:rFonts w:ascii="Times New Roman" w:hAnsi="Times New Roman" w:cs="Times New Roman"/>
        </w:rPr>
        <w:t xml:space="preserve">metformin-treated </w:t>
      </w:r>
      <w:r w:rsidR="00F35090" w:rsidRPr="00641D4C">
        <w:rPr>
          <w:rFonts w:ascii="Times New Roman" w:hAnsi="Times New Roman" w:cs="Times New Roman"/>
          <w:i/>
          <w:iCs/>
        </w:rPr>
        <w:t>Smn</w:t>
      </w:r>
      <w:r w:rsidR="00A022D3" w:rsidRPr="00641D4C">
        <w:rPr>
          <w:rFonts w:ascii="Times New Roman" w:hAnsi="Times New Roman" w:cs="Times New Roman"/>
          <w:i/>
          <w:iCs/>
          <w:vertAlign w:val="superscript"/>
        </w:rPr>
        <w:t>2B/-</w:t>
      </w:r>
      <w:r w:rsidR="00A022D3" w:rsidRPr="00641D4C">
        <w:rPr>
          <w:rFonts w:ascii="Times New Roman" w:hAnsi="Times New Roman" w:cs="Times New Roman"/>
          <w:vertAlign w:val="superscript"/>
        </w:rPr>
        <w:t xml:space="preserve"> </w:t>
      </w:r>
      <w:r w:rsidR="00A022D3" w:rsidRPr="00641D4C">
        <w:rPr>
          <w:rFonts w:ascii="Times New Roman" w:hAnsi="Times New Roman" w:cs="Times New Roman"/>
        </w:rPr>
        <w:t xml:space="preserve">SMA </w:t>
      </w:r>
      <w:r w:rsidR="00F83594" w:rsidRPr="00641D4C">
        <w:rPr>
          <w:rFonts w:ascii="Times New Roman" w:hAnsi="Times New Roman" w:cs="Times New Roman"/>
        </w:rPr>
        <w:t>mice</w:t>
      </w:r>
      <w:r w:rsidR="007836D6" w:rsidRPr="00641D4C">
        <w:rPr>
          <w:rFonts w:ascii="Times New Roman" w:hAnsi="Times New Roman" w:cs="Times New Roman"/>
        </w:rPr>
        <w:t xml:space="preserve"> </w:t>
      </w:r>
      <w:r w:rsidR="000161F0" w:rsidRPr="00641D4C">
        <w:rPr>
          <w:rFonts w:ascii="Times New Roman" w:hAnsi="Times New Roman" w:cs="Times New Roman"/>
        </w:rPr>
        <w:t>compared to untreated SMA animals</w:t>
      </w:r>
      <w:r w:rsidR="00467737" w:rsidRPr="00641D4C">
        <w:rPr>
          <w:rFonts w:ascii="Times New Roman" w:hAnsi="Times New Roman" w:cs="Times New Roman"/>
        </w:rPr>
        <w:t xml:space="preserve"> </w:t>
      </w:r>
      <w:r w:rsidR="007836D6" w:rsidRPr="00641D4C">
        <w:rPr>
          <w:rFonts w:ascii="Times New Roman" w:hAnsi="Times New Roman" w:cs="Times New Roman"/>
        </w:rPr>
        <w:t>(Figure</w:t>
      </w:r>
      <w:r w:rsidR="000D0F0D" w:rsidRPr="00641D4C">
        <w:rPr>
          <w:rFonts w:ascii="Times New Roman" w:hAnsi="Times New Roman" w:cs="Times New Roman"/>
        </w:rPr>
        <w:t xml:space="preserve"> </w:t>
      </w:r>
      <w:r w:rsidR="00AC5A6A">
        <w:rPr>
          <w:rFonts w:ascii="Times New Roman" w:hAnsi="Times New Roman" w:cs="Times New Roman"/>
        </w:rPr>
        <w:t>7</w:t>
      </w:r>
      <w:r w:rsidR="00D12340" w:rsidRPr="00641D4C">
        <w:rPr>
          <w:rFonts w:ascii="Times New Roman" w:hAnsi="Times New Roman" w:cs="Times New Roman"/>
        </w:rPr>
        <w:t>.a</w:t>
      </w:r>
      <w:r w:rsidR="007836D6" w:rsidRPr="00641D4C">
        <w:rPr>
          <w:rFonts w:ascii="Times New Roman" w:hAnsi="Times New Roman" w:cs="Times New Roman"/>
        </w:rPr>
        <w:t>)</w:t>
      </w:r>
      <w:r w:rsidR="00467737" w:rsidRPr="00641D4C">
        <w:rPr>
          <w:rFonts w:ascii="Times New Roman" w:hAnsi="Times New Roman" w:cs="Times New Roman"/>
        </w:rPr>
        <w:t xml:space="preserve">. </w:t>
      </w:r>
      <w:r w:rsidR="000161F0" w:rsidRPr="00641D4C">
        <w:rPr>
          <w:rFonts w:ascii="Times New Roman" w:hAnsi="Times New Roman" w:cs="Times New Roman"/>
        </w:rPr>
        <w:t xml:space="preserve">Our results suggest that hypoglycaemic shock could have been one of the possible causes behind the premature death in the 400 mg/kg/day SMA cohort, further exacerbating the previously reported hypoglycaemia in SMA models </w:t>
      </w:r>
      <w:r w:rsidR="000161F0"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{"citationID":"pPH6xIFp","properties":{"formattedCitation":"(70)","plainCitation":"(70)","noteIndex":0},"citationItems":[{"id":288,"uris":["http://zotero.org/users/local/ZeuQ9KLx/items/YSBMEJD6"],"itemData":{"id":288,"type":"article-journal","abstract":"Objective\nSpinal muscular atrophy (SMA) is the number 1 genetic killer of young children. It is caused by mutation or deletion of the survival motor neuron 1 (SMN1) gene. Although SMA is primarily a motor neuron disease, metabolism abnormalities such as metabolic acidosis, abnormal fatty acid metabolism, hyperlipidemia, and hyperglycemia have been reported in SMA patients. We thus initiated an in-depth analysis of glucose metabolism in SMA.\n\nMethods\nGlucose metabolism and pancreas development were investigated in the Smn2B/− intermediate SMA mouse model and type I SMA patients.\n\nResults\nHere, we demonstrate in an SMA mouse model a dramatic cell fate imbalance within pancreatic islets, with a predominance of glucagon-producing α cells at the expense of insulin-producing β cells. These SMA mice display fasting hyperglycemia, hyperglucagonemia, and glucose resistance. We demonstrate similar abnormalities in pancreatic islets from deceased children with the severe infantile form of SMA in association with supportive evidence of glucose intolerance in at least a subset of such children.\n\nInterpretation\nOur results indicate that defects in glucose metabolism may play an important contributory role in SMA pathogenesis.","container-title":"Annals of neurology","DOI":"10.1002/ana.23582","ISSN":"0364-5134","issue":"2","journalAbbreviation":"Ann Neurol","note":"PMID: 22926856\nPMCID: PMC4334584","page":"256-268","source":"PubMed Central","title":"Glucose Metabolism and Pancreatic Defects in Spinal Muscular Atrophy","volume":"72","author":[{"family":"Bowerman","given":"Melissa"},{"family":"Swoboda","given":"Kathryn J."},{"family":"Michalski","given":"John-Paul"},{"family":"Wang","given":"Gen-Sheng"},{"family":"Reeks","given":"Courtney"},{"family":"Beauvais","given":"Ariane"},{"family":"Murphy","given":"Kelley"},{"family":"Woulfe","given":"John"},{"family":"Screaton","given":"Robert A."},{"family":"Scott","given":"Fraser W."},{"family":"Kothary","given":"Rashmi"}],"issued":{"date-parts":[["2012",8]]}}}],"schema":"https://github.com/citation-style-language/schema/raw/master/csl-citation.json"} </w:instrText>
      </w:r>
      <w:r w:rsidR="000161F0" w:rsidRPr="00641D4C">
        <w:rPr>
          <w:rFonts w:ascii="Times New Roman" w:hAnsi="Times New Roman" w:cs="Times New Roman"/>
        </w:rPr>
        <w:fldChar w:fldCharType="separate"/>
      </w:r>
      <w:r w:rsidR="00F11E60">
        <w:rPr>
          <w:rFonts w:ascii="Times New Roman" w:hAnsi="Times New Roman" w:cs="Times New Roman"/>
        </w:rPr>
        <w:t>(70)</w:t>
      </w:r>
      <w:r w:rsidR="000161F0" w:rsidRPr="00641D4C">
        <w:rPr>
          <w:rFonts w:ascii="Times New Roman" w:hAnsi="Times New Roman" w:cs="Times New Roman"/>
        </w:rPr>
        <w:fldChar w:fldCharType="end"/>
      </w:r>
      <w:r w:rsidR="000161F0" w:rsidRPr="00641D4C">
        <w:rPr>
          <w:rFonts w:ascii="Times New Roman" w:hAnsi="Times New Roman" w:cs="Times New Roman"/>
        </w:rPr>
        <w:t xml:space="preserve"> and patients </w:t>
      </w:r>
      <w:r w:rsidR="000161F0"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{"citationID":"Hxj1kzdg","properties":{"formattedCitation":"(73,74)","plainCitation":"(73,74)","noteIndex":0},"citationItems":[{"id":291,"uris":["http://zotero.org/users/local/ZeuQ9KLx/items/6LSYX4CI"],"itemData":{"id":291,"type":"article-journal","abstract":"Repeated episodes of hypoglycaemia were observed in two girls with spinal muscular atrophy. During a 12 h fast blood glucose fell to 3.4 and 2.7 mmol/L, respectively. One girl developed hypoglycaemia and ketonuria. Reduced gluconeogenesis was probably the cause of hypoglycaemia in these patients who had a muscle mass of about 10% of bodyweight (normal 30-40%). Hypoglycaemia must be suspected and treated when patients with severe muscle wasting due to chronic neuromuscular disorders are admitted comatose. In our experience this condition is often regarded as respiratory insufficiency.","container-title":"Lancet (London, England)","DOI":"10.1016/s0140-6736(95)91439-0","ISSN":"0140-6736","issue":"8975","journalAbbreviation":"Lancet","language":"eng","note":"PMID: 7651007","page":"609-610","source":"PubMed","title":"Hypoglycaemia in spinal muscular atrophy","volume":"346","author":[{"family":"Bruce","given":"A. K."},{"family":"Jacobsen","given":"E."},{"family":"Dossing","given":"H."},{"family":"Kondrup","given":"J."}],"issued":{"date-parts":[["1995",9,2]]}}},{"id":293,"uris":["http://zotero.org/users/local/ZeuQ9KLx/items/5NIMPHSQ"],"itemData":{"id":293,"type":"article-journal","abstract":"We aimed to estimate the prevalence of glucose and lipid metabolism disorders in children and adolescents with spinal muscular atrophy (SMA) types 2 and 3. A cross-sectional study was conducted. Medical history, anthropometric measurements, pubertal status, blood chemistry (glucose and insulin levels, lipid profile, aminotransferases, and hemoglobin A1c [HbA1c]), and liver ultrasound were obtained in all patients. Oral glucose tolerance test was performed in those with body mass index (BMI) &gt;25th percentile or glucose or HbA1c levels in the prediabetic range. A total of 37 patients with SMA (22 type 2, 15 type 3) with a median age of 8.5 years (range 2-18.9 years) were included. Eleven patients (29.7%) met the criteria for prediabetes, but none had overt type 2 diabetes. Dyslipidemia was detected in 11 patients (29.7%), and 4 (10.8%) had hepatic steatosis on ultrasound. Sixteen patients (43.2%) had at least one abnormal finding (prediabetes, dyslipidemia, or hepatic steatosis); all but one were non-ambulatory and 12 (75%) had BMI ≥85th percentile. One young child developed fasting hypoglycemia. Our results suggest that non-ambulatory overweight/obese SMA patients are particularly prone to abnormalities in glucose and lipid metabolism. Young underweight patients might develop fasting hypoglycemia.","container-title":"Neuromuscular disorders: NMD","DOI":"10.1016/j.nmd.2021.02.002","ISSN":"1873-2364","issue":"4","journalAbbreviation":"Neuromuscul Disord","language":"eng","note":"PMID: 33685840","page":"291-299","source":"PubMed","title":"Glucose and lipid metabolism disorders in children and adolescents with spinal muscular atrophy types 2 and 3","volume":"31","author":[{"family":"Djordjevic","given":"Stefan A."},{"family":"Milic-Rasic","given":"Vedrana"},{"family":"Brankovic","given":"Vesna"},{"family":"Kosac","given":"Ana"},{"family":"Dejanovic-Djordjevic","given":"Ivana"},{"family":"Markovic-Denic","given":"Ljiljana"},{"family":"Djuricic","given":"Goran"},{"family":"Milcanovic","given":"Natasa"},{"family":"Kovacevic","given":"Smiljka"},{"family":"Petrovic","given":"Hristina"},{"family":"Djukic","given":"Milan"},{"family":"Zdravkovic","given":"Vera"}],"issued":{"date-parts":[["2021",4]]}}}],"schema":"https://github.com/citation-style-language/schema/raw/master/csl-citation.json"} </w:instrText>
      </w:r>
      <w:r w:rsidR="000161F0" w:rsidRPr="00641D4C">
        <w:rPr>
          <w:rFonts w:ascii="Times New Roman" w:hAnsi="Times New Roman" w:cs="Times New Roman"/>
        </w:rPr>
        <w:fldChar w:fldCharType="separate"/>
      </w:r>
      <w:r w:rsidR="00F11E60">
        <w:rPr>
          <w:rFonts w:ascii="Times New Roman" w:hAnsi="Times New Roman" w:cs="Times New Roman"/>
        </w:rPr>
        <w:t>(73,74)</w:t>
      </w:r>
      <w:r w:rsidR="000161F0" w:rsidRPr="00641D4C">
        <w:rPr>
          <w:rFonts w:ascii="Times New Roman" w:hAnsi="Times New Roman" w:cs="Times New Roman"/>
        </w:rPr>
        <w:fldChar w:fldCharType="end"/>
      </w:r>
      <w:r w:rsidR="000161F0" w:rsidRPr="00641D4C">
        <w:rPr>
          <w:rFonts w:ascii="Times New Roman" w:hAnsi="Times New Roman" w:cs="Times New Roman"/>
        </w:rPr>
        <w:t>.</w:t>
      </w:r>
    </w:p>
    <w:p w14:paraId="5D11E0C8" w14:textId="2D409691" w:rsidR="00CF1A2B" w:rsidRPr="00641D4C" w:rsidRDefault="00CF1A2B" w:rsidP="00725584">
      <w:pPr>
        <w:spacing w:after="0"/>
        <w:jc w:val="both"/>
        <w:rPr>
          <w:rFonts w:ascii="Times New Roman" w:hAnsi="Times New Roman" w:cs="Times New Roman"/>
        </w:rPr>
      </w:pPr>
    </w:p>
    <w:p w14:paraId="3DBDC4EF" w14:textId="149E401C" w:rsidR="003E23FC" w:rsidRPr="00641D4C" w:rsidRDefault="00467737" w:rsidP="00725584">
      <w:pPr>
        <w:spacing w:after="0"/>
        <w:jc w:val="both"/>
        <w:rPr>
          <w:rFonts w:ascii="Times New Roman" w:hAnsi="Times New Roman" w:cs="Times New Roman"/>
          <w:b/>
          <w:bCs/>
        </w:rPr>
      </w:pPr>
      <w:r w:rsidRPr="00641D4C">
        <w:rPr>
          <w:rFonts w:ascii="Times New Roman" w:hAnsi="Times New Roman" w:cs="Times New Roman"/>
          <w:b/>
          <w:bCs/>
        </w:rPr>
        <w:lastRenderedPageBreak/>
        <w:t xml:space="preserve">Metformin </w:t>
      </w:r>
      <w:r w:rsidR="003E23FC" w:rsidRPr="00641D4C">
        <w:rPr>
          <w:rFonts w:ascii="Times New Roman" w:hAnsi="Times New Roman" w:cs="Times New Roman"/>
          <w:b/>
          <w:bCs/>
        </w:rPr>
        <w:t>did impact the expression of the predicted target genes</w:t>
      </w:r>
      <w:r w:rsidR="00340159" w:rsidRPr="00641D4C">
        <w:rPr>
          <w:rFonts w:ascii="Times New Roman" w:hAnsi="Times New Roman" w:cs="Times New Roman"/>
          <w:b/>
          <w:bCs/>
        </w:rPr>
        <w:t xml:space="preserve">, but not </w:t>
      </w:r>
      <w:r w:rsidR="003E23FC" w:rsidRPr="00641D4C">
        <w:rPr>
          <w:rFonts w:ascii="Times New Roman" w:hAnsi="Times New Roman" w:cs="Times New Roman"/>
          <w:b/>
          <w:bCs/>
        </w:rPr>
        <w:t>muscle pathology markers</w:t>
      </w:r>
      <w:r w:rsidR="008A72A2" w:rsidRPr="00641D4C">
        <w:rPr>
          <w:rFonts w:ascii="Times New Roman" w:hAnsi="Times New Roman" w:cs="Times New Roman"/>
          <w:b/>
          <w:bCs/>
        </w:rPr>
        <w:t xml:space="preserve"> in </w:t>
      </w:r>
      <w:r w:rsidR="008A72A2" w:rsidRPr="00641D4C">
        <w:rPr>
          <w:rFonts w:ascii="Times New Roman" w:hAnsi="Times New Roman" w:cs="Times New Roman"/>
          <w:b/>
          <w:bCs/>
          <w:i/>
          <w:iCs/>
        </w:rPr>
        <w:t>Smn</w:t>
      </w:r>
      <w:r w:rsidR="008A72A2" w:rsidRPr="00641D4C">
        <w:rPr>
          <w:rFonts w:ascii="Times New Roman" w:hAnsi="Times New Roman" w:cs="Times New Roman"/>
          <w:b/>
          <w:bCs/>
          <w:i/>
          <w:iCs/>
          <w:vertAlign w:val="superscript"/>
        </w:rPr>
        <w:t>2B/-</w:t>
      </w:r>
      <w:r w:rsidR="008A72A2" w:rsidRPr="00641D4C">
        <w:rPr>
          <w:rFonts w:ascii="Times New Roman" w:hAnsi="Times New Roman" w:cs="Times New Roman"/>
          <w:b/>
          <w:bCs/>
          <w:vertAlign w:val="superscript"/>
        </w:rPr>
        <w:t xml:space="preserve"> </w:t>
      </w:r>
      <w:r w:rsidR="008A72A2" w:rsidRPr="00641D4C">
        <w:rPr>
          <w:rFonts w:ascii="Times New Roman" w:hAnsi="Times New Roman" w:cs="Times New Roman"/>
          <w:b/>
          <w:bCs/>
        </w:rPr>
        <w:t>SMA mice</w:t>
      </w:r>
      <w:r w:rsidR="00340159" w:rsidRPr="00641D4C">
        <w:rPr>
          <w:rFonts w:ascii="Times New Roman" w:hAnsi="Times New Roman" w:cs="Times New Roman"/>
          <w:b/>
          <w:bCs/>
        </w:rPr>
        <w:t>.</w:t>
      </w:r>
    </w:p>
    <w:p w14:paraId="40185368" w14:textId="4255DAAE" w:rsidR="00F01AE3" w:rsidRPr="00641D4C" w:rsidRDefault="00340159" w:rsidP="00725584">
      <w:pPr>
        <w:spacing w:after="0"/>
        <w:jc w:val="both"/>
        <w:rPr>
          <w:rFonts w:ascii="Times New Roman" w:hAnsi="Times New Roman" w:cs="Times New Roman"/>
        </w:rPr>
      </w:pPr>
      <w:r w:rsidRPr="00641D4C">
        <w:rPr>
          <w:rFonts w:ascii="Times New Roman" w:hAnsi="Times New Roman" w:cs="Times New Roman"/>
        </w:rPr>
        <w:t xml:space="preserve">We next evaluated the effect of metformin on the expression of the predicted target genes in TAs from P14 </w:t>
      </w:r>
      <w:r w:rsidR="007836D6" w:rsidRPr="00641D4C">
        <w:rPr>
          <w:rFonts w:ascii="Times New Roman" w:hAnsi="Times New Roman" w:cs="Times New Roman"/>
        </w:rPr>
        <w:t>untreated, 200- and 400-mg/kg/day metformin</w:t>
      </w:r>
      <w:r w:rsidR="00FB20EB" w:rsidRPr="00641D4C">
        <w:rPr>
          <w:rFonts w:ascii="Times New Roman" w:hAnsi="Times New Roman" w:cs="Times New Roman"/>
        </w:rPr>
        <w:t>-</w:t>
      </w:r>
      <w:r w:rsidR="007836D6" w:rsidRPr="00641D4C">
        <w:rPr>
          <w:rFonts w:ascii="Times New Roman" w:hAnsi="Times New Roman" w:cs="Times New Roman"/>
        </w:rPr>
        <w:t xml:space="preserve">treated </w:t>
      </w:r>
      <w:r w:rsidR="007836D6" w:rsidRPr="00641D4C">
        <w:rPr>
          <w:rFonts w:ascii="Times New Roman" w:hAnsi="Times New Roman" w:cs="Times New Roman"/>
          <w:i/>
          <w:iCs/>
        </w:rPr>
        <w:t>Smn</w:t>
      </w:r>
      <w:r w:rsidR="007836D6" w:rsidRPr="00641D4C">
        <w:rPr>
          <w:rFonts w:ascii="Times New Roman" w:hAnsi="Times New Roman" w:cs="Times New Roman"/>
          <w:i/>
          <w:iCs/>
          <w:vertAlign w:val="superscript"/>
        </w:rPr>
        <w:t>2B/-</w:t>
      </w:r>
      <w:r w:rsidR="007836D6" w:rsidRPr="00641D4C">
        <w:rPr>
          <w:rFonts w:ascii="Times New Roman" w:hAnsi="Times New Roman" w:cs="Times New Roman"/>
          <w:vertAlign w:val="superscript"/>
        </w:rPr>
        <w:t xml:space="preserve"> </w:t>
      </w:r>
      <w:r w:rsidR="007836D6" w:rsidRPr="00641D4C">
        <w:rPr>
          <w:rFonts w:ascii="Times New Roman" w:hAnsi="Times New Roman" w:cs="Times New Roman"/>
        </w:rPr>
        <w:t xml:space="preserve">SMA and </w:t>
      </w:r>
      <w:r w:rsidR="007836D6" w:rsidRPr="00641D4C">
        <w:rPr>
          <w:rFonts w:ascii="Times New Roman" w:hAnsi="Times New Roman" w:cs="Times New Roman"/>
          <w:i/>
          <w:iCs/>
        </w:rPr>
        <w:t>Smn</w:t>
      </w:r>
      <w:r w:rsidR="007836D6" w:rsidRPr="00641D4C">
        <w:rPr>
          <w:rFonts w:ascii="Times New Roman" w:hAnsi="Times New Roman" w:cs="Times New Roman"/>
          <w:i/>
          <w:iCs/>
          <w:vertAlign w:val="superscript"/>
        </w:rPr>
        <w:t>2B/+</w:t>
      </w:r>
      <w:r w:rsidR="007836D6" w:rsidRPr="00641D4C">
        <w:rPr>
          <w:rFonts w:ascii="Times New Roman" w:hAnsi="Times New Roman" w:cs="Times New Roman"/>
          <w:vertAlign w:val="superscript"/>
        </w:rPr>
        <w:t xml:space="preserve"> </w:t>
      </w:r>
      <w:r w:rsidR="007836D6" w:rsidRPr="00641D4C">
        <w:rPr>
          <w:rFonts w:ascii="Times New Roman" w:hAnsi="Times New Roman" w:cs="Times New Roman"/>
        </w:rPr>
        <w:t xml:space="preserve">healthy mice 2 hours after final treatment. Contrary to </w:t>
      </w:r>
      <w:r w:rsidRPr="00641D4C">
        <w:rPr>
          <w:rFonts w:ascii="Times New Roman" w:hAnsi="Times New Roman" w:cs="Times New Roman"/>
        </w:rPr>
        <w:t>the</w:t>
      </w:r>
      <w:r w:rsidR="007836D6" w:rsidRPr="00641D4C">
        <w:rPr>
          <w:rFonts w:ascii="Times New Roman" w:hAnsi="Times New Roman" w:cs="Times New Roman"/>
        </w:rPr>
        <w:t xml:space="preserve"> drug repositioning prediction that metformin could </w:t>
      </w:r>
      <w:r w:rsidRPr="00641D4C">
        <w:rPr>
          <w:rFonts w:ascii="Times New Roman" w:hAnsi="Times New Roman" w:cs="Times New Roman"/>
        </w:rPr>
        <w:t>reverse</w:t>
      </w:r>
      <w:r w:rsidR="007836D6" w:rsidRPr="00641D4C">
        <w:rPr>
          <w:rFonts w:ascii="Times New Roman" w:hAnsi="Times New Roman" w:cs="Times New Roman"/>
        </w:rPr>
        <w:t xml:space="preserve"> </w:t>
      </w:r>
      <w:r w:rsidR="00FA02F7" w:rsidRPr="00641D4C">
        <w:rPr>
          <w:rFonts w:ascii="Times New Roman" w:hAnsi="Times New Roman" w:cs="Times New Roman"/>
          <w:i/>
          <w:iCs/>
        </w:rPr>
        <w:t>Prkag3</w:t>
      </w:r>
      <w:r w:rsidR="00FA02F7" w:rsidRPr="00641D4C">
        <w:rPr>
          <w:rFonts w:ascii="Times New Roman" w:hAnsi="Times New Roman" w:cs="Times New Roman"/>
        </w:rPr>
        <w:t xml:space="preserve"> downregulation in SMA muscle</w:t>
      </w:r>
      <w:r w:rsidR="003C1FDF" w:rsidRPr="00641D4C">
        <w:rPr>
          <w:rFonts w:ascii="Times New Roman" w:hAnsi="Times New Roman" w:cs="Times New Roman"/>
        </w:rPr>
        <w:t xml:space="preserve"> (Figure S3)</w:t>
      </w:r>
      <w:r w:rsidR="00FA02F7" w:rsidRPr="00641D4C">
        <w:rPr>
          <w:rFonts w:ascii="Times New Roman" w:hAnsi="Times New Roman" w:cs="Times New Roman"/>
        </w:rPr>
        <w:t xml:space="preserve">, we instead discovered that both 200- and 400-mg/kg/day metformin doses </w:t>
      </w:r>
      <w:r w:rsidRPr="00641D4C">
        <w:rPr>
          <w:rFonts w:ascii="Times New Roman" w:hAnsi="Times New Roman" w:cs="Times New Roman"/>
        </w:rPr>
        <w:t>exacerbated</w:t>
      </w:r>
      <w:r w:rsidR="00FA02F7" w:rsidRPr="00641D4C">
        <w:rPr>
          <w:rFonts w:ascii="Times New Roman" w:hAnsi="Times New Roman" w:cs="Times New Roman"/>
        </w:rPr>
        <w:t xml:space="preserve"> </w:t>
      </w:r>
      <w:r w:rsidR="00FA02F7" w:rsidRPr="00641D4C">
        <w:rPr>
          <w:rFonts w:ascii="Times New Roman" w:hAnsi="Times New Roman" w:cs="Times New Roman"/>
          <w:i/>
          <w:iCs/>
        </w:rPr>
        <w:t>Prkag3</w:t>
      </w:r>
      <w:r w:rsidR="00FA02F7" w:rsidRPr="00641D4C">
        <w:rPr>
          <w:rFonts w:ascii="Times New Roman" w:hAnsi="Times New Roman" w:cs="Times New Roman"/>
        </w:rPr>
        <w:t xml:space="preserve"> downregulation in </w:t>
      </w:r>
      <w:r w:rsidR="00FA02F7" w:rsidRPr="00641D4C">
        <w:rPr>
          <w:rFonts w:ascii="Times New Roman" w:hAnsi="Times New Roman" w:cs="Times New Roman"/>
          <w:i/>
          <w:iCs/>
        </w:rPr>
        <w:t>Smn</w:t>
      </w:r>
      <w:r w:rsidR="00FA02F7" w:rsidRPr="00641D4C">
        <w:rPr>
          <w:rFonts w:ascii="Times New Roman" w:hAnsi="Times New Roman" w:cs="Times New Roman"/>
          <w:i/>
          <w:iCs/>
          <w:vertAlign w:val="superscript"/>
        </w:rPr>
        <w:t>2B/-</w:t>
      </w:r>
      <w:r w:rsidR="00FA02F7" w:rsidRPr="00641D4C">
        <w:rPr>
          <w:rFonts w:ascii="Times New Roman" w:hAnsi="Times New Roman" w:cs="Times New Roman"/>
          <w:vertAlign w:val="superscript"/>
        </w:rPr>
        <w:t xml:space="preserve"> </w:t>
      </w:r>
      <w:r w:rsidR="00FA02F7" w:rsidRPr="00641D4C">
        <w:rPr>
          <w:rFonts w:ascii="Times New Roman" w:hAnsi="Times New Roman" w:cs="Times New Roman"/>
        </w:rPr>
        <w:t>SMA muscle (Figure</w:t>
      </w:r>
      <w:r w:rsidR="003C1FDF" w:rsidRPr="00641D4C">
        <w:rPr>
          <w:rFonts w:ascii="Times New Roman" w:hAnsi="Times New Roman" w:cs="Times New Roman"/>
        </w:rPr>
        <w:t xml:space="preserve"> </w:t>
      </w:r>
      <w:r w:rsidR="00AC5A6A">
        <w:rPr>
          <w:rFonts w:ascii="Times New Roman" w:hAnsi="Times New Roman" w:cs="Times New Roman"/>
        </w:rPr>
        <w:t>7</w:t>
      </w:r>
      <w:r w:rsidR="003C1FDF" w:rsidRPr="00641D4C">
        <w:rPr>
          <w:rFonts w:ascii="Times New Roman" w:hAnsi="Times New Roman" w:cs="Times New Roman"/>
        </w:rPr>
        <w:t>.</w:t>
      </w:r>
      <w:r w:rsidR="00534FC3" w:rsidRPr="00641D4C">
        <w:rPr>
          <w:rFonts w:ascii="Times New Roman" w:hAnsi="Times New Roman" w:cs="Times New Roman"/>
        </w:rPr>
        <w:t>b</w:t>
      </w:r>
      <w:r w:rsidR="00FA02F7" w:rsidRPr="00641D4C">
        <w:rPr>
          <w:rFonts w:ascii="Times New Roman" w:hAnsi="Times New Roman" w:cs="Times New Roman"/>
        </w:rPr>
        <w:t xml:space="preserve">). Furthermore, although metformin had no impact on </w:t>
      </w:r>
      <w:r w:rsidR="00FA02F7" w:rsidRPr="00641D4C">
        <w:rPr>
          <w:rFonts w:ascii="Times New Roman" w:hAnsi="Times New Roman" w:cs="Times New Roman"/>
          <w:i/>
          <w:iCs/>
        </w:rPr>
        <w:t>FoxO1</w:t>
      </w:r>
      <w:r w:rsidR="00FA02F7" w:rsidRPr="00641D4C">
        <w:rPr>
          <w:rFonts w:ascii="Times New Roman" w:hAnsi="Times New Roman" w:cs="Times New Roman"/>
        </w:rPr>
        <w:t xml:space="preserve">, </w:t>
      </w:r>
      <w:r w:rsidR="00C33638" w:rsidRPr="00641D4C">
        <w:rPr>
          <w:rFonts w:ascii="Times New Roman" w:hAnsi="Times New Roman" w:cs="Times New Roman"/>
          <w:i/>
          <w:iCs/>
        </w:rPr>
        <w:t>FoxO</w:t>
      </w:r>
      <w:r w:rsidR="00FA02F7" w:rsidRPr="00641D4C">
        <w:rPr>
          <w:rFonts w:ascii="Times New Roman" w:hAnsi="Times New Roman" w:cs="Times New Roman"/>
          <w:i/>
          <w:iCs/>
        </w:rPr>
        <w:t>3</w:t>
      </w:r>
      <w:r w:rsidR="00FA02F7" w:rsidRPr="00641D4C">
        <w:rPr>
          <w:rFonts w:ascii="Times New Roman" w:hAnsi="Times New Roman" w:cs="Times New Roman"/>
        </w:rPr>
        <w:t xml:space="preserve"> and </w:t>
      </w:r>
      <w:r w:rsidR="00C33638" w:rsidRPr="00641D4C">
        <w:rPr>
          <w:rFonts w:ascii="Times New Roman" w:hAnsi="Times New Roman" w:cs="Times New Roman"/>
          <w:i/>
          <w:iCs/>
        </w:rPr>
        <w:t>FoxO</w:t>
      </w:r>
      <w:r w:rsidR="00FA02F7" w:rsidRPr="00641D4C">
        <w:rPr>
          <w:rFonts w:ascii="Times New Roman" w:hAnsi="Times New Roman" w:cs="Times New Roman"/>
          <w:i/>
          <w:iCs/>
        </w:rPr>
        <w:t>4</w:t>
      </w:r>
      <w:r w:rsidR="00FA02F7" w:rsidRPr="00641D4C">
        <w:rPr>
          <w:rFonts w:ascii="Times New Roman" w:hAnsi="Times New Roman" w:cs="Times New Roman"/>
        </w:rPr>
        <w:t xml:space="preserve"> isoforms in both </w:t>
      </w:r>
      <w:r w:rsidR="00FA02F7" w:rsidRPr="00641D4C">
        <w:rPr>
          <w:rFonts w:ascii="Times New Roman" w:hAnsi="Times New Roman" w:cs="Times New Roman"/>
          <w:i/>
          <w:iCs/>
        </w:rPr>
        <w:t>Smn</w:t>
      </w:r>
      <w:r w:rsidR="00FA02F7" w:rsidRPr="00641D4C">
        <w:rPr>
          <w:rFonts w:ascii="Times New Roman" w:hAnsi="Times New Roman" w:cs="Times New Roman"/>
          <w:i/>
          <w:iCs/>
          <w:vertAlign w:val="superscript"/>
        </w:rPr>
        <w:t>2B/+</w:t>
      </w:r>
      <w:r w:rsidR="00FA02F7" w:rsidRPr="00641D4C">
        <w:rPr>
          <w:rFonts w:ascii="Times New Roman" w:hAnsi="Times New Roman" w:cs="Times New Roman"/>
          <w:vertAlign w:val="superscript"/>
        </w:rPr>
        <w:t xml:space="preserve"> </w:t>
      </w:r>
      <w:r w:rsidR="00FA02F7" w:rsidRPr="00641D4C">
        <w:rPr>
          <w:rFonts w:ascii="Times New Roman" w:hAnsi="Times New Roman" w:cs="Times New Roman"/>
        </w:rPr>
        <w:t xml:space="preserve">healthy and </w:t>
      </w:r>
      <w:r w:rsidR="00FA02F7" w:rsidRPr="00641D4C">
        <w:rPr>
          <w:rFonts w:ascii="Times New Roman" w:hAnsi="Times New Roman" w:cs="Times New Roman"/>
          <w:i/>
          <w:iCs/>
        </w:rPr>
        <w:t>Smn</w:t>
      </w:r>
      <w:r w:rsidR="00FA02F7" w:rsidRPr="00641D4C">
        <w:rPr>
          <w:rFonts w:ascii="Times New Roman" w:hAnsi="Times New Roman" w:cs="Times New Roman"/>
          <w:i/>
          <w:iCs/>
          <w:vertAlign w:val="superscript"/>
        </w:rPr>
        <w:t>2B/-</w:t>
      </w:r>
      <w:r w:rsidR="00FA02F7" w:rsidRPr="00641D4C">
        <w:rPr>
          <w:rFonts w:ascii="Times New Roman" w:hAnsi="Times New Roman" w:cs="Times New Roman"/>
          <w:vertAlign w:val="superscript"/>
        </w:rPr>
        <w:t xml:space="preserve"> </w:t>
      </w:r>
      <w:r w:rsidR="00FA02F7" w:rsidRPr="00641D4C">
        <w:rPr>
          <w:rFonts w:ascii="Times New Roman" w:hAnsi="Times New Roman" w:cs="Times New Roman"/>
        </w:rPr>
        <w:t xml:space="preserve">SMA </w:t>
      </w:r>
      <w:r w:rsidR="002236AD" w:rsidRPr="00641D4C">
        <w:rPr>
          <w:rFonts w:ascii="Times New Roman" w:hAnsi="Times New Roman" w:cs="Times New Roman"/>
        </w:rPr>
        <w:t>muscle</w:t>
      </w:r>
      <w:r w:rsidR="00FA02F7" w:rsidRPr="00641D4C">
        <w:rPr>
          <w:rFonts w:ascii="Times New Roman" w:hAnsi="Times New Roman" w:cs="Times New Roman"/>
        </w:rPr>
        <w:t xml:space="preserve"> (Figure</w:t>
      </w:r>
      <w:r w:rsidR="004A3FE1" w:rsidRPr="00641D4C">
        <w:rPr>
          <w:rFonts w:ascii="Times New Roman" w:hAnsi="Times New Roman" w:cs="Times New Roman"/>
        </w:rPr>
        <w:t>s</w:t>
      </w:r>
      <w:r w:rsidR="003C1FDF" w:rsidRPr="00641D4C">
        <w:rPr>
          <w:rFonts w:ascii="Times New Roman" w:hAnsi="Times New Roman" w:cs="Times New Roman"/>
        </w:rPr>
        <w:t xml:space="preserve"> </w:t>
      </w:r>
      <w:r w:rsidR="00AC5A6A">
        <w:rPr>
          <w:rFonts w:ascii="Times New Roman" w:hAnsi="Times New Roman" w:cs="Times New Roman"/>
        </w:rPr>
        <w:t>7</w:t>
      </w:r>
      <w:r w:rsidR="003C1FDF" w:rsidRPr="00641D4C">
        <w:rPr>
          <w:rFonts w:ascii="Times New Roman" w:hAnsi="Times New Roman" w:cs="Times New Roman"/>
        </w:rPr>
        <w:t>.</w:t>
      </w:r>
      <w:r w:rsidR="00534FC3" w:rsidRPr="00641D4C">
        <w:rPr>
          <w:rFonts w:ascii="Times New Roman" w:hAnsi="Times New Roman" w:cs="Times New Roman"/>
        </w:rPr>
        <w:t>c</w:t>
      </w:r>
      <w:r w:rsidR="003C1FDF" w:rsidRPr="00641D4C">
        <w:rPr>
          <w:rFonts w:ascii="Times New Roman" w:hAnsi="Times New Roman" w:cs="Times New Roman"/>
        </w:rPr>
        <w:t>-</w:t>
      </w:r>
      <w:r w:rsidR="008A72A2" w:rsidRPr="00641D4C">
        <w:rPr>
          <w:rFonts w:ascii="Times New Roman" w:hAnsi="Times New Roman" w:cs="Times New Roman"/>
        </w:rPr>
        <w:t>e</w:t>
      </w:r>
      <w:r w:rsidR="00FA02F7" w:rsidRPr="00641D4C">
        <w:rPr>
          <w:rFonts w:ascii="Times New Roman" w:hAnsi="Times New Roman" w:cs="Times New Roman"/>
        </w:rPr>
        <w:t xml:space="preserve">), for the 200 mg/kg/day </w:t>
      </w:r>
      <w:r w:rsidR="00FA02F7" w:rsidRPr="00641D4C">
        <w:rPr>
          <w:rFonts w:ascii="Times New Roman" w:hAnsi="Times New Roman" w:cs="Times New Roman"/>
          <w:i/>
          <w:iCs/>
        </w:rPr>
        <w:t>Smn</w:t>
      </w:r>
      <w:r w:rsidR="00FA02F7" w:rsidRPr="00641D4C">
        <w:rPr>
          <w:rFonts w:ascii="Times New Roman" w:hAnsi="Times New Roman" w:cs="Times New Roman"/>
          <w:i/>
          <w:iCs/>
          <w:vertAlign w:val="superscript"/>
        </w:rPr>
        <w:t>2B/-</w:t>
      </w:r>
      <w:r w:rsidR="00FA02F7" w:rsidRPr="00641D4C">
        <w:rPr>
          <w:rFonts w:ascii="Times New Roman" w:hAnsi="Times New Roman" w:cs="Times New Roman"/>
          <w:vertAlign w:val="superscript"/>
        </w:rPr>
        <w:t xml:space="preserve"> </w:t>
      </w:r>
      <w:r w:rsidR="00FA02F7" w:rsidRPr="00641D4C">
        <w:rPr>
          <w:rFonts w:ascii="Times New Roman" w:hAnsi="Times New Roman" w:cs="Times New Roman"/>
        </w:rPr>
        <w:t xml:space="preserve">SMA cohort, metformin significantly reduced </w:t>
      </w:r>
      <w:r w:rsidR="00FA02F7" w:rsidRPr="00641D4C">
        <w:rPr>
          <w:rFonts w:ascii="Times New Roman" w:hAnsi="Times New Roman" w:cs="Times New Roman"/>
          <w:i/>
          <w:iCs/>
        </w:rPr>
        <w:t>FoxO6</w:t>
      </w:r>
      <w:r w:rsidR="00FA02F7" w:rsidRPr="00641D4C">
        <w:rPr>
          <w:rFonts w:ascii="Times New Roman" w:hAnsi="Times New Roman" w:cs="Times New Roman"/>
        </w:rPr>
        <w:t xml:space="preserve"> expression (Figure</w:t>
      </w:r>
      <w:r w:rsidR="003C1FDF" w:rsidRPr="00641D4C">
        <w:rPr>
          <w:rFonts w:ascii="Times New Roman" w:hAnsi="Times New Roman" w:cs="Times New Roman"/>
        </w:rPr>
        <w:t xml:space="preserve"> </w:t>
      </w:r>
      <w:r w:rsidR="00AC5A6A">
        <w:rPr>
          <w:rFonts w:ascii="Times New Roman" w:hAnsi="Times New Roman" w:cs="Times New Roman"/>
        </w:rPr>
        <w:t>7</w:t>
      </w:r>
      <w:r w:rsidR="003C1FDF" w:rsidRPr="00641D4C">
        <w:rPr>
          <w:rFonts w:ascii="Times New Roman" w:hAnsi="Times New Roman" w:cs="Times New Roman"/>
        </w:rPr>
        <w:t>.</w:t>
      </w:r>
      <w:r w:rsidR="00534FC3" w:rsidRPr="00641D4C">
        <w:rPr>
          <w:rFonts w:ascii="Times New Roman" w:hAnsi="Times New Roman" w:cs="Times New Roman"/>
        </w:rPr>
        <w:t>f</w:t>
      </w:r>
      <w:r w:rsidR="00FA02F7" w:rsidRPr="00641D4C">
        <w:rPr>
          <w:rFonts w:ascii="Times New Roman" w:hAnsi="Times New Roman" w:cs="Times New Roman"/>
        </w:rPr>
        <w:t xml:space="preserve">), which again contrasted our bioinformatics prediction </w:t>
      </w:r>
      <w:r w:rsidRPr="00641D4C">
        <w:rPr>
          <w:rFonts w:ascii="Times New Roman" w:hAnsi="Times New Roman" w:cs="Times New Roman"/>
        </w:rPr>
        <w:t xml:space="preserve">that metformin would upregulate the expression of this isoform in SMA muscle. </w:t>
      </w:r>
      <w:r w:rsidR="00F01AE3" w:rsidRPr="00641D4C">
        <w:rPr>
          <w:rFonts w:ascii="Times New Roman" w:hAnsi="Times New Roman" w:cs="Times New Roman"/>
        </w:rPr>
        <w:t>Thus</w:t>
      </w:r>
      <w:r w:rsidR="008E1B02" w:rsidRPr="00641D4C">
        <w:rPr>
          <w:rFonts w:ascii="Times New Roman" w:hAnsi="Times New Roman" w:cs="Times New Roman"/>
        </w:rPr>
        <w:t xml:space="preserve">, </w:t>
      </w:r>
      <w:r w:rsidR="00F01AE3" w:rsidRPr="00641D4C">
        <w:rPr>
          <w:rFonts w:ascii="Times New Roman" w:hAnsi="Times New Roman" w:cs="Times New Roman"/>
        </w:rPr>
        <w:t xml:space="preserve">the drug-gene response for metformin-treated </w:t>
      </w:r>
      <w:r w:rsidR="00F01AE3" w:rsidRPr="00641D4C">
        <w:rPr>
          <w:rFonts w:ascii="Times New Roman" w:hAnsi="Times New Roman" w:cs="Times New Roman"/>
          <w:i/>
          <w:iCs/>
        </w:rPr>
        <w:t>Smn</w:t>
      </w:r>
      <w:r w:rsidR="00F01AE3" w:rsidRPr="00641D4C">
        <w:rPr>
          <w:rFonts w:ascii="Times New Roman" w:hAnsi="Times New Roman" w:cs="Times New Roman"/>
          <w:i/>
          <w:iCs/>
          <w:vertAlign w:val="superscript"/>
        </w:rPr>
        <w:t>2B/-</w:t>
      </w:r>
      <w:r w:rsidR="00F01AE3" w:rsidRPr="00641D4C">
        <w:rPr>
          <w:rFonts w:ascii="Times New Roman" w:hAnsi="Times New Roman" w:cs="Times New Roman"/>
          <w:vertAlign w:val="superscript"/>
        </w:rPr>
        <w:t xml:space="preserve"> </w:t>
      </w:r>
      <w:r w:rsidR="00F01AE3" w:rsidRPr="00641D4C">
        <w:rPr>
          <w:rFonts w:ascii="Times New Roman" w:hAnsi="Times New Roman" w:cs="Times New Roman"/>
        </w:rPr>
        <w:t xml:space="preserve">SMA skeletal muscle reveals a </w:t>
      </w:r>
      <w:r w:rsidR="008E1B02" w:rsidRPr="00641D4C">
        <w:rPr>
          <w:rFonts w:ascii="Times New Roman" w:hAnsi="Times New Roman" w:cs="Times New Roman"/>
        </w:rPr>
        <w:t>contrasting pattern</w:t>
      </w:r>
      <w:r w:rsidR="00F01AE3" w:rsidRPr="00641D4C">
        <w:rPr>
          <w:rFonts w:ascii="Times New Roman" w:hAnsi="Times New Roman" w:cs="Times New Roman"/>
        </w:rPr>
        <w:t xml:space="preserve"> </w:t>
      </w:r>
      <w:r w:rsidR="008E1B02" w:rsidRPr="00641D4C">
        <w:rPr>
          <w:rFonts w:ascii="Times New Roman" w:hAnsi="Times New Roman" w:cs="Times New Roman"/>
        </w:rPr>
        <w:t xml:space="preserve">that does not match the bioinformatic predictions. </w:t>
      </w:r>
    </w:p>
    <w:p w14:paraId="23219AB7" w14:textId="59A76AD4" w:rsidR="00BB6158" w:rsidRPr="00641D4C" w:rsidRDefault="00C33638" w:rsidP="00725584">
      <w:pPr>
        <w:spacing w:after="0"/>
        <w:jc w:val="both"/>
        <w:rPr>
          <w:rFonts w:ascii="Times New Roman" w:hAnsi="Times New Roman" w:cs="Times New Roman"/>
        </w:rPr>
      </w:pPr>
      <w:r w:rsidRPr="00641D4C">
        <w:rPr>
          <w:rFonts w:ascii="Times New Roman" w:hAnsi="Times New Roman" w:cs="Times New Roman"/>
        </w:rPr>
        <w:t xml:space="preserve">We next investigated </w:t>
      </w:r>
      <w:r w:rsidR="008E1B02" w:rsidRPr="00641D4C">
        <w:rPr>
          <w:rFonts w:ascii="Times New Roman" w:hAnsi="Times New Roman" w:cs="Times New Roman"/>
        </w:rPr>
        <w:t>metformin’s effects on the expression of dysregulated molecular markers associated with muscle atrophy (</w:t>
      </w:r>
      <w:r w:rsidR="008E1B02" w:rsidRPr="00641D4C">
        <w:rPr>
          <w:rFonts w:ascii="Times New Roman" w:hAnsi="Times New Roman" w:cs="Times New Roman"/>
          <w:i/>
          <w:iCs/>
        </w:rPr>
        <w:t>Atrogin-1</w:t>
      </w:r>
      <w:r w:rsidR="008E1B02" w:rsidRPr="00641D4C">
        <w:rPr>
          <w:rFonts w:ascii="Times New Roman" w:hAnsi="Times New Roman" w:cs="Times New Roman"/>
        </w:rPr>
        <w:t xml:space="preserve"> and </w:t>
      </w:r>
      <w:r w:rsidR="008E1B02" w:rsidRPr="00641D4C">
        <w:rPr>
          <w:rFonts w:ascii="Times New Roman" w:hAnsi="Times New Roman" w:cs="Times New Roman"/>
          <w:i/>
          <w:iCs/>
        </w:rPr>
        <w:t>MuRF-1</w:t>
      </w:r>
      <w:r w:rsidR="008E1B02" w:rsidRPr="00641D4C">
        <w:rPr>
          <w:rFonts w:ascii="Times New Roman" w:hAnsi="Times New Roman" w:cs="Times New Roman"/>
        </w:rPr>
        <w:t xml:space="preserve">) </w:t>
      </w:r>
      <w:r w:rsidR="00DE465D" w:rsidRPr="00641D4C">
        <w:rPr>
          <w:rFonts w:ascii="Times New Roman" w:hAnsi="Times New Roman" w:cs="Times New Roman"/>
        </w:rPr>
        <w:t>and glucose metabolism (</w:t>
      </w:r>
      <w:r w:rsidR="00DE465D" w:rsidRPr="00641D4C">
        <w:rPr>
          <w:rFonts w:ascii="Times New Roman" w:hAnsi="Times New Roman" w:cs="Times New Roman"/>
          <w:i/>
          <w:iCs/>
        </w:rPr>
        <w:t>Glut4</w:t>
      </w:r>
      <w:r w:rsidR="00DE465D" w:rsidRPr="00641D4C">
        <w:rPr>
          <w:rFonts w:ascii="Times New Roman" w:hAnsi="Times New Roman" w:cs="Times New Roman"/>
        </w:rPr>
        <w:t xml:space="preserve"> and </w:t>
      </w:r>
      <w:r w:rsidR="00DE465D" w:rsidRPr="00641D4C">
        <w:rPr>
          <w:rFonts w:ascii="Times New Roman" w:hAnsi="Times New Roman" w:cs="Times New Roman"/>
          <w:i/>
          <w:iCs/>
        </w:rPr>
        <w:t>Hk2</w:t>
      </w:r>
      <w:r w:rsidR="00DE465D" w:rsidRPr="00641D4C">
        <w:rPr>
          <w:rFonts w:ascii="Times New Roman" w:hAnsi="Times New Roman" w:cs="Times New Roman"/>
        </w:rPr>
        <w:t xml:space="preserve">) </w:t>
      </w:r>
      <w:r w:rsidR="00DE465D"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{"citationID":"ZHifnxx8","properties":{"formattedCitation":"(75,76)","plainCitation":"(75,76)","noteIndex":0},"citationItems":[{"id":301,"uris":["http://zotero.org/users/local/ZeuQ9KLx/items/6HEQ54UH"],"itemData":{"id":301,"type":"article-journal","abstract":"Insulin, rapidly and independently of new protein synthesis, stimulates glucose transport in sensitive target tissues. A cDNA has been cloned from a skeletal muscle library that encodes a novel glucose transporter protein exhibiting the following properties of an insulin-regulated hexose carrier protein: it is expressed exclusively in adipose tissue, skeletal muscle and heart, the principal organs with insulin-responsive glucose transport; RNA transcribed from the muscle cDNA, when expressed in Xenopus oocytes, encodes a protein capable of cytochalasin B inhibitable 2-deoxyglucose transport; and treatment of isolated rat adipocytes with insulin effects a redistribution of \"muscle\" transports from low density microsomes to the plasma membrane to an extent comparable to the activation of glucose transport.","container-title":"Cell","DOI":"10.1016/0092-8674(89)90968-9","ISSN":"0092-8674","issue":"2","journalAbbreviation":"Cell","language":"eng","note":"PMID: 2649253","page":"305-315","source":"PubMed","title":"Identification of a novel gene encoding an insulin-responsive glucose transporter protein","volume":"57","author":[{"family":"Birnbaum","given":"M. J."}],"issued":{"date-parts":[["1989",4,21]]}}},{"id":303,"uris":["http://zotero.org/users/local/ZeuQ9KLx/items/VSLVWL2I"],"itemData":{"id":303,"type":"article-journal","abstract":"Hepatocellular carcinoma (HCC) cells are metabolically distinct from normal hepatocytes by expressing the high-affinity hexokinase (HK2) and suppressing glucokinase (GCK). This is exploited to selectively target HCC. Hepatic HK2 deletion inhibits tumor incidence in a mouse model of hepatocarcinogenesis. Silencing HK2 in human HCC cells inhibits tumorigenesis and increases cell death, which cannot be restored by GCK or mitochondrial binding deficient HK2. Upon HK2 silencing, glucose flux to pyruvate and lactate is inhibited, but TCA fluxes are maintained. Serine uptake and glycine secretion are elevated suggesting increased requirement for one-carbon contribution. Consistently, vulnerability to serine depletion increases. The decrease in glycolysis is coupled to elevated oxidative phosphorylation, which is diminished by metformin, further increasing cell death and inhibiting tumor growth. Neither HK2 silencing nor metformin alone inhibits mTORC1, but their combination inhibits mTORC1 in an AMPK-independent and REDD1-dependent mechanism. Finally, HK2 silencing synergizes with sorafenib to inhibit tumor growth.","container-title":"Nature Communications","DOI":"10.1038/s41467-017-02733-4","ISSN":"2041-1723","issue":"1","journalAbbreviation":"Nat Commun","language":"en","license":"2018 The Author(s)","note":"number: 1\npublisher: Nature Publishing Group","page":"446","source":"www.nature.com","title":"Hexokinase-2 depletion inhibits glycolysis and induces oxidative phosphorylation in hepatocellular carcinoma and sensitizes to metformin","volume":"9","author":[{"family":"DeWaal","given":"Dannielle"},{"family":"Nogueira","given":"Veronique"},{"family":"Terry","given":"Alexander R."},{"family":"Patra","given":"Krushna C."},{"family":"Jeon","given":"Sang-Min"},{"family":"Guzman","given":"Grace"},{"family":"Au","given":"Jennifer"},{"family":"Long","given":"Christopher P."},{"family":"Antoniewicz","given":"Maciek R."},{"family":"Hay","given":"Nissim"}],"issued":{"date-parts":[["2018",1,31]]}}}],"schema":"https://github.com/citation-style-language/schema/raw/master/csl-citation.json"} </w:instrText>
      </w:r>
      <w:r w:rsidR="00DE465D" w:rsidRPr="00641D4C">
        <w:rPr>
          <w:rFonts w:ascii="Times New Roman" w:hAnsi="Times New Roman" w:cs="Times New Roman"/>
        </w:rPr>
        <w:fldChar w:fldCharType="separate"/>
      </w:r>
      <w:r w:rsidR="00F11E60">
        <w:rPr>
          <w:rFonts w:ascii="Times New Roman" w:hAnsi="Times New Roman" w:cs="Times New Roman"/>
        </w:rPr>
        <w:t>(75,76)</w:t>
      </w:r>
      <w:r w:rsidR="00DE465D" w:rsidRPr="00641D4C">
        <w:rPr>
          <w:rFonts w:ascii="Times New Roman" w:hAnsi="Times New Roman" w:cs="Times New Roman"/>
        </w:rPr>
        <w:fldChar w:fldCharType="end"/>
      </w:r>
      <w:r w:rsidR="00DE465D" w:rsidRPr="00641D4C">
        <w:rPr>
          <w:rFonts w:ascii="Times New Roman" w:hAnsi="Times New Roman" w:cs="Times New Roman"/>
        </w:rPr>
        <w:t xml:space="preserve">. We </w:t>
      </w:r>
      <w:r w:rsidR="008E1B02" w:rsidRPr="00641D4C">
        <w:rPr>
          <w:rFonts w:ascii="Times New Roman" w:hAnsi="Times New Roman" w:cs="Times New Roman"/>
        </w:rPr>
        <w:t>however observed</w:t>
      </w:r>
      <w:r w:rsidR="00DE465D" w:rsidRPr="00641D4C">
        <w:rPr>
          <w:rFonts w:ascii="Times New Roman" w:hAnsi="Times New Roman" w:cs="Times New Roman"/>
        </w:rPr>
        <w:t xml:space="preserve"> that neither atrophy</w:t>
      </w:r>
      <w:r w:rsidR="00955ABF" w:rsidRPr="00641D4C">
        <w:rPr>
          <w:rFonts w:ascii="Times New Roman" w:hAnsi="Times New Roman" w:cs="Times New Roman"/>
        </w:rPr>
        <w:t xml:space="preserve"> (Figures </w:t>
      </w:r>
      <w:r w:rsidR="00AC5A6A">
        <w:rPr>
          <w:rFonts w:ascii="Times New Roman" w:hAnsi="Times New Roman" w:cs="Times New Roman"/>
        </w:rPr>
        <w:t>7</w:t>
      </w:r>
      <w:r w:rsidR="00955ABF" w:rsidRPr="00641D4C">
        <w:rPr>
          <w:rFonts w:ascii="Times New Roman" w:hAnsi="Times New Roman" w:cs="Times New Roman"/>
        </w:rPr>
        <w:t>.</w:t>
      </w:r>
      <w:r w:rsidR="00534FC3" w:rsidRPr="00641D4C">
        <w:rPr>
          <w:rFonts w:ascii="Times New Roman" w:hAnsi="Times New Roman" w:cs="Times New Roman"/>
        </w:rPr>
        <w:t>g</w:t>
      </w:r>
      <w:r w:rsidR="00955ABF" w:rsidRPr="00641D4C">
        <w:rPr>
          <w:rFonts w:ascii="Times New Roman" w:hAnsi="Times New Roman" w:cs="Times New Roman"/>
        </w:rPr>
        <w:t>-</w:t>
      </w:r>
      <w:r w:rsidR="00534FC3" w:rsidRPr="00641D4C">
        <w:rPr>
          <w:rFonts w:ascii="Times New Roman" w:hAnsi="Times New Roman" w:cs="Times New Roman"/>
        </w:rPr>
        <w:t>h</w:t>
      </w:r>
      <w:r w:rsidR="00955ABF" w:rsidRPr="00641D4C">
        <w:rPr>
          <w:rFonts w:ascii="Times New Roman" w:hAnsi="Times New Roman" w:cs="Times New Roman"/>
        </w:rPr>
        <w:t>)</w:t>
      </w:r>
      <w:r w:rsidR="00BB6158" w:rsidRPr="00641D4C">
        <w:rPr>
          <w:rFonts w:ascii="Times New Roman" w:hAnsi="Times New Roman" w:cs="Times New Roman"/>
        </w:rPr>
        <w:t xml:space="preserve"> or glucose metabolism markers</w:t>
      </w:r>
      <w:r w:rsidR="00955ABF" w:rsidRPr="00641D4C">
        <w:rPr>
          <w:rFonts w:ascii="Times New Roman" w:hAnsi="Times New Roman" w:cs="Times New Roman"/>
        </w:rPr>
        <w:t xml:space="preserve"> (Figures </w:t>
      </w:r>
      <w:r w:rsidR="00AC5A6A">
        <w:rPr>
          <w:rFonts w:ascii="Times New Roman" w:hAnsi="Times New Roman" w:cs="Times New Roman"/>
        </w:rPr>
        <w:t>7</w:t>
      </w:r>
      <w:r w:rsidR="00955ABF" w:rsidRPr="00641D4C">
        <w:rPr>
          <w:rFonts w:ascii="Times New Roman" w:hAnsi="Times New Roman" w:cs="Times New Roman"/>
        </w:rPr>
        <w:t>.</w:t>
      </w:r>
      <w:r w:rsidR="00534FC3" w:rsidRPr="00641D4C">
        <w:rPr>
          <w:rFonts w:ascii="Times New Roman" w:hAnsi="Times New Roman" w:cs="Times New Roman"/>
        </w:rPr>
        <w:t>i</w:t>
      </w:r>
      <w:r w:rsidR="00955ABF" w:rsidRPr="00641D4C">
        <w:rPr>
          <w:rFonts w:ascii="Times New Roman" w:hAnsi="Times New Roman" w:cs="Times New Roman"/>
        </w:rPr>
        <w:t>-</w:t>
      </w:r>
      <w:r w:rsidR="00534FC3" w:rsidRPr="00641D4C">
        <w:rPr>
          <w:rFonts w:ascii="Times New Roman" w:hAnsi="Times New Roman" w:cs="Times New Roman"/>
        </w:rPr>
        <w:t>j</w:t>
      </w:r>
      <w:r w:rsidR="00955ABF" w:rsidRPr="00641D4C">
        <w:rPr>
          <w:rFonts w:ascii="Times New Roman" w:hAnsi="Times New Roman" w:cs="Times New Roman"/>
        </w:rPr>
        <w:t>)</w:t>
      </w:r>
      <w:r w:rsidR="00BB6158" w:rsidRPr="00641D4C">
        <w:rPr>
          <w:rFonts w:ascii="Times New Roman" w:hAnsi="Times New Roman" w:cs="Times New Roman"/>
        </w:rPr>
        <w:t xml:space="preserve"> were affected by 200- and 400-mg/kg/day metformin treatments in the </w:t>
      </w:r>
      <w:r w:rsidR="00AB2567" w:rsidRPr="00641D4C">
        <w:rPr>
          <w:rFonts w:ascii="Times New Roman" w:hAnsi="Times New Roman" w:cs="Times New Roman"/>
          <w:i/>
          <w:iCs/>
        </w:rPr>
        <w:t>Smn</w:t>
      </w:r>
      <w:r w:rsidR="00AB2567" w:rsidRPr="00641D4C">
        <w:rPr>
          <w:rFonts w:ascii="Times New Roman" w:hAnsi="Times New Roman" w:cs="Times New Roman"/>
          <w:i/>
          <w:iCs/>
          <w:vertAlign w:val="superscript"/>
        </w:rPr>
        <w:t>2B/-</w:t>
      </w:r>
      <w:r w:rsidR="00AB2567" w:rsidRPr="00641D4C">
        <w:rPr>
          <w:rFonts w:ascii="Times New Roman" w:hAnsi="Times New Roman" w:cs="Times New Roman"/>
          <w:vertAlign w:val="superscript"/>
        </w:rPr>
        <w:t xml:space="preserve"> </w:t>
      </w:r>
      <w:r w:rsidR="00AB2567" w:rsidRPr="00641D4C">
        <w:rPr>
          <w:rFonts w:ascii="Times New Roman" w:hAnsi="Times New Roman" w:cs="Times New Roman"/>
        </w:rPr>
        <w:t xml:space="preserve">SMA </w:t>
      </w:r>
      <w:r w:rsidR="00BB6158" w:rsidRPr="00641D4C">
        <w:rPr>
          <w:rFonts w:ascii="Times New Roman" w:hAnsi="Times New Roman" w:cs="Times New Roman"/>
        </w:rPr>
        <w:t>mice</w:t>
      </w:r>
      <w:r w:rsidR="00DE465D" w:rsidRPr="00641D4C">
        <w:rPr>
          <w:rFonts w:ascii="Times New Roman" w:hAnsi="Times New Roman" w:cs="Times New Roman"/>
        </w:rPr>
        <w:t xml:space="preserve"> when compared to untreated animals.</w:t>
      </w:r>
    </w:p>
    <w:p w14:paraId="4FD77A7E" w14:textId="2FF8274C" w:rsidR="00777527" w:rsidRPr="00641D4C" w:rsidRDefault="00DE465D" w:rsidP="00725584">
      <w:pPr>
        <w:spacing w:after="0"/>
        <w:jc w:val="both"/>
        <w:rPr>
          <w:rFonts w:ascii="Times New Roman" w:hAnsi="Times New Roman" w:cs="Times New Roman"/>
        </w:rPr>
      </w:pPr>
      <w:r w:rsidRPr="00641D4C">
        <w:rPr>
          <w:rFonts w:ascii="Times New Roman" w:hAnsi="Times New Roman" w:cs="Times New Roman"/>
        </w:rPr>
        <w:t>We also investigated markers associated with mitochondrial biogenesis and function in muscle (</w:t>
      </w:r>
      <w:r w:rsidRPr="00641D4C">
        <w:rPr>
          <w:rFonts w:ascii="Times New Roman" w:hAnsi="Times New Roman" w:cs="Times New Roman"/>
          <w:i/>
          <w:iCs/>
        </w:rPr>
        <w:t>Pgc1-</w:t>
      </w:r>
      <w:r w:rsidRPr="00641D4C">
        <w:rPr>
          <w:rFonts w:ascii="Times New Roman" w:hAnsi="Times New Roman" w:cs="Times New Roman"/>
          <w:i/>
          <w:iCs/>
        </w:rPr>
        <w:sym w:font="Symbol" w:char="F061"/>
      </w:r>
      <w:r w:rsidRPr="00641D4C">
        <w:rPr>
          <w:rFonts w:ascii="Times New Roman" w:hAnsi="Times New Roman" w:cs="Times New Roman"/>
          <w:i/>
          <w:iCs/>
        </w:rPr>
        <w:t>,</w:t>
      </w:r>
      <w:r w:rsidRPr="00641D4C">
        <w:rPr>
          <w:rFonts w:ascii="Times New Roman" w:hAnsi="Times New Roman" w:cs="Times New Roman"/>
        </w:rPr>
        <w:t xml:space="preserve"> </w:t>
      </w:r>
      <w:proofErr w:type="spellStart"/>
      <w:r w:rsidRPr="00641D4C">
        <w:rPr>
          <w:rFonts w:ascii="Times New Roman" w:hAnsi="Times New Roman" w:cs="Times New Roman"/>
          <w:i/>
          <w:iCs/>
        </w:rPr>
        <w:t>Tfam</w:t>
      </w:r>
      <w:proofErr w:type="spellEnd"/>
      <w:r w:rsidRPr="00641D4C">
        <w:rPr>
          <w:rFonts w:ascii="Times New Roman" w:hAnsi="Times New Roman" w:cs="Times New Roman"/>
        </w:rPr>
        <w:t xml:space="preserve">, </w:t>
      </w:r>
      <w:r w:rsidR="00471CA8" w:rsidRPr="00641D4C">
        <w:rPr>
          <w:rFonts w:ascii="Times New Roman" w:hAnsi="Times New Roman" w:cs="Times New Roman"/>
          <w:i/>
          <w:iCs/>
        </w:rPr>
        <w:t>Ndufs1</w:t>
      </w:r>
      <w:r w:rsidRPr="00641D4C">
        <w:rPr>
          <w:rFonts w:ascii="Times New Roman" w:hAnsi="Times New Roman" w:cs="Times New Roman"/>
        </w:rPr>
        <w:t xml:space="preserve">, and </w:t>
      </w:r>
      <w:r w:rsidR="00471CA8" w:rsidRPr="00641D4C">
        <w:rPr>
          <w:rFonts w:ascii="Times New Roman" w:hAnsi="Times New Roman" w:cs="Times New Roman"/>
          <w:i/>
          <w:iCs/>
        </w:rPr>
        <w:t>Nrf1</w:t>
      </w:r>
      <w:r w:rsidRPr="00641D4C">
        <w:rPr>
          <w:rFonts w:ascii="Times New Roman" w:hAnsi="Times New Roman" w:cs="Times New Roman"/>
        </w:rPr>
        <w:t xml:space="preserve">), as previous research has established that these features are impaired in SMA </w:t>
      </w:r>
      <w:r w:rsidR="00777527" w:rsidRPr="00641D4C">
        <w:rPr>
          <w:rFonts w:ascii="Times New Roman" w:hAnsi="Times New Roman" w:cs="Times New Roman"/>
        </w:rPr>
        <w:t>skeletal muscle</w:t>
      </w:r>
      <w:r w:rsidR="008E12CE" w:rsidRPr="00641D4C">
        <w:rPr>
          <w:rFonts w:ascii="Times New Roman" w:hAnsi="Times New Roman" w:cs="Times New Roman"/>
        </w:rPr>
        <w:t xml:space="preserve"> </w:t>
      </w:r>
      <w:r w:rsidR="008E12C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{"citationID":"ebite2tH","properties":{"formattedCitation":"(46)","plainCitation":"(46)","noteIndex":0},"citationItems":[{"id":251,"uris":["http://zotero.org/users/local/ZeuQ9KLx/items/4Q4S36V8"],"itemData":{"id":251,"type":"article-journal","abstract":"IMPORTANCE: The important depletion of mitochondrial DNA (mtDNA) and the general depression of mitochondrial respiratory chain complex levels (including complex II) have been confirmed, implying an increasing paucity of mitochondria in the muscle from patients with types I, II, and III spinal muscular atrophy (SMA-I, -II, and -III, respectively).\nOBJECTIVE: To investigate mitochondrial dysfunction in a large series of muscle biopsy samples from patients with SMA.\nDESIGN, SETTING, AND PARTICIPANTS: We studied quadriceps muscle samples from 24 patients with genetically documented SMA and paraspinal muscle samples from 3 patients with SMA-II undergoing surgery for scoliosis correction. Postmortem muscle samples were obtained from 1 additional patient. Age-matched controls consisted of muscle biopsy specimens from healthy children aged 1 to 3 years who had undergone analysis for suspected myopathy. Analyses were performed at the Neuromuscular Unit, Istituto di Ricovero e Cura a Carattere Scientifico Foundation Ca' Granda Ospedale Maggiore Policlinico-Milano, from April 2011 through January 2015.\nEXPOSURES: We used histochemical, biochemical, and molecular techniques to examine the muscle samples.\nMAIN OUTCOMES AND MEASURES: Respiratory chain activity and mitochondrial content.\nRESULTS: Results of histochemical analysis revealed that cytochrome-c oxidase (COX) deficiency was more evident in muscle samples from patients with SMA-I and SMA-II. Residual activities for complexes I, II, and IV in muscles from patients with SMA-I were 41%, 27%, and 30%, respectively, compared with control samples (P &lt; .005). Muscle mtDNA content and cytrate synthase activity were also reduced in all 3 SMA types (P &lt; .05). We linked these alterations to downregulation of peroxisome proliferator-activated receptor coactivator 1α, the transcriptional activators nuclear respiratory factor 1 and nuclear respiratory factor 2, mitochondrial transcription factor A, and their downstream targets, implying depression of the entire mitochondrial biogenesis. Results of Western blot analysis confirmed the reduced levels of the respiratory chain subunits that included mitochondrially encoded COX1 (47.5%; P = .004), COX2 (32.4%; P &lt; .001), COX4 (26.6%; P &lt; .001), and succinate dehydrogenase complex subunit A (65.8%; P = .03) as well as the structural outer membrane mitochondrial porin (33.1%; P &lt; .001). Conversely, the levels of expression of 3 myogenic regulatory factors-muscle-specific myogenic factor 5, myoblast determination 1, and myogenin-were higher in muscles from patients with SMA compared with muscles from age-matched controls (P &lt; .05).\nCONCLUSIONS AND RELEVANCE: Our results strongly support the conclusion that an altered regulation of myogenesis and a downregulated mitochondrial biogenesis contribute to pathologic change in the muscle of patients with SMA. Therapeutic strategies should aim at counteracting these changes.","container-title":"JAMA neurology","DOI":"10.1001/jamaneurol.2015.0178","ISSN":"2168-6157","issue":"6","journalAbbreviation":"JAMA Neurol","language":"eng","note":"PMID: 25844556\nPMCID: PMC4944827","page":"666-675","source":"PubMed","title":"Impaired Muscle Mitochondrial Biogenesis and Myogenesis in Spinal Muscular Atrophy","volume":"72","author":[{"family":"Ripolone","given":"Michela"},{"family":"Ronchi","given":"Dario"},{"family":"Violano","given":"Raffaella"},{"family":"Vallejo","given":"Dionis"},{"family":"Fagiolari","given":"Gigliola"},{"family":"Barca","given":"Emanuele"},{"family":"Lucchini","given":"Valeria"},{"family":"Colombo","given":"Irene"},{"family":"Villa","given":"Luisa"},{"family":"Berardinelli","given":"Angela"},{"family":"Balottin","given":"Umberto"},{"family":"Morandi","given":"Lucia"},{"family":"Mora","given":"Marina"},{"family":"Bordoni","given":"Andreina"},{"family":"Fortunato","given":"Francesco"},{"family":"Corti","given":"Stefania"},{"family":"Parisi","given":"Daniela"},{"family":"Toscano","given":"Antonio"},{"family":"Sciacco","given":"Monica"},{"family":"DiMauro","given":"Salvatore"},{"family":"Comi","given":"Giacomo P."},{"family":"Moggio","given":"Maurizio"}],"issued":{"date-parts":[["2015",6]]}}}],"schema":"https://github.com/citation-style-language/schema/raw/master/csl-citation.json"} </w:instrText>
      </w:r>
      <w:r w:rsidR="008E12CE" w:rsidRPr="00641D4C">
        <w:rPr>
          <w:rFonts w:ascii="Times New Roman" w:hAnsi="Times New Roman" w:cs="Times New Roman"/>
        </w:rPr>
        <w:fldChar w:fldCharType="separate"/>
      </w:r>
      <w:r w:rsidR="00F11E60">
        <w:rPr>
          <w:rFonts w:ascii="Times New Roman" w:hAnsi="Times New Roman" w:cs="Times New Roman"/>
        </w:rPr>
        <w:t>(46)</w:t>
      </w:r>
      <w:r w:rsidR="008E12CE" w:rsidRPr="00641D4C">
        <w:rPr>
          <w:rFonts w:ascii="Times New Roman" w:hAnsi="Times New Roman" w:cs="Times New Roman"/>
        </w:rPr>
        <w:fldChar w:fldCharType="end"/>
      </w:r>
      <w:r w:rsidRPr="00641D4C">
        <w:rPr>
          <w:rFonts w:ascii="Times New Roman" w:hAnsi="Times New Roman" w:cs="Times New Roman"/>
        </w:rPr>
        <w:t xml:space="preserve"> and</w:t>
      </w:r>
      <w:r w:rsidR="00777527" w:rsidRPr="00641D4C">
        <w:rPr>
          <w:rFonts w:ascii="Times New Roman" w:hAnsi="Times New Roman" w:cs="Times New Roman"/>
        </w:rPr>
        <w:t xml:space="preserve"> a common mechanism of action for metformin is mild inhibition of mitochondrial electron transport complex 1 (or </w:t>
      </w:r>
      <w:proofErr w:type="spellStart"/>
      <w:r w:rsidR="00777527" w:rsidRPr="00641D4C">
        <w:rPr>
          <w:rFonts w:ascii="Times New Roman" w:hAnsi="Times New Roman" w:cs="Times New Roman"/>
        </w:rPr>
        <w:t>NADH:ubiquinone</w:t>
      </w:r>
      <w:proofErr w:type="spellEnd"/>
      <w:r w:rsidR="00777527" w:rsidRPr="00641D4C">
        <w:rPr>
          <w:rFonts w:ascii="Times New Roman" w:hAnsi="Times New Roman" w:cs="Times New Roman"/>
        </w:rPr>
        <w:t xml:space="preserve"> oxidoreductase)</w:t>
      </w:r>
      <w:r w:rsidR="008E12CE" w:rsidRPr="00641D4C">
        <w:rPr>
          <w:rFonts w:ascii="Times New Roman" w:hAnsi="Times New Roman" w:cs="Times New Roman"/>
        </w:rPr>
        <w:t xml:space="preserve"> </w:t>
      </w:r>
      <w:r w:rsidR="008E12CE" w:rsidRPr="00641D4C">
        <w:rPr>
          <w:rFonts w:ascii="Times New Roman" w:hAnsi="Times New Roman" w:cs="Times New Roman"/>
        </w:rPr>
        <w:lastRenderedPageBreak/>
        <w:fldChar w:fldCharType="begin"/>
      </w:r>
      <w:r w:rsidR="00F11E60">
        <w:rPr>
          <w:rFonts w:ascii="Times New Roman" w:hAnsi="Times New Roman" w:cs="Times New Roman"/>
        </w:rPr>
        <w:instrText xml:space="preserve"> ADDIN ZOTERO_ITEM CSL_CITATION {"citationID":"T9SOLmZO","properties":{"formattedCitation":"(77)","plainCitation":"(77)","noteIndex":0},"citationItems":[{"id":306,"uris":["http://zotero.org/users/local/ZeuQ9KLx/items/VNKG8NIP"],"itemData":{"id":306,"type":"article-journal","abstract":"Although metformin is widely used for the treatment of non-insulin-dependent diabetes, its mode of action remains unclear. Here we provide evidence that its primary site of action is through a direct inhibition of complex 1 of the respiratory chain. Metformin(50 microM) inhibited mitochondrial oxidation of glutamate+malate in hepatoma cells by 13 and 30% after 24 and 60 h exposure respectively, but succinate oxidation was unaffected. Metformin also caused time-dependent inhibition of complex 1 in isolated mitochondria, whereas in sub-mitochondrial particles inhibition was immediate but required very high metformin concentrations (K(0.5),79 mM). These data are compatible with the slow membrane-potential-driven accumulation of the positively charged drug within the mitochondrial matrix leading to inhibition of complex 1. Metformin inhibition of gluconeogenesis from L-lactate in isolated rat hepatocytes was also time- and concentration-dependent, and accompanied by changes in metabolite levels similar to those induced by other inhibitors of gluconeogenesis acting on complex 1. Freeze-clamped livers from metformin-treated rats exhibited similar changes in metabolite concentrations. We conclude that the drug's pharmacological effects are mediated, at least in part, through a time-dependent, self-limiting inhibition of the respiratory chain that restrains hepatic gluconeogenesis while increasing glucose utilization in peripheral tissues. Lactic acidosis, an occasional side effect, canal so be explained in this way.","container-title":"The Biochemical Journal","ISSN":"0264-6021","journalAbbreviation":"Biochem J","language":"eng","note":"PMID: 10839993\nPMCID: PMC1221104","page":"607-614","source":"PubMed","title":"Evidence that metformin exerts its anti-diabetic effects through inhibition of complex 1 of the mitochondrial respiratory chain","volume":"348 Pt 3","author":[{"family":"Owen","given":"M. R."},{"family":"Doran","given":"E."},{"family":"Halestrap","given":"A. P."}],"issued":{"date-parts":[["2000",6,15]]}}}],"schema":"https://github.com/citation-style-language/schema/raw/master/csl-citation.json"} </w:instrText>
      </w:r>
      <w:r w:rsidR="008E12CE" w:rsidRPr="00641D4C">
        <w:rPr>
          <w:rFonts w:ascii="Times New Roman" w:hAnsi="Times New Roman" w:cs="Times New Roman"/>
        </w:rPr>
        <w:fldChar w:fldCharType="separate"/>
      </w:r>
      <w:r w:rsidR="00F11E60">
        <w:rPr>
          <w:rFonts w:ascii="Times New Roman" w:hAnsi="Times New Roman" w:cs="Times New Roman"/>
        </w:rPr>
        <w:t>(77)</w:t>
      </w:r>
      <w:r w:rsidR="008E12CE" w:rsidRPr="00641D4C">
        <w:rPr>
          <w:rFonts w:ascii="Times New Roman" w:hAnsi="Times New Roman" w:cs="Times New Roman"/>
        </w:rPr>
        <w:fldChar w:fldCharType="end"/>
      </w:r>
      <w:r w:rsidRPr="00641D4C">
        <w:rPr>
          <w:rFonts w:ascii="Times New Roman" w:hAnsi="Times New Roman" w:cs="Times New Roman"/>
        </w:rPr>
        <w:t xml:space="preserve">. We </w:t>
      </w:r>
      <w:r w:rsidR="008E1B02" w:rsidRPr="00641D4C">
        <w:rPr>
          <w:rFonts w:ascii="Times New Roman" w:hAnsi="Times New Roman" w:cs="Times New Roman"/>
        </w:rPr>
        <w:t xml:space="preserve">found </w:t>
      </w:r>
      <w:r w:rsidRPr="00641D4C">
        <w:rPr>
          <w:rFonts w:ascii="Times New Roman" w:hAnsi="Times New Roman" w:cs="Times New Roman"/>
        </w:rPr>
        <w:t xml:space="preserve">that that neither the </w:t>
      </w:r>
      <w:r w:rsidR="00C267F1" w:rsidRPr="00641D4C">
        <w:rPr>
          <w:rFonts w:ascii="Times New Roman" w:hAnsi="Times New Roman" w:cs="Times New Roman"/>
        </w:rPr>
        <w:t xml:space="preserve">200- or 400-mg/kg/day dose </w:t>
      </w:r>
      <w:r w:rsidRPr="00641D4C">
        <w:rPr>
          <w:rFonts w:ascii="Times New Roman" w:hAnsi="Times New Roman" w:cs="Times New Roman"/>
        </w:rPr>
        <w:t xml:space="preserve">of metformin impacted the expression of mitochondrial genes in the skeletal muscle </w:t>
      </w:r>
      <w:r w:rsidR="00B70B3D" w:rsidRPr="00641D4C">
        <w:rPr>
          <w:rFonts w:ascii="Times New Roman" w:hAnsi="Times New Roman" w:cs="Times New Roman"/>
        </w:rPr>
        <w:t>of</w:t>
      </w:r>
      <w:r w:rsidR="00C267F1" w:rsidRPr="00641D4C">
        <w:rPr>
          <w:rFonts w:ascii="Times New Roman" w:hAnsi="Times New Roman" w:cs="Times New Roman"/>
        </w:rPr>
        <w:t xml:space="preserve"> </w:t>
      </w:r>
      <w:r w:rsidR="001D25DE" w:rsidRPr="00641D4C">
        <w:rPr>
          <w:rFonts w:ascii="Times New Roman" w:hAnsi="Times New Roman" w:cs="Times New Roman"/>
          <w:i/>
          <w:iCs/>
        </w:rPr>
        <w:t>Smn</w:t>
      </w:r>
      <w:r w:rsidR="001D25DE" w:rsidRPr="00641D4C">
        <w:rPr>
          <w:rFonts w:ascii="Times New Roman" w:hAnsi="Times New Roman" w:cs="Times New Roman"/>
          <w:i/>
          <w:iCs/>
          <w:vertAlign w:val="superscript"/>
        </w:rPr>
        <w:t>2B/-</w:t>
      </w:r>
      <w:r w:rsidR="001D25DE" w:rsidRPr="00641D4C">
        <w:rPr>
          <w:rFonts w:ascii="Times New Roman" w:hAnsi="Times New Roman" w:cs="Times New Roman"/>
          <w:vertAlign w:val="superscript"/>
        </w:rPr>
        <w:t xml:space="preserve"> </w:t>
      </w:r>
      <w:r w:rsidR="001D25DE" w:rsidRPr="00641D4C">
        <w:rPr>
          <w:rFonts w:ascii="Times New Roman" w:hAnsi="Times New Roman" w:cs="Times New Roman"/>
        </w:rPr>
        <w:t xml:space="preserve">SMA </w:t>
      </w:r>
      <w:r w:rsidR="00C267F1" w:rsidRPr="00641D4C">
        <w:rPr>
          <w:rFonts w:ascii="Times New Roman" w:hAnsi="Times New Roman" w:cs="Times New Roman"/>
        </w:rPr>
        <w:t>mice</w:t>
      </w:r>
      <w:r w:rsidR="00FF36AE" w:rsidRPr="00641D4C">
        <w:rPr>
          <w:rFonts w:ascii="Times New Roman" w:hAnsi="Times New Roman" w:cs="Times New Roman"/>
        </w:rPr>
        <w:t xml:space="preserve"> (Figures </w:t>
      </w:r>
      <w:r w:rsidR="00AC5A6A">
        <w:rPr>
          <w:rFonts w:ascii="Times New Roman" w:hAnsi="Times New Roman" w:cs="Times New Roman"/>
        </w:rPr>
        <w:t>7</w:t>
      </w:r>
      <w:r w:rsidR="00FF36AE" w:rsidRPr="00641D4C">
        <w:rPr>
          <w:rFonts w:ascii="Times New Roman" w:hAnsi="Times New Roman" w:cs="Times New Roman"/>
        </w:rPr>
        <w:t>.</w:t>
      </w:r>
      <w:r w:rsidR="008C17C9" w:rsidRPr="00641D4C">
        <w:rPr>
          <w:rFonts w:ascii="Times New Roman" w:hAnsi="Times New Roman" w:cs="Times New Roman"/>
        </w:rPr>
        <w:t>k</w:t>
      </w:r>
      <w:r w:rsidR="00FF36AE" w:rsidRPr="00641D4C">
        <w:rPr>
          <w:rFonts w:ascii="Times New Roman" w:hAnsi="Times New Roman" w:cs="Times New Roman"/>
        </w:rPr>
        <w:t>-</w:t>
      </w:r>
      <w:r w:rsidR="008C17C9" w:rsidRPr="00641D4C">
        <w:rPr>
          <w:rFonts w:ascii="Times New Roman" w:hAnsi="Times New Roman" w:cs="Times New Roman"/>
        </w:rPr>
        <w:t>n</w:t>
      </w:r>
      <w:r w:rsidR="00FF36AE" w:rsidRPr="00641D4C">
        <w:rPr>
          <w:rFonts w:ascii="Times New Roman" w:hAnsi="Times New Roman" w:cs="Times New Roman"/>
        </w:rPr>
        <w:t>)</w:t>
      </w:r>
      <w:r w:rsidRPr="00641D4C">
        <w:rPr>
          <w:rFonts w:ascii="Times New Roman" w:hAnsi="Times New Roman" w:cs="Times New Roman"/>
        </w:rPr>
        <w:t>, although we</w:t>
      </w:r>
      <w:r w:rsidR="008E1B02" w:rsidRPr="00641D4C">
        <w:rPr>
          <w:rFonts w:ascii="Times New Roman" w:hAnsi="Times New Roman" w:cs="Times New Roman"/>
        </w:rPr>
        <w:t xml:space="preserve"> do observe a significant downregulation of </w:t>
      </w:r>
      <w:r w:rsidR="008E1B02" w:rsidRPr="00641D4C">
        <w:rPr>
          <w:rFonts w:ascii="Times New Roman" w:hAnsi="Times New Roman" w:cs="Times New Roman"/>
          <w:i/>
          <w:iCs/>
        </w:rPr>
        <w:t>Pgc1-</w:t>
      </w:r>
      <w:r w:rsidR="008E1B02" w:rsidRPr="00641D4C">
        <w:rPr>
          <w:rFonts w:ascii="Times New Roman" w:hAnsi="Times New Roman" w:cs="Times New Roman"/>
          <w:i/>
          <w:iCs/>
        </w:rPr>
        <w:sym w:font="Symbol" w:char="F061"/>
      </w:r>
      <w:r w:rsidR="00CA731E" w:rsidRPr="00641D4C">
        <w:rPr>
          <w:rFonts w:ascii="Times New Roman" w:hAnsi="Times New Roman" w:cs="Times New Roman"/>
          <w:i/>
          <w:iCs/>
        </w:rPr>
        <w:t>,</w:t>
      </w:r>
      <w:r w:rsidR="008E1B02" w:rsidRPr="00641D4C">
        <w:rPr>
          <w:rFonts w:ascii="Times New Roman" w:hAnsi="Times New Roman" w:cs="Times New Roman"/>
          <w:i/>
          <w:iCs/>
        </w:rPr>
        <w:t xml:space="preserve"> </w:t>
      </w:r>
      <w:proofErr w:type="spellStart"/>
      <w:r w:rsidR="00CA731E" w:rsidRPr="00641D4C">
        <w:rPr>
          <w:rFonts w:ascii="Times New Roman" w:hAnsi="Times New Roman" w:cs="Times New Roman"/>
          <w:i/>
          <w:iCs/>
        </w:rPr>
        <w:t>Tfam</w:t>
      </w:r>
      <w:proofErr w:type="spellEnd"/>
      <w:r w:rsidR="00CA731E" w:rsidRPr="00641D4C">
        <w:rPr>
          <w:rFonts w:ascii="Times New Roman" w:hAnsi="Times New Roman" w:cs="Times New Roman"/>
        </w:rPr>
        <w:t>, and</w:t>
      </w:r>
      <w:r w:rsidR="008E1B02" w:rsidRPr="00641D4C">
        <w:rPr>
          <w:rFonts w:ascii="Times New Roman" w:hAnsi="Times New Roman" w:cs="Times New Roman"/>
        </w:rPr>
        <w:t xml:space="preserve"> </w:t>
      </w:r>
      <w:r w:rsidR="008E1B02" w:rsidRPr="00641D4C">
        <w:rPr>
          <w:rFonts w:ascii="Times New Roman" w:hAnsi="Times New Roman" w:cs="Times New Roman"/>
          <w:i/>
          <w:iCs/>
        </w:rPr>
        <w:t xml:space="preserve">Ndufs1 </w:t>
      </w:r>
      <w:r w:rsidR="008E1B02" w:rsidRPr="00641D4C">
        <w:rPr>
          <w:rFonts w:ascii="Times New Roman" w:hAnsi="Times New Roman" w:cs="Times New Roman"/>
        </w:rPr>
        <w:t xml:space="preserve">in the skeletal muscle of </w:t>
      </w:r>
      <w:r w:rsidRPr="00641D4C">
        <w:rPr>
          <w:rFonts w:ascii="Times New Roman" w:hAnsi="Times New Roman" w:cs="Times New Roman"/>
        </w:rPr>
        <w:t xml:space="preserve">200 mg/kg/day </w:t>
      </w:r>
      <w:r w:rsidR="00E35F71" w:rsidRPr="00641D4C">
        <w:rPr>
          <w:rFonts w:ascii="Times New Roman" w:hAnsi="Times New Roman" w:cs="Times New Roman"/>
        </w:rPr>
        <w:t>metformin-treated</w:t>
      </w:r>
      <w:r w:rsidR="00C267F1" w:rsidRPr="00641D4C">
        <w:rPr>
          <w:rFonts w:ascii="Times New Roman" w:hAnsi="Times New Roman" w:cs="Times New Roman"/>
        </w:rPr>
        <w:t xml:space="preserve"> </w:t>
      </w:r>
      <w:r w:rsidR="00E35F71" w:rsidRPr="00641D4C">
        <w:rPr>
          <w:rFonts w:ascii="Times New Roman" w:hAnsi="Times New Roman" w:cs="Times New Roman"/>
          <w:i/>
          <w:iCs/>
        </w:rPr>
        <w:t>Smn</w:t>
      </w:r>
      <w:r w:rsidR="00E35F71" w:rsidRPr="00641D4C">
        <w:rPr>
          <w:rFonts w:ascii="Times New Roman" w:hAnsi="Times New Roman" w:cs="Times New Roman"/>
          <w:i/>
          <w:iCs/>
          <w:vertAlign w:val="superscript"/>
        </w:rPr>
        <w:t xml:space="preserve">2B/+ </w:t>
      </w:r>
      <w:r w:rsidR="00E35F71" w:rsidRPr="00641D4C">
        <w:rPr>
          <w:rFonts w:ascii="Times New Roman" w:hAnsi="Times New Roman" w:cs="Times New Roman"/>
        </w:rPr>
        <w:t xml:space="preserve">healthy counterparts </w:t>
      </w:r>
      <w:r w:rsidR="00C267F1" w:rsidRPr="00641D4C">
        <w:rPr>
          <w:rFonts w:ascii="Times New Roman" w:hAnsi="Times New Roman" w:cs="Times New Roman"/>
        </w:rPr>
        <w:t>(Figure</w:t>
      </w:r>
      <w:r w:rsidR="00955ABF" w:rsidRPr="00641D4C">
        <w:rPr>
          <w:rFonts w:ascii="Times New Roman" w:hAnsi="Times New Roman" w:cs="Times New Roman"/>
        </w:rPr>
        <w:t xml:space="preserve">s </w:t>
      </w:r>
      <w:r w:rsidR="00AC5A6A">
        <w:rPr>
          <w:rFonts w:ascii="Times New Roman" w:hAnsi="Times New Roman" w:cs="Times New Roman"/>
        </w:rPr>
        <w:t>7</w:t>
      </w:r>
      <w:r w:rsidR="00955ABF" w:rsidRPr="00641D4C">
        <w:rPr>
          <w:rFonts w:ascii="Times New Roman" w:hAnsi="Times New Roman" w:cs="Times New Roman"/>
        </w:rPr>
        <w:t>.</w:t>
      </w:r>
      <w:r w:rsidR="008C17C9" w:rsidRPr="00641D4C">
        <w:rPr>
          <w:rFonts w:ascii="Times New Roman" w:hAnsi="Times New Roman" w:cs="Times New Roman"/>
        </w:rPr>
        <w:t>k</w:t>
      </w:r>
      <w:r w:rsidR="00955ABF" w:rsidRPr="00641D4C">
        <w:rPr>
          <w:rFonts w:ascii="Times New Roman" w:hAnsi="Times New Roman" w:cs="Times New Roman"/>
        </w:rPr>
        <w:t>-</w:t>
      </w:r>
      <w:r w:rsidR="000F55BF" w:rsidRPr="00641D4C">
        <w:rPr>
          <w:rFonts w:ascii="Times New Roman" w:hAnsi="Times New Roman" w:cs="Times New Roman"/>
        </w:rPr>
        <w:t>n</w:t>
      </w:r>
      <w:r w:rsidR="00C267F1" w:rsidRPr="00641D4C">
        <w:rPr>
          <w:rFonts w:ascii="Times New Roman" w:hAnsi="Times New Roman" w:cs="Times New Roman"/>
        </w:rPr>
        <w:t>)</w:t>
      </w:r>
      <w:r w:rsidR="00E35F71" w:rsidRPr="00641D4C">
        <w:rPr>
          <w:rFonts w:ascii="Times New Roman" w:hAnsi="Times New Roman" w:cs="Times New Roman"/>
        </w:rPr>
        <w:t xml:space="preserve">. </w:t>
      </w:r>
    </w:p>
    <w:p w14:paraId="70245471" w14:textId="2592DA8D" w:rsidR="00CF1A2B" w:rsidRPr="00641D4C" w:rsidRDefault="00C267F1" w:rsidP="00725584">
      <w:pPr>
        <w:spacing w:after="0"/>
        <w:jc w:val="both"/>
        <w:rPr>
          <w:rFonts w:ascii="Times New Roman" w:hAnsi="Times New Roman" w:cs="Times New Roman"/>
        </w:rPr>
      </w:pPr>
      <w:r w:rsidRPr="00641D4C">
        <w:rPr>
          <w:rFonts w:ascii="Times New Roman" w:hAnsi="Times New Roman" w:cs="Times New Roman"/>
        </w:rPr>
        <w:t xml:space="preserve">Overall, </w:t>
      </w:r>
      <w:r w:rsidR="00E35F71" w:rsidRPr="00641D4C">
        <w:rPr>
          <w:rFonts w:ascii="Times New Roman" w:hAnsi="Times New Roman" w:cs="Times New Roman"/>
        </w:rPr>
        <w:t>our</w:t>
      </w:r>
      <w:r w:rsidRPr="00641D4C">
        <w:rPr>
          <w:rFonts w:ascii="Times New Roman" w:hAnsi="Times New Roman" w:cs="Times New Roman"/>
        </w:rPr>
        <w:t xml:space="preserve"> data </w:t>
      </w:r>
      <w:r w:rsidR="00F13B68" w:rsidRPr="00641D4C">
        <w:rPr>
          <w:rFonts w:ascii="Times New Roman" w:hAnsi="Times New Roman" w:cs="Times New Roman"/>
        </w:rPr>
        <w:t>highlights that metformin did not have a direct impact on the predicted target genes</w:t>
      </w:r>
      <w:r w:rsidR="00FB20EB" w:rsidRPr="00641D4C">
        <w:rPr>
          <w:rFonts w:ascii="Times New Roman" w:hAnsi="Times New Roman" w:cs="Times New Roman"/>
        </w:rPr>
        <w:t xml:space="preserve"> in skeletal muscle of SMA mice</w:t>
      </w:r>
      <w:r w:rsidR="00F13B68" w:rsidRPr="00641D4C">
        <w:rPr>
          <w:rFonts w:ascii="Times New Roman" w:hAnsi="Times New Roman" w:cs="Times New Roman"/>
        </w:rPr>
        <w:t xml:space="preserve">. </w:t>
      </w:r>
      <w:r w:rsidR="00E35F71" w:rsidRPr="00641D4C">
        <w:rPr>
          <w:rFonts w:ascii="Times New Roman" w:hAnsi="Times New Roman" w:cs="Times New Roman"/>
        </w:rPr>
        <w:t>Furthermore</w:t>
      </w:r>
      <w:r w:rsidR="00F13B68" w:rsidRPr="00641D4C">
        <w:rPr>
          <w:rFonts w:ascii="Times New Roman" w:hAnsi="Times New Roman" w:cs="Times New Roman"/>
        </w:rPr>
        <w:t xml:space="preserve">, the absence of direct impact </w:t>
      </w:r>
      <w:r w:rsidR="00E35F71" w:rsidRPr="00641D4C">
        <w:rPr>
          <w:rFonts w:ascii="Times New Roman" w:hAnsi="Times New Roman" w:cs="Times New Roman"/>
        </w:rPr>
        <w:t>on</w:t>
      </w:r>
      <w:r w:rsidR="00F13B68" w:rsidRPr="00641D4C">
        <w:rPr>
          <w:rFonts w:ascii="Times New Roman" w:hAnsi="Times New Roman" w:cs="Times New Roman"/>
        </w:rPr>
        <w:t xml:space="preserve"> muscle atrophy, glucose metabolism, and mitochondrial function markers following metformin treatment in </w:t>
      </w:r>
      <w:r w:rsidR="001D25DE" w:rsidRPr="00641D4C">
        <w:rPr>
          <w:rFonts w:ascii="Times New Roman" w:hAnsi="Times New Roman" w:cs="Times New Roman"/>
          <w:i/>
          <w:iCs/>
        </w:rPr>
        <w:t>Smn</w:t>
      </w:r>
      <w:r w:rsidR="001D25DE" w:rsidRPr="00641D4C">
        <w:rPr>
          <w:rFonts w:ascii="Times New Roman" w:hAnsi="Times New Roman" w:cs="Times New Roman"/>
          <w:i/>
          <w:iCs/>
          <w:vertAlign w:val="superscript"/>
        </w:rPr>
        <w:t>2B/-</w:t>
      </w:r>
      <w:r w:rsidR="001D25DE" w:rsidRPr="00641D4C">
        <w:rPr>
          <w:rFonts w:ascii="Times New Roman" w:hAnsi="Times New Roman" w:cs="Times New Roman"/>
          <w:vertAlign w:val="superscript"/>
        </w:rPr>
        <w:t xml:space="preserve"> </w:t>
      </w:r>
      <w:r w:rsidR="001D25DE" w:rsidRPr="00641D4C">
        <w:rPr>
          <w:rFonts w:ascii="Times New Roman" w:hAnsi="Times New Roman" w:cs="Times New Roman"/>
        </w:rPr>
        <w:t xml:space="preserve">SMA </w:t>
      </w:r>
      <w:r w:rsidR="00F13B68" w:rsidRPr="00641D4C">
        <w:rPr>
          <w:rFonts w:ascii="Times New Roman" w:hAnsi="Times New Roman" w:cs="Times New Roman"/>
        </w:rPr>
        <w:t xml:space="preserve">muscle, suggests that the adverse effects associated with </w:t>
      </w:r>
      <w:r w:rsidR="00931125" w:rsidRPr="00641D4C">
        <w:rPr>
          <w:rFonts w:ascii="Times New Roman" w:hAnsi="Times New Roman" w:cs="Times New Roman"/>
        </w:rPr>
        <w:t xml:space="preserve">the </w:t>
      </w:r>
      <w:r w:rsidR="00F13B68" w:rsidRPr="00641D4C">
        <w:rPr>
          <w:rFonts w:ascii="Times New Roman" w:hAnsi="Times New Roman" w:cs="Times New Roman"/>
        </w:rPr>
        <w:t xml:space="preserve">400 mg/kg/day </w:t>
      </w:r>
      <w:r w:rsidR="00A2716E" w:rsidRPr="00641D4C">
        <w:rPr>
          <w:rFonts w:ascii="Times New Roman" w:hAnsi="Times New Roman" w:cs="Times New Roman"/>
        </w:rPr>
        <w:t>dosage</w:t>
      </w:r>
      <w:r w:rsidR="00F13B68" w:rsidRPr="00641D4C">
        <w:rPr>
          <w:rFonts w:ascii="Times New Roman" w:hAnsi="Times New Roman" w:cs="Times New Roman"/>
        </w:rPr>
        <w:t xml:space="preserve"> </w:t>
      </w:r>
      <w:r w:rsidR="00DC5041" w:rsidRPr="00641D4C">
        <w:rPr>
          <w:rFonts w:ascii="Times New Roman" w:hAnsi="Times New Roman" w:cs="Times New Roman"/>
        </w:rPr>
        <w:t>may not have been linked to muscle</w:t>
      </w:r>
      <w:r w:rsidR="00E35F71" w:rsidRPr="00641D4C">
        <w:rPr>
          <w:rFonts w:ascii="Times New Roman" w:hAnsi="Times New Roman" w:cs="Times New Roman"/>
        </w:rPr>
        <w:t>-intrinsic effects.</w:t>
      </w:r>
    </w:p>
    <w:p w14:paraId="27E9673C" w14:textId="77777777" w:rsidR="002169DF" w:rsidRPr="00641D4C" w:rsidRDefault="002169DF" w:rsidP="00725584">
      <w:pPr>
        <w:spacing w:after="0"/>
        <w:jc w:val="both"/>
        <w:rPr>
          <w:rFonts w:ascii="Times New Roman" w:hAnsi="Times New Roman" w:cs="Times New Roman"/>
        </w:rPr>
      </w:pPr>
    </w:p>
    <w:p w14:paraId="0810DC76" w14:textId="705139E1" w:rsidR="001D25DE" w:rsidRPr="00641D4C" w:rsidRDefault="00882D98" w:rsidP="00725584">
      <w:pPr>
        <w:spacing w:after="0"/>
        <w:jc w:val="both"/>
        <w:rPr>
          <w:rFonts w:ascii="Times New Roman" w:hAnsi="Times New Roman" w:cs="Times New Roman"/>
          <w:b/>
          <w:bCs/>
        </w:rPr>
      </w:pPr>
      <w:r w:rsidRPr="00641D4C">
        <w:rPr>
          <w:rFonts w:ascii="Times New Roman" w:hAnsi="Times New Roman" w:cs="Times New Roman"/>
          <w:b/>
          <w:bCs/>
        </w:rPr>
        <w:t>A higher dose of metformin is associated with dysregulation of mitochondrial regulatory genes in the spinal cord of</w:t>
      </w:r>
      <w:r w:rsidR="00CF1A2B" w:rsidRPr="00641D4C">
        <w:rPr>
          <w:rFonts w:ascii="Times New Roman" w:hAnsi="Times New Roman" w:cs="Times New Roman"/>
          <w:b/>
          <w:bCs/>
        </w:rPr>
        <w:t xml:space="preserve"> </w:t>
      </w:r>
      <w:r w:rsidR="00CF1A2B" w:rsidRPr="00641D4C">
        <w:rPr>
          <w:rFonts w:ascii="Times New Roman" w:hAnsi="Times New Roman" w:cs="Times New Roman"/>
          <w:b/>
          <w:bCs/>
          <w:i/>
          <w:iCs/>
        </w:rPr>
        <w:t>Smn</w:t>
      </w:r>
      <w:r w:rsidR="00CF1A2B" w:rsidRPr="00641D4C">
        <w:rPr>
          <w:rFonts w:ascii="Times New Roman" w:hAnsi="Times New Roman" w:cs="Times New Roman"/>
          <w:b/>
          <w:bCs/>
          <w:i/>
          <w:iCs/>
          <w:vertAlign w:val="superscript"/>
        </w:rPr>
        <w:t>2B/-</w:t>
      </w:r>
      <w:r w:rsidR="00CF1A2B" w:rsidRPr="00641D4C">
        <w:rPr>
          <w:rFonts w:ascii="Times New Roman" w:hAnsi="Times New Roman" w:cs="Times New Roman"/>
          <w:b/>
          <w:bCs/>
          <w:vertAlign w:val="superscript"/>
        </w:rPr>
        <w:t xml:space="preserve"> </w:t>
      </w:r>
      <w:r w:rsidR="00CF1A2B" w:rsidRPr="00641D4C">
        <w:rPr>
          <w:rFonts w:ascii="Times New Roman" w:hAnsi="Times New Roman" w:cs="Times New Roman"/>
          <w:b/>
          <w:bCs/>
        </w:rPr>
        <w:t xml:space="preserve">SMA mice. </w:t>
      </w:r>
    </w:p>
    <w:p w14:paraId="3C1B3F9E" w14:textId="4F23243A" w:rsidR="001D25DE" w:rsidRPr="00641D4C" w:rsidRDefault="001A3E82" w:rsidP="00725584">
      <w:pPr>
        <w:spacing w:after="0"/>
        <w:jc w:val="both"/>
        <w:rPr>
          <w:rFonts w:ascii="Times New Roman" w:hAnsi="Times New Roman" w:cs="Times New Roman"/>
        </w:rPr>
      </w:pPr>
      <w:r w:rsidRPr="00641D4C">
        <w:rPr>
          <w:rFonts w:ascii="Times New Roman" w:hAnsi="Times New Roman" w:cs="Times New Roman"/>
        </w:rPr>
        <w:t xml:space="preserve">We next investigated the effects of metformin on the spinal cord given that metformin is </w:t>
      </w:r>
      <w:r w:rsidR="001D25DE" w:rsidRPr="00641D4C">
        <w:rPr>
          <w:rFonts w:ascii="Times New Roman" w:hAnsi="Times New Roman" w:cs="Times New Roman"/>
        </w:rPr>
        <w:t xml:space="preserve">systemically distributed </w:t>
      </w:r>
      <w:r w:rsidR="00F50589"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{"citationID":"nRS8eUpI","properties":{"formattedCitation":"(78)","plainCitation":"(78)","noteIndex":0},"citationItems":[{"id":320,"uris":["http://zotero.org/users/local/ZeuQ9KLx/items/CZHYNBJX"],"itemData":{"id":320,"type":"article-journal","abstract":"Metformin is widely used for the treatment of type 2 diabetes mellitus. It is a biguanide developed from galegine, a guanidine derivative found in Galega officinalis (French lilac). Chemically, it is a hydrophilic base which exists at physiological pH as the cationic species (&gt;99.9%). Consequently, its passive diffusion through cell membranes should be very limited. The mean ± SD fractional oral bioavailability (F) of metformin is 55 ± 16%. It is absorbed predominately from the small intestine. Metformin is excreted unchanged in urine. The elimination half-life (t(&amp;frac12;)) of metformin during multiple dosages in patients with good renal function is approximately 5 hours. From published data on the pharmacokinetics of metformin, the population mean of its clearances were calculated. The population mean renal clearance (CL(R)) and apparent total clearance after oral administration (CL/F) of metformin were estimated to be 510 ± 130 mL/min and 1140 ± 330 mL/min, respectively, in healthy subjects and diabetic patients with good renal function. Over a range of renal function, the population mean values of CL(R) and CL/F of metformin are 4.3 ± 1.5 and 10.7 ± 3.5 times as great, respectively, as the clearance of creatinine (CL(CR)). As the CL(R) and CL/F decrease approximately in proportion to CL(CR), the dosage of metformin should be reduced in patients with renal impairment in proportion to the reduced CL(CR). The oral absorption, hepatic uptake and renal excretion of metformin are mediated very largely by organic cation transporters (OCTs). An intron variant of OCT1 (single nucleotide polymorphism [SNP] rs622342) has been associated with a decreased effect on blood glucose in heterozygotes and a lack of effect of metformin on plasma glucose in homozygotes. An intron variant of multidrug and toxin extrusion transporter [MATE1] (G&gt;A, SNP rs2289669) has also been associated with a small increase in antihyperglycaemic effect of metformin. Overall, the effect of structural variants of OCTs and other cation transporters on the pharmacokinetics of metformin appears small and the subsequent effects on clinical response are also limited. However, intersubject differences in the levels of expression of OCT1 and OCT3 in the liver are very large and may contribute more to the variations in the hepatic uptake and clinical effect of metformin. Lactic acidosis is the feared adverse effect of the biguanide drugs but its incidence is very low in patients treated with metformin. We suggest that the mean plasma concentrations of metformin over a dosage interval be maintained below 2.5 mg/L in order to minimize the development of this adverse effect.","container-title":"Clinical Pharmacokinetics","DOI":"10.2165/11534750-000000000-00000","ISSN":"1179-1926","issue":"2","journalAbbreviation":"Clin Pharmacokinet","language":"eng","note":"PMID: 21241070","page":"81-98","source":"PubMed","title":"Clinical pharmacokinetics of metformin","volume":"50","author":[{"family":"Graham","given":"Garry G."},{"family":"Punt","given":"Jeroen"},{"family":"Arora","given":"Manit"},{"family":"Day","given":"Richard O."},{"family":"Doogue","given":"Matthew P."},{"family":"Duong","given":"Janna K."},{"family":"Furlong","given":"Timothy J."},{"family":"Greenfield","given":"Jerry R."},{"family":"Greenup","given":"Louise C."},{"family":"Kirkpatrick","given":"Carl M."},{"family":"Ray","given":"John E."},{"family":"Timmins","given":"Peter"},{"family":"Williams","given":"Kenneth M."}],"issued":{"date-parts":[["2011",2]]}}}],"schema":"https://github.com/citation-style-language/schema/raw/master/csl-citation.json"} </w:instrText>
      </w:r>
      <w:r w:rsidR="00F50589" w:rsidRPr="00641D4C">
        <w:rPr>
          <w:rFonts w:ascii="Times New Roman" w:hAnsi="Times New Roman" w:cs="Times New Roman"/>
        </w:rPr>
        <w:fldChar w:fldCharType="separate"/>
      </w:r>
      <w:r w:rsidR="00F11E60">
        <w:rPr>
          <w:rFonts w:ascii="Times New Roman" w:hAnsi="Times New Roman" w:cs="Times New Roman"/>
        </w:rPr>
        <w:t>(78)</w:t>
      </w:r>
      <w:r w:rsidR="00F50589" w:rsidRPr="00641D4C">
        <w:rPr>
          <w:rFonts w:ascii="Times New Roman" w:hAnsi="Times New Roman" w:cs="Times New Roman"/>
        </w:rPr>
        <w:fldChar w:fldCharType="end"/>
      </w:r>
      <w:r w:rsidRPr="00641D4C">
        <w:rPr>
          <w:rFonts w:ascii="Times New Roman" w:hAnsi="Times New Roman" w:cs="Times New Roman"/>
        </w:rPr>
        <w:t xml:space="preserve">, </w:t>
      </w:r>
      <w:r w:rsidR="001D25DE" w:rsidRPr="00641D4C">
        <w:rPr>
          <w:rFonts w:ascii="Times New Roman" w:hAnsi="Times New Roman" w:cs="Times New Roman"/>
        </w:rPr>
        <w:t>has the ability to cross the blood-brain-barrier (BBB)</w:t>
      </w:r>
      <w:r w:rsidR="00F50589" w:rsidRPr="00641D4C">
        <w:rPr>
          <w:rFonts w:ascii="Times New Roman" w:hAnsi="Times New Roman" w:cs="Times New Roman"/>
        </w:rPr>
        <w:t xml:space="preserve"> </w:t>
      </w:r>
      <w:r w:rsidR="00F50589"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{"citationID":"wJKoRCFs","properties":{"formattedCitation":"(79)","plainCitation":"(79)","noteIndex":0},"citationItems":[{"id":483,"uris":["http://zotero.org/users/local/ZeuQ9KLx/items/I48PT6WB"],"itemData":{"id":483,"type":"article-journal","abstract":"Recently, it has been reported that metformin may attenuate inflammation and directly act on the central nervous system. Using the HPLC method, in Wistar rats, we assessed the changes in metformin concentrations in various brain regions (pituitary gland, olfactory bulb, hypothalamus, cerebellum, hippocampus, striatum, frontal cortex), cerebrospinal fluid and plasma after single and chronic oral administration, in the model of systemic inflammation induced by lipopolysaccharide (ip). Regarding the influence of systemic inflammation on metformin distribution, the pituitary gland demonstrated the highest its level after single and chronic administration (28.8 ± 3.5 nmol/g and 24.9 ± 3.2 nmol/g, respectively). We concluded that orally-dosed metformin rapidly crosses the blood-brain barrier and differently accumulates in structures of the central nervous system.","container-title":"Pharmacological reports: PR","DOI":"10.1016/s1734-1140(10)70357-1","ISSN":"2299-5684","issue":"5","journalAbbreviation":"Pharmacol Rep","language":"eng","note":"PMID: 21098880","page":"956-965","source":"PubMed","title":"Quantification of metformin by the HPLC method in brain regions, cerebrospinal fluid and plasma of rats treated with lipopolysaccharide","volume":"62","author":[{"family":"Łabuzek","given":"Krzysztof"},{"family":"Suchy","given":"Dariusz"},{"family":"Gabryel","given":"Bożena"},{"family":"Bielecka","given":"Anna"},{"family":"Liber","given":"Sebastian"},{"family":"Okopień","given":"Bogusław"}],"issued":{"date-parts":[["2010"]]}}}],"schema":"https://github.com/citation-style-language/schema/raw/master/csl-citation.json"} </w:instrText>
      </w:r>
      <w:r w:rsidR="00F50589" w:rsidRPr="00641D4C">
        <w:rPr>
          <w:rFonts w:ascii="Times New Roman" w:hAnsi="Times New Roman" w:cs="Times New Roman"/>
        </w:rPr>
        <w:fldChar w:fldCharType="separate"/>
      </w:r>
      <w:r w:rsidR="00F11E60">
        <w:rPr>
          <w:rFonts w:ascii="Times New Roman" w:hAnsi="Times New Roman" w:cs="Times New Roman"/>
        </w:rPr>
        <w:t>(79)</w:t>
      </w:r>
      <w:r w:rsidR="00F50589" w:rsidRPr="00641D4C">
        <w:rPr>
          <w:rFonts w:ascii="Times New Roman" w:hAnsi="Times New Roman" w:cs="Times New Roman"/>
        </w:rPr>
        <w:fldChar w:fldCharType="end"/>
      </w:r>
      <w:r w:rsidRPr="00641D4C">
        <w:rPr>
          <w:rFonts w:ascii="Times New Roman" w:hAnsi="Times New Roman" w:cs="Times New Roman"/>
        </w:rPr>
        <w:t xml:space="preserve"> and can impact the mitochondria in the spinal cord </w:t>
      </w:r>
      <w:r w:rsidR="00F50589"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{"citationID":"Yv2NeBnJ","properties":{"formattedCitation":"(80)","plainCitation":"(80)","noteIndex":0},"citationItems":[{"id":325,"uris":["http://zotero.org/users/local/ZeuQ9KLx/items/6252RUX5"],"itemData":{"id":325,"type":"article-journal","abstract":"X-linked adrenoleukodystrophy (X-ALD) is a progressive neurometabolic disease caused by mutations/deletions in the Abcd1 gene. Similar mutations/deletions in the Abcd1 gene often result in diagonally opposing phenotypes of mild adrenomyeloneuropathy and severe neuroinflammatory cerebral adrenoleukodystrophy (ALD), which suggests involvement of downstream modifier genes. We recently documented the first evidence of loss of AMP-activated protein kinase α1 (AMPKα1) in ALD patient-derived cells. Here, we report the novel loss of AMPKα1 in postmortem brain white matter of patients with ALD phenotype. Pharmacological activation of AMPK can rescue the mitochondrial dysfunction and inhibit the pro-inflammatory response. The FDA approved anti-diabetic drug Metformin, a well-known AMPK activator, induces mitochondrial biogenesis and is documented for its anti-inflammatory role. We observed a dose-dependent activation of AMPKα1 in metformin-treated X-ALD patient-derived fibroblasts. Metformin also induced mitochondrial oxidative phosphorylation and ATP levels in X-ALD patient-derived fibroblasts. Metformin treatment decreased very long chain fatty acid levels and pro-inflammatory cytokine gene expressions in X-ALD patient-derived cells. Abcd2 [adrenoleukodystrophy protein-related protein] levels were increased in metformin-treated X-ALD patient-derived fibroblasts and Abcd1-KO mice primary mixed glial cells. Abcd2 induction was AMPKα1-dependent since metformin failed to induce Abcd2 levels in AMPKα1-KO mice-derived primary mixed glial cells. In vivo metformin (100 mg/Kg) in drinking water for 60 days induced Abcd2 levels and mitochondrial oxidative phosphorylation protein levels in the brain and spinal cord of Abcd1-KO mice. Taken together, these results provide proof-of-principle for therapeutic potential of metformin as a useful strategy for correcting the metabolic and inflammatory derangements in X-ALD by targeting AMPK. There is no effective therapy for inherited peroxisomal disorder X-linked adrenoleukodystrophy (X-ALD). We document the therapeutic potential of FDA approved drug, Metformin, for X-ALD by targeting AMPK. Metformin induced peroxisomal Abcd2 levels in vitro and in vivo. Metformin lowered VLCFA levels, improved mitochondrial function and ameliorated inflammatory gene expression in X-ALD patient-derived cells. Metformin-induced Abcd2 levels were dependent on AMPKα1, a metabolic and anti-inflammatory gene, recently documented by our laboratory to play a putative role in X-ALD pathology. Read the Editorial Highlight for this article on page 10.","container-title":"Journal of Neurochemistry","DOI":"10.1111/jnc.13562","ISSN":"1471-4159","issue":"1","journalAbbreviation":"J Neurochem","language":"eng","note":"PMID: 26849413","page":"86-100","source":"PubMed","title":"Metformin-induced mitochondrial function and ABCD2 up-regulation in X-linked adrenoleukodystrophy involves AMP-activated protein kinase","volume":"138","author":[{"family":"Singh","given":"Jaspreet"},{"family":"Olle","given":"Brittany"},{"family":"Suhail","given":"Hamid"},{"family":"Felicella","given":"Michelle M."},{"family":"Giri","given":"Shailendra"}],"issued":{"date-parts":[["2016",7]]}}}],"schema":"https://github.com/citation-style-language/schema/raw/master/csl-citation.json"} </w:instrText>
      </w:r>
      <w:r w:rsidR="00F50589" w:rsidRPr="00641D4C">
        <w:rPr>
          <w:rFonts w:ascii="Times New Roman" w:hAnsi="Times New Roman" w:cs="Times New Roman"/>
        </w:rPr>
        <w:fldChar w:fldCharType="separate"/>
      </w:r>
      <w:r w:rsidR="00F11E60">
        <w:rPr>
          <w:rFonts w:ascii="Times New Roman" w:hAnsi="Times New Roman" w:cs="Times New Roman"/>
        </w:rPr>
        <w:t>(80)</w:t>
      </w:r>
      <w:r w:rsidR="00F50589" w:rsidRPr="00641D4C">
        <w:rPr>
          <w:rFonts w:ascii="Times New Roman" w:hAnsi="Times New Roman" w:cs="Times New Roman"/>
        </w:rPr>
        <w:fldChar w:fldCharType="end"/>
      </w:r>
      <w:r w:rsidR="00CA537E" w:rsidRPr="00641D4C">
        <w:rPr>
          <w:rFonts w:ascii="Times New Roman" w:hAnsi="Times New Roman" w:cs="Times New Roman"/>
        </w:rPr>
        <w:t xml:space="preserve">. </w:t>
      </w:r>
      <w:r w:rsidRPr="00641D4C">
        <w:rPr>
          <w:rFonts w:ascii="Times New Roman" w:hAnsi="Times New Roman" w:cs="Times New Roman"/>
        </w:rPr>
        <w:t xml:space="preserve">We thus </w:t>
      </w:r>
      <w:r w:rsidR="00297ABB" w:rsidRPr="00641D4C">
        <w:rPr>
          <w:rFonts w:ascii="Times New Roman" w:hAnsi="Times New Roman" w:cs="Times New Roman"/>
        </w:rPr>
        <w:t>evaluated</w:t>
      </w:r>
      <w:r w:rsidRPr="00641D4C">
        <w:rPr>
          <w:rFonts w:ascii="Times New Roman" w:hAnsi="Times New Roman" w:cs="Times New Roman"/>
        </w:rPr>
        <w:t xml:space="preserve"> whether metformin altered the expression of mitochondrial markers (</w:t>
      </w:r>
      <w:r w:rsidRPr="00641D4C">
        <w:rPr>
          <w:rFonts w:ascii="Times New Roman" w:hAnsi="Times New Roman" w:cs="Times New Roman"/>
          <w:i/>
          <w:iCs/>
        </w:rPr>
        <w:t>Pgc1-</w:t>
      </w:r>
      <w:r w:rsidRPr="00641D4C">
        <w:rPr>
          <w:rFonts w:ascii="Times New Roman" w:hAnsi="Times New Roman" w:cs="Times New Roman"/>
          <w:i/>
          <w:iCs/>
        </w:rPr>
        <w:sym w:font="Symbol" w:char="F061"/>
      </w:r>
      <w:r w:rsidRPr="00641D4C">
        <w:rPr>
          <w:rFonts w:ascii="Times New Roman" w:hAnsi="Times New Roman" w:cs="Times New Roman"/>
        </w:rPr>
        <w:t xml:space="preserve">, </w:t>
      </w:r>
      <w:proofErr w:type="spellStart"/>
      <w:r w:rsidRPr="00641D4C">
        <w:rPr>
          <w:rFonts w:ascii="Times New Roman" w:hAnsi="Times New Roman" w:cs="Times New Roman"/>
          <w:i/>
          <w:iCs/>
        </w:rPr>
        <w:t>Tfam</w:t>
      </w:r>
      <w:proofErr w:type="spellEnd"/>
      <w:r w:rsidRPr="00641D4C">
        <w:rPr>
          <w:rFonts w:ascii="Times New Roman" w:hAnsi="Times New Roman" w:cs="Times New Roman"/>
        </w:rPr>
        <w:t xml:space="preserve">, </w:t>
      </w:r>
      <w:r w:rsidRPr="00641D4C">
        <w:rPr>
          <w:rFonts w:ascii="Times New Roman" w:hAnsi="Times New Roman" w:cs="Times New Roman"/>
          <w:i/>
          <w:iCs/>
        </w:rPr>
        <w:t>Nrf1</w:t>
      </w:r>
      <w:r w:rsidRPr="00641D4C">
        <w:rPr>
          <w:rFonts w:ascii="Times New Roman" w:hAnsi="Times New Roman" w:cs="Times New Roman"/>
        </w:rPr>
        <w:t xml:space="preserve"> and </w:t>
      </w:r>
      <w:r w:rsidRPr="00641D4C">
        <w:rPr>
          <w:rFonts w:ascii="Times New Roman" w:hAnsi="Times New Roman" w:cs="Times New Roman"/>
          <w:i/>
          <w:iCs/>
        </w:rPr>
        <w:t>Ndufs1</w:t>
      </w:r>
      <w:r w:rsidRPr="00641D4C">
        <w:rPr>
          <w:rFonts w:ascii="Times New Roman" w:hAnsi="Times New Roman" w:cs="Times New Roman"/>
        </w:rPr>
        <w:t xml:space="preserve">) in the </w:t>
      </w:r>
      <w:r w:rsidR="00CA537E" w:rsidRPr="00641D4C">
        <w:rPr>
          <w:rFonts w:ascii="Times New Roman" w:hAnsi="Times New Roman" w:cs="Times New Roman"/>
        </w:rPr>
        <w:t>spinal cord of P14</w:t>
      </w:r>
      <w:r w:rsidRPr="00641D4C">
        <w:rPr>
          <w:rFonts w:ascii="Times New Roman" w:hAnsi="Times New Roman" w:cs="Times New Roman"/>
        </w:rPr>
        <w:t xml:space="preserve"> </w:t>
      </w:r>
      <w:r w:rsidR="00CA537E" w:rsidRPr="00641D4C">
        <w:rPr>
          <w:rFonts w:ascii="Times New Roman" w:hAnsi="Times New Roman" w:cs="Times New Roman"/>
        </w:rPr>
        <w:t xml:space="preserve">untreated, 200- and 400-mg/kg/day metformin treated </w:t>
      </w:r>
      <w:r w:rsidR="00CA537E" w:rsidRPr="00641D4C">
        <w:rPr>
          <w:rFonts w:ascii="Times New Roman" w:hAnsi="Times New Roman" w:cs="Times New Roman"/>
          <w:i/>
          <w:iCs/>
        </w:rPr>
        <w:t>Smn</w:t>
      </w:r>
      <w:r w:rsidR="00CA537E" w:rsidRPr="00641D4C">
        <w:rPr>
          <w:rFonts w:ascii="Times New Roman" w:hAnsi="Times New Roman" w:cs="Times New Roman"/>
          <w:i/>
          <w:iCs/>
          <w:vertAlign w:val="superscript"/>
        </w:rPr>
        <w:t>2B/-</w:t>
      </w:r>
      <w:r w:rsidR="00CA537E" w:rsidRPr="00641D4C">
        <w:rPr>
          <w:rFonts w:ascii="Times New Roman" w:hAnsi="Times New Roman" w:cs="Times New Roman"/>
          <w:vertAlign w:val="superscript"/>
        </w:rPr>
        <w:t xml:space="preserve"> </w:t>
      </w:r>
      <w:r w:rsidR="00CA537E" w:rsidRPr="00641D4C">
        <w:rPr>
          <w:rFonts w:ascii="Times New Roman" w:hAnsi="Times New Roman" w:cs="Times New Roman"/>
        </w:rPr>
        <w:t>SMA</w:t>
      </w:r>
      <w:r w:rsidR="00DC5041" w:rsidRPr="00641D4C">
        <w:rPr>
          <w:rFonts w:ascii="Times New Roman" w:hAnsi="Times New Roman" w:cs="Times New Roman"/>
        </w:rPr>
        <w:t xml:space="preserve"> mice</w:t>
      </w:r>
      <w:r w:rsidR="00CA537E" w:rsidRPr="00641D4C">
        <w:rPr>
          <w:rFonts w:ascii="Times New Roman" w:hAnsi="Times New Roman" w:cs="Times New Roman"/>
        </w:rPr>
        <w:t xml:space="preserve"> compared to </w:t>
      </w:r>
      <w:r w:rsidR="00CA537E" w:rsidRPr="00641D4C">
        <w:rPr>
          <w:rFonts w:ascii="Times New Roman" w:hAnsi="Times New Roman" w:cs="Times New Roman"/>
          <w:i/>
          <w:iCs/>
        </w:rPr>
        <w:t>Smn</w:t>
      </w:r>
      <w:r w:rsidR="00CA537E" w:rsidRPr="00641D4C">
        <w:rPr>
          <w:rFonts w:ascii="Times New Roman" w:hAnsi="Times New Roman" w:cs="Times New Roman"/>
          <w:i/>
          <w:iCs/>
          <w:vertAlign w:val="superscript"/>
        </w:rPr>
        <w:t>2B/+</w:t>
      </w:r>
      <w:r w:rsidR="00CA537E" w:rsidRPr="00641D4C">
        <w:rPr>
          <w:rFonts w:ascii="Times New Roman" w:hAnsi="Times New Roman" w:cs="Times New Roman"/>
          <w:vertAlign w:val="superscript"/>
        </w:rPr>
        <w:t xml:space="preserve"> </w:t>
      </w:r>
      <w:r w:rsidR="00CA537E" w:rsidRPr="00641D4C">
        <w:rPr>
          <w:rFonts w:ascii="Times New Roman" w:hAnsi="Times New Roman" w:cs="Times New Roman"/>
        </w:rPr>
        <w:t xml:space="preserve">healthy mice, 2 hours after final treatment. </w:t>
      </w:r>
    </w:p>
    <w:p w14:paraId="1B37CD88" w14:textId="7DFB65FF" w:rsidR="001A3E82" w:rsidRPr="00641D4C" w:rsidRDefault="001A3E82" w:rsidP="00725584">
      <w:pPr>
        <w:spacing w:after="0"/>
        <w:jc w:val="both"/>
        <w:rPr>
          <w:rFonts w:ascii="Times New Roman" w:hAnsi="Times New Roman" w:cs="Times New Roman"/>
        </w:rPr>
      </w:pPr>
      <w:r w:rsidRPr="00641D4C">
        <w:rPr>
          <w:rFonts w:ascii="Times New Roman" w:hAnsi="Times New Roman" w:cs="Times New Roman"/>
        </w:rPr>
        <w:t xml:space="preserve">For </w:t>
      </w:r>
      <w:r w:rsidR="00085DFB" w:rsidRPr="00641D4C">
        <w:rPr>
          <w:rFonts w:ascii="Times New Roman" w:hAnsi="Times New Roman" w:cs="Times New Roman"/>
          <w:i/>
          <w:iCs/>
        </w:rPr>
        <w:t>Pgc1-</w:t>
      </w:r>
      <w:r w:rsidR="00085DFB" w:rsidRPr="00641D4C">
        <w:rPr>
          <w:rFonts w:ascii="Times New Roman" w:hAnsi="Times New Roman" w:cs="Times New Roman"/>
          <w:i/>
          <w:iCs/>
        </w:rPr>
        <w:sym w:font="Symbol" w:char="F061"/>
      </w:r>
      <w:r w:rsidRPr="00641D4C">
        <w:rPr>
          <w:rFonts w:ascii="Times New Roman" w:hAnsi="Times New Roman" w:cs="Times New Roman"/>
        </w:rPr>
        <w:t xml:space="preserve">, a master regulator of mitochondrial biogenesis and function, we observed that </w:t>
      </w:r>
      <w:r w:rsidR="00085DFB" w:rsidRPr="00641D4C">
        <w:rPr>
          <w:rFonts w:ascii="Times New Roman" w:hAnsi="Times New Roman" w:cs="Times New Roman"/>
        </w:rPr>
        <w:t xml:space="preserve">although both 200- and 400-mg/kg/day metformin concentrations significantly reduced its expression levels in </w:t>
      </w:r>
      <w:r w:rsidR="00085DFB" w:rsidRPr="00641D4C">
        <w:rPr>
          <w:rFonts w:ascii="Times New Roman" w:hAnsi="Times New Roman" w:cs="Times New Roman"/>
          <w:i/>
          <w:iCs/>
        </w:rPr>
        <w:t>Smn</w:t>
      </w:r>
      <w:r w:rsidR="00085DFB" w:rsidRPr="00641D4C">
        <w:rPr>
          <w:rFonts w:ascii="Times New Roman" w:hAnsi="Times New Roman" w:cs="Times New Roman"/>
          <w:i/>
          <w:iCs/>
          <w:vertAlign w:val="superscript"/>
        </w:rPr>
        <w:t>2B/+</w:t>
      </w:r>
      <w:r w:rsidR="00085DFB" w:rsidRPr="00641D4C">
        <w:rPr>
          <w:rFonts w:ascii="Times New Roman" w:hAnsi="Times New Roman" w:cs="Times New Roman"/>
          <w:vertAlign w:val="superscript"/>
        </w:rPr>
        <w:t xml:space="preserve"> </w:t>
      </w:r>
      <w:r w:rsidR="00085DFB" w:rsidRPr="00641D4C">
        <w:rPr>
          <w:rFonts w:ascii="Times New Roman" w:hAnsi="Times New Roman" w:cs="Times New Roman"/>
        </w:rPr>
        <w:t xml:space="preserve">healthy spinal cords (Figure </w:t>
      </w:r>
      <w:r w:rsidR="00AC5A6A">
        <w:rPr>
          <w:rFonts w:ascii="Times New Roman" w:hAnsi="Times New Roman" w:cs="Times New Roman"/>
        </w:rPr>
        <w:t>8</w:t>
      </w:r>
      <w:r w:rsidR="00085DFB" w:rsidRPr="00641D4C">
        <w:rPr>
          <w:rFonts w:ascii="Times New Roman" w:hAnsi="Times New Roman" w:cs="Times New Roman"/>
        </w:rPr>
        <w:t>.</w:t>
      </w:r>
      <w:r w:rsidR="00BB0929" w:rsidRPr="00641D4C">
        <w:rPr>
          <w:rFonts w:ascii="Times New Roman" w:hAnsi="Times New Roman" w:cs="Times New Roman"/>
        </w:rPr>
        <w:t>a</w:t>
      </w:r>
      <w:r w:rsidR="00085DFB" w:rsidRPr="00641D4C">
        <w:rPr>
          <w:rFonts w:ascii="Times New Roman" w:hAnsi="Times New Roman" w:cs="Times New Roman"/>
        </w:rPr>
        <w:t xml:space="preserve">), it was only the higher concentration that significantly reduced </w:t>
      </w:r>
      <w:r w:rsidR="00085DFB" w:rsidRPr="00641D4C">
        <w:rPr>
          <w:rFonts w:ascii="Times New Roman" w:hAnsi="Times New Roman" w:cs="Times New Roman"/>
          <w:i/>
          <w:iCs/>
        </w:rPr>
        <w:t>Pgc1-</w:t>
      </w:r>
      <w:r w:rsidR="00085DFB" w:rsidRPr="00641D4C">
        <w:rPr>
          <w:rFonts w:ascii="Times New Roman" w:hAnsi="Times New Roman" w:cs="Times New Roman"/>
          <w:i/>
          <w:iCs/>
        </w:rPr>
        <w:sym w:font="Symbol" w:char="F061"/>
      </w:r>
      <w:r w:rsidR="00085DFB" w:rsidRPr="00641D4C">
        <w:rPr>
          <w:rFonts w:ascii="Times New Roman" w:hAnsi="Times New Roman" w:cs="Times New Roman"/>
        </w:rPr>
        <w:t xml:space="preserve"> expression in </w:t>
      </w:r>
      <w:r w:rsidR="00085DFB" w:rsidRPr="00641D4C">
        <w:rPr>
          <w:rFonts w:ascii="Times New Roman" w:hAnsi="Times New Roman" w:cs="Times New Roman"/>
          <w:i/>
          <w:iCs/>
        </w:rPr>
        <w:t>Smn</w:t>
      </w:r>
      <w:r w:rsidR="00085DFB" w:rsidRPr="00641D4C">
        <w:rPr>
          <w:rFonts w:ascii="Times New Roman" w:hAnsi="Times New Roman" w:cs="Times New Roman"/>
          <w:i/>
          <w:iCs/>
          <w:vertAlign w:val="superscript"/>
        </w:rPr>
        <w:t>2B/-</w:t>
      </w:r>
      <w:r w:rsidR="00085DFB" w:rsidRPr="00641D4C">
        <w:rPr>
          <w:rFonts w:ascii="Times New Roman" w:hAnsi="Times New Roman" w:cs="Times New Roman"/>
          <w:vertAlign w:val="superscript"/>
        </w:rPr>
        <w:t xml:space="preserve"> </w:t>
      </w:r>
      <w:r w:rsidR="00085DFB" w:rsidRPr="00641D4C">
        <w:rPr>
          <w:rFonts w:ascii="Times New Roman" w:hAnsi="Times New Roman" w:cs="Times New Roman"/>
        </w:rPr>
        <w:t xml:space="preserve">SMA spinal cords (Figure </w:t>
      </w:r>
      <w:r w:rsidR="00AC5A6A">
        <w:rPr>
          <w:rFonts w:ascii="Times New Roman" w:hAnsi="Times New Roman" w:cs="Times New Roman"/>
        </w:rPr>
        <w:t>8</w:t>
      </w:r>
      <w:r w:rsidR="00085DFB" w:rsidRPr="00641D4C">
        <w:rPr>
          <w:rFonts w:ascii="Times New Roman" w:hAnsi="Times New Roman" w:cs="Times New Roman"/>
        </w:rPr>
        <w:t>.</w:t>
      </w:r>
      <w:r w:rsidR="00BB0929" w:rsidRPr="00641D4C">
        <w:rPr>
          <w:rFonts w:ascii="Times New Roman" w:hAnsi="Times New Roman" w:cs="Times New Roman"/>
        </w:rPr>
        <w:t>a</w:t>
      </w:r>
      <w:r w:rsidR="00085DFB" w:rsidRPr="00641D4C">
        <w:rPr>
          <w:rFonts w:ascii="Times New Roman" w:hAnsi="Times New Roman" w:cs="Times New Roman"/>
        </w:rPr>
        <w:t xml:space="preserve">). Similarly, 400 mg/kg/day metformin significantly reduced </w:t>
      </w:r>
      <w:r w:rsidR="00085DFB" w:rsidRPr="00641D4C">
        <w:rPr>
          <w:rFonts w:ascii="Times New Roman" w:hAnsi="Times New Roman" w:cs="Times New Roman"/>
          <w:i/>
          <w:iCs/>
        </w:rPr>
        <w:t>Ndufs1</w:t>
      </w:r>
      <w:r w:rsidR="002236AD" w:rsidRPr="00641D4C">
        <w:rPr>
          <w:rFonts w:ascii="Times New Roman" w:hAnsi="Times New Roman" w:cs="Times New Roman"/>
        </w:rPr>
        <w:t xml:space="preserve"> </w:t>
      </w:r>
      <w:r w:rsidR="00085DFB" w:rsidRPr="00641D4C">
        <w:rPr>
          <w:rFonts w:ascii="Times New Roman" w:hAnsi="Times New Roman" w:cs="Times New Roman"/>
        </w:rPr>
        <w:t xml:space="preserve">levels in both </w:t>
      </w:r>
      <w:r w:rsidR="00085DFB" w:rsidRPr="00641D4C">
        <w:rPr>
          <w:rFonts w:ascii="Times New Roman" w:hAnsi="Times New Roman" w:cs="Times New Roman"/>
          <w:i/>
          <w:iCs/>
        </w:rPr>
        <w:t>Smn</w:t>
      </w:r>
      <w:r w:rsidR="00085DFB" w:rsidRPr="00641D4C">
        <w:rPr>
          <w:rFonts w:ascii="Times New Roman" w:hAnsi="Times New Roman" w:cs="Times New Roman"/>
          <w:i/>
          <w:iCs/>
          <w:vertAlign w:val="superscript"/>
        </w:rPr>
        <w:t>2B/+</w:t>
      </w:r>
      <w:r w:rsidR="00085DFB" w:rsidRPr="00641D4C">
        <w:rPr>
          <w:rFonts w:ascii="Times New Roman" w:hAnsi="Times New Roman" w:cs="Times New Roman"/>
          <w:vertAlign w:val="superscript"/>
        </w:rPr>
        <w:t xml:space="preserve"> </w:t>
      </w:r>
      <w:r w:rsidR="00085DFB" w:rsidRPr="00641D4C">
        <w:rPr>
          <w:rFonts w:ascii="Times New Roman" w:hAnsi="Times New Roman" w:cs="Times New Roman"/>
        </w:rPr>
        <w:t xml:space="preserve">healthy and </w:t>
      </w:r>
      <w:r w:rsidR="00085DFB" w:rsidRPr="00641D4C">
        <w:rPr>
          <w:rFonts w:ascii="Times New Roman" w:hAnsi="Times New Roman" w:cs="Times New Roman"/>
          <w:i/>
          <w:iCs/>
        </w:rPr>
        <w:t>Smn</w:t>
      </w:r>
      <w:r w:rsidR="00085DFB" w:rsidRPr="00641D4C">
        <w:rPr>
          <w:rFonts w:ascii="Times New Roman" w:hAnsi="Times New Roman" w:cs="Times New Roman"/>
          <w:i/>
          <w:iCs/>
          <w:vertAlign w:val="superscript"/>
        </w:rPr>
        <w:t>2B/-</w:t>
      </w:r>
      <w:r w:rsidR="00085DFB" w:rsidRPr="00641D4C">
        <w:rPr>
          <w:rFonts w:ascii="Times New Roman" w:hAnsi="Times New Roman" w:cs="Times New Roman"/>
          <w:vertAlign w:val="superscript"/>
        </w:rPr>
        <w:t xml:space="preserve"> </w:t>
      </w:r>
      <w:r w:rsidR="00085DFB" w:rsidRPr="00641D4C">
        <w:rPr>
          <w:rFonts w:ascii="Times New Roman" w:hAnsi="Times New Roman" w:cs="Times New Roman"/>
        </w:rPr>
        <w:lastRenderedPageBreak/>
        <w:t xml:space="preserve">SMA spinal cords (Figure </w:t>
      </w:r>
      <w:r w:rsidR="00AC5A6A">
        <w:rPr>
          <w:rFonts w:ascii="Times New Roman" w:hAnsi="Times New Roman" w:cs="Times New Roman"/>
        </w:rPr>
        <w:t>8</w:t>
      </w:r>
      <w:r w:rsidR="00FF36AE" w:rsidRPr="00641D4C">
        <w:rPr>
          <w:rFonts w:ascii="Times New Roman" w:hAnsi="Times New Roman" w:cs="Times New Roman"/>
        </w:rPr>
        <w:t>.</w:t>
      </w:r>
      <w:r w:rsidR="00BB0929" w:rsidRPr="00641D4C">
        <w:rPr>
          <w:rFonts w:ascii="Times New Roman" w:hAnsi="Times New Roman" w:cs="Times New Roman"/>
        </w:rPr>
        <w:t>b</w:t>
      </w:r>
      <w:r w:rsidR="00085DFB" w:rsidRPr="00641D4C">
        <w:rPr>
          <w:rFonts w:ascii="Times New Roman" w:hAnsi="Times New Roman" w:cs="Times New Roman"/>
        </w:rPr>
        <w:t xml:space="preserve">), suggesting that for these mitochondrial health markers the higher metformin dose negatively affected their expression independent of disease status. On the other hand, although not affected by metformin in </w:t>
      </w:r>
      <w:r w:rsidR="00085DFB" w:rsidRPr="00641D4C">
        <w:rPr>
          <w:rFonts w:ascii="Times New Roman" w:hAnsi="Times New Roman" w:cs="Times New Roman"/>
          <w:i/>
          <w:iCs/>
        </w:rPr>
        <w:t>Smn</w:t>
      </w:r>
      <w:r w:rsidR="00085DFB" w:rsidRPr="00641D4C">
        <w:rPr>
          <w:rFonts w:ascii="Times New Roman" w:hAnsi="Times New Roman" w:cs="Times New Roman"/>
          <w:i/>
          <w:iCs/>
          <w:vertAlign w:val="superscript"/>
        </w:rPr>
        <w:t>2B/-</w:t>
      </w:r>
      <w:r w:rsidR="00085DFB" w:rsidRPr="00641D4C">
        <w:rPr>
          <w:rFonts w:ascii="Times New Roman" w:hAnsi="Times New Roman" w:cs="Times New Roman"/>
          <w:vertAlign w:val="superscript"/>
        </w:rPr>
        <w:t xml:space="preserve"> </w:t>
      </w:r>
      <w:r w:rsidR="00085DFB" w:rsidRPr="00641D4C">
        <w:rPr>
          <w:rFonts w:ascii="Times New Roman" w:hAnsi="Times New Roman" w:cs="Times New Roman"/>
        </w:rPr>
        <w:t xml:space="preserve">SMA spinal cords, </w:t>
      </w:r>
      <w:r w:rsidR="00085DFB" w:rsidRPr="00641D4C">
        <w:rPr>
          <w:rFonts w:ascii="Times New Roman" w:hAnsi="Times New Roman" w:cs="Times New Roman"/>
          <w:i/>
          <w:iCs/>
        </w:rPr>
        <w:t>Nrf1</w:t>
      </w:r>
      <w:r w:rsidR="00085DFB" w:rsidRPr="00641D4C">
        <w:rPr>
          <w:rFonts w:ascii="Times New Roman" w:hAnsi="Times New Roman" w:cs="Times New Roman"/>
        </w:rPr>
        <w:t xml:space="preserve"> gene expression was significantly reduced by both metformin doses in the spinal cord of </w:t>
      </w:r>
      <w:r w:rsidR="00085DFB" w:rsidRPr="00641D4C">
        <w:rPr>
          <w:rFonts w:ascii="Times New Roman" w:hAnsi="Times New Roman" w:cs="Times New Roman"/>
          <w:i/>
          <w:iCs/>
        </w:rPr>
        <w:t>Smn</w:t>
      </w:r>
      <w:r w:rsidR="00085DFB" w:rsidRPr="00641D4C">
        <w:rPr>
          <w:rFonts w:ascii="Times New Roman" w:hAnsi="Times New Roman" w:cs="Times New Roman"/>
          <w:i/>
          <w:iCs/>
          <w:vertAlign w:val="superscript"/>
        </w:rPr>
        <w:t>2B/+</w:t>
      </w:r>
      <w:r w:rsidR="00085DFB" w:rsidRPr="00641D4C">
        <w:rPr>
          <w:rFonts w:ascii="Times New Roman" w:hAnsi="Times New Roman" w:cs="Times New Roman"/>
          <w:vertAlign w:val="superscript"/>
        </w:rPr>
        <w:t xml:space="preserve"> </w:t>
      </w:r>
      <w:r w:rsidR="00085DFB" w:rsidRPr="00641D4C">
        <w:rPr>
          <w:rFonts w:ascii="Times New Roman" w:hAnsi="Times New Roman" w:cs="Times New Roman"/>
        </w:rPr>
        <w:t xml:space="preserve">healthy mice (Figure </w:t>
      </w:r>
      <w:r w:rsidR="00AC5A6A">
        <w:rPr>
          <w:rFonts w:ascii="Times New Roman" w:hAnsi="Times New Roman" w:cs="Times New Roman"/>
        </w:rPr>
        <w:t>8</w:t>
      </w:r>
      <w:r w:rsidR="00085DFB" w:rsidRPr="00641D4C">
        <w:rPr>
          <w:rFonts w:ascii="Times New Roman" w:hAnsi="Times New Roman" w:cs="Times New Roman"/>
        </w:rPr>
        <w:t>.</w:t>
      </w:r>
      <w:r w:rsidR="00BB0929" w:rsidRPr="00641D4C">
        <w:rPr>
          <w:rFonts w:ascii="Times New Roman" w:hAnsi="Times New Roman" w:cs="Times New Roman"/>
        </w:rPr>
        <w:t>c</w:t>
      </w:r>
      <w:r w:rsidR="00085DFB" w:rsidRPr="00641D4C">
        <w:rPr>
          <w:rFonts w:ascii="Times New Roman" w:hAnsi="Times New Roman" w:cs="Times New Roman"/>
        </w:rPr>
        <w:t xml:space="preserve">), whilst </w:t>
      </w:r>
      <w:proofErr w:type="spellStart"/>
      <w:r w:rsidR="00085DFB" w:rsidRPr="00641D4C">
        <w:rPr>
          <w:rFonts w:ascii="Times New Roman" w:hAnsi="Times New Roman" w:cs="Times New Roman"/>
          <w:i/>
          <w:iCs/>
        </w:rPr>
        <w:t>Tfam</w:t>
      </w:r>
      <w:proofErr w:type="spellEnd"/>
      <w:r w:rsidR="00085DFB" w:rsidRPr="00641D4C">
        <w:rPr>
          <w:rFonts w:ascii="Times New Roman" w:hAnsi="Times New Roman" w:cs="Times New Roman"/>
        </w:rPr>
        <w:t xml:space="preserve"> was not affected </w:t>
      </w:r>
      <w:r w:rsidR="002236AD" w:rsidRPr="00641D4C">
        <w:rPr>
          <w:rFonts w:ascii="Times New Roman" w:hAnsi="Times New Roman" w:cs="Times New Roman"/>
        </w:rPr>
        <w:t xml:space="preserve">by metformin in either cohort (Figure </w:t>
      </w:r>
      <w:r w:rsidR="00AC5A6A">
        <w:rPr>
          <w:rFonts w:ascii="Times New Roman" w:hAnsi="Times New Roman" w:cs="Times New Roman"/>
        </w:rPr>
        <w:t>8</w:t>
      </w:r>
      <w:r w:rsidR="002236AD" w:rsidRPr="00641D4C">
        <w:rPr>
          <w:rFonts w:ascii="Times New Roman" w:hAnsi="Times New Roman" w:cs="Times New Roman"/>
        </w:rPr>
        <w:t>.</w:t>
      </w:r>
      <w:r w:rsidR="00BB0929" w:rsidRPr="00641D4C">
        <w:rPr>
          <w:rFonts w:ascii="Times New Roman" w:hAnsi="Times New Roman" w:cs="Times New Roman"/>
        </w:rPr>
        <w:t>d</w:t>
      </w:r>
      <w:r w:rsidR="002236AD" w:rsidRPr="00641D4C">
        <w:rPr>
          <w:rFonts w:ascii="Times New Roman" w:hAnsi="Times New Roman" w:cs="Times New Roman"/>
        </w:rPr>
        <w:t xml:space="preserve">). </w:t>
      </w:r>
    </w:p>
    <w:p w14:paraId="09CB7C6A" w14:textId="5C9E94D4" w:rsidR="00081D10" w:rsidRPr="00641D4C" w:rsidRDefault="002236AD" w:rsidP="00725584">
      <w:pPr>
        <w:spacing w:after="0"/>
        <w:jc w:val="both"/>
        <w:rPr>
          <w:rFonts w:ascii="Times New Roman" w:hAnsi="Times New Roman" w:cs="Times New Roman"/>
        </w:rPr>
      </w:pPr>
      <w:r w:rsidRPr="00641D4C">
        <w:rPr>
          <w:rFonts w:ascii="Times New Roman" w:hAnsi="Times New Roman" w:cs="Times New Roman"/>
        </w:rPr>
        <w:t>Our results demonstrating</w:t>
      </w:r>
      <w:r w:rsidR="001A3E82" w:rsidRPr="00641D4C">
        <w:rPr>
          <w:rFonts w:ascii="Times New Roman" w:hAnsi="Times New Roman" w:cs="Times New Roman"/>
        </w:rPr>
        <w:t xml:space="preserve"> that the higher dose of metformin (400 mg/kg/day) appears to specifically dysregulate </w:t>
      </w:r>
      <w:r w:rsidRPr="00641D4C">
        <w:rPr>
          <w:rFonts w:ascii="Times New Roman" w:hAnsi="Times New Roman" w:cs="Times New Roman"/>
        </w:rPr>
        <w:t xml:space="preserve">certain </w:t>
      </w:r>
      <w:r w:rsidR="001A3E82" w:rsidRPr="00641D4C">
        <w:rPr>
          <w:rFonts w:ascii="Times New Roman" w:hAnsi="Times New Roman" w:cs="Times New Roman"/>
        </w:rPr>
        <w:t xml:space="preserve">mitochondrial genes in the spinal cord of </w:t>
      </w:r>
      <w:r w:rsidR="00E43DFF" w:rsidRPr="00641D4C">
        <w:rPr>
          <w:rFonts w:ascii="Times New Roman" w:hAnsi="Times New Roman" w:cs="Times New Roman"/>
          <w:i/>
          <w:iCs/>
        </w:rPr>
        <w:t>Smn</w:t>
      </w:r>
      <w:r w:rsidR="00E43DFF" w:rsidRPr="00641D4C">
        <w:rPr>
          <w:rFonts w:ascii="Times New Roman" w:hAnsi="Times New Roman" w:cs="Times New Roman"/>
          <w:i/>
          <w:iCs/>
          <w:vertAlign w:val="superscript"/>
        </w:rPr>
        <w:t>2B/-</w:t>
      </w:r>
      <w:r w:rsidR="00E43DFF" w:rsidRPr="00641D4C">
        <w:rPr>
          <w:rFonts w:ascii="Times New Roman" w:hAnsi="Times New Roman" w:cs="Times New Roman"/>
          <w:vertAlign w:val="superscript"/>
        </w:rPr>
        <w:t xml:space="preserve"> </w:t>
      </w:r>
      <w:r w:rsidR="00E43DFF" w:rsidRPr="00641D4C">
        <w:rPr>
          <w:rFonts w:ascii="Times New Roman" w:hAnsi="Times New Roman" w:cs="Times New Roman"/>
        </w:rPr>
        <w:t xml:space="preserve">SMA </w:t>
      </w:r>
      <w:r w:rsidR="001A3E82" w:rsidRPr="00641D4C">
        <w:rPr>
          <w:rFonts w:ascii="Times New Roman" w:hAnsi="Times New Roman" w:cs="Times New Roman"/>
        </w:rPr>
        <w:t>mice is supported by recent evidence of</w:t>
      </w:r>
      <w:r w:rsidR="0041754D" w:rsidRPr="00641D4C">
        <w:rPr>
          <w:rFonts w:ascii="Times New Roman" w:hAnsi="Times New Roman" w:cs="Times New Roman"/>
        </w:rPr>
        <w:t xml:space="preserve"> tissue-dependent differences in conserved cellular processes between SMA motor neurons and skeletal muscle</w:t>
      </w:r>
      <w:r w:rsidR="00A1205E" w:rsidRPr="00641D4C">
        <w:rPr>
          <w:rFonts w:ascii="Times New Roman" w:hAnsi="Times New Roman" w:cs="Times New Roman"/>
        </w:rPr>
        <w:t xml:space="preserve"> </w:t>
      </w:r>
      <w:r w:rsidR="00A1205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{"citationID":"ctYR1oiG","properties":{"formattedCitation":"(49)","plainCitation":"(49)","noteIndex":0},"citationItems":[{"id":257,"uris":["http://zotero.org/users/local/ZeuQ9KLx/items/AGMTA84F"],"itemData":{"id":257,"type":"article-journal","abstract":"Spinal muscular atrophy (SMA) is a neuromuscular genetic disease caused by reduced survival motor neuron (SMN) protein. SMN is ubiquitous and deficient levels cause spinal cord motoneurons (MNs) degeneration and muscle atrophy. Nevertheless, the mechanism by which SMN reduction in muscle contributes to SMA disease is not fully understood. Therefore, studies evaluating atrophy mechanisms in SMA muscles will contribute to strengthening current knowledge of the pathology. Here we propose to evaluate autophagy in SMA muscle, a pathway altered in myotube atrophy. We analized autophagy proteins and mTOR in muscle biopsies, fibroblasts, and lymphoblast cell lines from SMA patients and in gastrocnemius muscles from a severe SMA mouse model. Human MNs differentiated from SMA and unaffected control iPSCs were also included in the analysis of the autophagy. Muscle biopsies, fibroblasts, and lymphoblast cell lines from SMA patients showed reduction of the autophagy marker LC3-II. In SMA mouse gastrocnemius, we observed lower levels of LC3-II, Beclin 1, and p62/SQSTM1 proteins at pre-symptomatic stage. mTOR phosphorylation at Ser2448 was decreased in SMA muscle cells. However, in mouse and human cultured SMA MNs mTOR phosphorylation and LC3-II levels were increased. These results suggest a differential regulation in SMA of the autophagy process in muscle cells and MNs. Opposite changes in autophagy proteins and mTOR phosphorylation between muscle cells and neurons were observed. These differences may reflect a specific response to SMN reduction, which could imply diverse tissue-dependent reactions to therapies that should be taken into account when treating SMA patients.","container-title":"Acta Neuropathologica Communications","DOI":"10.1186/s40478-021-01223-5","ISSN":"2051-5960","issue":"1","journalAbbreviation":"Acta Neuropathologica Communications","page":"122","source":"BioMed Central","title":"Spinal Muscular Atrophy autophagy profile is tissue-dependent: differential regulation between muscle and motoneurons","title-short":"Spinal Muscular Atrophy autophagy profile is tissue-dependent","volume":"9","author":[{"family":"Sansa","given":"Alba"},{"family":"Hidalgo","given":"Ivan"},{"family":"Miralles","given":"Maria P."},{"family":"Fuente","given":"Sandra","non-dropping-particle":"de la"},{"family":"Perez-Garcia","given":"M. Jose"},{"family":"Munell","given":"Francina"},{"family":"Soler","given":"Rosa M."},{"family":"Garcera","given":"Ana"}],"issued":{"date-parts":[["2021",7,3]]}}}],"schema":"https://github.com/citation-style-language/schema/raw/master/csl-citation.json"} </w:instrText>
      </w:r>
      <w:r w:rsidR="00A1205E" w:rsidRPr="00641D4C">
        <w:rPr>
          <w:rFonts w:ascii="Times New Roman" w:hAnsi="Times New Roman" w:cs="Times New Roman"/>
        </w:rPr>
        <w:fldChar w:fldCharType="separate"/>
      </w:r>
      <w:r w:rsidR="00F11E60">
        <w:rPr>
          <w:rFonts w:ascii="Times New Roman" w:hAnsi="Times New Roman" w:cs="Times New Roman"/>
        </w:rPr>
        <w:t>(49)</w:t>
      </w:r>
      <w:r w:rsidR="00A1205E" w:rsidRPr="00641D4C">
        <w:rPr>
          <w:rFonts w:ascii="Times New Roman" w:hAnsi="Times New Roman" w:cs="Times New Roman"/>
        </w:rPr>
        <w:fldChar w:fldCharType="end"/>
      </w:r>
      <w:r w:rsidR="0041754D" w:rsidRPr="00641D4C">
        <w:rPr>
          <w:rFonts w:ascii="Times New Roman" w:hAnsi="Times New Roman" w:cs="Times New Roman"/>
        </w:rPr>
        <w:t xml:space="preserve">. Thus, although further in-depth investigations would be needed, our results </w:t>
      </w:r>
      <w:r w:rsidR="0059471A">
        <w:rPr>
          <w:rFonts w:ascii="Times New Roman" w:hAnsi="Times New Roman" w:cs="Times New Roman"/>
        </w:rPr>
        <w:t>on</w:t>
      </w:r>
      <w:r w:rsidR="0041754D" w:rsidRPr="00641D4C">
        <w:rPr>
          <w:rFonts w:ascii="Times New Roman" w:hAnsi="Times New Roman" w:cs="Times New Roman"/>
        </w:rPr>
        <w:t xml:space="preserve"> mitochondrial health markers </w:t>
      </w:r>
      <w:r w:rsidR="001A3E82" w:rsidRPr="00641D4C">
        <w:rPr>
          <w:rFonts w:ascii="Times New Roman" w:hAnsi="Times New Roman" w:cs="Times New Roman"/>
        </w:rPr>
        <w:t xml:space="preserve">suggest that metformin’s adverse effects in SMA mice could be linked to the exacerbation of neuronal mitochondrial dysfunction. </w:t>
      </w:r>
    </w:p>
    <w:p w14:paraId="1D310D4C" w14:textId="77777777" w:rsidR="00231164" w:rsidRPr="00641D4C" w:rsidRDefault="00231164" w:rsidP="00725584">
      <w:pPr>
        <w:spacing w:after="0"/>
        <w:jc w:val="both"/>
        <w:rPr>
          <w:rFonts w:ascii="Times New Roman" w:hAnsi="Times New Roman" w:cs="Times New Roman"/>
        </w:rPr>
      </w:pPr>
    </w:p>
    <w:p w14:paraId="6E7EBC63" w14:textId="3FA9D95F" w:rsidR="0004319C" w:rsidRPr="00641D4C" w:rsidRDefault="0004319C" w:rsidP="00725584">
      <w:pPr>
        <w:spacing w:after="0"/>
        <w:jc w:val="both"/>
        <w:rPr>
          <w:rFonts w:ascii="Times New Roman" w:hAnsi="Times New Roman" w:cs="Times New Roman"/>
          <w:b/>
          <w:bCs/>
        </w:rPr>
      </w:pPr>
      <w:r w:rsidRPr="00641D4C">
        <w:rPr>
          <w:rFonts w:ascii="Times New Roman" w:hAnsi="Times New Roman" w:cs="Times New Roman"/>
          <w:b/>
          <w:bCs/>
        </w:rPr>
        <w:t>Oxandrolone’s predicted target gene</w:t>
      </w:r>
      <w:r w:rsidR="00190CCA" w:rsidRPr="00641D4C">
        <w:rPr>
          <w:rFonts w:ascii="Times New Roman" w:hAnsi="Times New Roman" w:cs="Times New Roman"/>
          <w:b/>
          <w:bCs/>
        </w:rPr>
        <w:t>,</w:t>
      </w:r>
      <w:r w:rsidRPr="00641D4C">
        <w:rPr>
          <w:rFonts w:ascii="Times New Roman" w:hAnsi="Times New Roman" w:cs="Times New Roman"/>
          <w:b/>
          <w:bCs/>
        </w:rPr>
        <w:t xml:space="preserve"> </w:t>
      </w:r>
      <w:r w:rsidRPr="00641D4C">
        <w:rPr>
          <w:rFonts w:ascii="Times New Roman" w:hAnsi="Times New Roman" w:cs="Times New Roman"/>
          <w:b/>
          <w:bCs/>
          <w:i/>
          <w:iCs/>
        </w:rPr>
        <w:t>Ddit4</w:t>
      </w:r>
      <w:r w:rsidR="00190CCA" w:rsidRPr="00641D4C">
        <w:rPr>
          <w:rFonts w:ascii="Times New Roman" w:hAnsi="Times New Roman" w:cs="Times New Roman"/>
          <w:b/>
          <w:bCs/>
          <w:i/>
          <w:iCs/>
        </w:rPr>
        <w:t>,</w:t>
      </w:r>
      <w:r w:rsidRPr="00641D4C">
        <w:rPr>
          <w:rFonts w:ascii="Times New Roman" w:hAnsi="Times New Roman" w:cs="Times New Roman"/>
          <w:b/>
          <w:bCs/>
        </w:rPr>
        <w:t xml:space="preserve"> is dysregulated in the skeletal muscle of severe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w:t>
      </w:r>
      <w:proofErr w:type="gramStart"/>
      <w:r w:rsidRPr="00641D4C">
        <w:rPr>
          <w:rFonts w:ascii="Times New Roman" w:hAnsi="Times New Roman" w:cs="Times New Roman"/>
          <w:b/>
          <w:bCs/>
          <w:i/>
          <w:iCs/>
          <w:vertAlign w:val="superscript"/>
        </w:rPr>
        <w:t>-</w:t>
      </w:r>
      <w:r w:rsidRPr="00641D4C">
        <w:rPr>
          <w:rFonts w:ascii="Times New Roman" w:hAnsi="Times New Roman" w:cs="Times New Roman"/>
          <w:b/>
          <w:bCs/>
          <w:i/>
          <w:iCs/>
        </w:rPr>
        <w:t>;SMN</w:t>
      </w:r>
      <w:proofErr w:type="gramEnd"/>
      <w:r w:rsidRPr="00641D4C">
        <w:rPr>
          <w:rFonts w:ascii="Times New Roman" w:hAnsi="Times New Roman" w:cs="Times New Roman"/>
          <w:b/>
          <w:bCs/>
          <w:i/>
          <w:iCs/>
        </w:rPr>
        <w:t>2</w:t>
      </w:r>
      <w:r w:rsidRPr="00641D4C">
        <w:rPr>
          <w:rFonts w:ascii="Times New Roman" w:hAnsi="Times New Roman" w:cs="Times New Roman"/>
          <w:b/>
          <w:bCs/>
        </w:rPr>
        <w:t xml:space="preserve"> SMA mice. </w:t>
      </w:r>
    </w:p>
    <w:p w14:paraId="5409E628" w14:textId="4FB74193" w:rsidR="0033728E" w:rsidRPr="00641D4C" w:rsidRDefault="00BA511D" w:rsidP="00725584">
      <w:pPr>
        <w:spacing w:after="0"/>
        <w:jc w:val="both"/>
        <w:rPr>
          <w:rFonts w:ascii="Times New Roman" w:hAnsi="Times New Roman" w:cs="Times New Roman"/>
        </w:rPr>
      </w:pPr>
      <w:r w:rsidRPr="00641D4C">
        <w:rPr>
          <w:rFonts w:ascii="Times New Roman" w:hAnsi="Times New Roman" w:cs="Times New Roman"/>
        </w:rPr>
        <w:t xml:space="preserve">Our second </w:t>
      </w:r>
      <w:r w:rsidR="003E1A09" w:rsidRPr="00641D4C">
        <w:rPr>
          <w:rFonts w:ascii="Times New Roman" w:hAnsi="Times New Roman" w:cs="Times New Roman"/>
        </w:rPr>
        <w:t xml:space="preserve">drug </w:t>
      </w:r>
      <w:r w:rsidRPr="00641D4C">
        <w:rPr>
          <w:rFonts w:ascii="Times New Roman" w:hAnsi="Times New Roman" w:cs="Times New Roman"/>
        </w:rPr>
        <w:t xml:space="preserve">candidate </w:t>
      </w:r>
      <w:r w:rsidR="003E1A09" w:rsidRPr="00641D4C">
        <w:rPr>
          <w:rFonts w:ascii="Times New Roman" w:hAnsi="Times New Roman" w:cs="Times New Roman"/>
        </w:rPr>
        <w:t>that we</w:t>
      </w:r>
      <w:r w:rsidRPr="00641D4C">
        <w:rPr>
          <w:rFonts w:ascii="Times New Roman" w:hAnsi="Times New Roman" w:cs="Times New Roman"/>
        </w:rPr>
        <w:t xml:space="preserve"> selected </w:t>
      </w:r>
      <w:r w:rsidR="003E1A09" w:rsidRPr="00641D4C">
        <w:rPr>
          <w:rFonts w:ascii="Times New Roman" w:hAnsi="Times New Roman" w:cs="Times New Roman"/>
        </w:rPr>
        <w:t>to mimic prednisolone activities was</w:t>
      </w:r>
      <w:r w:rsidRPr="00641D4C">
        <w:rPr>
          <w:rFonts w:ascii="Times New Roman" w:hAnsi="Times New Roman" w:cs="Times New Roman"/>
        </w:rPr>
        <w:t xml:space="preserve"> oxandrolone, </w:t>
      </w:r>
      <w:r w:rsidR="002B2E6D" w:rsidRPr="00641D4C">
        <w:rPr>
          <w:rFonts w:ascii="Times New Roman" w:hAnsi="Times New Roman" w:cs="Times New Roman"/>
        </w:rPr>
        <w:t>a synthetic orally bioavailable anabolic steroid that confers minimal androgynous effects</w:t>
      </w:r>
      <w:r w:rsidR="009046FE" w:rsidRPr="00641D4C">
        <w:rPr>
          <w:rFonts w:ascii="Times New Roman" w:hAnsi="Times New Roman" w:cs="Times New Roman"/>
        </w:rPr>
        <w:t xml:space="preserve"> </w:t>
      </w:r>
      <w:r w:rsidR="009046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{"citationID":"pjIFw1IH","properties":{"formattedCitation":"(56)","plainCitation":"(56)","noteIndex":0},"citationItems":[{"id":338,"uris":["http://zotero.org/users/local/ZeuQ9KLx/items/5SMVN2LG"],"itemData":{"id":338,"type":"article-journal","abstract":"There has been increasing interest in the development of effective agents that can be safely used to promote anabolism in the clinical setting for patients with chronic wasting conditions as well as in the prevention and treatment of frailty associated with loss of muscle tissue in aging (sarcopenia). One such agent is the anabolic androgenic steroid (AAS) oxandrolone, which has been used in such clinical situations as HIV-related muscle wasting, severe burn injury, trauma following major surgery, neuromuscular disorders and alcoholic hepatitis for over 30 years. In the US, oxandrolone is the only AAS that is US FDA-approved for restitution of weight loss after severe trauma, major surgery or infections, malnutrition due to alcoholic cirrhosis, and Duchenne's or Becker's muscular dystrophy. Our review of the use of oxandrolone in the treatment of catabolic disorders, HIV and AIDS-related wasting, neuromuscular and other disorders provides strong evidence of its clinical efficacy. Improvements in body composition, muscle strength and function, status of underlying disease or recovery from acute catabolic injury and nutritional status are significant in the vast majority of well designed trials. However, oxandrolone has not yet been studied in sarcopenia.Unlike other orally administered C17alpha-alkylated AASs, the novel chemical configuration of oxandrolone confers a resistance to liver metabolism as well as marked anabolic activity. In addition, oxandrolone appears not to exhibit the serious hepatotoxic effects (jaundice, cholestatic hepatitis, peliosis hepatis, hyperplasias and neoplasms) attributed to the C17alpha-alkylated AASs. Oxandrolone is reported to be generally well tolerated and the most commonly documented adverse effects are transient elevations in transaminase levels and reductions in high density lipoprotein cholesterol level.However, optimal risk:benefit ratios for oxandrolone and other agents in its class will need to be refined before widespread clinical acceptance of AASs as a therapeutic option in sarcopenia and other chronic wasting conditions.","container-title":"Drugs","DOI":"10.2165/00003495-200464070-00004","ISSN":"0012-6667","issue":"7","journalAbbreviation":"Drugs","language":"eng","note":"PMID: 15025546","page":"725-750","source":"PubMed","title":"The anabolic androgenic steroid oxandrolone in the treatment of wasting and catabolic disorders: review of efficacy and safety","title-short":"The anabolic androgenic steroid oxandrolone in the treatment of wasting and catabolic disorders","volume":"64","author":[{"family":"Orr","given":"Rhonda"},{"family":"Fiatarone Singh","given":"Maria"}],"issued":{"date-parts":[["2004"]]}}}],"schema":"https://github.com/citation-style-language/schema/raw/master/csl-citation.json"} </w:instrText>
      </w:r>
      <w:r w:rsidR="009046FE" w:rsidRPr="00641D4C">
        <w:rPr>
          <w:rFonts w:ascii="Times New Roman" w:hAnsi="Times New Roman" w:cs="Times New Roman"/>
        </w:rPr>
        <w:fldChar w:fldCharType="separate"/>
      </w:r>
      <w:r w:rsidR="00F11E60">
        <w:rPr>
          <w:rFonts w:ascii="Times New Roman" w:hAnsi="Times New Roman" w:cs="Times New Roman"/>
        </w:rPr>
        <w:t>(56)</w:t>
      </w:r>
      <w:r w:rsidR="009046FE" w:rsidRPr="00641D4C">
        <w:rPr>
          <w:rFonts w:ascii="Times New Roman" w:hAnsi="Times New Roman" w:cs="Times New Roman"/>
        </w:rPr>
        <w:fldChar w:fldCharType="end"/>
      </w:r>
      <w:r w:rsidR="002B2E6D" w:rsidRPr="00641D4C">
        <w:rPr>
          <w:rFonts w:ascii="Times New Roman" w:hAnsi="Times New Roman" w:cs="Times New Roman"/>
        </w:rPr>
        <w:t>. Importantly for SMA, oxandrolone has been successful in the promotion of muscle growth for DMD</w:t>
      </w:r>
      <w:r w:rsidR="009046FE" w:rsidRPr="00641D4C">
        <w:rPr>
          <w:rFonts w:ascii="Times New Roman" w:hAnsi="Times New Roman" w:cs="Times New Roman"/>
        </w:rPr>
        <w:t xml:space="preserve"> </w:t>
      </w:r>
      <w:r w:rsidR="009046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{"citationID":"7js6uOmg","properties":{"formattedCitation":"(81)","plainCitation":"(81)","noteIndex":0},"citationItems":[{"id":426,"uris":["http://zotero.org/users/local/ZeuQ9KLx/items/U7WLK3GP"],"itemData":{"id":426,"type":"article-journal","abstract":"We treated 10 boys with Duchenne muscular dystrophy with oxandrolone, an anabolic steroid, for 3 months. The mean of the changes in the average muscle score was an improvement of 0.315 +/- 0.097. The expected mean change in muscle score after 3 months from natural history data is a loss of 0.1. The difference of 0.415 between the actual and expected values is significant at p &lt; 0.01. This preliminary evidence suggests that oxandrolone treatment may provide a degree of functional benefit for children with Duchenne muscular dystrophy that is similar to that after prednisone administration.","container-title":"Neurology","DOI":"10.1212/wnl.48.5.1225","ISSN":"0028-3878","issue":"5","journalAbbreviation":"Neurology","language":"eng","note":"PMID: 9153447","page":"1225-1226","source":"PubMed","title":"A beneficial effect of oxandrolone in the treatment of Duchenne muscular dystrophy: a pilot study","title-short":"A beneficial effect of oxandrolone in the treatment of Duchenne muscular dystrophy","volume":"48","author":[{"family":"Fenichel","given":"G."},{"family":"Pestronk","given":"A."},{"family":"Florence","given":"J."},{"family":"Robison","given":"V."},{"family":"Hemelt","given":"V."}],"issued":{"date-parts":[["1997",5]]}}}],"schema":"https://github.com/citation-style-language/schema/raw/master/csl-citation.json"} </w:instrText>
      </w:r>
      <w:r w:rsidR="009046FE" w:rsidRPr="00641D4C">
        <w:rPr>
          <w:rFonts w:ascii="Times New Roman" w:hAnsi="Times New Roman" w:cs="Times New Roman"/>
        </w:rPr>
        <w:fldChar w:fldCharType="separate"/>
      </w:r>
      <w:r w:rsidR="00F11E60">
        <w:rPr>
          <w:rFonts w:ascii="Times New Roman" w:hAnsi="Times New Roman" w:cs="Times New Roman"/>
        </w:rPr>
        <w:t>(81)</w:t>
      </w:r>
      <w:r w:rsidR="009046FE" w:rsidRPr="00641D4C">
        <w:rPr>
          <w:rFonts w:ascii="Times New Roman" w:hAnsi="Times New Roman" w:cs="Times New Roman"/>
        </w:rPr>
        <w:fldChar w:fldCharType="end"/>
      </w:r>
      <w:r w:rsidR="002B2E6D" w:rsidRPr="00641D4C">
        <w:rPr>
          <w:rFonts w:ascii="Times New Roman" w:hAnsi="Times New Roman" w:cs="Times New Roman"/>
        </w:rPr>
        <w:t xml:space="preserve"> and mixed gender burn injury patients</w:t>
      </w:r>
      <w:r w:rsidR="009046FE" w:rsidRPr="00641D4C">
        <w:rPr>
          <w:rFonts w:ascii="Times New Roman" w:hAnsi="Times New Roman" w:cs="Times New Roman"/>
        </w:rPr>
        <w:t xml:space="preserve"> </w:t>
      </w:r>
      <w:r w:rsidR="009046FE"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{"citationID":"gF4kaLAp","properties":{"formattedCitation":"(82)","plainCitation":"(82)","noteIndex":0},"citationItems":[{"id":424,"uris":["http://zotero.org/users/local/ZeuQ9KLx/items/6QZCP22N"],"itemData":{"id":424,"type":"article-journal","abstract":"Objective\nTo explore the hypothesis that oxandrolone may reverse muscle catabolism in cachectic, critically ill pediatric burn patients.\n\nSummary Background Data\nSevere burn causes exaggerated muscle protein catabolism, contributing to weakness and delayed healing. Oxandrolone is an anabolic steroid that has been used in cachectic hepatitis and AIDS patients.\n\nMethods\nFourteen severely burned children were enrolled during a 5-month period in a prospective cohort analytic study. There was a prolonged delay in the arrival of these patients to the burn unit for definitive care. This neglect of skin grafting and nutritional support resulted in critically ill children with significant malnutrition. On arrival, all patients underwent excision and skin grafting and received similar clinical care. Subjects were studied 5 to 7 days after admission, and again after 1 week of oxandrolone treatment at 0.1 mg/kg by mouth twice daily or no pharmacologic treatment. Muscle protein kinetics were derived from femoral arterial and venous blood samples and vastus lateralis muscle biopsies during a stable isotope infusion.\n\nResults\nControl and oxandrolone subjects were similar in age, weight, and percentage of body surface area burned. Muscle protein net balance decreased in controls and improved in the oxandrolone group. The improvement in the oxandrolone group was associated with increased protein synthesis efficiency. Muscle protein breakdown was unchanged.\n\nConclusions\nIn burn victims, oxandrolone improves muscle protein metabolism through enhanced protein synthesis efficiency. These findings suggest the efficacy of oxandrolone in impeding muscle protein catabolism in cachectic, critically injured children.","container-title":"Annals of Surgery","ISSN":"0003-4932","issue":"4","journalAbbreviation":"Ann Surg","note":"PMID: 11303139\nPMCID: PMC1421286","page":"556-564","source":"PubMed Central","title":"Anabolic Effects of Oxandrolone After Severe Burn","volume":"233","author":[{"family":"Hart","given":"David W."},{"family":"Wolf","given":"Steven E."},{"family":"Ramzy","given":"Peter I."},{"family":"Chinkes","given":"David L."},{"family":"Beauford","given":"Robert B."},{"family":"Ferrando","given":"Arny A."},{"family":"Wolfe","given":"Robert R."},{"family":"Herndon","given":"David N."}],"issued":{"date-parts":[["2001",4]]}}}],"schema":"https://github.com/citation-style-language/schema/raw/master/csl-citation.json"} </w:instrText>
      </w:r>
      <w:r w:rsidR="009046FE" w:rsidRPr="00641D4C">
        <w:rPr>
          <w:rFonts w:ascii="Times New Roman" w:hAnsi="Times New Roman" w:cs="Times New Roman"/>
        </w:rPr>
        <w:fldChar w:fldCharType="separate"/>
      </w:r>
      <w:r w:rsidR="00F11E60">
        <w:rPr>
          <w:rFonts w:ascii="Times New Roman" w:hAnsi="Times New Roman" w:cs="Times New Roman"/>
        </w:rPr>
        <w:t>(82)</w:t>
      </w:r>
      <w:r w:rsidR="009046FE" w:rsidRPr="00641D4C">
        <w:rPr>
          <w:rFonts w:ascii="Times New Roman" w:hAnsi="Times New Roman" w:cs="Times New Roman"/>
        </w:rPr>
        <w:fldChar w:fldCharType="end"/>
      </w:r>
      <w:r w:rsidR="003E1A09" w:rsidRPr="00641D4C">
        <w:rPr>
          <w:rFonts w:ascii="Times New Roman" w:hAnsi="Times New Roman" w:cs="Times New Roman"/>
        </w:rPr>
        <w:t>.</w:t>
      </w:r>
    </w:p>
    <w:p w14:paraId="1E7BB88D" w14:textId="4FAE6F4F" w:rsidR="00CE7536" w:rsidRPr="00641D4C" w:rsidRDefault="00CE7536" w:rsidP="00725584">
      <w:pPr>
        <w:spacing w:after="0"/>
        <w:jc w:val="both"/>
        <w:rPr>
          <w:rFonts w:ascii="Times New Roman" w:hAnsi="Times New Roman" w:cs="Times New Roman"/>
        </w:rPr>
      </w:pPr>
      <w:r w:rsidRPr="00641D4C">
        <w:rPr>
          <w:rFonts w:ascii="Times New Roman" w:hAnsi="Times New Roman" w:cs="Times New Roman"/>
        </w:rPr>
        <w:t xml:space="preserve">Oxandrolone was predicted to </w:t>
      </w:r>
      <w:r w:rsidR="003E1A09" w:rsidRPr="00641D4C">
        <w:rPr>
          <w:rFonts w:ascii="Times New Roman" w:hAnsi="Times New Roman" w:cs="Times New Roman"/>
        </w:rPr>
        <w:t>upregulate</w:t>
      </w:r>
      <w:r w:rsidRPr="00641D4C">
        <w:rPr>
          <w:rFonts w:ascii="Times New Roman" w:hAnsi="Times New Roman" w:cs="Times New Roman"/>
        </w:rPr>
        <w:t xml:space="preserve"> the </w:t>
      </w:r>
      <w:proofErr w:type="spellStart"/>
      <w:r w:rsidRPr="00641D4C">
        <w:rPr>
          <w:rFonts w:ascii="Times New Roman" w:hAnsi="Times New Roman" w:cs="Times New Roman"/>
          <w:i/>
          <w:iCs/>
        </w:rPr>
        <w:t>Ar</w:t>
      </w:r>
      <w:proofErr w:type="spellEnd"/>
      <w:r w:rsidRPr="00641D4C">
        <w:rPr>
          <w:rFonts w:ascii="Times New Roman" w:hAnsi="Times New Roman" w:cs="Times New Roman"/>
        </w:rPr>
        <w:t xml:space="preserve"> gene in </w:t>
      </w:r>
      <w:r w:rsidR="003E1A09" w:rsidRPr="00641D4C">
        <w:rPr>
          <w:rFonts w:ascii="Times New Roman" w:hAnsi="Times New Roman" w:cs="Times New Roman"/>
        </w:rPr>
        <w:t xml:space="preserve">SMA muscle </w:t>
      </w:r>
      <w:r w:rsidR="009046FE" w:rsidRPr="00641D4C">
        <w:rPr>
          <w:rFonts w:ascii="Times New Roman" w:hAnsi="Times New Roman" w:cs="Times New Roman"/>
        </w:rPr>
        <w:t>(Figure S</w:t>
      </w:r>
      <w:r w:rsidR="003A26BD">
        <w:rPr>
          <w:rFonts w:ascii="Times New Roman" w:hAnsi="Times New Roman" w:cs="Times New Roman"/>
        </w:rPr>
        <w:t>8</w:t>
      </w:r>
      <w:r w:rsidR="009046FE" w:rsidRPr="00641D4C">
        <w:rPr>
          <w:rFonts w:ascii="Times New Roman" w:hAnsi="Times New Roman" w:cs="Times New Roman"/>
        </w:rPr>
        <w:t>)</w:t>
      </w:r>
      <w:r w:rsidRPr="00641D4C">
        <w:rPr>
          <w:rFonts w:ascii="Times New Roman" w:hAnsi="Times New Roman" w:cs="Times New Roman"/>
        </w:rPr>
        <w:t xml:space="preserve">. The upregulation of </w:t>
      </w:r>
      <w:proofErr w:type="spellStart"/>
      <w:r w:rsidRPr="00641D4C">
        <w:rPr>
          <w:rFonts w:ascii="Times New Roman" w:hAnsi="Times New Roman" w:cs="Times New Roman"/>
          <w:i/>
          <w:iCs/>
        </w:rPr>
        <w:t>Ar</w:t>
      </w:r>
      <w:proofErr w:type="spellEnd"/>
      <w:r w:rsidRPr="00641D4C">
        <w:rPr>
          <w:rFonts w:ascii="Times New Roman" w:hAnsi="Times New Roman" w:cs="Times New Roman"/>
        </w:rPr>
        <w:t xml:space="preserve"> was predicted to directly upregulate downstream effectors </w:t>
      </w:r>
      <w:r w:rsidRPr="00641D4C">
        <w:rPr>
          <w:rFonts w:ascii="Times New Roman" w:hAnsi="Times New Roman" w:cs="Times New Roman"/>
          <w:i/>
          <w:iCs/>
        </w:rPr>
        <w:t>Igfbp5</w:t>
      </w:r>
      <w:r w:rsidRPr="00641D4C">
        <w:rPr>
          <w:rFonts w:ascii="Times New Roman" w:hAnsi="Times New Roman" w:cs="Times New Roman"/>
        </w:rPr>
        <w:t xml:space="preserve"> and </w:t>
      </w:r>
      <w:proofErr w:type="spellStart"/>
      <w:r w:rsidRPr="00641D4C">
        <w:rPr>
          <w:rFonts w:ascii="Times New Roman" w:hAnsi="Times New Roman" w:cs="Times New Roman"/>
          <w:i/>
          <w:iCs/>
        </w:rPr>
        <w:t>myogenin</w:t>
      </w:r>
      <w:proofErr w:type="spellEnd"/>
      <w:r w:rsidR="009046FE" w:rsidRPr="00641D4C">
        <w:rPr>
          <w:rFonts w:ascii="Times New Roman" w:hAnsi="Times New Roman" w:cs="Times New Roman"/>
        </w:rPr>
        <w:t xml:space="preserve"> (or </w:t>
      </w:r>
      <w:proofErr w:type="spellStart"/>
      <w:r w:rsidR="009046FE" w:rsidRPr="00641D4C">
        <w:rPr>
          <w:rFonts w:ascii="Times New Roman" w:hAnsi="Times New Roman" w:cs="Times New Roman"/>
          <w:i/>
          <w:iCs/>
        </w:rPr>
        <w:t>MyoG</w:t>
      </w:r>
      <w:proofErr w:type="spellEnd"/>
      <w:r w:rsidR="009046FE" w:rsidRPr="00641D4C">
        <w:rPr>
          <w:rFonts w:ascii="Times New Roman" w:hAnsi="Times New Roman" w:cs="Times New Roman"/>
        </w:rPr>
        <w:t>) (Figure S</w:t>
      </w:r>
      <w:r w:rsidR="003A26BD">
        <w:rPr>
          <w:rFonts w:ascii="Times New Roman" w:hAnsi="Times New Roman" w:cs="Times New Roman"/>
        </w:rPr>
        <w:t>8</w:t>
      </w:r>
      <w:r w:rsidR="009046FE" w:rsidRPr="00641D4C">
        <w:rPr>
          <w:rFonts w:ascii="Times New Roman" w:hAnsi="Times New Roman" w:cs="Times New Roman"/>
        </w:rPr>
        <w:t>)</w:t>
      </w:r>
      <w:r w:rsidRPr="00641D4C">
        <w:rPr>
          <w:rFonts w:ascii="Times New Roman" w:hAnsi="Times New Roman" w:cs="Times New Roman"/>
        </w:rPr>
        <w:t>, which both regulate muscle differentiation, regeneration and myofiber growth</w:t>
      </w:r>
      <w:r w:rsidR="00FA10F3" w:rsidRPr="00641D4C">
        <w:rPr>
          <w:rFonts w:ascii="Times New Roman" w:hAnsi="Times New Roman" w:cs="Times New Roman"/>
        </w:rPr>
        <w:t xml:space="preserve"> </w:t>
      </w:r>
      <w:r w:rsidR="00FA10F3"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{"citationID":"ZqZ2hKsr","properties":{"formattedCitation":"(83,84)","plainCitation":"(83,84)","noteIndex":0},"citationItems":[{"id":428,"uris":["http://zotero.org/users/local/ZeuQ9KLx/items/85866LYJ"],"itemData":{"id":428,"type":"article-journal","abstract":"IGF-II stimulates both mitogenesis and myogenesis through its binding and activation of the IGF-I receptor (IGF-IR). How this growth factor pathway promotes these two opposite cellular responses is not well understood. We investigate whether local IGF binding protein-5 (IGFBP-5) promotes the myogenic action of IGF-II. IGFBP-5 is induced before the elevation of IGF-II expression during myogenesis. Knockdown of IGFBP-5 impairs myogenesis and suppresses IGF-II gene expression. IGF-II up-regulates its own gene expression via the PI3K-Akt signaling pathway. Adding IGF-II or constitutively activating Akt rescues the IGFBP-5 knockdown-caused defects. However, an IGF analogue that binds to the IGF-IR but not IGFBP has only a limited effect. When added with low concentrations of IGF-II, IGFBP-5 restores IGF-II expression and myogenic differentiation, whereas an IGF binding–deficient IGFBP-5 mutant has no effect. These findings suggest that IGFBP-5 promotes muscle cell differentiation by binding to and switching on the IGF-II auto-regulation loop.","container-title":"Journal of Cell Biology","DOI":"10.1083/jcb.200712110","ISSN":"0021-9525","issue":"5","journalAbbreviation":"Journal of Cell Biology","page":"979-991","source":"Silverchair","title":"IGFBP-5 regulates muscle cell differentiation by binding to IGF-II and switching on the IGF-II auto-regulation loop","volume":"182","author":[{"family":"Ren","given":"Hongxia"},{"family":"Yin","given":"Ping"},{"family":"Duan","given":"Cunming"}],"issued":{"date-parts":[["2008",9,1]]}}},{"id":431,"uris":["http://zotero.org/users/local/ZeuQ9KLx/items/YYF57NUM"],"itemData":{"id":431,"type":"article-journal","abstract":"Growth and maintenance of skeletal muscle fibres depend on coordinated activation and return to quiescence of resident muscle stem cells (MuSCs). The transcription factor Myogenin (Myog) regulates myocyte fusion during development, but its role in adult myogenesis remains unclear. In contrast to mice, myog-/-zebrafish are viable, but have hypotrophic muscles. By isolating adult myofibres with associated MuSCs, we found that myog-/- myofibres have severely reduced nuclear number, but increased myonuclear domain size. Expression of fusogenic genes is decreased, Pax7 upregulated, MuSCs are fivefold more numerous and mis-positioned throughout the length of myog-/-myofibres instead of localising at myofibre ends as in wild-type. Loss of Myog dysregulates mTORC1 signalling, resulting in an ‘alerted’ state of MuSCs, which display precocious activation and faster cell cycle entry ex vivo, concomitant with myod upregulation. Thus, beyond controlling myocyte fusion, Myog influences the MuSC:niche relationship, demonstrating a multi-level contribution to muscle homeostasis throughout life.","container-title":"eLife","DOI":"10.7554/eLife.60445","ISSN":"2050-084X","note":"publisher: eLife Sciences Publications, Ltd","page":"e60445","source":"eLife","title":"Myogenin is an essential regulator of adult myofibre growth and muscle stem cell homeostasis","volume":"9","author":[{"family":"Ganassi","given":"Massimo"},{"family":"Badodi","given":"Sara"},{"family":"Wanders","given":"Kees"},{"family":"Zammit","given":"Peter S"},{"family":"Hughes","given":"Simon M"}],"editor":[{"family":"Munsterberg","given":"Andrea"},{"family":"Stainier","given":"Didier YR"},{"family":"Henry","given":"Clarissa"}],"issued":{"date-parts":[["2020",10,1]]}}}],"schema":"https://github.com/citation-style-language/schema/raw/master/csl-citation.json"} </w:instrText>
      </w:r>
      <w:r w:rsidR="00FA10F3" w:rsidRPr="00641D4C">
        <w:rPr>
          <w:rFonts w:ascii="Times New Roman" w:hAnsi="Times New Roman" w:cs="Times New Roman"/>
        </w:rPr>
        <w:fldChar w:fldCharType="separate"/>
      </w:r>
      <w:r w:rsidR="00F11E60">
        <w:rPr>
          <w:rFonts w:ascii="Times New Roman" w:hAnsi="Times New Roman" w:cs="Times New Roman"/>
        </w:rPr>
        <w:t>(83,84)</w:t>
      </w:r>
      <w:r w:rsidR="00FA10F3" w:rsidRPr="00641D4C">
        <w:rPr>
          <w:rFonts w:ascii="Times New Roman" w:hAnsi="Times New Roman" w:cs="Times New Roman"/>
        </w:rPr>
        <w:fldChar w:fldCharType="end"/>
      </w:r>
      <w:r w:rsidRPr="00641D4C">
        <w:rPr>
          <w:rFonts w:ascii="Times New Roman" w:hAnsi="Times New Roman" w:cs="Times New Roman"/>
        </w:rPr>
        <w:t xml:space="preserve">. Furthermore, </w:t>
      </w:r>
      <w:proofErr w:type="spellStart"/>
      <w:r w:rsidRPr="00641D4C">
        <w:rPr>
          <w:rFonts w:ascii="Times New Roman" w:hAnsi="Times New Roman" w:cs="Times New Roman"/>
          <w:i/>
          <w:iCs/>
        </w:rPr>
        <w:t>Ar</w:t>
      </w:r>
      <w:proofErr w:type="spellEnd"/>
      <w:r w:rsidRPr="00641D4C">
        <w:rPr>
          <w:rFonts w:ascii="Times New Roman" w:hAnsi="Times New Roman" w:cs="Times New Roman"/>
        </w:rPr>
        <w:t xml:space="preserve"> was predicted to indirectly upregulate </w:t>
      </w:r>
      <w:r w:rsidRPr="00641D4C">
        <w:rPr>
          <w:rFonts w:ascii="Times New Roman" w:hAnsi="Times New Roman" w:cs="Times New Roman"/>
          <w:i/>
          <w:iCs/>
        </w:rPr>
        <w:t>Dok5</w:t>
      </w:r>
      <w:r w:rsidRPr="00641D4C">
        <w:rPr>
          <w:rFonts w:ascii="Times New Roman" w:hAnsi="Times New Roman" w:cs="Times New Roman"/>
        </w:rPr>
        <w:t xml:space="preserve">, a </w:t>
      </w:r>
      <w:r w:rsidR="003E1A09" w:rsidRPr="00641D4C">
        <w:rPr>
          <w:rFonts w:ascii="Times New Roman" w:hAnsi="Times New Roman" w:cs="Times New Roman"/>
        </w:rPr>
        <w:t>signalling</w:t>
      </w:r>
      <w:r w:rsidRPr="00641D4C">
        <w:rPr>
          <w:rFonts w:ascii="Times New Roman" w:hAnsi="Times New Roman" w:cs="Times New Roman"/>
        </w:rPr>
        <w:t xml:space="preserve"> protein </w:t>
      </w:r>
      <w:r w:rsidRPr="00641D4C">
        <w:rPr>
          <w:rFonts w:ascii="Times New Roman" w:hAnsi="Times New Roman" w:cs="Times New Roman"/>
        </w:rPr>
        <w:lastRenderedPageBreak/>
        <w:t>linked to insulin and IGF-1 activity</w:t>
      </w:r>
      <w:r w:rsidR="00BA1864" w:rsidRPr="00641D4C">
        <w:rPr>
          <w:rFonts w:ascii="Times New Roman" w:hAnsi="Times New Roman" w:cs="Times New Roman"/>
        </w:rPr>
        <w:t xml:space="preserve"> </w:t>
      </w:r>
      <w:r w:rsidR="00BA186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{"citationID":"WsvzMhUx","properties":{"formattedCitation":"(85)","plainCitation":"(85)","noteIndex":0},"citationItems":[{"id":436,"uris":["http://zotero.org/users/local/ZeuQ9KLx/items/TDY8S262"],"itemData":{"id":436,"type":"article-journal","abstract":"We have identified two new human genes that encode proteins with tandem pleckstrin homology-phosphotyrosine binding (PH-PTB) domains at their amino termini. Because the other known PH-PTB proteins (insulin receptor substrates: IRS-1, IRS-2, IRS-3, and IRS-4, and the downstream of kinases: DOK-1, DOK-2, and DOK-3) are substrates of insulin and insulin-like growth factor (IGF)-1 receptors, we asked whether these new proteins, termed IRS5/DOK4 and IRS6/DOK5, might also have roles in insulin and IGF-1 signaling. Northern analyses indicate that IRS5/DOK4 is ubiquitously expressed but most abundant in kidney and liver. IRS6/DOK5 expression is highest in skeletal muscle. Both proteins are tyrosine-phosphorylated in response to insulin and IGF-1 in transfected cells, although the kinetics differ. Insulin receptor-phosphorylated IRS5/DOK4 associates with RasGAP, Crk, Src, and Fyn, but not phosphatidylinositol 3-kinase p85, Grb2, SHP-2, Nck, or phospholipase Cgamma Src homology 2 domains, and activates MAPK in cells. IRS6/DOK5 neither associates with these Src homology 2 domains nor activates MAPK. IRS5/DOK4 and IRS6/DOK5 represent two new signaling proteins with potential roles in insulin and IGF-1 action.","container-title":"The Journal of Biological Chemistry","DOI":"10.1074/jbc.M212430200","ISSN":"0021-9258","issue":"28","journalAbbreviation":"J Biol Chem","language":"eng","note":"PMID: 12730241","page":"25323-25330","source":"PubMed","title":"Two new substrates in insulin signaling, IRS5/DOK4 and IRS6/DOK5","volume":"278","author":[{"family":"Cai","given":"Dongsheng"},{"family":"Dhe-Paganon","given":"Sirano"},{"family":"Melendez","given":"Peter A."},{"family":"Lee","given":"Jongsoon"},{"family":"Shoelson","given":"Steven E."}],"issued":{"date-parts":[["2003",7,11]]}}}],"schema":"https://github.com/citation-style-language/schema/raw/master/csl-citation.json"} </w:instrText>
      </w:r>
      <w:r w:rsidR="00BA1864" w:rsidRPr="00641D4C">
        <w:rPr>
          <w:rFonts w:ascii="Times New Roman" w:hAnsi="Times New Roman" w:cs="Times New Roman"/>
        </w:rPr>
        <w:fldChar w:fldCharType="separate"/>
      </w:r>
      <w:r w:rsidR="00F11E60">
        <w:rPr>
          <w:rFonts w:ascii="Times New Roman" w:hAnsi="Times New Roman" w:cs="Times New Roman"/>
        </w:rPr>
        <w:t>(85)</w:t>
      </w:r>
      <w:r w:rsidR="00BA1864" w:rsidRPr="00641D4C">
        <w:rPr>
          <w:rFonts w:ascii="Times New Roman" w:hAnsi="Times New Roman" w:cs="Times New Roman"/>
        </w:rPr>
        <w:fldChar w:fldCharType="end"/>
      </w:r>
      <w:r w:rsidRPr="00641D4C">
        <w:rPr>
          <w:rFonts w:ascii="Times New Roman" w:hAnsi="Times New Roman" w:cs="Times New Roman"/>
        </w:rPr>
        <w:t xml:space="preserve"> and </w:t>
      </w:r>
      <w:r w:rsidRPr="00641D4C">
        <w:rPr>
          <w:rFonts w:ascii="Times New Roman" w:hAnsi="Times New Roman" w:cs="Times New Roman"/>
          <w:i/>
          <w:iCs/>
        </w:rPr>
        <w:t>Akap6</w:t>
      </w:r>
      <w:r w:rsidRPr="00641D4C">
        <w:rPr>
          <w:rFonts w:ascii="Times New Roman" w:hAnsi="Times New Roman" w:cs="Times New Roman"/>
        </w:rPr>
        <w:t>, which is involved in the modulation of muscle differentiation and regeneration</w:t>
      </w:r>
      <w:r w:rsidR="00BA1864" w:rsidRPr="00641D4C">
        <w:rPr>
          <w:rFonts w:ascii="Times New Roman" w:hAnsi="Times New Roman" w:cs="Times New Roman"/>
        </w:rPr>
        <w:t xml:space="preserve"> </w:t>
      </w:r>
      <w:r w:rsidR="00BA186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{"citationID":"e8ODeB5A","properties":{"formattedCitation":"(86)","plainCitation":"(86)","noteIndex":0},"citationItems":[{"id":433,"uris":["http://zotero.org/users/local/ZeuQ9KLx/items/WPZUES9G"],"itemData":{"id":433,"type":"article-journal","abstract":"Skeletal muscle regeneration occurs continuously to repair muscle damage incurred during normal activity and in chronic disease or injury. Herein, we report that A-kinase anchoring protein 6 (AKAP6) is important for skeletal myoblast differentiation and muscle regeneration. Compared with unstimulated skeletal myoblasts that underwent proliferation, differentiated cells show significant stimulation of AKAP6 expression. AKAP6 knockdown with siRNA effectively halts the formation of myotubes and decreases the expression of the differentiation markers myogenin and myosin heavy chain. When shAKAP6-lentivirus is delivered to mice with cardiotoxin (CTX)-induced muscle injury, muscle regeneration is impaired compared with that of mice injected with control shMock-lentivirus. The motor functions of mice infected with shAKAP6-lentivirus (CTX+shAK6) are significantly worse than those of mice infected with shMock-lentivirus (CTX+shMock). Mechanistic analysis showed that AKAP6 promotes myogenin expression through myocyte enhancer factor 2A (MEF2A). Notably, myogenin increases AKAP6 expression as well. The results of chromatin immunoprecipitation and luciferase assays showed that myogenin binds to an E-box site on the AKAP6 promoter. Taken together, our findings demonstrate a novel interplay between AKAP6 and myogenin and we suggest that AKAP6 is an important regulator of myoblast differentiation, myotube formation and muscle regeneration.","container-title":"Scientific Reports","DOI":"10.1038/srep16523","ISSN":"2045-2322","issue":"1","journalAbbreviation":"Sci Rep","language":"en","license":"2015 The Author(s)","note":"number: 1\npublisher: Nature Publishing Group","page":"16523","source":"www.nature.com","title":"AKAP6 inhibition impairs myoblast differentiation and muscle regeneration: Positive loop between AKAP6 and myogenin","title-short":"AKAP6 inhibition impairs myoblast differentiation and muscle regeneration","volume":"5","author":[{"family":"Lee","given":"Sae-Won"},{"family":"Won","given":"Joo-Yun"},{"family":"Yang","given":"Jimin"},{"family":"Lee","given":"Jaewon"},{"family":"Kim","given":"Su-Yeon"},{"family":"Lee","given":"Eun Ju"},{"family":"Kim","given":"Hyo-Soo"}],"issued":{"date-parts":[["2015",11,13]]}}}],"schema":"https://github.com/citation-style-language/schema/raw/master/csl-citation.json"} </w:instrText>
      </w:r>
      <w:r w:rsidR="00BA1864" w:rsidRPr="00641D4C">
        <w:rPr>
          <w:rFonts w:ascii="Times New Roman" w:hAnsi="Times New Roman" w:cs="Times New Roman"/>
        </w:rPr>
        <w:fldChar w:fldCharType="separate"/>
      </w:r>
      <w:r w:rsidR="00F11E60">
        <w:rPr>
          <w:rFonts w:ascii="Times New Roman" w:hAnsi="Times New Roman" w:cs="Times New Roman"/>
        </w:rPr>
        <w:t>(86)</w:t>
      </w:r>
      <w:r w:rsidR="00BA1864" w:rsidRPr="00641D4C">
        <w:rPr>
          <w:rFonts w:ascii="Times New Roman" w:hAnsi="Times New Roman" w:cs="Times New Roman"/>
        </w:rPr>
        <w:fldChar w:fldCharType="end"/>
      </w:r>
      <w:r w:rsidR="00A7727D" w:rsidRPr="00641D4C">
        <w:rPr>
          <w:rFonts w:ascii="Times New Roman" w:hAnsi="Times New Roman" w:cs="Times New Roman"/>
        </w:rPr>
        <w:t xml:space="preserve"> (Figure S</w:t>
      </w:r>
      <w:r w:rsidR="003A26BD">
        <w:rPr>
          <w:rFonts w:ascii="Times New Roman" w:hAnsi="Times New Roman" w:cs="Times New Roman"/>
        </w:rPr>
        <w:t>8</w:t>
      </w:r>
      <w:r w:rsidR="00A7727D" w:rsidRPr="00641D4C">
        <w:rPr>
          <w:rFonts w:ascii="Times New Roman" w:hAnsi="Times New Roman" w:cs="Times New Roman"/>
        </w:rPr>
        <w:t>)</w:t>
      </w:r>
      <w:r w:rsidRPr="00641D4C">
        <w:rPr>
          <w:rFonts w:ascii="Times New Roman" w:hAnsi="Times New Roman" w:cs="Times New Roman"/>
        </w:rPr>
        <w:t xml:space="preserve">. In addition to these factors, we also decided to investigate </w:t>
      </w:r>
      <w:r w:rsidRPr="00641D4C">
        <w:rPr>
          <w:rFonts w:ascii="Times New Roman" w:hAnsi="Times New Roman" w:cs="Times New Roman"/>
          <w:i/>
          <w:iCs/>
        </w:rPr>
        <w:t>Ddit4</w:t>
      </w:r>
      <w:r w:rsidRPr="00641D4C">
        <w:rPr>
          <w:rFonts w:ascii="Times New Roman" w:hAnsi="Times New Roman" w:cs="Times New Roman"/>
        </w:rPr>
        <w:t xml:space="preserve"> as an oxandrolone target based on its direct relation with </w:t>
      </w:r>
      <w:proofErr w:type="spellStart"/>
      <w:r w:rsidRPr="00641D4C">
        <w:rPr>
          <w:rFonts w:ascii="Times New Roman" w:hAnsi="Times New Roman" w:cs="Times New Roman"/>
          <w:i/>
          <w:iCs/>
        </w:rPr>
        <w:t>Ar</w:t>
      </w:r>
      <w:proofErr w:type="spellEnd"/>
      <w:r w:rsidR="00BA1864" w:rsidRPr="00641D4C">
        <w:rPr>
          <w:rFonts w:ascii="Times New Roman" w:hAnsi="Times New Roman" w:cs="Times New Roman"/>
          <w:i/>
          <w:iCs/>
        </w:rPr>
        <w:t xml:space="preserve"> </w:t>
      </w:r>
      <w:r w:rsidR="00BA1864" w:rsidRPr="00641D4C">
        <w:rPr>
          <w:rFonts w:ascii="Times New Roman" w:hAnsi="Times New Roman" w:cs="Times New Roman"/>
          <w:i/>
          <w:iCs/>
        </w:rPr>
        <w:fldChar w:fldCharType="begin"/>
      </w:r>
      <w:r w:rsidR="00F11E60">
        <w:rPr>
          <w:rFonts w:ascii="Times New Roman" w:hAnsi="Times New Roman" w:cs="Times New Roman"/>
          <w:i/>
          <w:iCs/>
        </w:rPr>
        <w:instrText xml:space="preserve"> ADDIN ZOTERO_ITEM CSL_CITATION {"citationID":"cdNgbVT0","properties":{"formattedCitation":"(87)","plainCitation":"(87)","noteIndex":0},"citationItems":[{"id":439,"uris":["http://zotero.org/users/local/ZeuQ9KLx/items/JRCLTSYR"],"itemData":{"id":439,"type":"article-journal","abstract":"Glucocorticoids are a well-recognized and common cause of muscle atrophy that can be prevented by testosterone. However, the molecular mechanisms underlying such protection have not been described. Thus, the global effects of testosterone on dexamethasone-induced changes in gene expression were evaluated in rat gastrocnemius muscle using DNA microarrays. Gene expression was analyzed after 7-d administration of dexamethasone, dexamethasone plus testosterone, or vehicle. Dexamethasone changed expression of 876 probe sets by at least 2-fold. Among these, 474 probe sets were changed by at least 2-fold in the opposite direction in the dexamethasone plus testosterone group (genes in opposition). Major biological themes represented by genes in opposition included IGF-I signaling, myogenesis and muscle development, and cell cycle progression. Testosterone completely prevented the 22-fold increase in expression of the mammalian target of rapamycin (mTOR) inhibitor regulated in development and DNA damage responses 1 (REDD1), and attenuated dexamethasone induced increased expression of eIF4E binding protein 1, Forkhead box O1, and the p85 regulatory subunit of the IGF-I receptor but prevented decreased expression of IRS-1. Testosterone attenuated increases in REDD1 protein in skeletal muscle and L6 myoblasts and prevented dephosphorylation of p70S6 kinase at the mTOR-dependent site Thr389 in L6 myoblast cells. Effects of testosterone on REDD1 mRNA levels occurred within 1 h, required the androgen receptor, were blocked by bicalutamide, and were due to inhibition of transcriptional activation of REDD1 by dexamethasone. These data suggest that testosterone blocks dexamethasone-induced changes in expression of REDD1 and other genes that collectively would otherwise down-regulate mTOR activity and hence also down-regulate protein synthesis.","container-title":"Endocrinology","DOI":"10.1210/en.2009-0530","ISSN":"1945-7170","issue":"3","journalAbbreviation":"Endocrinology","language":"eng","note":"PMID: 20032058\nPMCID: PMC2840688","page":"1050-1059","source":"PubMed","title":"REDD1 is a major target of testosterone action in preventing dexamethasone-induced muscle loss","volume":"151","author":[{"family":"Wu","given":"Yong"},{"family":"Zhao","given":"Weidong"},{"family":"Zhao","given":"Jingbo"},{"family":"Zhang","given":"Yuanfei"},{"family":"Qin","given":"Weiping"},{"family":"Pan","given":"Jiangping"},{"family":"Bauman","given":"William A."},{"family":"Blitzer","given":"Robert D."},{"family":"Cardozo","given":"Christopher"}],"issued":{"date-parts":[["2010",3]]}}}],"schema":"https://github.com/citation-style-language/schema/raw/master/csl-citation.json"} </w:instrText>
      </w:r>
      <w:r w:rsidR="00BA1864" w:rsidRPr="00641D4C">
        <w:rPr>
          <w:rFonts w:ascii="Times New Roman" w:hAnsi="Times New Roman" w:cs="Times New Roman"/>
          <w:i/>
          <w:iCs/>
        </w:rPr>
        <w:fldChar w:fldCharType="separate"/>
      </w:r>
      <w:r w:rsidR="00F11E60">
        <w:rPr>
          <w:rFonts w:ascii="Times New Roman" w:hAnsi="Times New Roman" w:cs="Times New Roman"/>
        </w:rPr>
        <w:t>(87)</w:t>
      </w:r>
      <w:r w:rsidR="00BA1864" w:rsidRPr="00641D4C">
        <w:rPr>
          <w:rFonts w:ascii="Times New Roman" w:hAnsi="Times New Roman" w:cs="Times New Roman"/>
          <w:i/>
          <w:iCs/>
        </w:rPr>
        <w:fldChar w:fldCharType="end"/>
      </w:r>
      <w:r w:rsidRPr="00641D4C">
        <w:rPr>
          <w:rFonts w:ascii="Times New Roman" w:hAnsi="Times New Roman" w:cs="Times New Roman"/>
        </w:rPr>
        <w:t xml:space="preserve"> and being one of the top 20 downregulated DEG targets of prednisolone in </w:t>
      </w:r>
      <w:r w:rsidR="009046FE" w:rsidRPr="00641D4C">
        <w:rPr>
          <w:rFonts w:ascii="Times New Roman" w:hAnsi="Times New Roman" w:cs="Times New Roman"/>
          <w:i/>
          <w:iCs/>
        </w:rPr>
        <w:t>Smn</w:t>
      </w:r>
      <w:r w:rsidR="009046FE" w:rsidRPr="00641D4C">
        <w:rPr>
          <w:rFonts w:ascii="Times New Roman" w:hAnsi="Times New Roman" w:cs="Times New Roman"/>
          <w:i/>
          <w:iCs/>
          <w:vertAlign w:val="superscript"/>
        </w:rPr>
        <w:t>-/-</w:t>
      </w:r>
      <w:r w:rsidR="009046FE" w:rsidRPr="00641D4C">
        <w:rPr>
          <w:rFonts w:ascii="Times New Roman" w:hAnsi="Times New Roman" w:cs="Times New Roman"/>
          <w:i/>
          <w:iCs/>
        </w:rPr>
        <w:t>;SMN2</w:t>
      </w:r>
      <w:r w:rsidR="009046FE" w:rsidRPr="00641D4C">
        <w:rPr>
          <w:rFonts w:ascii="Times New Roman" w:hAnsi="Times New Roman" w:cs="Times New Roman"/>
        </w:rPr>
        <w:t xml:space="preserve"> </w:t>
      </w:r>
      <w:r w:rsidRPr="00641D4C">
        <w:rPr>
          <w:rFonts w:ascii="Times New Roman" w:hAnsi="Times New Roman" w:cs="Times New Roman"/>
        </w:rPr>
        <w:t>SMA skeletal muscle (Table S</w:t>
      </w:r>
      <w:r w:rsidR="00581C9D" w:rsidRPr="00641D4C">
        <w:rPr>
          <w:rFonts w:ascii="Times New Roman" w:hAnsi="Times New Roman" w:cs="Times New Roman"/>
        </w:rPr>
        <w:t>4</w:t>
      </w:r>
      <w:r w:rsidR="00190CCA" w:rsidRPr="00641D4C">
        <w:rPr>
          <w:rFonts w:ascii="Times New Roman" w:hAnsi="Times New Roman" w:cs="Times New Roman"/>
        </w:rPr>
        <w:t xml:space="preserve">; </w:t>
      </w:r>
      <w:r w:rsidR="00A7727D" w:rsidRPr="00641D4C">
        <w:rPr>
          <w:rFonts w:ascii="Times New Roman" w:hAnsi="Times New Roman" w:cs="Times New Roman"/>
        </w:rPr>
        <w:t>Figure S</w:t>
      </w:r>
      <w:r w:rsidR="003A26BD">
        <w:rPr>
          <w:rFonts w:ascii="Times New Roman" w:hAnsi="Times New Roman" w:cs="Times New Roman"/>
        </w:rPr>
        <w:t>8</w:t>
      </w:r>
      <w:r w:rsidR="00A7727D" w:rsidRPr="00641D4C">
        <w:rPr>
          <w:rFonts w:ascii="Times New Roman" w:hAnsi="Times New Roman" w:cs="Times New Roman"/>
        </w:rPr>
        <w:t>)</w:t>
      </w:r>
      <w:r w:rsidRPr="00641D4C">
        <w:rPr>
          <w:rFonts w:ascii="Times New Roman" w:hAnsi="Times New Roman" w:cs="Times New Roman"/>
        </w:rPr>
        <w:t xml:space="preserve">. </w:t>
      </w:r>
    </w:p>
    <w:p w14:paraId="4E5CFE8A" w14:textId="4783325D" w:rsidR="002A1B19" w:rsidRPr="00641D4C" w:rsidRDefault="003D4CC1" w:rsidP="00725584">
      <w:pPr>
        <w:spacing w:after="0"/>
        <w:jc w:val="both"/>
        <w:rPr>
          <w:rFonts w:ascii="Times New Roman" w:hAnsi="Times New Roman" w:cs="Times New Roman"/>
        </w:rPr>
      </w:pPr>
      <w:r w:rsidRPr="00641D4C">
        <w:rPr>
          <w:rFonts w:ascii="Times New Roman" w:hAnsi="Times New Roman" w:cs="Times New Roman"/>
        </w:rPr>
        <w:t>Similar to our metformin strategy</w:t>
      </w:r>
      <w:r w:rsidR="003E1A09" w:rsidRPr="00641D4C">
        <w:rPr>
          <w:rFonts w:ascii="Times New Roman" w:hAnsi="Times New Roman" w:cs="Times New Roman"/>
        </w:rPr>
        <w:t xml:space="preserve"> above</w:t>
      </w:r>
      <w:r w:rsidRPr="00641D4C">
        <w:rPr>
          <w:rFonts w:ascii="Times New Roman" w:hAnsi="Times New Roman" w:cs="Times New Roman"/>
        </w:rPr>
        <w:t xml:space="preserve">, we initially wanted to </w:t>
      </w:r>
      <w:r w:rsidR="003E1A09" w:rsidRPr="00641D4C">
        <w:rPr>
          <w:rFonts w:ascii="Times New Roman" w:hAnsi="Times New Roman" w:cs="Times New Roman"/>
        </w:rPr>
        <w:t>evaluate</w:t>
      </w:r>
      <w:r w:rsidRPr="00641D4C">
        <w:rPr>
          <w:rFonts w:ascii="Times New Roman" w:hAnsi="Times New Roman" w:cs="Times New Roman"/>
        </w:rPr>
        <w:t xml:space="preserve"> the</w:t>
      </w:r>
      <w:r w:rsidR="002A1B19" w:rsidRPr="00641D4C">
        <w:rPr>
          <w:rFonts w:ascii="Times New Roman" w:hAnsi="Times New Roman" w:cs="Times New Roman"/>
        </w:rPr>
        <w:t xml:space="preserve"> mRNA expression levels of these</w:t>
      </w:r>
      <w:r w:rsidRPr="00641D4C">
        <w:rPr>
          <w:rFonts w:ascii="Times New Roman" w:hAnsi="Times New Roman" w:cs="Times New Roman"/>
        </w:rPr>
        <w:t xml:space="preserve"> target genes in the triceps of both symptomatic P7 severe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2</w:t>
      </w:r>
      <w:r w:rsidRPr="00641D4C">
        <w:rPr>
          <w:rFonts w:ascii="Times New Roman" w:hAnsi="Times New Roman" w:cs="Times New Roman"/>
        </w:rPr>
        <w:t xml:space="preserve"> and P19 intermediate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SMA mice alongside their respective healthy controls</w:t>
      </w:r>
      <w:r w:rsidR="002A1B19" w:rsidRPr="00641D4C">
        <w:rPr>
          <w:rFonts w:ascii="Times New Roman" w:hAnsi="Times New Roman" w:cs="Times New Roman"/>
        </w:rPr>
        <w:t xml:space="preserve">. Overall, we identified no significant </w:t>
      </w:r>
      <w:r w:rsidR="003E1A09" w:rsidRPr="00641D4C">
        <w:rPr>
          <w:rFonts w:ascii="Times New Roman" w:hAnsi="Times New Roman" w:cs="Times New Roman"/>
        </w:rPr>
        <w:t>dysregulated expression of the</w:t>
      </w:r>
      <w:r w:rsidR="002A1B19" w:rsidRPr="00641D4C">
        <w:rPr>
          <w:rFonts w:ascii="Times New Roman" w:hAnsi="Times New Roman" w:cs="Times New Roman"/>
        </w:rPr>
        <w:t xml:space="preserve"> target genes </w:t>
      </w:r>
      <w:proofErr w:type="spellStart"/>
      <w:r w:rsidR="002A1B19" w:rsidRPr="00641D4C">
        <w:rPr>
          <w:rFonts w:ascii="Times New Roman" w:hAnsi="Times New Roman" w:cs="Times New Roman"/>
          <w:i/>
          <w:iCs/>
        </w:rPr>
        <w:t>Ar</w:t>
      </w:r>
      <w:proofErr w:type="spellEnd"/>
      <w:r w:rsidR="002A1B19" w:rsidRPr="00641D4C">
        <w:rPr>
          <w:rFonts w:ascii="Times New Roman" w:hAnsi="Times New Roman" w:cs="Times New Roman"/>
        </w:rPr>
        <w:t xml:space="preserve">, </w:t>
      </w:r>
      <w:r w:rsidR="002A1B19" w:rsidRPr="00641D4C">
        <w:rPr>
          <w:rFonts w:ascii="Times New Roman" w:hAnsi="Times New Roman" w:cs="Times New Roman"/>
          <w:i/>
          <w:iCs/>
        </w:rPr>
        <w:t>Akap6</w:t>
      </w:r>
      <w:r w:rsidR="002A1B19" w:rsidRPr="00641D4C">
        <w:rPr>
          <w:rFonts w:ascii="Times New Roman" w:hAnsi="Times New Roman" w:cs="Times New Roman"/>
        </w:rPr>
        <w:t xml:space="preserve">, </w:t>
      </w:r>
      <w:r w:rsidR="002A1B19" w:rsidRPr="00641D4C">
        <w:rPr>
          <w:rFonts w:ascii="Times New Roman" w:hAnsi="Times New Roman" w:cs="Times New Roman"/>
          <w:i/>
          <w:iCs/>
        </w:rPr>
        <w:t>Igfbp5</w:t>
      </w:r>
      <w:r w:rsidR="002A1B19" w:rsidRPr="00641D4C">
        <w:rPr>
          <w:rFonts w:ascii="Times New Roman" w:hAnsi="Times New Roman" w:cs="Times New Roman"/>
        </w:rPr>
        <w:t xml:space="preserve">, </w:t>
      </w:r>
      <w:r w:rsidR="002A1B19" w:rsidRPr="00641D4C">
        <w:rPr>
          <w:rFonts w:ascii="Times New Roman" w:hAnsi="Times New Roman" w:cs="Times New Roman"/>
          <w:i/>
          <w:iCs/>
        </w:rPr>
        <w:t>Dok5</w:t>
      </w:r>
      <w:r w:rsidR="002A1B19" w:rsidRPr="00641D4C">
        <w:rPr>
          <w:rFonts w:ascii="Times New Roman" w:hAnsi="Times New Roman" w:cs="Times New Roman"/>
        </w:rPr>
        <w:t xml:space="preserve"> and </w:t>
      </w:r>
      <w:proofErr w:type="spellStart"/>
      <w:r w:rsidR="002A1B19" w:rsidRPr="00641D4C">
        <w:rPr>
          <w:rFonts w:ascii="Times New Roman" w:hAnsi="Times New Roman" w:cs="Times New Roman"/>
          <w:i/>
          <w:iCs/>
        </w:rPr>
        <w:t>MyoG</w:t>
      </w:r>
      <w:proofErr w:type="spellEnd"/>
      <w:r w:rsidR="002A1B19" w:rsidRPr="00641D4C">
        <w:rPr>
          <w:rFonts w:ascii="Times New Roman" w:hAnsi="Times New Roman" w:cs="Times New Roman"/>
        </w:rPr>
        <w:t xml:space="preserve"> in both severe </w:t>
      </w:r>
      <w:r w:rsidR="009046FE" w:rsidRPr="00641D4C">
        <w:rPr>
          <w:rFonts w:ascii="Times New Roman" w:hAnsi="Times New Roman" w:cs="Times New Roman"/>
          <w:i/>
          <w:iCs/>
        </w:rPr>
        <w:t>Smn</w:t>
      </w:r>
      <w:r w:rsidR="009046FE" w:rsidRPr="00641D4C">
        <w:rPr>
          <w:rFonts w:ascii="Times New Roman" w:hAnsi="Times New Roman" w:cs="Times New Roman"/>
          <w:i/>
          <w:iCs/>
          <w:vertAlign w:val="superscript"/>
        </w:rPr>
        <w:t>-/</w:t>
      </w:r>
      <w:proofErr w:type="gramStart"/>
      <w:r w:rsidR="009046FE" w:rsidRPr="00641D4C">
        <w:rPr>
          <w:rFonts w:ascii="Times New Roman" w:hAnsi="Times New Roman" w:cs="Times New Roman"/>
          <w:i/>
          <w:iCs/>
          <w:vertAlign w:val="superscript"/>
        </w:rPr>
        <w:t>-</w:t>
      </w:r>
      <w:r w:rsidR="009046FE" w:rsidRPr="00641D4C">
        <w:rPr>
          <w:rFonts w:ascii="Times New Roman" w:hAnsi="Times New Roman" w:cs="Times New Roman"/>
          <w:i/>
          <w:iCs/>
        </w:rPr>
        <w:t>;SMN</w:t>
      </w:r>
      <w:proofErr w:type="gramEnd"/>
      <w:r w:rsidR="009046FE" w:rsidRPr="00641D4C">
        <w:rPr>
          <w:rFonts w:ascii="Times New Roman" w:hAnsi="Times New Roman" w:cs="Times New Roman"/>
          <w:i/>
          <w:iCs/>
        </w:rPr>
        <w:t>2</w:t>
      </w:r>
      <w:r w:rsidR="009046FE" w:rsidRPr="00641D4C">
        <w:rPr>
          <w:rFonts w:ascii="Times New Roman" w:hAnsi="Times New Roman" w:cs="Times New Roman"/>
        </w:rPr>
        <w:t xml:space="preserve"> </w:t>
      </w:r>
      <w:r w:rsidR="002A1B19" w:rsidRPr="00641D4C">
        <w:rPr>
          <w:rFonts w:ascii="Times New Roman" w:hAnsi="Times New Roman" w:cs="Times New Roman"/>
        </w:rPr>
        <w:t xml:space="preserve">and intermediate </w:t>
      </w:r>
      <w:r w:rsidR="002A1B19" w:rsidRPr="00641D4C">
        <w:rPr>
          <w:rFonts w:ascii="Times New Roman" w:hAnsi="Times New Roman" w:cs="Times New Roman"/>
          <w:i/>
          <w:iCs/>
        </w:rPr>
        <w:t>Smn</w:t>
      </w:r>
      <w:r w:rsidR="002A1B19" w:rsidRPr="00641D4C">
        <w:rPr>
          <w:rFonts w:ascii="Times New Roman" w:hAnsi="Times New Roman" w:cs="Times New Roman"/>
          <w:i/>
          <w:iCs/>
          <w:vertAlign w:val="superscript"/>
        </w:rPr>
        <w:t>2B/-</w:t>
      </w:r>
      <w:r w:rsidR="002A1B19" w:rsidRPr="00641D4C">
        <w:rPr>
          <w:rFonts w:ascii="Times New Roman" w:hAnsi="Times New Roman" w:cs="Times New Roman"/>
          <w:vertAlign w:val="superscript"/>
        </w:rPr>
        <w:t xml:space="preserve"> </w:t>
      </w:r>
      <w:r w:rsidR="002A1B19" w:rsidRPr="00641D4C">
        <w:rPr>
          <w:rFonts w:ascii="Times New Roman" w:hAnsi="Times New Roman" w:cs="Times New Roman"/>
        </w:rPr>
        <w:t xml:space="preserve">SMA mice (Figures </w:t>
      </w:r>
      <w:r w:rsidR="00AC5A6A">
        <w:rPr>
          <w:rFonts w:ascii="Times New Roman" w:hAnsi="Times New Roman" w:cs="Times New Roman"/>
        </w:rPr>
        <w:t>9</w:t>
      </w:r>
      <w:r w:rsidR="002A1B19" w:rsidRPr="00641D4C">
        <w:rPr>
          <w:rFonts w:ascii="Times New Roman" w:hAnsi="Times New Roman" w:cs="Times New Roman"/>
        </w:rPr>
        <w:t>.a-</w:t>
      </w:r>
      <w:r w:rsidR="00D535E9" w:rsidRPr="00641D4C">
        <w:rPr>
          <w:rFonts w:ascii="Times New Roman" w:hAnsi="Times New Roman" w:cs="Times New Roman"/>
        </w:rPr>
        <w:t>e</w:t>
      </w:r>
      <w:r w:rsidR="002A1B19" w:rsidRPr="00641D4C">
        <w:rPr>
          <w:rFonts w:ascii="Times New Roman" w:hAnsi="Times New Roman" w:cs="Times New Roman"/>
        </w:rPr>
        <w:t xml:space="preserve">). However, for </w:t>
      </w:r>
      <w:r w:rsidR="002A1B19" w:rsidRPr="00641D4C">
        <w:rPr>
          <w:rFonts w:ascii="Times New Roman" w:hAnsi="Times New Roman" w:cs="Times New Roman"/>
          <w:i/>
          <w:iCs/>
        </w:rPr>
        <w:t>Ddit4</w:t>
      </w:r>
      <w:r w:rsidR="003E1A09" w:rsidRPr="00641D4C">
        <w:rPr>
          <w:rFonts w:ascii="Times New Roman" w:hAnsi="Times New Roman" w:cs="Times New Roman"/>
          <w:i/>
          <w:iCs/>
        </w:rPr>
        <w:t>,</w:t>
      </w:r>
      <w:r w:rsidR="002A1B19" w:rsidRPr="00641D4C">
        <w:rPr>
          <w:rFonts w:ascii="Times New Roman" w:hAnsi="Times New Roman" w:cs="Times New Roman"/>
        </w:rPr>
        <w:t xml:space="preserve"> we did identify a significant upregulation only in </w:t>
      </w:r>
      <w:r w:rsidR="009046FE" w:rsidRPr="00641D4C">
        <w:rPr>
          <w:rFonts w:ascii="Times New Roman" w:hAnsi="Times New Roman" w:cs="Times New Roman"/>
          <w:i/>
          <w:iCs/>
        </w:rPr>
        <w:t>Smn</w:t>
      </w:r>
      <w:r w:rsidR="009046FE" w:rsidRPr="00641D4C">
        <w:rPr>
          <w:rFonts w:ascii="Times New Roman" w:hAnsi="Times New Roman" w:cs="Times New Roman"/>
          <w:i/>
          <w:iCs/>
          <w:vertAlign w:val="superscript"/>
        </w:rPr>
        <w:t>-/-</w:t>
      </w:r>
      <w:r w:rsidR="009046FE" w:rsidRPr="00641D4C">
        <w:rPr>
          <w:rFonts w:ascii="Times New Roman" w:hAnsi="Times New Roman" w:cs="Times New Roman"/>
          <w:i/>
          <w:iCs/>
        </w:rPr>
        <w:t>;SMN2</w:t>
      </w:r>
      <w:r w:rsidR="009046FE" w:rsidRPr="00641D4C">
        <w:rPr>
          <w:rFonts w:ascii="Times New Roman" w:hAnsi="Times New Roman" w:cs="Times New Roman"/>
        </w:rPr>
        <w:t xml:space="preserve"> </w:t>
      </w:r>
      <w:r w:rsidR="002A1B19" w:rsidRPr="00641D4C">
        <w:rPr>
          <w:rFonts w:ascii="Times New Roman" w:hAnsi="Times New Roman" w:cs="Times New Roman"/>
        </w:rPr>
        <w:t xml:space="preserve">SMA mice (Figures </w:t>
      </w:r>
      <w:r w:rsidR="00AC5A6A">
        <w:rPr>
          <w:rFonts w:ascii="Times New Roman" w:hAnsi="Times New Roman" w:cs="Times New Roman"/>
        </w:rPr>
        <w:t>9</w:t>
      </w:r>
      <w:r w:rsidR="002A1B19" w:rsidRPr="00641D4C">
        <w:rPr>
          <w:rFonts w:ascii="Times New Roman" w:hAnsi="Times New Roman" w:cs="Times New Roman"/>
        </w:rPr>
        <w:t>.</w:t>
      </w:r>
      <w:r w:rsidR="00D535E9" w:rsidRPr="00641D4C">
        <w:rPr>
          <w:rFonts w:ascii="Times New Roman" w:hAnsi="Times New Roman" w:cs="Times New Roman"/>
        </w:rPr>
        <w:t>f</w:t>
      </w:r>
      <w:r w:rsidR="002A1B19" w:rsidRPr="00641D4C">
        <w:rPr>
          <w:rFonts w:ascii="Times New Roman" w:hAnsi="Times New Roman" w:cs="Times New Roman"/>
        </w:rPr>
        <w:t xml:space="preserve">), supporting both our bioinformatics data for this gene and </w:t>
      </w:r>
      <w:r w:rsidR="00A7727D" w:rsidRPr="00641D4C">
        <w:rPr>
          <w:rFonts w:ascii="Times New Roman" w:hAnsi="Times New Roman" w:cs="Times New Roman"/>
        </w:rPr>
        <w:t>its</w:t>
      </w:r>
      <w:r w:rsidR="002A1B19" w:rsidRPr="00641D4C">
        <w:rPr>
          <w:rFonts w:ascii="Times New Roman" w:hAnsi="Times New Roman" w:cs="Times New Roman"/>
        </w:rPr>
        <w:t xml:space="preserve"> known pro-atrophic role </w:t>
      </w:r>
      <w:r w:rsidR="00BA186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{"citationID":"3H28rC5g","properties":{"formattedCitation":"(87)","plainCitation":"(87)","noteIndex":0},"citationItems":[{"id":439,"uris":["http://zotero.org/users/local/ZeuQ9KLx/items/JRCLTSYR"],"itemData":{"id":439,"type":"article-journal","abstract":"Glucocorticoids are a well-recognized and common cause of muscle atrophy that can be prevented by testosterone. However, the molecular mechanisms underlying such protection have not been described. Thus, the global effects of testosterone on dexamethasone-induced changes in gene expression were evaluated in rat gastrocnemius muscle using DNA microarrays. Gene expression was analyzed after 7-d administration of dexamethasone, dexamethasone plus testosterone, or vehicle. Dexamethasone changed expression of 876 probe sets by at least 2-fold. Among these, 474 probe sets were changed by at least 2-fold in the opposite direction in the dexamethasone plus testosterone group (genes in opposition). Major biological themes represented by genes in opposition included IGF-I signaling, myogenesis and muscle development, and cell cycle progression. Testosterone completely prevented the 22-fold increase in expression of the mammalian target of rapamycin (mTOR) inhibitor regulated in development and DNA damage responses 1 (REDD1), and attenuated dexamethasone induced increased expression of eIF4E binding protein 1, Forkhead box O1, and the p85 regulatory subunit of the IGF-I receptor but prevented decreased expression of IRS-1. Testosterone attenuated increases in REDD1 protein in skeletal muscle and L6 myoblasts and prevented dephosphorylation of p70S6 kinase at the mTOR-dependent site Thr389 in L6 myoblast cells. Effects of testosterone on REDD1 mRNA levels occurred within 1 h, required the androgen receptor, were blocked by bicalutamide, and were due to inhibition of transcriptional activation of REDD1 by dexamethasone. These data suggest that testosterone blocks dexamethasone-induced changes in expression of REDD1 and other genes that collectively would otherwise down-regulate mTOR activity and hence also down-regulate protein synthesis.","container-title":"Endocrinology","DOI":"10.1210/en.2009-0530","ISSN":"1945-7170","issue":"3","journalAbbreviation":"Endocrinology","language":"eng","note":"PMID: 20032058\nPMCID: PMC2840688","page":"1050-1059","source":"PubMed","title":"REDD1 is a major target of testosterone action in preventing dexamethasone-induced muscle loss","volume":"151","author":[{"family":"Wu","given":"Yong"},{"family":"Zhao","given":"Weidong"},{"family":"Zhao","given":"Jingbo"},{"family":"Zhang","given":"Yuanfei"},{"family":"Qin","given":"Weiping"},{"family":"Pan","given":"Jiangping"},{"family":"Bauman","given":"William A."},{"family":"Blitzer","given":"Robert D."},{"family":"Cardozo","given":"Christopher"}],"issued":{"date-parts":[["2010",3]]}}}],"schema":"https://github.com/citation-style-language/schema/raw/master/csl-citation.json"} </w:instrText>
      </w:r>
      <w:r w:rsidR="00BA1864" w:rsidRPr="00641D4C">
        <w:rPr>
          <w:rFonts w:ascii="Times New Roman" w:hAnsi="Times New Roman" w:cs="Times New Roman"/>
        </w:rPr>
        <w:fldChar w:fldCharType="separate"/>
      </w:r>
      <w:r w:rsidR="00F11E60">
        <w:rPr>
          <w:rFonts w:ascii="Times New Roman" w:hAnsi="Times New Roman" w:cs="Times New Roman"/>
        </w:rPr>
        <w:t>(87)</w:t>
      </w:r>
      <w:r w:rsidR="00BA1864" w:rsidRPr="00641D4C">
        <w:rPr>
          <w:rFonts w:ascii="Times New Roman" w:hAnsi="Times New Roman" w:cs="Times New Roman"/>
        </w:rPr>
        <w:fldChar w:fldCharType="end"/>
      </w:r>
      <w:r w:rsidR="002A1B19" w:rsidRPr="00641D4C">
        <w:rPr>
          <w:rFonts w:ascii="Times New Roman" w:hAnsi="Times New Roman" w:cs="Times New Roman"/>
        </w:rPr>
        <w:t>, indicating that it may play an important role in SMA muscle pathologies.</w:t>
      </w:r>
      <w:r w:rsidR="0059471A">
        <w:rPr>
          <w:rFonts w:ascii="Times New Roman" w:hAnsi="Times New Roman" w:cs="Times New Roman"/>
        </w:rPr>
        <w:t xml:space="preserve"> In</w:t>
      </w:r>
      <w:r w:rsidR="002A1B19" w:rsidRPr="00641D4C">
        <w:rPr>
          <w:rFonts w:ascii="Times New Roman" w:hAnsi="Times New Roman" w:cs="Times New Roman"/>
        </w:rPr>
        <w:t xml:space="preserve"> summary</w:t>
      </w:r>
      <w:r w:rsidR="003C6641">
        <w:rPr>
          <w:rFonts w:ascii="Times New Roman" w:hAnsi="Times New Roman" w:cs="Times New Roman"/>
        </w:rPr>
        <w:t>,</w:t>
      </w:r>
      <w:r w:rsidR="002A1B19" w:rsidRPr="00641D4C">
        <w:rPr>
          <w:rFonts w:ascii="Times New Roman" w:hAnsi="Times New Roman" w:cs="Times New Roman"/>
        </w:rPr>
        <w:t xml:space="preserve"> the majority of </w:t>
      </w:r>
      <w:r w:rsidR="003E1A09" w:rsidRPr="00641D4C">
        <w:rPr>
          <w:rFonts w:ascii="Times New Roman" w:hAnsi="Times New Roman" w:cs="Times New Roman"/>
        </w:rPr>
        <w:t>the</w:t>
      </w:r>
      <w:r w:rsidR="002A1B19" w:rsidRPr="00641D4C">
        <w:rPr>
          <w:rFonts w:ascii="Times New Roman" w:hAnsi="Times New Roman" w:cs="Times New Roman"/>
        </w:rPr>
        <w:t xml:space="preserve"> predicted oxandrolone target genes did not significantl</w:t>
      </w:r>
      <w:r w:rsidR="009046FE" w:rsidRPr="00641D4C">
        <w:rPr>
          <w:rFonts w:ascii="Times New Roman" w:hAnsi="Times New Roman" w:cs="Times New Roman"/>
        </w:rPr>
        <w:t xml:space="preserve">y reflect their </w:t>
      </w:r>
      <w:r w:rsidR="003E1A09" w:rsidRPr="00641D4C">
        <w:rPr>
          <w:rFonts w:ascii="Times New Roman" w:hAnsi="Times New Roman" w:cs="Times New Roman"/>
        </w:rPr>
        <w:t>bioinformatic</w:t>
      </w:r>
      <w:r w:rsidR="009046FE" w:rsidRPr="00641D4C">
        <w:rPr>
          <w:rFonts w:ascii="Times New Roman" w:hAnsi="Times New Roman" w:cs="Times New Roman"/>
        </w:rPr>
        <w:t xml:space="preserve"> predictions. </w:t>
      </w:r>
    </w:p>
    <w:p w14:paraId="4AE738A9" w14:textId="4647C7C3" w:rsidR="00081D10" w:rsidRPr="00641D4C" w:rsidRDefault="00081D10" w:rsidP="00725584">
      <w:pPr>
        <w:spacing w:after="0"/>
        <w:jc w:val="both"/>
        <w:rPr>
          <w:rFonts w:ascii="Times New Roman" w:hAnsi="Times New Roman" w:cs="Times New Roman"/>
          <w:b/>
          <w:bCs/>
        </w:rPr>
      </w:pPr>
    </w:p>
    <w:p w14:paraId="5F8949D3" w14:textId="5777EFEE" w:rsidR="00676232" w:rsidRPr="00641D4C" w:rsidRDefault="00676232" w:rsidP="00725584">
      <w:pPr>
        <w:spacing w:after="0"/>
        <w:jc w:val="both"/>
        <w:rPr>
          <w:rFonts w:ascii="Times New Roman" w:hAnsi="Times New Roman" w:cs="Times New Roman"/>
          <w:b/>
          <w:bCs/>
        </w:rPr>
      </w:pPr>
      <w:r w:rsidRPr="00641D4C">
        <w:rPr>
          <w:rFonts w:ascii="Times New Roman" w:hAnsi="Times New Roman" w:cs="Times New Roman"/>
          <w:b/>
          <w:bCs/>
          <w:i/>
          <w:iCs/>
        </w:rPr>
        <w:t>In vitro</w:t>
      </w:r>
      <w:r w:rsidRPr="00641D4C">
        <w:rPr>
          <w:rFonts w:ascii="Times New Roman" w:hAnsi="Times New Roman" w:cs="Times New Roman"/>
          <w:b/>
          <w:bCs/>
        </w:rPr>
        <w:t xml:space="preserve"> oxandrolone treatment prevents canonical atrophy in C2C12 myotubes </w:t>
      </w:r>
      <w:r w:rsidR="00D535E9" w:rsidRPr="00641D4C">
        <w:rPr>
          <w:rFonts w:ascii="Times New Roman" w:hAnsi="Times New Roman" w:cs="Times New Roman"/>
          <w:b/>
          <w:bCs/>
        </w:rPr>
        <w:t>independent</w:t>
      </w:r>
      <w:r w:rsidR="007513F0" w:rsidRPr="00641D4C">
        <w:rPr>
          <w:rFonts w:ascii="Times New Roman" w:hAnsi="Times New Roman" w:cs="Times New Roman"/>
          <w:b/>
          <w:bCs/>
        </w:rPr>
        <w:t>ly</w:t>
      </w:r>
      <w:r w:rsidR="00D535E9" w:rsidRPr="00641D4C">
        <w:rPr>
          <w:rFonts w:ascii="Times New Roman" w:hAnsi="Times New Roman" w:cs="Times New Roman"/>
          <w:b/>
          <w:bCs/>
        </w:rPr>
        <w:t xml:space="preserve"> of</w:t>
      </w:r>
      <w:r w:rsidRPr="00641D4C">
        <w:rPr>
          <w:rFonts w:ascii="Times New Roman" w:hAnsi="Times New Roman" w:cs="Times New Roman"/>
          <w:b/>
          <w:bCs/>
        </w:rPr>
        <w:t xml:space="preserve"> the predicted Smn-independent targets. </w:t>
      </w:r>
    </w:p>
    <w:p w14:paraId="7F0B6B02" w14:textId="3B29AF40" w:rsidR="005E5697" w:rsidRPr="00641D4C" w:rsidRDefault="0033728E" w:rsidP="00725584">
      <w:pPr>
        <w:spacing w:after="0"/>
        <w:jc w:val="both"/>
        <w:rPr>
          <w:rFonts w:ascii="Times New Roman" w:hAnsi="Times New Roman" w:cs="Times New Roman"/>
        </w:rPr>
      </w:pPr>
      <w:proofErr w:type="gramStart"/>
      <w:r w:rsidRPr="00641D4C">
        <w:rPr>
          <w:rFonts w:ascii="Times New Roman" w:hAnsi="Times New Roman" w:cs="Times New Roman"/>
        </w:rPr>
        <w:t>Similar to</w:t>
      </w:r>
      <w:proofErr w:type="gramEnd"/>
      <w:r w:rsidRPr="00641D4C">
        <w:rPr>
          <w:rFonts w:ascii="Times New Roman" w:hAnsi="Times New Roman" w:cs="Times New Roman"/>
        </w:rPr>
        <w:t xml:space="preserve"> ou</w:t>
      </w:r>
      <w:r w:rsidR="00BA511D" w:rsidRPr="00641D4C">
        <w:rPr>
          <w:rFonts w:ascii="Times New Roman" w:hAnsi="Times New Roman" w:cs="Times New Roman"/>
        </w:rPr>
        <w:t>r</w:t>
      </w:r>
      <w:r w:rsidRPr="00641D4C">
        <w:rPr>
          <w:rFonts w:ascii="Times New Roman" w:hAnsi="Times New Roman" w:cs="Times New Roman"/>
        </w:rPr>
        <w:t xml:space="preserve"> metformin </w:t>
      </w:r>
      <w:r w:rsidRPr="00641D4C">
        <w:rPr>
          <w:rFonts w:ascii="Times New Roman" w:hAnsi="Times New Roman" w:cs="Times New Roman"/>
          <w:i/>
          <w:iCs/>
        </w:rPr>
        <w:t>in vitro</w:t>
      </w:r>
      <w:r w:rsidRPr="00641D4C">
        <w:rPr>
          <w:rFonts w:ascii="Times New Roman" w:hAnsi="Times New Roman" w:cs="Times New Roman"/>
        </w:rPr>
        <w:t xml:space="preserve"> studies, we wanted to evaluate whether </w:t>
      </w:r>
      <w:r w:rsidR="00315AE2" w:rsidRPr="00641D4C">
        <w:rPr>
          <w:rFonts w:ascii="Times New Roman" w:hAnsi="Times New Roman" w:cs="Times New Roman"/>
        </w:rPr>
        <w:t>reduced SMN levels</w:t>
      </w:r>
      <w:r w:rsidRPr="00641D4C">
        <w:rPr>
          <w:rFonts w:ascii="Times New Roman" w:hAnsi="Times New Roman" w:cs="Times New Roman"/>
        </w:rPr>
        <w:t xml:space="preserve"> or atrophy </w:t>
      </w:r>
      <w:r w:rsidR="003E1A09" w:rsidRPr="00641D4C">
        <w:rPr>
          <w:rFonts w:ascii="Times New Roman" w:hAnsi="Times New Roman" w:cs="Times New Roman"/>
        </w:rPr>
        <w:t>influenced the expression of the predicted</w:t>
      </w:r>
      <w:r w:rsidRPr="00641D4C">
        <w:rPr>
          <w:rFonts w:ascii="Times New Roman" w:hAnsi="Times New Roman" w:cs="Times New Roman"/>
        </w:rPr>
        <w:t xml:space="preserve"> oxandrolone target genes</w:t>
      </w:r>
      <w:r w:rsidR="00315AE2" w:rsidRPr="00641D4C">
        <w:rPr>
          <w:rFonts w:ascii="Times New Roman" w:hAnsi="Times New Roman" w:cs="Times New Roman"/>
        </w:rPr>
        <w:t xml:space="preserve"> in SMA skeletal muscle</w:t>
      </w:r>
      <w:r w:rsidRPr="00641D4C">
        <w:rPr>
          <w:rFonts w:ascii="Times New Roman" w:hAnsi="Times New Roman" w:cs="Times New Roman"/>
        </w:rPr>
        <w:t xml:space="preserve">. </w:t>
      </w:r>
      <w:r w:rsidR="00A34BE9" w:rsidRPr="00641D4C">
        <w:rPr>
          <w:rFonts w:ascii="Times New Roman" w:hAnsi="Times New Roman" w:cs="Times New Roman"/>
        </w:rPr>
        <w:t xml:space="preserve">Although none of the target genes were affected in the </w:t>
      </w:r>
      <w:r w:rsidR="003E1A09" w:rsidRPr="00641D4C">
        <w:rPr>
          <w:rFonts w:ascii="Times New Roman" w:hAnsi="Times New Roman" w:cs="Times New Roman"/>
        </w:rPr>
        <w:t xml:space="preserve">Smn-depleted </w:t>
      </w:r>
      <w:r w:rsidR="00A34BE9" w:rsidRPr="00641D4C">
        <w:rPr>
          <w:rFonts w:ascii="Times New Roman" w:hAnsi="Times New Roman" w:cs="Times New Roman"/>
        </w:rPr>
        <w:t>C2C12 myoblasts (</w:t>
      </w:r>
      <w:r w:rsidR="00081D10" w:rsidRPr="00641D4C">
        <w:rPr>
          <w:rFonts w:ascii="Times New Roman" w:hAnsi="Times New Roman" w:cs="Times New Roman"/>
        </w:rPr>
        <w:t xml:space="preserve">Figure </w:t>
      </w:r>
      <w:r w:rsidR="00AC5A6A">
        <w:rPr>
          <w:rFonts w:ascii="Times New Roman" w:hAnsi="Times New Roman" w:cs="Times New Roman"/>
        </w:rPr>
        <w:t>10</w:t>
      </w:r>
      <w:r w:rsidR="00081D10" w:rsidRPr="00641D4C">
        <w:rPr>
          <w:rFonts w:ascii="Times New Roman" w:hAnsi="Times New Roman" w:cs="Times New Roman"/>
        </w:rPr>
        <w:t>.a</w:t>
      </w:r>
      <w:r w:rsidR="00A34BE9" w:rsidRPr="00641D4C">
        <w:rPr>
          <w:rFonts w:ascii="Times New Roman" w:hAnsi="Times New Roman" w:cs="Times New Roman"/>
        </w:rPr>
        <w:t xml:space="preserve">), we found that Smn KD triggered a significant upregulation of </w:t>
      </w:r>
      <w:r w:rsidR="00A34BE9" w:rsidRPr="00641D4C">
        <w:rPr>
          <w:rFonts w:ascii="Times New Roman" w:hAnsi="Times New Roman" w:cs="Times New Roman"/>
          <w:i/>
          <w:iCs/>
        </w:rPr>
        <w:t>Dok5</w:t>
      </w:r>
      <w:r w:rsidR="00A34BE9" w:rsidRPr="00641D4C">
        <w:rPr>
          <w:rFonts w:ascii="Times New Roman" w:hAnsi="Times New Roman" w:cs="Times New Roman"/>
        </w:rPr>
        <w:t xml:space="preserve"> only</w:t>
      </w:r>
      <w:r w:rsidR="00315AE2" w:rsidRPr="00641D4C">
        <w:rPr>
          <w:rFonts w:ascii="Times New Roman" w:hAnsi="Times New Roman" w:cs="Times New Roman"/>
        </w:rPr>
        <w:t xml:space="preserve"> in C2C12 myotubes</w:t>
      </w:r>
      <w:r w:rsidR="00A34BE9" w:rsidRPr="00641D4C">
        <w:rPr>
          <w:rFonts w:ascii="Times New Roman" w:hAnsi="Times New Roman" w:cs="Times New Roman"/>
        </w:rPr>
        <w:t xml:space="preserve"> (</w:t>
      </w:r>
      <w:r w:rsidR="00081D10" w:rsidRPr="00641D4C">
        <w:rPr>
          <w:rFonts w:ascii="Times New Roman" w:hAnsi="Times New Roman" w:cs="Times New Roman"/>
        </w:rPr>
        <w:t xml:space="preserve">Figure </w:t>
      </w:r>
      <w:r w:rsidR="00AC5A6A">
        <w:rPr>
          <w:rFonts w:ascii="Times New Roman" w:hAnsi="Times New Roman" w:cs="Times New Roman"/>
        </w:rPr>
        <w:t>10</w:t>
      </w:r>
      <w:r w:rsidR="00081D10" w:rsidRPr="00641D4C">
        <w:rPr>
          <w:rFonts w:ascii="Times New Roman" w:hAnsi="Times New Roman" w:cs="Times New Roman"/>
        </w:rPr>
        <w:t>.b</w:t>
      </w:r>
      <w:r w:rsidR="00A34BE9" w:rsidRPr="00641D4C">
        <w:rPr>
          <w:rFonts w:ascii="Times New Roman" w:hAnsi="Times New Roman" w:cs="Times New Roman"/>
        </w:rPr>
        <w:t xml:space="preserve">), suggesting </w:t>
      </w:r>
      <w:r w:rsidR="003E1A09" w:rsidRPr="00641D4C">
        <w:rPr>
          <w:rFonts w:ascii="Times New Roman" w:hAnsi="Times New Roman" w:cs="Times New Roman"/>
        </w:rPr>
        <w:t>that the expression of this gene may be</w:t>
      </w:r>
      <w:r w:rsidR="00A34BE9" w:rsidRPr="00641D4C">
        <w:rPr>
          <w:rFonts w:ascii="Times New Roman" w:hAnsi="Times New Roman" w:cs="Times New Roman"/>
        </w:rPr>
        <w:t xml:space="preserve"> </w:t>
      </w:r>
      <w:r w:rsidR="003E1A09" w:rsidRPr="00641D4C">
        <w:rPr>
          <w:rFonts w:ascii="Times New Roman" w:hAnsi="Times New Roman" w:cs="Times New Roman"/>
        </w:rPr>
        <w:t>Smn</w:t>
      </w:r>
      <w:r w:rsidR="00A34BE9" w:rsidRPr="00641D4C">
        <w:rPr>
          <w:rFonts w:ascii="Times New Roman" w:hAnsi="Times New Roman" w:cs="Times New Roman"/>
        </w:rPr>
        <w:t xml:space="preserve">-dependent. </w:t>
      </w:r>
      <w:r w:rsidR="00A34BE9" w:rsidRPr="00641D4C">
        <w:rPr>
          <w:rFonts w:ascii="Times New Roman" w:hAnsi="Times New Roman" w:cs="Times New Roman"/>
        </w:rPr>
        <w:lastRenderedPageBreak/>
        <w:t xml:space="preserve">Nevertheless, </w:t>
      </w:r>
      <w:r w:rsidR="003E1A09" w:rsidRPr="00641D4C">
        <w:rPr>
          <w:rFonts w:ascii="Times New Roman" w:hAnsi="Times New Roman" w:cs="Times New Roman"/>
        </w:rPr>
        <w:t>the expression of the majority of the predicted</w:t>
      </w:r>
      <w:r w:rsidR="00A34BE9" w:rsidRPr="00641D4C">
        <w:rPr>
          <w:rFonts w:ascii="Times New Roman" w:hAnsi="Times New Roman" w:cs="Times New Roman"/>
        </w:rPr>
        <w:t xml:space="preserve"> oxandrolone target genes </w:t>
      </w:r>
      <w:r w:rsidR="003E1A09" w:rsidRPr="00641D4C">
        <w:rPr>
          <w:rFonts w:ascii="Times New Roman" w:hAnsi="Times New Roman" w:cs="Times New Roman"/>
        </w:rPr>
        <w:t>was</w:t>
      </w:r>
      <w:r w:rsidR="00A34BE9" w:rsidRPr="00641D4C">
        <w:rPr>
          <w:rFonts w:ascii="Times New Roman" w:hAnsi="Times New Roman" w:cs="Times New Roman"/>
        </w:rPr>
        <w:t xml:space="preserve"> </w:t>
      </w:r>
      <w:r w:rsidR="003E1A09" w:rsidRPr="00641D4C">
        <w:rPr>
          <w:rFonts w:ascii="Times New Roman" w:hAnsi="Times New Roman" w:cs="Times New Roman"/>
        </w:rPr>
        <w:t>Smn</w:t>
      </w:r>
      <w:r w:rsidR="00A34BE9" w:rsidRPr="00641D4C">
        <w:rPr>
          <w:rFonts w:ascii="Times New Roman" w:hAnsi="Times New Roman" w:cs="Times New Roman"/>
        </w:rPr>
        <w:t>-independent</w:t>
      </w:r>
      <w:r w:rsidR="003E1A09" w:rsidRPr="00641D4C">
        <w:rPr>
          <w:rFonts w:ascii="Times New Roman" w:hAnsi="Times New Roman" w:cs="Times New Roman"/>
        </w:rPr>
        <w:t>.</w:t>
      </w:r>
    </w:p>
    <w:p w14:paraId="1CEF5461" w14:textId="228880B7" w:rsidR="00F25B92" w:rsidRPr="00641D4C" w:rsidRDefault="00AF2F3A" w:rsidP="00725584">
      <w:pPr>
        <w:spacing w:after="0"/>
        <w:jc w:val="both"/>
        <w:rPr>
          <w:rFonts w:ascii="Times New Roman" w:hAnsi="Times New Roman" w:cs="Times New Roman"/>
        </w:rPr>
      </w:pPr>
      <w:r w:rsidRPr="00641D4C">
        <w:rPr>
          <w:rFonts w:ascii="Times New Roman" w:hAnsi="Times New Roman" w:cs="Times New Roman"/>
        </w:rPr>
        <w:t xml:space="preserve">We next wanted to evaluate the ability of oxandrolone to attenuate canonical atrophy </w:t>
      </w:r>
      <w:r w:rsidR="003E1A09" w:rsidRPr="00641D4C">
        <w:rPr>
          <w:rFonts w:ascii="Times New Roman" w:hAnsi="Times New Roman" w:cs="Times New Roman"/>
        </w:rPr>
        <w:t>in</w:t>
      </w:r>
      <w:r w:rsidRPr="00641D4C">
        <w:rPr>
          <w:rFonts w:ascii="Times New Roman" w:hAnsi="Times New Roman" w:cs="Times New Roman"/>
        </w:rPr>
        <w:t xml:space="preserve"> serum-</w:t>
      </w:r>
      <w:r w:rsidR="003E1A09" w:rsidRPr="00641D4C">
        <w:rPr>
          <w:rFonts w:ascii="Times New Roman" w:hAnsi="Times New Roman" w:cs="Times New Roman"/>
        </w:rPr>
        <w:t>deprived</w:t>
      </w:r>
      <w:r w:rsidRPr="00641D4C">
        <w:rPr>
          <w:rFonts w:ascii="Times New Roman" w:hAnsi="Times New Roman" w:cs="Times New Roman"/>
        </w:rPr>
        <w:t xml:space="preserve"> C2C12 myotubes</w:t>
      </w:r>
      <w:r w:rsidR="001D72B5" w:rsidRPr="00641D4C">
        <w:rPr>
          <w:rFonts w:ascii="Times New Roman" w:hAnsi="Times New Roman" w:cs="Times New Roman"/>
        </w:rPr>
        <w:t xml:space="preserve"> </w:t>
      </w:r>
      <w:r w:rsidR="001D72B5"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{"citationID":"0tdzUK32","properties":{"formattedCitation":"(88)","plainCitation":"(88)","noteIndex":0},"citationItems":[{"id":340,"uris":["http://zotero.org/users/local/ZeuQ9KLx/items/BVG65KHM"],"itemData":{"id":340,"type":"article-journal","abstract":"BACKGROUND: Loss of muscle protein is a common feature of wasting diseases where currently treatment is limited. This study investigates the potential of epigallocatechin-3-gallate (EGCg), the most abundant catechin in green tea, to reverse the increased protein degradation and rescue the decreased protein synthesis which leads to muscle atrophy.\nMETHODS: Studies were conducted in vitro using murine C2C12 myotubes. Increased protein degradation and reduced rates of protein synthesis were induced by serum starvation and tumour necrosis factor-α (TNF-α).\nRESULTS: EGCg effectively attenuated the depression of protein synthesis and increase in protein degradation in murine myotubes at concentrations as low as 10 μM. Serum starvation increased expression of the proteasome 20S and 19S subunits, as well as the proteasome 'chymotrypsin-like' enzyme activity, and these were all attenuated down to basal values in the presence of EGCg. Serum starvation did not increase expression of the ubiquitin ligases MuRF1 and MAFbx, but EGCg reduced their expression below basal levels, possibly due to an increased expression of phospho Akt (pAkt) and phospho forkhead box O3a (pFoxO3a). Attenuation of protein degradation by EGCg was increased in the presence of ZnSO4, suggesting an EGCg-Zn(2+) complex may be the active species.\nCONCLUSION: The ability of EGCg to attenuate depressed protein synthesis and increase protein degradation in the myotubule model system suggests that it may be effective in preserving skeletal muscle mass in catabolic conditions.","container-title":"Journal of Cachexia, Sarcopenia and Muscle","DOI":"10.1007/s13539-014-0139-9","ISSN":"2190-5991","issue":"4","journalAbbreviation":"J Cachexia Sarcopenia Muscle","language":"eng","note":"PMID: 24647719\nPMCID: PMC4248406","page":"339-345","source":"PubMed","title":"Attenuation of muscle wasting in murine C2C 12 myotubes by epigallocatechin-3-gallate","volume":"5","author":[{"family":"Mirza","given":"Kamran A."},{"family":"Pereira","given":"Suzette L."},{"family":"Edens","given":"Neile K."},{"family":"Tisdale","given":"Michael J."}],"issued":{"date-parts":[["2014",12]]}}}],"schema":"https://github.com/citation-style-language/schema/raw/master/csl-citation.json"} </w:instrText>
      </w:r>
      <w:r w:rsidR="001D72B5" w:rsidRPr="00641D4C">
        <w:rPr>
          <w:rFonts w:ascii="Times New Roman" w:hAnsi="Times New Roman" w:cs="Times New Roman"/>
        </w:rPr>
        <w:fldChar w:fldCharType="separate"/>
      </w:r>
      <w:r w:rsidR="00F11E60">
        <w:rPr>
          <w:rFonts w:ascii="Times New Roman" w:hAnsi="Times New Roman" w:cs="Times New Roman"/>
        </w:rPr>
        <w:t>(88)</w:t>
      </w:r>
      <w:r w:rsidR="001D72B5" w:rsidRPr="00641D4C">
        <w:rPr>
          <w:rFonts w:ascii="Times New Roman" w:hAnsi="Times New Roman" w:cs="Times New Roman"/>
        </w:rPr>
        <w:fldChar w:fldCharType="end"/>
      </w:r>
      <w:r w:rsidRPr="00641D4C">
        <w:rPr>
          <w:rFonts w:ascii="Times New Roman" w:hAnsi="Times New Roman" w:cs="Times New Roman"/>
        </w:rPr>
        <w:t>. However, in this case we performed the treatments in D5 C2C12 myotubes instead of D8</w:t>
      </w:r>
      <w:r w:rsidR="00EA5D5F" w:rsidRPr="00641D4C">
        <w:rPr>
          <w:rFonts w:ascii="Times New Roman" w:hAnsi="Times New Roman" w:cs="Times New Roman"/>
        </w:rPr>
        <w:t>, as although oxandrolone was non-toxic</w:t>
      </w:r>
      <w:r w:rsidR="00081D10" w:rsidRPr="00641D4C">
        <w:rPr>
          <w:rFonts w:ascii="Times New Roman" w:hAnsi="Times New Roman" w:cs="Times New Roman"/>
        </w:rPr>
        <w:t xml:space="preserve"> (Figure</w:t>
      </w:r>
      <w:r w:rsidR="00A7727D" w:rsidRPr="00641D4C">
        <w:rPr>
          <w:rFonts w:ascii="Times New Roman" w:hAnsi="Times New Roman" w:cs="Times New Roman"/>
        </w:rPr>
        <w:t>s</w:t>
      </w:r>
      <w:r w:rsidR="00081D10" w:rsidRPr="00641D4C">
        <w:rPr>
          <w:rFonts w:ascii="Times New Roman" w:hAnsi="Times New Roman" w:cs="Times New Roman"/>
        </w:rPr>
        <w:t xml:space="preserve"> S</w:t>
      </w:r>
      <w:r w:rsidR="001E2042">
        <w:rPr>
          <w:rFonts w:ascii="Times New Roman" w:hAnsi="Times New Roman" w:cs="Times New Roman"/>
        </w:rPr>
        <w:t>9</w:t>
      </w:r>
      <w:r w:rsidR="00081D10" w:rsidRPr="00641D4C">
        <w:rPr>
          <w:rFonts w:ascii="Times New Roman" w:hAnsi="Times New Roman" w:cs="Times New Roman"/>
        </w:rPr>
        <w:t>)</w:t>
      </w:r>
      <w:r w:rsidR="00EA5D5F" w:rsidRPr="00641D4C">
        <w:rPr>
          <w:rFonts w:ascii="Times New Roman" w:hAnsi="Times New Roman" w:cs="Times New Roman"/>
        </w:rPr>
        <w:t xml:space="preserve">, it elicited a greater androgen </w:t>
      </w:r>
      <w:proofErr w:type="spellStart"/>
      <w:r w:rsidR="00EA5D5F" w:rsidRPr="00641D4C">
        <w:rPr>
          <w:rFonts w:ascii="Times New Roman" w:hAnsi="Times New Roman" w:cs="Times New Roman"/>
          <w:i/>
          <w:iCs/>
        </w:rPr>
        <w:t>Ar</w:t>
      </w:r>
      <w:proofErr w:type="spellEnd"/>
      <w:r w:rsidR="00EA5D5F" w:rsidRPr="00641D4C">
        <w:rPr>
          <w:rFonts w:ascii="Times New Roman" w:hAnsi="Times New Roman" w:cs="Times New Roman"/>
        </w:rPr>
        <w:t xml:space="preserve"> response at the earlier differentiation stage</w:t>
      </w:r>
      <w:r w:rsidR="00081D10" w:rsidRPr="00641D4C">
        <w:rPr>
          <w:rFonts w:ascii="Times New Roman" w:hAnsi="Times New Roman" w:cs="Times New Roman"/>
        </w:rPr>
        <w:t xml:space="preserve"> (Figure S</w:t>
      </w:r>
      <w:r w:rsidR="001E2042">
        <w:rPr>
          <w:rFonts w:ascii="Times New Roman" w:hAnsi="Times New Roman" w:cs="Times New Roman"/>
        </w:rPr>
        <w:t>10</w:t>
      </w:r>
      <w:r w:rsidR="00081D10" w:rsidRPr="00641D4C">
        <w:rPr>
          <w:rFonts w:ascii="Times New Roman" w:hAnsi="Times New Roman" w:cs="Times New Roman"/>
        </w:rPr>
        <w:t>)</w:t>
      </w:r>
      <w:r w:rsidR="00EA5D5F" w:rsidRPr="00641D4C">
        <w:rPr>
          <w:rFonts w:ascii="Times New Roman" w:hAnsi="Times New Roman" w:cs="Times New Roman"/>
        </w:rPr>
        <w:t xml:space="preserve">. </w:t>
      </w:r>
      <w:r w:rsidR="003E1A09" w:rsidRPr="00641D4C">
        <w:rPr>
          <w:rFonts w:ascii="Times New Roman" w:hAnsi="Times New Roman" w:cs="Times New Roman"/>
        </w:rPr>
        <w:t>Following</w:t>
      </w:r>
      <w:r w:rsidR="00EA5D5F" w:rsidRPr="00641D4C">
        <w:rPr>
          <w:rFonts w:ascii="Times New Roman" w:hAnsi="Times New Roman" w:cs="Times New Roman"/>
        </w:rPr>
        <w:t xml:space="preserve"> confirmation of muscle atrophy in D5 C2C12 myotubes </w:t>
      </w:r>
      <w:r w:rsidR="00E61C88" w:rsidRPr="00641D4C">
        <w:rPr>
          <w:rFonts w:ascii="Times New Roman" w:hAnsi="Times New Roman" w:cs="Times New Roman"/>
        </w:rPr>
        <w:t>via significant</w:t>
      </w:r>
      <w:r w:rsidR="00EA5D5F" w:rsidRPr="00641D4C">
        <w:rPr>
          <w:rFonts w:ascii="Times New Roman" w:hAnsi="Times New Roman" w:cs="Times New Roman"/>
        </w:rPr>
        <w:t xml:space="preserve"> </w:t>
      </w:r>
      <w:r w:rsidR="00EA5D5F" w:rsidRPr="00641D4C">
        <w:rPr>
          <w:rFonts w:ascii="Times New Roman" w:hAnsi="Times New Roman" w:cs="Times New Roman"/>
          <w:i/>
          <w:iCs/>
        </w:rPr>
        <w:t>Atrogin-1</w:t>
      </w:r>
      <w:r w:rsidR="00EA5D5F" w:rsidRPr="00641D4C">
        <w:rPr>
          <w:rFonts w:ascii="Times New Roman" w:hAnsi="Times New Roman" w:cs="Times New Roman"/>
        </w:rPr>
        <w:t xml:space="preserve"> and </w:t>
      </w:r>
      <w:r w:rsidR="00EA5D5F" w:rsidRPr="00641D4C">
        <w:rPr>
          <w:rFonts w:ascii="Times New Roman" w:hAnsi="Times New Roman" w:cs="Times New Roman"/>
          <w:i/>
          <w:iCs/>
        </w:rPr>
        <w:t>MuRF1</w:t>
      </w:r>
      <w:r w:rsidR="00EA5D5F" w:rsidRPr="00641D4C">
        <w:rPr>
          <w:rFonts w:ascii="Times New Roman" w:hAnsi="Times New Roman" w:cs="Times New Roman"/>
        </w:rPr>
        <w:t xml:space="preserve"> upregulation (</w:t>
      </w:r>
      <w:r w:rsidR="00081D10" w:rsidRPr="00641D4C">
        <w:rPr>
          <w:rFonts w:ascii="Times New Roman" w:hAnsi="Times New Roman" w:cs="Times New Roman"/>
        </w:rPr>
        <w:t xml:space="preserve">Figure </w:t>
      </w:r>
      <w:r w:rsidR="00AC5A6A">
        <w:rPr>
          <w:rFonts w:ascii="Times New Roman" w:hAnsi="Times New Roman" w:cs="Times New Roman"/>
        </w:rPr>
        <w:t>10</w:t>
      </w:r>
      <w:r w:rsidR="00081D10" w:rsidRPr="00641D4C">
        <w:rPr>
          <w:rFonts w:ascii="Times New Roman" w:hAnsi="Times New Roman" w:cs="Times New Roman"/>
        </w:rPr>
        <w:t>.c)</w:t>
      </w:r>
      <w:r w:rsidR="00EA5D5F" w:rsidRPr="00641D4C">
        <w:rPr>
          <w:rFonts w:ascii="Times New Roman" w:hAnsi="Times New Roman" w:cs="Times New Roman"/>
        </w:rPr>
        <w:t xml:space="preserve">, </w:t>
      </w:r>
      <w:r w:rsidR="006153EB" w:rsidRPr="00641D4C">
        <w:rPr>
          <w:rFonts w:ascii="Times New Roman" w:hAnsi="Times New Roman" w:cs="Times New Roman"/>
        </w:rPr>
        <w:t>we observed that the</w:t>
      </w:r>
      <w:r w:rsidR="00E61C88" w:rsidRPr="00641D4C">
        <w:rPr>
          <w:rFonts w:ascii="Times New Roman" w:hAnsi="Times New Roman" w:cs="Times New Roman"/>
        </w:rPr>
        <w:t xml:space="preserve"> expression of the predicted oxandrolone</w:t>
      </w:r>
      <w:r w:rsidR="00EA5D5F" w:rsidRPr="00641D4C">
        <w:rPr>
          <w:rFonts w:ascii="Times New Roman" w:hAnsi="Times New Roman" w:cs="Times New Roman"/>
        </w:rPr>
        <w:t xml:space="preserve"> target genes </w:t>
      </w:r>
      <w:r w:rsidR="00467A53" w:rsidRPr="00641D4C">
        <w:rPr>
          <w:rFonts w:ascii="Times New Roman" w:hAnsi="Times New Roman" w:cs="Times New Roman"/>
          <w:i/>
          <w:iCs/>
        </w:rPr>
        <w:t>Akap6</w:t>
      </w:r>
      <w:r w:rsidR="00EA5D5F" w:rsidRPr="00641D4C">
        <w:rPr>
          <w:rFonts w:ascii="Times New Roman" w:hAnsi="Times New Roman" w:cs="Times New Roman"/>
        </w:rPr>
        <w:t xml:space="preserve">, </w:t>
      </w:r>
      <w:r w:rsidR="00467A53" w:rsidRPr="00641D4C">
        <w:rPr>
          <w:rFonts w:ascii="Times New Roman" w:hAnsi="Times New Roman" w:cs="Times New Roman"/>
          <w:i/>
          <w:iCs/>
        </w:rPr>
        <w:t>Igfbp5</w:t>
      </w:r>
      <w:r w:rsidR="00EA5D5F" w:rsidRPr="00641D4C">
        <w:rPr>
          <w:rFonts w:ascii="Times New Roman" w:hAnsi="Times New Roman" w:cs="Times New Roman"/>
        </w:rPr>
        <w:t xml:space="preserve">, </w:t>
      </w:r>
      <w:proofErr w:type="spellStart"/>
      <w:r w:rsidR="00467A53" w:rsidRPr="00641D4C">
        <w:rPr>
          <w:rFonts w:ascii="Times New Roman" w:hAnsi="Times New Roman" w:cs="Times New Roman"/>
          <w:i/>
          <w:iCs/>
        </w:rPr>
        <w:t>MyoG</w:t>
      </w:r>
      <w:proofErr w:type="spellEnd"/>
      <w:r w:rsidR="00EA5D5F" w:rsidRPr="00641D4C">
        <w:rPr>
          <w:rFonts w:ascii="Times New Roman" w:hAnsi="Times New Roman" w:cs="Times New Roman"/>
        </w:rPr>
        <w:t xml:space="preserve"> and </w:t>
      </w:r>
      <w:r w:rsidR="00EA5D5F" w:rsidRPr="00641D4C">
        <w:rPr>
          <w:rFonts w:ascii="Times New Roman" w:hAnsi="Times New Roman" w:cs="Times New Roman"/>
          <w:i/>
          <w:iCs/>
        </w:rPr>
        <w:t>Ddit4</w:t>
      </w:r>
      <w:r w:rsidR="00EA5D5F" w:rsidRPr="00641D4C">
        <w:rPr>
          <w:rFonts w:ascii="Times New Roman" w:hAnsi="Times New Roman" w:cs="Times New Roman"/>
        </w:rPr>
        <w:t xml:space="preserve"> </w:t>
      </w:r>
      <w:r w:rsidR="00E61C88" w:rsidRPr="00641D4C">
        <w:rPr>
          <w:rFonts w:ascii="Times New Roman" w:hAnsi="Times New Roman" w:cs="Times New Roman"/>
        </w:rPr>
        <w:t>was significantly</w:t>
      </w:r>
      <w:r w:rsidR="00EA5D5F" w:rsidRPr="00641D4C">
        <w:rPr>
          <w:rFonts w:ascii="Times New Roman" w:hAnsi="Times New Roman" w:cs="Times New Roman"/>
        </w:rPr>
        <w:t xml:space="preserve"> </w:t>
      </w:r>
      <w:r w:rsidR="00F25B92" w:rsidRPr="00641D4C">
        <w:rPr>
          <w:rFonts w:ascii="Times New Roman" w:hAnsi="Times New Roman" w:cs="Times New Roman"/>
        </w:rPr>
        <w:t>downregulated</w:t>
      </w:r>
      <w:r w:rsidR="00EA5D5F" w:rsidRPr="00641D4C">
        <w:rPr>
          <w:rFonts w:ascii="Times New Roman" w:hAnsi="Times New Roman" w:cs="Times New Roman"/>
        </w:rPr>
        <w:t xml:space="preserve"> in serum-deprived D5 C2C12 myotubes</w:t>
      </w:r>
      <w:r w:rsidR="00081D10" w:rsidRPr="00641D4C">
        <w:rPr>
          <w:rFonts w:ascii="Times New Roman" w:hAnsi="Times New Roman" w:cs="Times New Roman"/>
        </w:rPr>
        <w:t xml:space="preserve"> (Figure </w:t>
      </w:r>
      <w:r w:rsidR="00AC5A6A">
        <w:rPr>
          <w:rFonts w:ascii="Times New Roman" w:hAnsi="Times New Roman" w:cs="Times New Roman"/>
        </w:rPr>
        <w:t>10</w:t>
      </w:r>
      <w:r w:rsidR="00081D10" w:rsidRPr="00641D4C">
        <w:rPr>
          <w:rFonts w:ascii="Times New Roman" w:hAnsi="Times New Roman" w:cs="Times New Roman"/>
        </w:rPr>
        <w:t>.d)</w:t>
      </w:r>
      <w:r w:rsidR="00EA5D5F" w:rsidRPr="00641D4C">
        <w:rPr>
          <w:rFonts w:ascii="Times New Roman" w:hAnsi="Times New Roman" w:cs="Times New Roman"/>
        </w:rPr>
        <w:t xml:space="preserve">. </w:t>
      </w:r>
    </w:p>
    <w:p w14:paraId="6F78D2B5" w14:textId="5394EE72" w:rsidR="005D0F96" w:rsidRPr="00641D4C" w:rsidRDefault="005D0F96" w:rsidP="00725584">
      <w:pPr>
        <w:spacing w:after="0"/>
        <w:jc w:val="both"/>
        <w:rPr>
          <w:rFonts w:ascii="Times New Roman" w:hAnsi="Times New Roman" w:cs="Times New Roman"/>
        </w:rPr>
      </w:pPr>
      <w:r w:rsidRPr="00641D4C">
        <w:rPr>
          <w:rFonts w:ascii="Times New Roman" w:hAnsi="Times New Roman" w:cs="Times New Roman"/>
        </w:rPr>
        <w:t xml:space="preserve">Interestingly, </w:t>
      </w:r>
      <w:r w:rsidR="00B92BAF" w:rsidRPr="00641D4C">
        <w:rPr>
          <w:rFonts w:ascii="Times New Roman" w:hAnsi="Times New Roman" w:cs="Times New Roman"/>
        </w:rPr>
        <w:t>we found</w:t>
      </w:r>
      <w:r w:rsidR="006153EB" w:rsidRPr="00641D4C">
        <w:rPr>
          <w:rFonts w:ascii="Times New Roman" w:hAnsi="Times New Roman" w:cs="Times New Roman"/>
        </w:rPr>
        <w:t xml:space="preserve"> that</w:t>
      </w:r>
      <w:r w:rsidR="00B92BAF" w:rsidRPr="00641D4C">
        <w:rPr>
          <w:rFonts w:ascii="Times New Roman" w:hAnsi="Times New Roman" w:cs="Times New Roman"/>
        </w:rPr>
        <w:t xml:space="preserve"> </w:t>
      </w:r>
      <w:r w:rsidR="00BC380A" w:rsidRPr="00641D4C">
        <w:rPr>
          <w:rFonts w:ascii="Times New Roman" w:hAnsi="Times New Roman" w:cs="Times New Roman"/>
        </w:rPr>
        <w:t>24-hour</w:t>
      </w:r>
      <w:r w:rsidR="00B92BAF" w:rsidRPr="00641D4C">
        <w:rPr>
          <w:rFonts w:ascii="Times New Roman" w:hAnsi="Times New Roman" w:cs="Times New Roman"/>
        </w:rPr>
        <w:t xml:space="preserve"> treatment </w:t>
      </w:r>
      <w:r w:rsidR="00E61C88" w:rsidRPr="00641D4C">
        <w:rPr>
          <w:rFonts w:ascii="Times New Roman" w:hAnsi="Times New Roman" w:cs="Times New Roman"/>
        </w:rPr>
        <w:t>with</w:t>
      </w:r>
      <w:r w:rsidR="00B92BAF" w:rsidRPr="00641D4C">
        <w:rPr>
          <w:rFonts w:ascii="Times New Roman" w:hAnsi="Times New Roman" w:cs="Times New Roman"/>
        </w:rPr>
        <w:t xml:space="preserve"> 1 </w:t>
      </w:r>
      <w:r w:rsidR="00B92BAF" w:rsidRPr="00641D4C">
        <w:rPr>
          <w:rFonts w:ascii="Times New Roman" w:hAnsi="Times New Roman" w:cs="Times New Roman"/>
        </w:rPr>
        <w:sym w:font="Symbol" w:char="F06D"/>
      </w:r>
      <w:r w:rsidR="00B92BAF" w:rsidRPr="00641D4C">
        <w:rPr>
          <w:rFonts w:ascii="Times New Roman" w:hAnsi="Times New Roman" w:cs="Times New Roman"/>
        </w:rPr>
        <w:t xml:space="preserve">M oxandrolone attenuated canonical </w:t>
      </w:r>
      <w:r w:rsidR="00BC380A" w:rsidRPr="00641D4C">
        <w:rPr>
          <w:rFonts w:ascii="Times New Roman" w:hAnsi="Times New Roman" w:cs="Times New Roman"/>
        </w:rPr>
        <w:t xml:space="preserve">muscle atrophy in these serum-starved D5 C2C12 myotubes as </w:t>
      </w:r>
      <w:r w:rsidR="007B36C4" w:rsidRPr="00641D4C">
        <w:rPr>
          <w:rFonts w:ascii="Times New Roman" w:hAnsi="Times New Roman" w:cs="Times New Roman"/>
        </w:rPr>
        <w:t>shown</w:t>
      </w:r>
      <w:r w:rsidR="00BC380A" w:rsidRPr="00641D4C">
        <w:rPr>
          <w:rFonts w:ascii="Times New Roman" w:hAnsi="Times New Roman" w:cs="Times New Roman"/>
        </w:rPr>
        <w:t xml:space="preserve"> by significant downregulation of </w:t>
      </w:r>
      <w:r w:rsidR="00BC380A" w:rsidRPr="00641D4C">
        <w:rPr>
          <w:rFonts w:ascii="Times New Roman" w:hAnsi="Times New Roman" w:cs="Times New Roman"/>
          <w:i/>
          <w:iCs/>
        </w:rPr>
        <w:t>Atrogin-1</w:t>
      </w:r>
      <w:r w:rsidR="00081D10" w:rsidRPr="00641D4C">
        <w:rPr>
          <w:rFonts w:ascii="Times New Roman" w:hAnsi="Times New Roman" w:cs="Times New Roman"/>
          <w:i/>
          <w:iCs/>
        </w:rPr>
        <w:t xml:space="preserve"> </w:t>
      </w:r>
      <w:r w:rsidR="00081D10" w:rsidRPr="00641D4C">
        <w:rPr>
          <w:rFonts w:ascii="Times New Roman" w:hAnsi="Times New Roman" w:cs="Times New Roman"/>
        </w:rPr>
        <w:t xml:space="preserve">(Figure </w:t>
      </w:r>
      <w:r w:rsidR="00713B2B">
        <w:rPr>
          <w:rFonts w:ascii="Times New Roman" w:hAnsi="Times New Roman" w:cs="Times New Roman"/>
        </w:rPr>
        <w:t>10</w:t>
      </w:r>
      <w:r w:rsidR="00081D10" w:rsidRPr="00641D4C">
        <w:rPr>
          <w:rFonts w:ascii="Times New Roman" w:hAnsi="Times New Roman" w:cs="Times New Roman"/>
        </w:rPr>
        <w:t>.e)</w:t>
      </w:r>
      <w:r w:rsidR="00BC380A" w:rsidRPr="00641D4C">
        <w:rPr>
          <w:rFonts w:ascii="Times New Roman" w:hAnsi="Times New Roman" w:cs="Times New Roman"/>
          <w:i/>
          <w:iCs/>
        </w:rPr>
        <w:t>.</w:t>
      </w:r>
      <w:r w:rsidR="00BC380A" w:rsidRPr="00641D4C">
        <w:rPr>
          <w:rFonts w:ascii="Times New Roman" w:hAnsi="Times New Roman" w:cs="Times New Roman"/>
        </w:rPr>
        <w:t xml:space="preserve"> However, </w:t>
      </w:r>
      <w:r w:rsidR="00E61C88" w:rsidRPr="00641D4C">
        <w:rPr>
          <w:rFonts w:ascii="Times New Roman" w:hAnsi="Times New Roman" w:cs="Times New Roman"/>
        </w:rPr>
        <w:t>we observed that</w:t>
      </w:r>
      <w:r w:rsidR="00E51AF3" w:rsidRPr="00641D4C">
        <w:rPr>
          <w:rFonts w:ascii="Times New Roman" w:hAnsi="Times New Roman" w:cs="Times New Roman"/>
        </w:rPr>
        <w:t xml:space="preserve"> </w:t>
      </w:r>
      <w:r w:rsidR="00E51AF3" w:rsidRPr="00641D4C">
        <w:rPr>
          <w:rFonts w:ascii="Times New Roman" w:hAnsi="Times New Roman" w:cs="Times New Roman"/>
          <w:i/>
          <w:iCs/>
        </w:rPr>
        <w:t>Igfbp5</w:t>
      </w:r>
      <w:r w:rsidR="00E51AF3" w:rsidRPr="00641D4C">
        <w:rPr>
          <w:rFonts w:ascii="Times New Roman" w:hAnsi="Times New Roman" w:cs="Times New Roman"/>
        </w:rPr>
        <w:t>,</w:t>
      </w:r>
      <w:r w:rsidR="00BC380A" w:rsidRPr="00641D4C">
        <w:rPr>
          <w:rFonts w:ascii="Times New Roman" w:hAnsi="Times New Roman" w:cs="Times New Roman"/>
        </w:rPr>
        <w:t xml:space="preserve"> </w:t>
      </w:r>
      <w:proofErr w:type="spellStart"/>
      <w:r w:rsidR="00BC380A" w:rsidRPr="00641D4C">
        <w:rPr>
          <w:rFonts w:ascii="Times New Roman" w:hAnsi="Times New Roman" w:cs="Times New Roman"/>
          <w:i/>
          <w:iCs/>
        </w:rPr>
        <w:t>MyoG</w:t>
      </w:r>
      <w:proofErr w:type="spellEnd"/>
      <w:r w:rsidR="00BC380A" w:rsidRPr="00641D4C">
        <w:rPr>
          <w:rFonts w:ascii="Times New Roman" w:hAnsi="Times New Roman" w:cs="Times New Roman"/>
        </w:rPr>
        <w:t xml:space="preserve"> and </w:t>
      </w:r>
      <w:r w:rsidR="00E51AF3" w:rsidRPr="00641D4C">
        <w:rPr>
          <w:rFonts w:ascii="Times New Roman" w:hAnsi="Times New Roman" w:cs="Times New Roman"/>
          <w:i/>
          <w:iCs/>
        </w:rPr>
        <w:t>Ddit4</w:t>
      </w:r>
      <w:r w:rsidR="00BC380A" w:rsidRPr="00641D4C">
        <w:rPr>
          <w:rFonts w:ascii="Times New Roman" w:hAnsi="Times New Roman" w:cs="Times New Roman"/>
        </w:rPr>
        <w:t xml:space="preserve"> </w:t>
      </w:r>
      <w:r w:rsidR="00E61C88" w:rsidRPr="00641D4C">
        <w:rPr>
          <w:rFonts w:ascii="Times New Roman" w:hAnsi="Times New Roman" w:cs="Times New Roman"/>
        </w:rPr>
        <w:t>were further</w:t>
      </w:r>
      <w:r w:rsidR="00BC380A" w:rsidRPr="00641D4C">
        <w:rPr>
          <w:rFonts w:ascii="Times New Roman" w:hAnsi="Times New Roman" w:cs="Times New Roman"/>
        </w:rPr>
        <w:t xml:space="preserve"> downregulated by</w:t>
      </w:r>
      <w:r w:rsidR="00E61C88" w:rsidRPr="00641D4C">
        <w:rPr>
          <w:rFonts w:ascii="Times New Roman" w:hAnsi="Times New Roman" w:cs="Times New Roman"/>
        </w:rPr>
        <w:t xml:space="preserve"> the</w:t>
      </w:r>
      <w:r w:rsidR="00BC380A" w:rsidRPr="00641D4C">
        <w:rPr>
          <w:rFonts w:ascii="Times New Roman" w:hAnsi="Times New Roman" w:cs="Times New Roman"/>
        </w:rPr>
        <w:t xml:space="preserve"> 1 </w:t>
      </w:r>
      <w:r w:rsidR="00BC380A" w:rsidRPr="00641D4C">
        <w:rPr>
          <w:rFonts w:ascii="Times New Roman" w:hAnsi="Times New Roman" w:cs="Times New Roman"/>
        </w:rPr>
        <w:sym w:font="Symbol" w:char="F06D"/>
      </w:r>
      <w:r w:rsidR="00BC380A" w:rsidRPr="00641D4C">
        <w:rPr>
          <w:rFonts w:ascii="Times New Roman" w:hAnsi="Times New Roman" w:cs="Times New Roman"/>
        </w:rPr>
        <w:t>M oxandrolone treatment (</w:t>
      </w:r>
      <w:r w:rsidR="00081D10" w:rsidRPr="00641D4C">
        <w:rPr>
          <w:rFonts w:ascii="Times New Roman" w:hAnsi="Times New Roman" w:cs="Times New Roman"/>
        </w:rPr>
        <w:t xml:space="preserve">Figure </w:t>
      </w:r>
      <w:r w:rsidR="00713B2B">
        <w:rPr>
          <w:rFonts w:ascii="Times New Roman" w:hAnsi="Times New Roman" w:cs="Times New Roman"/>
        </w:rPr>
        <w:t>10</w:t>
      </w:r>
      <w:r w:rsidR="00081D10" w:rsidRPr="00641D4C">
        <w:rPr>
          <w:rFonts w:ascii="Times New Roman" w:hAnsi="Times New Roman" w:cs="Times New Roman"/>
        </w:rPr>
        <w:t>.f</w:t>
      </w:r>
      <w:r w:rsidR="00BC380A" w:rsidRPr="00641D4C">
        <w:rPr>
          <w:rFonts w:ascii="Times New Roman" w:hAnsi="Times New Roman" w:cs="Times New Roman"/>
        </w:rPr>
        <w:t xml:space="preserve">), </w:t>
      </w:r>
      <w:r w:rsidR="00E61C88" w:rsidRPr="00641D4C">
        <w:rPr>
          <w:rFonts w:ascii="Times New Roman" w:hAnsi="Times New Roman" w:cs="Times New Roman"/>
        </w:rPr>
        <w:t>suggesting that</w:t>
      </w:r>
      <w:r w:rsidR="00BC380A" w:rsidRPr="00641D4C">
        <w:rPr>
          <w:rFonts w:ascii="Times New Roman" w:hAnsi="Times New Roman" w:cs="Times New Roman"/>
        </w:rPr>
        <w:t xml:space="preserve"> oxandrolone’s </w:t>
      </w:r>
      <w:r w:rsidR="00E61C88" w:rsidRPr="00641D4C">
        <w:rPr>
          <w:rFonts w:ascii="Times New Roman" w:hAnsi="Times New Roman" w:cs="Times New Roman"/>
        </w:rPr>
        <w:t>effects on atrophy are</w:t>
      </w:r>
      <w:r w:rsidR="00BC380A" w:rsidRPr="00641D4C">
        <w:rPr>
          <w:rFonts w:ascii="Times New Roman" w:hAnsi="Times New Roman" w:cs="Times New Roman"/>
        </w:rPr>
        <w:t xml:space="preserve"> linked to</w:t>
      </w:r>
      <w:r w:rsidR="00E61C88" w:rsidRPr="00641D4C">
        <w:rPr>
          <w:rFonts w:ascii="Times New Roman" w:hAnsi="Times New Roman" w:cs="Times New Roman"/>
        </w:rPr>
        <w:t xml:space="preserve"> effectors</w:t>
      </w:r>
      <w:r w:rsidR="00BC380A" w:rsidRPr="00641D4C">
        <w:rPr>
          <w:rFonts w:ascii="Times New Roman" w:hAnsi="Times New Roman" w:cs="Times New Roman"/>
        </w:rPr>
        <w:t xml:space="preserve"> independent of </w:t>
      </w:r>
      <w:r w:rsidR="00E61C88" w:rsidRPr="00641D4C">
        <w:rPr>
          <w:rFonts w:ascii="Times New Roman" w:hAnsi="Times New Roman" w:cs="Times New Roman"/>
        </w:rPr>
        <w:t>the</w:t>
      </w:r>
      <w:r w:rsidR="00BC380A" w:rsidRPr="00641D4C">
        <w:rPr>
          <w:rFonts w:ascii="Times New Roman" w:hAnsi="Times New Roman" w:cs="Times New Roman"/>
        </w:rPr>
        <w:t xml:space="preserve"> predicted target genes. </w:t>
      </w:r>
      <w:r w:rsidRPr="00641D4C">
        <w:rPr>
          <w:rFonts w:ascii="Times New Roman" w:hAnsi="Times New Roman" w:cs="Times New Roman"/>
        </w:rPr>
        <w:t xml:space="preserve"> </w:t>
      </w:r>
    </w:p>
    <w:p w14:paraId="573CD50A" w14:textId="2E690439" w:rsidR="00880BDA" w:rsidRPr="00641D4C" w:rsidRDefault="005D0F96" w:rsidP="00725584">
      <w:pPr>
        <w:spacing w:after="0"/>
        <w:jc w:val="both"/>
        <w:rPr>
          <w:rFonts w:ascii="Times New Roman" w:hAnsi="Times New Roman" w:cs="Times New Roman"/>
        </w:rPr>
      </w:pPr>
      <w:r w:rsidRPr="00641D4C">
        <w:rPr>
          <w:rFonts w:ascii="Times New Roman" w:hAnsi="Times New Roman" w:cs="Times New Roman"/>
        </w:rPr>
        <w:t xml:space="preserve">Overall, our </w:t>
      </w:r>
      <w:r w:rsidRPr="00641D4C">
        <w:rPr>
          <w:rFonts w:ascii="Times New Roman" w:hAnsi="Times New Roman" w:cs="Times New Roman"/>
          <w:i/>
          <w:iCs/>
        </w:rPr>
        <w:t>in vitro</w:t>
      </w:r>
      <w:r w:rsidRPr="00641D4C">
        <w:rPr>
          <w:rFonts w:ascii="Times New Roman" w:hAnsi="Times New Roman" w:cs="Times New Roman"/>
        </w:rPr>
        <w:t xml:space="preserve"> studies</w:t>
      </w:r>
      <w:r w:rsidR="00BC380A" w:rsidRPr="00641D4C">
        <w:rPr>
          <w:rFonts w:ascii="Times New Roman" w:hAnsi="Times New Roman" w:cs="Times New Roman"/>
        </w:rPr>
        <w:t xml:space="preserve"> have</w:t>
      </w:r>
      <w:r w:rsidRPr="00641D4C">
        <w:rPr>
          <w:rFonts w:ascii="Times New Roman" w:hAnsi="Times New Roman" w:cs="Times New Roman"/>
        </w:rPr>
        <w:t xml:space="preserve"> shown that although </w:t>
      </w:r>
      <w:r w:rsidR="00E61C88" w:rsidRPr="00641D4C">
        <w:rPr>
          <w:rFonts w:ascii="Times New Roman" w:hAnsi="Times New Roman" w:cs="Times New Roman"/>
        </w:rPr>
        <w:t>the expression of the predicted</w:t>
      </w:r>
      <w:r w:rsidRPr="00641D4C">
        <w:rPr>
          <w:rFonts w:ascii="Times New Roman" w:hAnsi="Times New Roman" w:cs="Times New Roman"/>
        </w:rPr>
        <w:t xml:space="preserve"> oxandrolone target genes </w:t>
      </w:r>
      <w:r w:rsidR="00E61C88" w:rsidRPr="00641D4C">
        <w:rPr>
          <w:rFonts w:ascii="Times New Roman" w:hAnsi="Times New Roman" w:cs="Times New Roman"/>
        </w:rPr>
        <w:t>is</w:t>
      </w:r>
      <w:r w:rsidRPr="00641D4C">
        <w:rPr>
          <w:rFonts w:ascii="Times New Roman" w:hAnsi="Times New Roman" w:cs="Times New Roman"/>
        </w:rPr>
        <w:t xml:space="preserve"> </w:t>
      </w:r>
      <w:r w:rsidR="00E61C88" w:rsidRPr="00641D4C">
        <w:rPr>
          <w:rFonts w:ascii="Times New Roman" w:hAnsi="Times New Roman" w:cs="Times New Roman"/>
        </w:rPr>
        <w:t>Smn</w:t>
      </w:r>
      <w:r w:rsidRPr="00641D4C">
        <w:rPr>
          <w:rFonts w:ascii="Times New Roman" w:hAnsi="Times New Roman" w:cs="Times New Roman"/>
        </w:rPr>
        <w:t xml:space="preserve">-independent, </w:t>
      </w:r>
      <w:r w:rsidR="00953338" w:rsidRPr="00641D4C">
        <w:rPr>
          <w:rFonts w:ascii="Times New Roman" w:hAnsi="Times New Roman" w:cs="Times New Roman"/>
        </w:rPr>
        <w:t xml:space="preserve">they are not involved in oxandrolone’s ameliorative effects on canonical atrophy in C2C12 myotubes. </w:t>
      </w:r>
    </w:p>
    <w:p w14:paraId="0DD3D7BA" w14:textId="77777777" w:rsidR="00346767" w:rsidRDefault="00346767" w:rsidP="00725584">
      <w:pPr>
        <w:spacing w:after="0"/>
        <w:jc w:val="both"/>
        <w:rPr>
          <w:rFonts w:ascii="Times New Roman" w:hAnsi="Times New Roman" w:cs="Times New Roman"/>
        </w:rPr>
      </w:pPr>
    </w:p>
    <w:p w14:paraId="3ACA2028" w14:textId="7E87744D" w:rsidR="00A46253" w:rsidRPr="00641D4C" w:rsidRDefault="00A46253" w:rsidP="00725584">
      <w:pPr>
        <w:spacing w:after="0"/>
        <w:jc w:val="both"/>
        <w:rPr>
          <w:rFonts w:ascii="Times New Roman" w:hAnsi="Times New Roman" w:cs="Times New Roman"/>
          <w:b/>
          <w:bCs/>
        </w:rPr>
      </w:pPr>
      <w:r w:rsidRPr="00641D4C">
        <w:rPr>
          <w:rFonts w:ascii="Times New Roman" w:hAnsi="Times New Roman" w:cs="Times New Roman"/>
          <w:b/>
          <w:bCs/>
        </w:rPr>
        <w:t xml:space="preserve">Oxandrolone treatment improves survival in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2B/-</w:t>
      </w:r>
      <w:r w:rsidRPr="00641D4C">
        <w:rPr>
          <w:rFonts w:ascii="Times New Roman" w:hAnsi="Times New Roman" w:cs="Times New Roman"/>
          <w:b/>
          <w:bCs/>
          <w:vertAlign w:val="superscript"/>
        </w:rPr>
        <w:t xml:space="preserve"> </w:t>
      </w:r>
      <w:r w:rsidRPr="00641D4C">
        <w:rPr>
          <w:rFonts w:ascii="Times New Roman" w:hAnsi="Times New Roman" w:cs="Times New Roman"/>
          <w:b/>
          <w:bCs/>
        </w:rPr>
        <w:t xml:space="preserve">SMA mice. </w:t>
      </w:r>
    </w:p>
    <w:p w14:paraId="0794FBCB" w14:textId="138C8088" w:rsidR="00E61C88" w:rsidRPr="00641D4C" w:rsidRDefault="00E61C88" w:rsidP="00725584">
      <w:pPr>
        <w:spacing w:after="0"/>
        <w:jc w:val="both"/>
        <w:rPr>
          <w:rFonts w:ascii="Times New Roman" w:hAnsi="Times New Roman" w:cs="Times New Roman"/>
        </w:rPr>
      </w:pPr>
      <w:r w:rsidRPr="00641D4C">
        <w:rPr>
          <w:rFonts w:ascii="Times New Roman" w:hAnsi="Times New Roman" w:cs="Times New Roman"/>
        </w:rPr>
        <w:t>We next assessed the impact of oxandrolone in SMA mice. We initially tested</w:t>
      </w:r>
      <w:r w:rsidR="005E5697" w:rsidRPr="00641D4C">
        <w:rPr>
          <w:rFonts w:ascii="Times New Roman" w:hAnsi="Times New Roman" w:cs="Times New Roman"/>
        </w:rPr>
        <w:t xml:space="preserve"> </w:t>
      </w:r>
      <w:r w:rsidRPr="00641D4C">
        <w:rPr>
          <w:rFonts w:ascii="Times New Roman" w:hAnsi="Times New Roman" w:cs="Times New Roman"/>
        </w:rPr>
        <w:t>preliminary</w:t>
      </w:r>
      <w:r w:rsidR="005E5697" w:rsidRPr="00641D4C">
        <w:rPr>
          <w:rFonts w:ascii="Times New Roman" w:hAnsi="Times New Roman" w:cs="Times New Roman"/>
        </w:rPr>
        <w:t xml:space="preserve"> </w:t>
      </w:r>
      <w:r w:rsidR="00492B88" w:rsidRPr="00641D4C">
        <w:rPr>
          <w:rFonts w:ascii="Times New Roman" w:hAnsi="Times New Roman" w:cs="Times New Roman"/>
        </w:rPr>
        <w:t xml:space="preserve">treatment </w:t>
      </w:r>
      <w:r w:rsidR="006D36A4" w:rsidRPr="00641D4C">
        <w:rPr>
          <w:rFonts w:ascii="Times New Roman" w:hAnsi="Times New Roman" w:cs="Times New Roman"/>
        </w:rPr>
        <w:t>regimens</w:t>
      </w:r>
      <w:r w:rsidR="00492B88" w:rsidRPr="00641D4C">
        <w:rPr>
          <w:rFonts w:ascii="Times New Roman" w:hAnsi="Times New Roman" w:cs="Times New Roman"/>
        </w:rPr>
        <w:t xml:space="preserve"> of 1 – 8 mg/kg/day starting from P5 or P8 in </w:t>
      </w:r>
      <w:r w:rsidR="00492B88" w:rsidRPr="00641D4C">
        <w:rPr>
          <w:rFonts w:ascii="Times New Roman" w:hAnsi="Times New Roman" w:cs="Times New Roman"/>
          <w:i/>
          <w:iCs/>
        </w:rPr>
        <w:t>Smn</w:t>
      </w:r>
      <w:r w:rsidR="00492B88" w:rsidRPr="00641D4C">
        <w:rPr>
          <w:rFonts w:ascii="Times New Roman" w:hAnsi="Times New Roman" w:cs="Times New Roman"/>
          <w:i/>
          <w:iCs/>
          <w:vertAlign w:val="superscript"/>
        </w:rPr>
        <w:t>2B/-</w:t>
      </w:r>
      <w:r w:rsidR="00492B88" w:rsidRPr="00641D4C">
        <w:rPr>
          <w:rFonts w:ascii="Times New Roman" w:hAnsi="Times New Roman" w:cs="Times New Roman"/>
          <w:vertAlign w:val="superscript"/>
        </w:rPr>
        <w:t xml:space="preserve"> </w:t>
      </w:r>
      <w:r w:rsidR="00492B88" w:rsidRPr="00641D4C">
        <w:rPr>
          <w:rFonts w:ascii="Times New Roman" w:hAnsi="Times New Roman" w:cs="Times New Roman"/>
        </w:rPr>
        <w:t xml:space="preserve">SMA and </w:t>
      </w:r>
      <w:r w:rsidR="00492B88" w:rsidRPr="00641D4C">
        <w:rPr>
          <w:rFonts w:ascii="Times New Roman" w:hAnsi="Times New Roman" w:cs="Times New Roman"/>
          <w:i/>
          <w:iCs/>
        </w:rPr>
        <w:t>Smn</w:t>
      </w:r>
      <w:r w:rsidR="00492B88" w:rsidRPr="00641D4C">
        <w:rPr>
          <w:rFonts w:ascii="Times New Roman" w:hAnsi="Times New Roman" w:cs="Times New Roman"/>
          <w:i/>
          <w:iCs/>
          <w:vertAlign w:val="superscript"/>
        </w:rPr>
        <w:t>2B/+</w:t>
      </w:r>
      <w:r w:rsidR="00492B88" w:rsidRPr="00641D4C">
        <w:rPr>
          <w:rFonts w:ascii="Times New Roman" w:hAnsi="Times New Roman" w:cs="Times New Roman"/>
          <w:vertAlign w:val="superscript"/>
        </w:rPr>
        <w:t xml:space="preserve"> </w:t>
      </w:r>
      <w:r w:rsidR="00492B88" w:rsidRPr="00641D4C">
        <w:rPr>
          <w:rFonts w:ascii="Times New Roman" w:hAnsi="Times New Roman" w:cs="Times New Roman"/>
        </w:rPr>
        <w:t>healthy mice</w:t>
      </w:r>
      <w:r w:rsidRPr="00641D4C">
        <w:rPr>
          <w:rFonts w:ascii="Times New Roman" w:hAnsi="Times New Roman" w:cs="Times New Roman"/>
        </w:rPr>
        <w:t xml:space="preserve"> (</w:t>
      </w:r>
      <w:r w:rsidR="006153EB" w:rsidRPr="00641D4C">
        <w:rPr>
          <w:rFonts w:ascii="Times New Roman" w:hAnsi="Times New Roman" w:cs="Times New Roman"/>
        </w:rPr>
        <w:t>d</w:t>
      </w:r>
      <w:r w:rsidRPr="00641D4C">
        <w:rPr>
          <w:rFonts w:ascii="Times New Roman" w:hAnsi="Times New Roman" w:cs="Times New Roman"/>
        </w:rPr>
        <w:t>ata not shown),</w:t>
      </w:r>
      <w:r w:rsidR="00492B88" w:rsidRPr="00641D4C">
        <w:rPr>
          <w:rFonts w:ascii="Times New Roman" w:hAnsi="Times New Roman" w:cs="Times New Roman"/>
        </w:rPr>
        <w:t xml:space="preserve"> based on </w:t>
      </w:r>
      <w:r w:rsidRPr="00641D4C">
        <w:rPr>
          <w:rFonts w:ascii="Times New Roman" w:hAnsi="Times New Roman" w:cs="Times New Roman"/>
        </w:rPr>
        <w:t>previous studies in</w:t>
      </w:r>
      <w:r w:rsidR="00492B88" w:rsidRPr="00641D4C">
        <w:rPr>
          <w:rFonts w:ascii="Times New Roman" w:hAnsi="Times New Roman" w:cs="Times New Roman"/>
        </w:rPr>
        <w:t xml:space="preserve"> models of spinal cord injury (SCI)</w:t>
      </w:r>
      <w:r w:rsidR="001E597A" w:rsidRPr="00641D4C">
        <w:rPr>
          <w:rFonts w:ascii="Times New Roman" w:hAnsi="Times New Roman" w:cs="Times New Roman"/>
        </w:rPr>
        <w:t xml:space="preserve"> </w:t>
      </w:r>
      <w:r w:rsidR="001E597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{"citationID":"goCHZyVr","properties":{"formattedCitation":"(89)","plainCitation":"(89)","noteIndex":0},"citationItems":[{"id":355,"uris":["http://zotero.org/users/local/ZeuQ9KLx/items/R33MYF24"],"itemData":{"id":355,"type":"article-journal","abstract":"At present, only the corticosteroid, methylprednisolone, is used for acute spinal cord injury to improve function. However, improvements are modest, and are associated with myopathy and immunosuppression so that alternative treatments are needed. Oxandrolone is an androgenic steroid with potential neuroprotective properties that is used to prevent muscle loss and is not immunosuppressive. Oxandrolone increased locomotor recovery concomitant with reduced loss of cord tissue in a standard weight drop model of spinal cord contusion injury indicating oxandrolone as a possible alternative to methylprednisolone. Oxandrolone also increased axonal sprouting within the ventral horns distal to the injury consistent with formation of relay circuits mediating locomotor recovery.","container-title":"NeuroReport","DOI":"10.1097/WNR.0b013e32832c5cc2","ISSN":"0959-4965","issue":"9","language":"en-US","page":"864–868","source":"journals.lww.com","title":"Improved functional recovery with oxandrolone after spinal cord injury in rats","volume":"20","author":[{"family":"Zeman","given":"Richard J."},{"family":"Bauman","given":"William A."},{"family":"Wen","given":"Xialing"},{"family":"Ouyang","given":"Nengtai"},{"family":"Etlinger","given":"Joseph D."},{"family":"Cardozo","given":"Christopher P."}],"issued":{"date-parts":[["2009",6,17]]}}}],"schema":"https://github.com/citation-style-language/schema/raw/master/csl-citation.json"} </w:instrText>
      </w:r>
      <w:r w:rsidR="001E597A" w:rsidRPr="00641D4C">
        <w:rPr>
          <w:rFonts w:ascii="Times New Roman" w:hAnsi="Times New Roman" w:cs="Times New Roman"/>
        </w:rPr>
        <w:fldChar w:fldCharType="separate"/>
      </w:r>
      <w:r w:rsidR="00F11E60">
        <w:rPr>
          <w:rFonts w:ascii="Times New Roman" w:hAnsi="Times New Roman" w:cs="Times New Roman"/>
        </w:rPr>
        <w:t>(89)</w:t>
      </w:r>
      <w:r w:rsidR="001E597A" w:rsidRPr="00641D4C">
        <w:rPr>
          <w:rFonts w:ascii="Times New Roman" w:hAnsi="Times New Roman" w:cs="Times New Roman"/>
        </w:rPr>
        <w:fldChar w:fldCharType="end"/>
      </w:r>
      <w:r w:rsidR="00492B88" w:rsidRPr="00641D4C">
        <w:rPr>
          <w:rFonts w:ascii="Times New Roman" w:hAnsi="Times New Roman" w:cs="Times New Roman"/>
        </w:rPr>
        <w:t xml:space="preserve"> and </w:t>
      </w:r>
      <w:r w:rsidR="00492B88" w:rsidRPr="00641D4C">
        <w:rPr>
          <w:rFonts w:ascii="Times New Roman" w:hAnsi="Times New Roman" w:cs="Times New Roman"/>
        </w:rPr>
        <w:lastRenderedPageBreak/>
        <w:t>burn injury</w:t>
      </w:r>
      <w:r w:rsidR="001E597A" w:rsidRPr="00641D4C">
        <w:rPr>
          <w:rFonts w:ascii="Times New Roman" w:hAnsi="Times New Roman" w:cs="Times New Roman"/>
        </w:rPr>
        <w:t xml:space="preserve"> </w:t>
      </w:r>
      <w:r w:rsidR="001E597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{"citationID":"QMmyALlv","properties":{"formattedCitation":"(90)","plainCitation":"(90)","noteIndex":0},"citationItems":[{"id":353,"uris":["http://zotero.org/users/local/ZeuQ9KLx/items/NHMZ83VI"],"itemData":{"id":353,"type":"article-journal","abstract":"Oxandrolone is a synthetic oral non-aromatizable testosterone derivative. This drug has been used successfully for several decades to safely treat growth delays in various diseases including Turner's syndrome. Currently the use of oxandrolone is under clinical testing in children with burn injury; the available data indicate that the anabolic steroid increases net muscle protein balance, maintains lean body mass, and reduces intensive care unit stay. Although oxandrolone is already in clinical trials in burn patients, preclinical burn-related studies with oxandrolone - especially those that go beyond muscle-related parameters and focus on burn-associated organ dysfunction, inflammatory response and wound healing - remain to be conducted. In the current project, using a well-characterized murine model of third-degree burn, we have tested the effect of oxandrolone on indices of organ injury, clinical chemistry parameters and plasma levels of inflammatory mediators. In oxandrolone-treated mice (1mg/kg/day for up to 21 days) there was a significant amelioration of burn-induced accumulation of myeloperoxidase levels in heart and lung (but not the liver and kidney) and significantly lower degree of malon dialdehyde accumulation in the liver (but not the heart, lung and kidney). Oxandrolone-treated mice showed a significant attenuation of the burn-induced elevation in circulating alkaline aminotransferase and amylase levels, while blood urea nitrogen and creatinine levels remained unaffected, indicative of protective effects of the anabolic hormone against burn-induced hepatic and pancreatic (but not renal) functional impairment. Multiple burn-induced inflammatory mediators (TNF-α, IL-1α, IL-1β, IL-4, IL-6, IL-10, IL-12, IP-10, G-CSF, GM-CSF and interferon-γ) were significantly lower in the plasma of oxandrolone-treated animals after burn injury than in the plasma of controls subjected to burns. Finally, oxandrolone significantly accelerated burn wound healing. We conclude that oxandrolone improves organ function, modulates the systemic inflammatory response and accelerates wound healing in a murine model of burn injury.","container-title":"Burns: Journal of the International Society for Burn Injuries","DOI":"10.1016/j.burns.2018.10.006","ISSN":"1879-1409","issue":"3","journalAbbreviation":"Burns","language":"eng","note":"PMID: 31018913","page":"671-681","source":"PubMed","title":"Oxandrolone protects against the development of multiorgan failure, modulates the systemic inflammatory response and promotes wound healing during burn injury","volume":"45","author":[{"family":"Ahmad","given":"Akbar"},{"family":"Herndon","given":"David N."},{"family":"Szabo","given":"Csaba"}],"issued":{"date-parts":[["2019",5]]}}}],"schema":"https://github.com/citation-style-language/schema/raw/master/csl-citation.json"} </w:instrText>
      </w:r>
      <w:r w:rsidR="001E597A" w:rsidRPr="00641D4C">
        <w:rPr>
          <w:rFonts w:ascii="Times New Roman" w:hAnsi="Times New Roman" w:cs="Times New Roman"/>
        </w:rPr>
        <w:fldChar w:fldCharType="separate"/>
      </w:r>
      <w:r w:rsidR="00F11E60">
        <w:rPr>
          <w:rFonts w:ascii="Times New Roman" w:hAnsi="Times New Roman" w:cs="Times New Roman"/>
        </w:rPr>
        <w:t>(90)</w:t>
      </w:r>
      <w:r w:rsidR="001E597A" w:rsidRPr="00641D4C">
        <w:rPr>
          <w:rFonts w:ascii="Times New Roman" w:hAnsi="Times New Roman" w:cs="Times New Roman"/>
        </w:rPr>
        <w:fldChar w:fldCharType="end"/>
      </w:r>
      <w:r w:rsidR="00492B88" w:rsidRPr="00641D4C">
        <w:rPr>
          <w:rFonts w:ascii="Times New Roman" w:hAnsi="Times New Roman" w:cs="Times New Roman"/>
        </w:rPr>
        <w:t xml:space="preserve">. </w:t>
      </w:r>
      <w:r w:rsidRPr="00641D4C">
        <w:rPr>
          <w:rFonts w:ascii="Times New Roman" w:hAnsi="Times New Roman" w:cs="Times New Roman"/>
        </w:rPr>
        <w:t>We also stopped oxandrolone treatments</w:t>
      </w:r>
      <w:r w:rsidR="00887AAA" w:rsidRPr="00641D4C">
        <w:rPr>
          <w:rFonts w:ascii="Times New Roman" w:hAnsi="Times New Roman" w:cs="Times New Roman"/>
        </w:rPr>
        <w:t xml:space="preserve"> at P21 as previous research has shown that shorter oxandrolone treatments are more effective</w:t>
      </w:r>
      <w:r w:rsidR="001E597A" w:rsidRPr="00641D4C">
        <w:rPr>
          <w:rFonts w:ascii="Times New Roman" w:hAnsi="Times New Roman" w:cs="Times New Roman"/>
        </w:rPr>
        <w:t xml:space="preserve"> </w:t>
      </w:r>
      <w:r w:rsidR="001E597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{"citationID":"uCra5itO","properties":{"formattedCitation":"(89)","plainCitation":"(89)","noteIndex":0},"citationItems":[{"id":355,"uris":["http://zotero.org/users/local/ZeuQ9KLx/items/R33MYF24"],"itemData":{"id":355,"type":"article-journal","abstract":"At present, only the corticosteroid, methylprednisolone, is used for acute spinal cord injury to improve function. However, improvements are modest, and are associated with myopathy and immunosuppression so that alternative treatments are needed. Oxandrolone is an androgenic steroid with potential neuroprotective properties that is used to prevent muscle loss and is not immunosuppressive. Oxandrolone increased locomotor recovery concomitant with reduced loss of cord tissue in a standard weight drop model of spinal cord contusion injury indicating oxandrolone as a possible alternative to methylprednisolone. Oxandrolone also increased axonal sprouting within the ventral horns distal to the injury consistent with formation of relay circuits mediating locomotor recovery.","container-title":"NeuroReport","DOI":"10.1097/WNR.0b013e32832c5cc2","ISSN":"0959-4965","issue":"9","language":"en-US","page":"864–868","source":"journals.lww.com","title":"Improved functional recovery with oxandrolone after spinal cord injury in rats","volume":"20","author":[{"family":"Zeman","given":"Richard J."},{"family":"Bauman","given":"William A."},{"family":"Wen","given":"Xialing"},{"family":"Ouyang","given":"Nengtai"},{"family":"Etlinger","given":"Joseph D."},{"family":"Cardozo","given":"Christopher P."}],"issued":{"date-parts":[["2009",6,17]]}}}],"schema":"https://github.com/citation-style-language/schema/raw/master/csl-citation.json"} </w:instrText>
      </w:r>
      <w:r w:rsidR="001E597A" w:rsidRPr="00641D4C">
        <w:rPr>
          <w:rFonts w:ascii="Times New Roman" w:hAnsi="Times New Roman" w:cs="Times New Roman"/>
        </w:rPr>
        <w:fldChar w:fldCharType="separate"/>
      </w:r>
      <w:r w:rsidR="00F11E60">
        <w:rPr>
          <w:rFonts w:ascii="Times New Roman" w:hAnsi="Times New Roman" w:cs="Times New Roman"/>
        </w:rPr>
        <w:t>(89)</w:t>
      </w:r>
      <w:r w:rsidR="001E597A" w:rsidRPr="00641D4C">
        <w:rPr>
          <w:rFonts w:ascii="Times New Roman" w:hAnsi="Times New Roman" w:cs="Times New Roman"/>
        </w:rPr>
        <w:fldChar w:fldCharType="end"/>
      </w:r>
      <w:r w:rsidR="00887AAA" w:rsidRPr="00641D4C">
        <w:rPr>
          <w:rFonts w:ascii="Times New Roman" w:hAnsi="Times New Roman" w:cs="Times New Roman"/>
        </w:rPr>
        <w:t xml:space="preserve">. </w:t>
      </w:r>
      <w:r w:rsidRPr="00641D4C">
        <w:rPr>
          <w:rFonts w:ascii="Times New Roman" w:hAnsi="Times New Roman" w:cs="Times New Roman"/>
        </w:rPr>
        <w:t>These pilot studies allowed us to identify the optimal dosing regimen of</w:t>
      </w:r>
      <w:r w:rsidR="00887AAA" w:rsidRPr="00641D4C">
        <w:rPr>
          <w:rFonts w:ascii="Times New Roman" w:hAnsi="Times New Roman" w:cs="Times New Roman"/>
        </w:rPr>
        <w:t xml:space="preserve"> 4 mg/kg/day oxandrolone treatment from P8 to P21</w:t>
      </w:r>
      <w:r w:rsidRPr="00641D4C">
        <w:rPr>
          <w:rFonts w:ascii="Times New Roman" w:hAnsi="Times New Roman" w:cs="Times New Roman"/>
        </w:rPr>
        <w:t>, which</w:t>
      </w:r>
      <w:r w:rsidR="00887AAA" w:rsidRPr="00641D4C">
        <w:rPr>
          <w:rFonts w:ascii="Times New Roman" w:hAnsi="Times New Roman" w:cs="Times New Roman"/>
        </w:rPr>
        <w:t xml:space="preserve"> significantly improved the median survival of </w:t>
      </w:r>
      <w:r w:rsidR="00887AAA" w:rsidRPr="00641D4C">
        <w:rPr>
          <w:rFonts w:ascii="Times New Roman" w:hAnsi="Times New Roman" w:cs="Times New Roman"/>
          <w:i/>
          <w:iCs/>
        </w:rPr>
        <w:t>Smn</w:t>
      </w:r>
      <w:r w:rsidR="00887AAA" w:rsidRPr="00641D4C">
        <w:rPr>
          <w:rFonts w:ascii="Times New Roman" w:hAnsi="Times New Roman" w:cs="Times New Roman"/>
          <w:i/>
          <w:iCs/>
          <w:vertAlign w:val="superscript"/>
        </w:rPr>
        <w:t>2B/-</w:t>
      </w:r>
      <w:r w:rsidR="00887AAA" w:rsidRPr="00641D4C">
        <w:rPr>
          <w:rFonts w:ascii="Times New Roman" w:hAnsi="Times New Roman" w:cs="Times New Roman"/>
          <w:vertAlign w:val="superscript"/>
        </w:rPr>
        <w:t xml:space="preserve"> </w:t>
      </w:r>
      <w:r w:rsidR="00887AAA" w:rsidRPr="00641D4C">
        <w:rPr>
          <w:rFonts w:ascii="Times New Roman" w:hAnsi="Times New Roman" w:cs="Times New Roman"/>
        </w:rPr>
        <w:t>SMA mice (</w:t>
      </w:r>
      <w:r w:rsidR="003F0B4E" w:rsidRPr="00641D4C">
        <w:rPr>
          <w:rFonts w:ascii="Times New Roman" w:hAnsi="Times New Roman" w:cs="Times New Roman"/>
        </w:rPr>
        <w:t xml:space="preserve">Figure </w:t>
      </w:r>
      <w:r w:rsidR="009101AA">
        <w:rPr>
          <w:rFonts w:ascii="Times New Roman" w:hAnsi="Times New Roman" w:cs="Times New Roman"/>
        </w:rPr>
        <w:t>1</w:t>
      </w:r>
      <w:r w:rsidR="00713B2B">
        <w:rPr>
          <w:rFonts w:ascii="Times New Roman" w:hAnsi="Times New Roman" w:cs="Times New Roman"/>
        </w:rPr>
        <w:t>1</w:t>
      </w:r>
      <w:r w:rsidR="003F0B4E" w:rsidRPr="00641D4C">
        <w:rPr>
          <w:rFonts w:ascii="Times New Roman" w:hAnsi="Times New Roman" w:cs="Times New Roman"/>
        </w:rPr>
        <w:t>.a</w:t>
      </w:r>
      <w:r w:rsidR="00887AAA" w:rsidRPr="00641D4C">
        <w:rPr>
          <w:rFonts w:ascii="Times New Roman" w:hAnsi="Times New Roman" w:cs="Times New Roman"/>
        </w:rPr>
        <w:t xml:space="preserve">). </w:t>
      </w:r>
    </w:p>
    <w:p w14:paraId="5A2306E9" w14:textId="60025A14" w:rsidR="00E61C88" w:rsidRPr="00641D4C" w:rsidRDefault="00E61C88" w:rsidP="00725584">
      <w:pPr>
        <w:spacing w:after="0"/>
        <w:jc w:val="both"/>
        <w:rPr>
          <w:rFonts w:ascii="Times New Roman" w:hAnsi="Times New Roman" w:cs="Times New Roman"/>
        </w:rPr>
      </w:pPr>
      <w:r w:rsidRPr="00641D4C">
        <w:rPr>
          <w:rFonts w:ascii="Times New Roman" w:hAnsi="Times New Roman" w:cs="Times New Roman"/>
        </w:rPr>
        <w:t>However</w:t>
      </w:r>
      <w:r w:rsidR="00887AAA" w:rsidRPr="00641D4C">
        <w:rPr>
          <w:rFonts w:ascii="Times New Roman" w:hAnsi="Times New Roman" w:cs="Times New Roman"/>
        </w:rPr>
        <w:t xml:space="preserve">, we found that the body weight of 4 mg/kg/day oxandrolone-treated </w:t>
      </w:r>
      <w:r w:rsidR="0033728E" w:rsidRPr="00641D4C">
        <w:rPr>
          <w:rFonts w:ascii="Times New Roman" w:hAnsi="Times New Roman" w:cs="Times New Roman"/>
          <w:i/>
          <w:iCs/>
        </w:rPr>
        <w:t>Smn</w:t>
      </w:r>
      <w:r w:rsidR="0033728E" w:rsidRPr="00641D4C">
        <w:rPr>
          <w:rFonts w:ascii="Times New Roman" w:hAnsi="Times New Roman" w:cs="Times New Roman"/>
          <w:i/>
          <w:iCs/>
          <w:vertAlign w:val="superscript"/>
        </w:rPr>
        <w:t>2B/-</w:t>
      </w:r>
      <w:r w:rsidR="0033728E" w:rsidRPr="00641D4C">
        <w:rPr>
          <w:rFonts w:ascii="Times New Roman" w:hAnsi="Times New Roman" w:cs="Times New Roman"/>
          <w:vertAlign w:val="superscript"/>
        </w:rPr>
        <w:t xml:space="preserve"> </w:t>
      </w:r>
      <w:r w:rsidR="0033728E" w:rsidRPr="00641D4C">
        <w:rPr>
          <w:rFonts w:ascii="Times New Roman" w:hAnsi="Times New Roman" w:cs="Times New Roman"/>
        </w:rPr>
        <w:t xml:space="preserve">SMA </w:t>
      </w:r>
      <w:r w:rsidR="00887AAA" w:rsidRPr="00641D4C">
        <w:rPr>
          <w:rFonts w:ascii="Times New Roman" w:hAnsi="Times New Roman" w:cs="Times New Roman"/>
        </w:rPr>
        <w:t xml:space="preserve">mice </w:t>
      </w:r>
      <w:r w:rsidRPr="00641D4C">
        <w:rPr>
          <w:rFonts w:ascii="Times New Roman" w:hAnsi="Times New Roman" w:cs="Times New Roman"/>
        </w:rPr>
        <w:t>was</w:t>
      </w:r>
      <w:r w:rsidR="00887AAA" w:rsidRPr="00641D4C">
        <w:rPr>
          <w:rFonts w:ascii="Times New Roman" w:hAnsi="Times New Roman" w:cs="Times New Roman"/>
        </w:rPr>
        <w:t xml:space="preserve"> </w:t>
      </w:r>
      <w:r w:rsidR="00134557" w:rsidRPr="00641D4C">
        <w:rPr>
          <w:rFonts w:ascii="Times New Roman" w:hAnsi="Times New Roman" w:cs="Times New Roman"/>
        </w:rPr>
        <w:t xml:space="preserve">significantly </w:t>
      </w:r>
      <w:r w:rsidRPr="00641D4C">
        <w:rPr>
          <w:rFonts w:ascii="Times New Roman" w:hAnsi="Times New Roman" w:cs="Times New Roman"/>
        </w:rPr>
        <w:t>lower</w:t>
      </w:r>
      <w:r w:rsidR="00134557" w:rsidRPr="00641D4C">
        <w:rPr>
          <w:rFonts w:ascii="Times New Roman" w:hAnsi="Times New Roman" w:cs="Times New Roman"/>
        </w:rPr>
        <w:t xml:space="preserve"> compared to their untreated </w:t>
      </w:r>
      <w:r w:rsidR="0033728E" w:rsidRPr="00641D4C">
        <w:rPr>
          <w:rFonts w:ascii="Times New Roman" w:hAnsi="Times New Roman" w:cs="Times New Roman"/>
        </w:rPr>
        <w:t>counterparts</w:t>
      </w:r>
      <w:r w:rsidR="00134557" w:rsidRPr="00641D4C">
        <w:rPr>
          <w:rFonts w:ascii="Times New Roman" w:hAnsi="Times New Roman" w:cs="Times New Roman"/>
        </w:rPr>
        <w:t xml:space="preserve"> (</w:t>
      </w:r>
      <w:r w:rsidR="003F0B4E" w:rsidRPr="00641D4C">
        <w:rPr>
          <w:rFonts w:ascii="Times New Roman" w:hAnsi="Times New Roman" w:cs="Times New Roman"/>
        </w:rPr>
        <w:t xml:space="preserve">Figure </w:t>
      </w:r>
      <w:r w:rsidR="009101AA">
        <w:rPr>
          <w:rFonts w:ascii="Times New Roman" w:hAnsi="Times New Roman" w:cs="Times New Roman"/>
        </w:rPr>
        <w:t>1</w:t>
      </w:r>
      <w:r w:rsidR="00713B2B">
        <w:rPr>
          <w:rFonts w:ascii="Times New Roman" w:hAnsi="Times New Roman" w:cs="Times New Roman"/>
        </w:rPr>
        <w:t>1</w:t>
      </w:r>
      <w:r w:rsidR="003F0B4E" w:rsidRPr="00641D4C">
        <w:rPr>
          <w:rFonts w:ascii="Times New Roman" w:hAnsi="Times New Roman" w:cs="Times New Roman"/>
        </w:rPr>
        <w:t>.b</w:t>
      </w:r>
      <w:r w:rsidR="00134557" w:rsidRPr="00641D4C">
        <w:rPr>
          <w:rFonts w:ascii="Times New Roman" w:hAnsi="Times New Roman" w:cs="Times New Roman"/>
        </w:rPr>
        <w:t>)</w:t>
      </w:r>
      <w:r w:rsidRPr="00641D4C">
        <w:rPr>
          <w:rFonts w:ascii="Times New Roman" w:hAnsi="Times New Roman" w:cs="Times New Roman"/>
        </w:rPr>
        <w:t xml:space="preserve">, which is most likely due to the intrinsic smaller sizes of the randomly assigned litters, as demonstrated by the difference in weight starting 4 days prior to initial treatment (Figure </w:t>
      </w:r>
      <w:r w:rsidR="009101AA">
        <w:rPr>
          <w:rFonts w:ascii="Times New Roman" w:hAnsi="Times New Roman" w:cs="Times New Roman"/>
        </w:rPr>
        <w:t>1</w:t>
      </w:r>
      <w:r w:rsidR="00713B2B">
        <w:rPr>
          <w:rFonts w:ascii="Times New Roman" w:hAnsi="Times New Roman" w:cs="Times New Roman"/>
        </w:rPr>
        <w:t>1</w:t>
      </w:r>
      <w:r w:rsidRPr="00641D4C">
        <w:rPr>
          <w:rFonts w:ascii="Times New Roman" w:hAnsi="Times New Roman" w:cs="Times New Roman"/>
        </w:rPr>
        <w:t xml:space="preserve">.b). In terms of motor function, we observed no significant difference in righting reflex between untreated and oxandrolone-treated SMA animals (Figure </w:t>
      </w:r>
      <w:r w:rsidR="009101AA">
        <w:rPr>
          <w:rFonts w:ascii="Times New Roman" w:hAnsi="Times New Roman" w:cs="Times New Roman"/>
        </w:rPr>
        <w:t>1</w:t>
      </w:r>
      <w:r w:rsidR="00713B2B">
        <w:rPr>
          <w:rFonts w:ascii="Times New Roman" w:hAnsi="Times New Roman" w:cs="Times New Roman"/>
        </w:rPr>
        <w:t>1</w:t>
      </w:r>
      <w:r w:rsidRPr="00641D4C">
        <w:rPr>
          <w:rFonts w:ascii="Times New Roman" w:hAnsi="Times New Roman" w:cs="Times New Roman"/>
        </w:rPr>
        <w:t xml:space="preserve">.c). </w:t>
      </w:r>
      <w:r w:rsidR="00762946" w:rsidRPr="00641D4C">
        <w:rPr>
          <w:rFonts w:ascii="Times New Roman" w:hAnsi="Times New Roman" w:cs="Times New Roman"/>
        </w:rPr>
        <w:t xml:space="preserve">Furthermore, we identified no impact of vehicle treatment on survival, </w:t>
      </w:r>
      <w:r w:rsidR="00346767" w:rsidRPr="00641D4C">
        <w:rPr>
          <w:rFonts w:ascii="Times New Roman" w:hAnsi="Times New Roman" w:cs="Times New Roman"/>
        </w:rPr>
        <w:t>weight,</w:t>
      </w:r>
      <w:r w:rsidR="00762946" w:rsidRPr="00641D4C">
        <w:rPr>
          <w:rFonts w:ascii="Times New Roman" w:hAnsi="Times New Roman" w:cs="Times New Roman"/>
        </w:rPr>
        <w:t xml:space="preserve"> and righting reflex in </w:t>
      </w:r>
      <w:r w:rsidR="00762946" w:rsidRPr="00641D4C">
        <w:rPr>
          <w:rFonts w:ascii="Times New Roman" w:hAnsi="Times New Roman" w:cs="Times New Roman"/>
          <w:i/>
          <w:iCs/>
        </w:rPr>
        <w:t>Smn</w:t>
      </w:r>
      <w:r w:rsidR="00762946" w:rsidRPr="00641D4C">
        <w:rPr>
          <w:rFonts w:ascii="Times New Roman" w:hAnsi="Times New Roman" w:cs="Times New Roman"/>
          <w:i/>
          <w:iCs/>
          <w:vertAlign w:val="superscript"/>
        </w:rPr>
        <w:t>2B/-</w:t>
      </w:r>
      <w:r w:rsidR="00762946" w:rsidRPr="00641D4C">
        <w:rPr>
          <w:rFonts w:ascii="Times New Roman" w:hAnsi="Times New Roman" w:cs="Times New Roman"/>
          <w:vertAlign w:val="superscript"/>
        </w:rPr>
        <w:t xml:space="preserve"> </w:t>
      </w:r>
      <w:r w:rsidR="00762946" w:rsidRPr="00641D4C">
        <w:rPr>
          <w:rFonts w:ascii="Times New Roman" w:hAnsi="Times New Roman" w:cs="Times New Roman"/>
        </w:rPr>
        <w:t>SMA mice (Figures S</w:t>
      </w:r>
      <w:r w:rsidR="00B067C7" w:rsidRPr="00641D4C">
        <w:rPr>
          <w:rFonts w:ascii="Times New Roman" w:hAnsi="Times New Roman" w:cs="Times New Roman"/>
        </w:rPr>
        <w:t>1</w:t>
      </w:r>
      <w:r w:rsidR="001E2042">
        <w:rPr>
          <w:rFonts w:ascii="Times New Roman" w:hAnsi="Times New Roman" w:cs="Times New Roman"/>
        </w:rPr>
        <w:t>1</w:t>
      </w:r>
      <w:r w:rsidR="00762946" w:rsidRPr="00641D4C">
        <w:rPr>
          <w:rFonts w:ascii="Times New Roman" w:hAnsi="Times New Roman" w:cs="Times New Roman"/>
        </w:rPr>
        <w:t xml:space="preserve">). </w:t>
      </w:r>
    </w:p>
    <w:p w14:paraId="3372EED0" w14:textId="0F13F3D2" w:rsidR="00AB2453" w:rsidRPr="00641D4C" w:rsidRDefault="00E61C88" w:rsidP="00725584">
      <w:pPr>
        <w:spacing w:after="0"/>
        <w:jc w:val="both"/>
        <w:rPr>
          <w:rFonts w:ascii="Times New Roman" w:hAnsi="Times New Roman" w:cs="Times New Roman"/>
        </w:rPr>
      </w:pPr>
      <w:r w:rsidRPr="00641D4C">
        <w:rPr>
          <w:rFonts w:ascii="Times New Roman" w:hAnsi="Times New Roman" w:cs="Times New Roman"/>
        </w:rPr>
        <w:t xml:space="preserve">In the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mice, </w:t>
      </w:r>
      <w:r w:rsidR="00AB2453" w:rsidRPr="00641D4C">
        <w:rPr>
          <w:rFonts w:ascii="Times New Roman" w:hAnsi="Times New Roman" w:cs="Times New Roman"/>
        </w:rPr>
        <w:t xml:space="preserve">although 4 mg/kg/day oxandrolone had no effect on survival or motor function in </w:t>
      </w:r>
      <w:r w:rsidRPr="00641D4C">
        <w:rPr>
          <w:rFonts w:ascii="Times New Roman" w:hAnsi="Times New Roman" w:cs="Times New Roman"/>
        </w:rPr>
        <w:t>treated animals</w:t>
      </w:r>
      <w:r w:rsidR="003F0B4E" w:rsidRPr="00641D4C">
        <w:rPr>
          <w:rFonts w:ascii="Times New Roman" w:hAnsi="Times New Roman" w:cs="Times New Roman"/>
        </w:rPr>
        <w:t xml:space="preserve"> (Figure</w:t>
      </w:r>
      <w:r w:rsidR="007B36C4" w:rsidRPr="00641D4C">
        <w:rPr>
          <w:rFonts w:ascii="Times New Roman" w:hAnsi="Times New Roman" w:cs="Times New Roman"/>
        </w:rPr>
        <w:t>s</w:t>
      </w:r>
      <w:r w:rsidR="003F0B4E" w:rsidRPr="00641D4C">
        <w:rPr>
          <w:rFonts w:ascii="Times New Roman" w:hAnsi="Times New Roman" w:cs="Times New Roman"/>
        </w:rPr>
        <w:t xml:space="preserve"> S</w:t>
      </w:r>
      <w:r w:rsidR="007B36C4" w:rsidRPr="00641D4C">
        <w:rPr>
          <w:rFonts w:ascii="Times New Roman" w:hAnsi="Times New Roman" w:cs="Times New Roman"/>
        </w:rPr>
        <w:t>1</w:t>
      </w:r>
      <w:r w:rsidR="00C81FA5">
        <w:rPr>
          <w:rFonts w:ascii="Times New Roman" w:hAnsi="Times New Roman" w:cs="Times New Roman"/>
        </w:rPr>
        <w:t>2</w:t>
      </w:r>
      <w:r w:rsidR="007B36C4" w:rsidRPr="00641D4C">
        <w:rPr>
          <w:rFonts w:ascii="Times New Roman" w:hAnsi="Times New Roman" w:cs="Times New Roman"/>
        </w:rPr>
        <w:t>.a-b</w:t>
      </w:r>
      <w:r w:rsidR="003F0B4E" w:rsidRPr="00641D4C">
        <w:rPr>
          <w:rFonts w:ascii="Times New Roman" w:hAnsi="Times New Roman" w:cs="Times New Roman"/>
        </w:rPr>
        <w:t>)</w:t>
      </w:r>
      <w:r w:rsidR="00AB2453" w:rsidRPr="00641D4C">
        <w:rPr>
          <w:rFonts w:ascii="Times New Roman" w:hAnsi="Times New Roman" w:cs="Times New Roman"/>
        </w:rPr>
        <w:t xml:space="preserve">, we did observe a significant </w:t>
      </w:r>
      <w:r w:rsidRPr="00641D4C">
        <w:rPr>
          <w:rFonts w:ascii="Times New Roman" w:hAnsi="Times New Roman" w:cs="Times New Roman"/>
        </w:rPr>
        <w:t>decrease in</w:t>
      </w:r>
      <w:r w:rsidR="00AB2453" w:rsidRPr="00641D4C">
        <w:rPr>
          <w:rFonts w:ascii="Times New Roman" w:hAnsi="Times New Roman" w:cs="Times New Roman"/>
        </w:rPr>
        <w:t xml:space="preserve"> </w:t>
      </w:r>
      <w:r w:rsidRPr="00641D4C">
        <w:rPr>
          <w:rFonts w:ascii="Times New Roman" w:hAnsi="Times New Roman" w:cs="Times New Roman"/>
        </w:rPr>
        <w:t>bodyweight</w:t>
      </w:r>
      <w:r w:rsidR="00AB2453" w:rsidRPr="00641D4C">
        <w:rPr>
          <w:rFonts w:ascii="Times New Roman" w:hAnsi="Times New Roman" w:cs="Times New Roman"/>
        </w:rPr>
        <w:t xml:space="preserve"> starting from P9</w:t>
      </w:r>
      <w:r w:rsidR="001D72B5" w:rsidRPr="00641D4C">
        <w:rPr>
          <w:rFonts w:ascii="Times New Roman" w:hAnsi="Times New Roman" w:cs="Times New Roman"/>
        </w:rPr>
        <w:t>, one day after initial treatment (Figure S</w:t>
      </w:r>
      <w:r w:rsidR="007B36C4" w:rsidRPr="00641D4C">
        <w:rPr>
          <w:rFonts w:ascii="Times New Roman" w:hAnsi="Times New Roman" w:cs="Times New Roman"/>
        </w:rPr>
        <w:t>1</w:t>
      </w:r>
      <w:r w:rsidR="00C81FA5">
        <w:rPr>
          <w:rFonts w:ascii="Times New Roman" w:hAnsi="Times New Roman" w:cs="Times New Roman"/>
        </w:rPr>
        <w:t>2</w:t>
      </w:r>
      <w:r w:rsidR="007B36C4" w:rsidRPr="00641D4C">
        <w:rPr>
          <w:rFonts w:ascii="Times New Roman" w:hAnsi="Times New Roman" w:cs="Times New Roman"/>
        </w:rPr>
        <w:t>.c</w:t>
      </w:r>
      <w:r w:rsidR="001D72B5" w:rsidRPr="00641D4C">
        <w:rPr>
          <w:rFonts w:ascii="Times New Roman" w:hAnsi="Times New Roman" w:cs="Times New Roman"/>
        </w:rPr>
        <w:t>)</w:t>
      </w:r>
      <w:r w:rsidR="00AB2453" w:rsidRPr="00641D4C">
        <w:rPr>
          <w:rFonts w:ascii="Times New Roman" w:hAnsi="Times New Roman" w:cs="Times New Roman"/>
        </w:rPr>
        <w:t xml:space="preserve">, suggesting </w:t>
      </w:r>
      <w:r w:rsidR="001D72B5" w:rsidRPr="00641D4C">
        <w:rPr>
          <w:rFonts w:ascii="Times New Roman" w:hAnsi="Times New Roman" w:cs="Times New Roman"/>
        </w:rPr>
        <w:t xml:space="preserve">that oxandrolone may have </w:t>
      </w:r>
      <w:r w:rsidR="00AC7873" w:rsidRPr="00641D4C">
        <w:rPr>
          <w:rFonts w:ascii="Times New Roman" w:hAnsi="Times New Roman" w:cs="Times New Roman"/>
        </w:rPr>
        <w:t>impacted</w:t>
      </w:r>
      <w:r w:rsidR="001D72B5" w:rsidRPr="00641D4C">
        <w:rPr>
          <w:rFonts w:ascii="Times New Roman" w:hAnsi="Times New Roman" w:cs="Times New Roman"/>
        </w:rPr>
        <w:t xml:space="preserve"> growth.</w:t>
      </w:r>
    </w:p>
    <w:p w14:paraId="26957FC4" w14:textId="50B26ED9" w:rsidR="003B2328" w:rsidRPr="00641D4C" w:rsidRDefault="00AB2453" w:rsidP="00725584">
      <w:pPr>
        <w:spacing w:after="0"/>
        <w:jc w:val="both"/>
        <w:rPr>
          <w:rFonts w:ascii="Times New Roman" w:hAnsi="Times New Roman" w:cs="Times New Roman"/>
        </w:rPr>
      </w:pPr>
      <w:r w:rsidRPr="00641D4C">
        <w:rPr>
          <w:rFonts w:ascii="Times New Roman" w:hAnsi="Times New Roman" w:cs="Times New Roman"/>
        </w:rPr>
        <w:t xml:space="preserve">Nevertheless, our results demonstrated that although 4 mg/kg/day oxandrolone treatment improved survival in </w:t>
      </w:r>
      <w:r w:rsidR="006D36A4" w:rsidRPr="00641D4C">
        <w:rPr>
          <w:rFonts w:ascii="Times New Roman" w:hAnsi="Times New Roman" w:cs="Times New Roman"/>
          <w:i/>
          <w:iCs/>
        </w:rPr>
        <w:t>Smn</w:t>
      </w:r>
      <w:r w:rsidR="006D36A4" w:rsidRPr="00641D4C">
        <w:rPr>
          <w:rFonts w:ascii="Times New Roman" w:hAnsi="Times New Roman" w:cs="Times New Roman"/>
          <w:i/>
          <w:iCs/>
          <w:vertAlign w:val="superscript"/>
        </w:rPr>
        <w:t>2B/-</w:t>
      </w:r>
      <w:r w:rsidR="006D36A4" w:rsidRPr="00641D4C">
        <w:rPr>
          <w:rFonts w:ascii="Times New Roman" w:hAnsi="Times New Roman" w:cs="Times New Roman"/>
          <w:vertAlign w:val="superscript"/>
        </w:rPr>
        <w:t xml:space="preserve"> </w:t>
      </w:r>
      <w:r w:rsidR="006D36A4" w:rsidRPr="00641D4C">
        <w:rPr>
          <w:rFonts w:ascii="Times New Roman" w:hAnsi="Times New Roman" w:cs="Times New Roman"/>
        </w:rPr>
        <w:t xml:space="preserve">SMA </w:t>
      </w:r>
      <w:r w:rsidRPr="00641D4C">
        <w:rPr>
          <w:rFonts w:ascii="Times New Roman" w:hAnsi="Times New Roman" w:cs="Times New Roman"/>
        </w:rPr>
        <w:t xml:space="preserve">mice, </w:t>
      </w:r>
      <w:r w:rsidR="0033728E" w:rsidRPr="00641D4C">
        <w:rPr>
          <w:rFonts w:ascii="Times New Roman" w:hAnsi="Times New Roman" w:cs="Times New Roman"/>
        </w:rPr>
        <w:t xml:space="preserve">its </w:t>
      </w:r>
      <w:r w:rsidR="003F0B4E" w:rsidRPr="00641D4C">
        <w:rPr>
          <w:rFonts w:ascii="Times New Roman" w:hAnsi="Times New Roman" w:cs="Times New Roman"/>
        </w:rPr>
        <w:t>effect on survival</w:t>
      </w:r>
      <w:r w:rsidR="0033728E" w:rsidRPr="00641D4C">
        <w:rPr>
          <w:rFonts w:ascii="Times New Roman" w:hAnsi="Times New Roman" w:cs="Times New Roman"/>
        </w:rPr>
        <w:t xml:space="preserve"> was still minor compared to prednisolone</w:t>
      </w:r>
      <w:r w:rsidR="001D72B5" w:rsidRPr="00641D4C">
        <w:rPr>
          <w:rFonts w:ascii="Times New Roman" w:hAnsi="Times New Roman" w:cs="Times New Roman"/>
        </w:rPr>
        <w:t xml:space="preserve"> </w:t>
      </w:r>
      <w:r w:rsidR="001D72B5"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{"citationID":"fsI615fy","properties":{"formattedCitation":"(27)","plainCitation":"(27)","noteIndex":0},"citationItems":[{"id":17,"uris":["http://zotero.org/users/local/ZeuQ9KLx/items/KUCKLQC8"],"itemData":{"id":17,"type":"article-journal","abstract":"The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001D72B5" w:rsidRPr="00641D4C">
        <w:rPr>
          <w:rFonts w:ascii="Times New Roman" w:hAnsi="Times New Roman" w:cs="Times New Roman"/>
        </w:rPr>
        <w:fldChar w:fldCharType="separate"/>
      </w:r>
      <w:r w:rsidR="00F11E60">
        <w:rPr>
          <w:rFonts w:ascii="Times New Roman" w:hAnsi="Times New Roman" w:cs="Times New Roman"/>
        </w:rPr>
        <w:t>(27)</w:t>
      </w:r>
      <w:r w:rsidR="001D72B5" w:rsidRPr="00641D4C">
        <w:rPr>
          <w:rFonts w:ascii="Times New Roman" w:hAnsi="Times New Roman" w:cs="Times New Roman"/>
        </w:rPr>
        <w:fldChar w:fldCharType="end"/>
      </w:r>
      <w:r w:rsidR="0033728E" w:rsidRPr="00641D4C">
        <w:rPr>
          <w:rFonts w:ascii="Times New Roman" w:hAnsi="Times New Roman" w:cs="Times New Roman"/>
        </w:rPr>
        <w:t xml:space="preserve">, suggesting that oxandrolone is not a suitable substitute as an SMA skeletal muscle therapy.  </w:t>
      </w:r>
    </w:p>
    <w:p w14:paraId="2B9FD40D" w14:textId="77777777" w:rsidR="00444E1F" w:rsidRPr="00641D4C" w:rsidRDefault="00444E1F" w:rsidP="00725584">
      <w:pPr>
        <w:spacing w:after="0"/>
        <w:jc w:val="both"/>
        <w:rPr>
          <w:rFonts w:ascii="Times New Roman" w:hAnsi="Times New Roman" w:cs="Times New Roman"/>
        </w:rPr>
      </w:pPr>
    </w:p>
    <w:p w14:paraId="1EBCF82C" w14:textId="631BC09C" w:rsidR="00572333" w:rsidRPr="00641D4C" w:rsidRDefault="00572333" w:rsidP="00725584">
      <w:pPr>
        <w:spacing w:after="0"/>
        <w:jc w:val="both"/>
        <w:rPr>
          <w:rFonts w:ascii="Times New Roman" w:hAnsi="Times New Roman" w:cs="Times New Roman"/>
          <w:b/>
          <w:bCs/>
        </w:rPr>
      </w:pPr>
      <w:r w:rsidRPr="00641D4C">
        <w:rPr>
          <w:rFonts w:ascii="Times New Roman" w:hAnsi="Times New Roman" w:cs="Times New Roman"/>
          <w:b/>
          <w:bCs/>
        </w:rPr>
        <w:t>Oxandrolone did not impact the expression of the predicted target gene</w:t>
      </w:r>
      <w:r w:rsidR="00444E1F" w:rsidRPr="00641D4C">
        <w:rPr>
          <w:rFonts w:ascii="Times New Roman" w:hAnsi="Times New Roman" w:cs="Times New Roman"/>
          <w:b/>
          <w:bCs/>
        </w:rPr>
        <w:t>s</w:t>
      </w:r>
      <w:r w:rsidRPr="00641D4C">
        <w:rPr>
          <w:rFonts w:ascii="Times New Roman" w:hAnsi="Times New Roman" w:cs="Times New Roman"/>
          <w:b/>
          <w:bCs/>
        </w:rPr>
        <w:t xml:space="preserve"> or muscle pathology markers.</w:t>
      </w:r>
    </w:p>
    <w:p w14:paraId="638058AF" w14:textId="0B7D6AC0" w:rsidR="003B2328" w:rsidRPr="00641D4C" w:rsidRDefault="00740907" w:rsidP="00725584">
      <w:pPr>
        <w:spacing w:after="0"/>
        <w:jc w:val="both"/>
        <w:rPr>
          <w:rFonts w:ascii="Times New Roman" w:hAnsi="Times New Roman" w:cs="Times New Roman"/>
        </w:rPr>
      </w:pPr>
      <w:r w:rsidRPr="00641D4C">
        <w:rPr>
          <w:rFonts w:ascii="Times New Roman" w:hAnsi="Times New Roman" w:cs="Times New Roman"/>
        </w:rPr>
        <w:lastRenderedPageBreak/>
        <w:t xml:space="preserve">The improved 3-day survival in 4 mg/kg/day oxandrolone-treated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led us to evaluate whether this </w:t>
      </w:r>
      <w:r w:rsidR="00326EA4" w:rsidRPr="00641D4C">
        <w:rPr>
          <w:rFonts w:ascii="Times New Roman" w:hAnsi="Times New Roman" w:cs="Times New Roman"/>
        </w:rPr>
        <w:t xml:space="preserve">beneficial impact was related to targeting muscle pathologies. </w:t>
      </w:r>
      <w:r w:rsidRPr="00641D4C">
        <w:rPr>
          <w:rFonts w:ascii="Times New Roman" w:hAnsi="Times New Roman" w:cs="Times New Roman"/>
        </w:rPr>
        <w:t>Thus, we evaluated oxandrolone’s effects on the expression of dysregulated molecular markers associated with the SMA hallmark pathology of muscle atrophy (</w:t>
      </w:r>
      <w:r w:rsidRPr="00641D4C">
        <w:rPr>
          <w:rFonts w:ascii="Times New Roman" w:hAnsi="Times New Roman" w:cs="Times New Roman"/>
          <w:i/>
          <w:iCs/>
        </w:rPr>
        <w:t>Atrogin-1</w:t>
      </w:r>
      <w:r w:rsidRPr="00641D4C">
        <w:rPr>
          <w:rFonts w:ascii="Times New Roman" w:hAnsi="Times New Roman" w:cs="Times New Roman"/>
        </w:rPr>
        <w:t xml:space="preserve"> and </w:t>
      </w:r>
      <w:r w:rsidRPr="00641D4C">
        <w:rPr>
          <w:rFonts w:ascii="Times New Roman" w:hAnsi="Times New Roman" w:cs="Times New Roman"/>
          <w:i/>
          <w:iCs/>
        </w:rPr>
        <w:t>MuRF-1</w:t>
      </w:r>
      <w:r w:rsidRPr="00641D4C">
        <w:rPr>
          <w:rFonts w:ascii="Times New Roman" w:hAnsi="Times New Roman" w:cs="Times New Roman"/>
        </w:rPr>
        <w:t xml:space="preserve">) in the triceps </w:t>
      </w:r>
      <w:r w:rsidR="007A57E4" w:rsidRPr="00641D4C">
        <w:rPr>
          <w:rFonts w:ascii="Times New Roman" w:hAnsi="Times New Roman" w:cs="Times New Roman"/>
        </w:rPr>
        <w:t xml:space="preserve">from P19 late symptomatic, untreated and 4 mg/kg/day oxandrolone-treated </w:t>
      </w:r>
      <w:r w:rsidR="007A57E4" w:rsidRPr="00641D4C">
        <w:rPr>
          <w:rFonts w:ascii="Times New Roman" w:hAnsi="Times New Roman" w:cs="Times New Roman"/>
          <w:i/>
          <w:iCs/>
        </w:rPr>
        <w:t>Smn</w:t>
      </w:r>
      <w:r w:rsidR="007A57E4" w:rsidRPr="00641D4C">
        <w:rPr>
          <w:rFonts w:ascii="Times New Roman" w:hAnsi="Times New Roman" w:cs="Times New Roman"/>
          <w:i/>
          <w:iCs/>
          <w:vertAlign w:val="superscript"/>
        </w:rPr>
        <w:t>2B/-</w:t>
      </w:r>
      <w:r w:rsidR="007A57E4" w:rsidRPr="00641D4C">
        <w:rPr>
          <w:rFonts w:ascii="Times New Roman" w:hAnsi="Times New Roman" w:cs="Times New Roman"/>
          <w:vertAlign w:val="superscript"/>
        </w:rPr>
        <w:t xml:space="preserve"> </w:t>
      </w:r>
      <w:r w:rsidR="007A57E4" w:rsidRPr="00641D4C">
        <w:rPr>
          <w:rFonts w:ascii="Times New Roman" w:hAnsi="Times New Roman" w:cs="Times New Roman"/>
        </w:rPr>
        <w:t>SMA</w:t>
      </w:r>
      <w:r w:rsidR="007A57E4" w:rsidRPr="00641D4C">
        <w:rPr>
          <w:rFonts w:ascii="Times New Roman" w:hAnsi="Times New Roman" w:cs="Times New Roman"/>
          <w:vertAlign w:val="superscript"/>
        </w:rPr>
        <w:t xml:space="preserve"> </w:t>
      </w:r>
      <w:r w:rsidR="007A57E4" w:rsidRPr="00641D4C">
        <w:rPr>
          <w:rFonts w:ascii="Times New Roman" w:hAnsi="Times New Roman" w:cs="Times New Roman"/>
        </w:rPr>
        <w:t xml:space="preserve">and </w:t>
      </w:r>
      <w:r w:rsidR="007A57E4" w:rsidRPr="00641D4C">
        <w:rPr>
          <w:rFonts w:ascii="Times New Roman" w:hAnsi="Times New Roman" w:cs="Times New Roman"/>
          <w:i/>
          <w:iCs/>
        </w:rPr>
        <w:t>Smn</w:t>
      </w:r>
      <w:r w:rsidR="007A57E4" w:rsidRPr="00641D4C">
        <w:rPr>
          <w:rFonts w:ascii="Times New Roman" w:hAnsi="Times New Roman" w:cs="Times New Roman"/>
          <w:i/>
          <w:iCs/>
          <w:vertAlign w:val="superscript"/>
        </w:rPr>
        <w:t>2B/+</w:t>
      </w:r>
      <w:r w:rsidR="007A57E4" w:rsidRPr="00641D4C">
        <w:rPr>
          <w:rFonts w:ascii="Times New Roman" w:hAnsi="Times New Roman" w:cs="Times New Roman"/>
          <w:vertAlign w:val="superscript"/>
        </w:rPr>
        <w:t xml:space="preserve"> </w:t>
      </w:r>
      <w:r w:rsidR="007A57E4" w:rsidRPr="00641D4C">
        <w:rPr>
          <w:rFonts w:ascii="Times New Roman" w:hAnsi="Times New Roman" w:cs="Times New Roman"/>
        </w:rPr>
        <w:t>healthy mice, 2 hours after final treatment</w:t>
      </w:r>
      <w:r w:rsidRPr="00641D4C">
        <w:rPr>
          <w:rFonts w:ascii="Times New Roman" w:hAnsi="Times New Roman" w:cs="Times New Roman"/>
        </w:rPr>
        <w:t>.</w:t>
      </w:r>
      <w:r w:rsidR="00A71679" w:rsidRPr="00641D4C">
        <w:rPr>
          <w:rFonts w:ascii="Times New Roman" w:hAnsi="Times New Roman" w:cs="Times New Roman"/>
        </w:rPr>
        <w:t xml:space="preserve"> W</w:t>
      </w:r>
      <w:r w:rsidRPr="00641D4C">
        <w:rPr>
          <w:rFonts w:ascii="Times New Roman" w:hAnsi="Times New Roman" w:cs="Times New Roman"/>
        </w:rPr>
        <w:t xml:space="preserve">e observed no significant </w:t>
      </w:r>
      <w:r w:rsidR="00326EA4" w:rsidRPr="00641D4C">
        <w:rPr>
          <w:rFonts w:ascii="Times New Roman" w:hAnsi="Times New Roman" w:cs="Times New Roman"/>
        </w:rPr>
        <w:t>reduction</w:t>
      </w:r>
      <w:r w:rsidRPr="00641D4C">
        <w:rPr>
          <w:rFonts w:ascii="Times New Roman" w:hAnsi="Times New Roman" w:cs="Times New Roman"/>
        </w:rPr>
        <w:t xml:space="preserve"> in</w:t>
      </w:r>
      <w:r w:rsidR="00326EA4" w:rsidRPr="00641D4C">
        <w:rPr>
          <w:rFonts w:ascii="Times New Roman" w:hAnsi="Times New Roman" w:cs="Times New Roman"/>
        </w:rPr>
        <w:t xml:space="preserve"> elevated</w:t>
      </w:r>
      <w:r w:rsidRPr="00641D4C">
        <w:rPr>
          <w:rFonts w:ascii="Times New Roman" w:hAnsi="Times New Roman" w:cs="Times New Roman"/>
        </w:rPr>
        <w:t xml:space="preserve"> </w:t>
      </w:r>
      <w:r w:rsidRPr="00641D4C">
        <w:rPr>
          <w:rFonts w:ascii="Times New Roman" w:hAnsi="Times New Roman" w:cs="Times New Roman"/>
          <w:i/>
          <w:iCs/>
        </w:rPr>
        <w:t>Atrogin-1</w:t>
      </w:r>
      <w:r w:rsidRPr="00641D4C">
        <w:rPr>
          <w:rFonts w:ascii="Times New Roman" w:hAnsi="Times New Roman" w:cs="Times New Roman"/>
        </w:rPr>
        <w:t xml:space="preserve"> or </w:t>
      </w:r>
      <w:r w:rsidRPr="00641D4C">
        <w:rPr>
          <w:rFonts w:ascii="Times New Roman" w:hAnsi="Times New Roman" w:cs="Times New Roman"/>
          <w:i/>
          <w:iCs/>
        </w:rPr>
        <w:t>MuRF-1</w:t>
      </w:r>
      <w:r w:rsidRPr="00641D4C">
        <w:rPr>
          <w:rFonts w:ascii="Times New Roman" w:hAnsi="Times New Roman" w:cs="Times New Roman"/>
        </w:rPr>
        <w:t xml:space="preserve"> </w:t>
      </w:r>
      <w:r w:rsidR="00326EA4" w:rsidRPr="00641D4C">
        <w:rPr>
          <w:rFonts w:ascii="Times New Roman" w:hAnsi="Times New Roman" w:cs="Times New Roman"/>
        </w:rPr>
        <w:t xml:space="preserve">gene expression levels by oxandrolone </w:t>
      </w:r>
      <w:r w:rsidRPr="00641D4C">
        <w:rPr>
          <w:rFonts w:ascii="Times New Roman" w:hAnsi="Times New Roman" w:cs="Times New Roman"/>
        </w:rPr>
        <w:t xml:space="preserve">in the </w:t>
      </w:r>
      <w:r w:rsidR="00326EA4" w:rsidRPr="00641D4C">
        <w:rPr>
          <w:rFonts w:ascii="Times New Roman" w:hAnsi="Times New Roman" w:cs="Times New Roman"/>
          <w:i/>
          <w:iCs/>
        </w:rPr>
        <w:t>Smn</w:t>
      </w:r>
      <w:r w:rsidR="00326EA4" w:rsidRPr="00641D4C">
        <w:rPr>
          <w:rFonts w:ascii="Times New Roman" w:hAnsi="Times New Roman" w:cs="Times New Roman"/>
          <w:i/>
          <w:iCs/>
          <w:vertAlign w:val="superscript"/>
        </w:rPr>
        <w:t>2B/</w:t>
      </w:r>
      <w:r w:rsidR="00DE4919" w:rsidRPr="00641D4C">
        <w:rPr>
          <w:rFonts w:ascii="Times New Roman" w:hAnsi="Times New Roman" w:cs="Times New Roman"/>
          <w:i/>
          <w:iCs/>
          <w:vertAlign w:val="superscript"/>
        </w:rPr>
        <w:t>-</w:t>
      </w:r>
      <w:r w:rsidR="00DE4919" w:rsidRPr="00641D4C">
        <w:rPr>
          <w:rFonts w:ascii="Times New Roman" w:hAnsi="Times New Roman" w:cs="Times New Roman"/>
          <w:vertAlign w:val="superscript"/>
        </w:rPr>
        <w:t xml:space="preserve"> </w:t>
      </w:r>
      <w:r w:rsidR="00DE4919" w:rsidRPr="00641D4C">
        <w:rPr>
          <w:rFonts w:ascii="Times New Roman" w:hAnsi="Times New Roman" w:cs="Times New Roman"/>
        </w:rPr>
        <w:t>SMA</w:t>
      </w:r>
      <w:r w:rsidRPr="00641D4C">
        <w:rPr>
          <w:rFonts w:ascii="Times New Roman" w:hAnsi="Times New Roman" w:cs="Times New Roman"/>
        </w:rPr>
        <w:t xml:space="preserve"> cohort (Figures </w:t>
      </w:r>
      <w:r w:rsidR="009101AA">
        <w:rPr>
          <w:rFonts w:ascii="Times New Roman" w:hAnsi="Times New Roman" w:cs="Times New Roman"/>
        </w:rPr>
        <w:t>1</w:t>
      </w:r>
      <w:r w:rsidR="00713B2B">
        <w:rPr>
          <w:rFonts w:ascii="Times New Roman" w:hAnsi="Times New Roman" w:cs="Times New Roman"/>
        </w:rPr>
        <w:t>1</w:t>
      </w:r>
      <w:r w:rsidRPr="00641D4C">
        <w:rPr>
          <w:rFonts w:ascii="Times New Roman" w:hAnsi="Times New Roman" w:cs="Times New Roman"/>
        </w:rPr>
        <w:t xml:space="preserve">.d-e), </w:t>
      </w:r>
      <w:r w:rsidR="00326EA4" w:rsidRPr="00641D4C">
        <w:rPr>
          <w:rFonts w:ascii="Times New Roman" w:hAnsi="Times New Roman" w:cs="Times New Roman"/>
        </w:rPr>
        <w:t>suggesting</w:t>
      </w:r>
      <w:r w:rsidRPr="00641D4C">
        <w:rPr>
          <w:rFonts w:ascii="Times New Roman" w:hAnsi="Times New Roman" w:cs="Times New Roman"/>
        </w:rPr>
        <w:t xml:space="preserve"> that oxandrolone did not attenuate muscle atrophy. </w:t>
      </w:r>
    </w:p>
    <w:p w14:paraId="731A6CB7" w14:textId="55DC1A76" w:rsidR="007A57E4" w:rsidRPr="00641D4C" w:rsidRDefault="007A57E4" w:rsidP="00725584">
      <w:pPr>
        <w:spacing w:after="0"/>
        <w:jc w:val="both"/>
        <w:rPr>
          <w:rFonts w:ascii="Times New Roman" w:hAnsi="Times New Roman" w:cs="Times New Roman"/>
        </w:rPr>
      </w:pPr>
      <w:r w:rsidRPr="00641D4C">
        <w:rPr>
          <w:rFonts w:ascii="Times New Roman" w:hAnsi="Times New Roman" w:cs="Times New Roman"/>
        </w:rPr>
        <w:t xml:space="preserve">We next evaluated the effect of oxandrolone on the expression of the predicted target genes in the same P19 untreated and 4 mg/kg/day oxandrolone-treated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SMA</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and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mice. We found that oxandrolone did not significantly impact the predicated target genes in the triceps from the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(Figures </w:t>
      </w:r>
      <w:r w:rsidR="009101AA">
        <w:rPr>
          <w:rFonts w:ascii="Times New Roman" w:hAnsi="Times New Roman" w:cs="Times New Roman"/>
        </w:rPr>
        <w:t>1</w:t>
      </w:r>
      <w:r w:rsidR="00713B2B">
        <w:rPr>
          <w:rFonts w:ascii="Times New Roman" w:hAnsi="Times New Roman" w:cs="Times New Roman"/>
        </w:rPr>
        <w:t>1</w:t>
      </w:r>
      <w:r w:rsidRPr="00641D4C">
        <w:rPr>
          <w:rFonts w:ascii="Times New Roman" w:hAnsi="Times New Roman" w:cs="Times New Roman"/>
        </w:rPr>
        <w:t>.</w:t>
      </w:r>
      <w:r w:rsidR="00841F29" w:rsidRPr="00641D4C">
        <w:rPr>
          <w:rFonts w:ascii="Times New Roman" w:hAnsi="Times New Roman" w:cs="Times New Roman"/>
        </w:rPr>
        <w:t>f</w:t>
      </w:r>
      <w:r w:rsidRPr="00641D4C">
        <w:rPr>
          <w:rFonts w:ascii="Times New Roman" w:hAnsi="Times New Roman" w:cs="Times New Roman"/>
        </w:rPr>
        <w:t>-</w:t>
      </w:r>
      <w:r w:rsidR="00841F29" w:rsidRPr="00641D4C">
        <w:rPr>
          <w:rFonts w:ascii="Times New Roman" w:hAnsi="Times New Roman" w:cs="Times New Roman"/>
        </w:rPr>
        <w:t>k</w:t>
      </w:r>
      <w:r w:rsidRPr="00641D4C">
        <w:rPr>
          <w:rFonts w:ascii="Times New Roman" w:hAnsi="Times New Roman" w:cs="Times New Roman"/>
        </w:rPr>
        <w:t xml:space="preserve">). However, we did observe that 4 mg/kg/day oxandrolone treatment significantly upregulated </w:t>
      </w:r>
      <w:r w:rsidRPr="00641D4C">
        <w:rPr>
          <w:rFonts w:ascii="Times New Roman" w:hAnsi="Times New Roman" w:cs="Times New Roman"/>
          <w:i/>
          <w:iCs/>
        </w:rPr>
        <w:t>Dok5</w:t>
      </w:r>
      <w:r w:rsidRPr="00641D4C">
        <w:rPr>
          <w:rFonts w:ascii="Times New Roman" w:hAnsi="Times New Roman" w:cs="Times New Roman"/>
        </w:rPr>
        <w:t xml:space="preserve"> expression in the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mice (Figure </w:t>
      </w:r>
      <w:r w:rsidR="009101AA">
        <w:rPr>
          <w:rFonts w:ascii="Times New Roman" w:hAnsi="Times New Roman" w:cs="Times New Roman"/>
        </w:rPr>
        <w:t>1</w:t>
      </w:r>
      <w:r w:rsidR="00713B2B">
        <w:rPr>
          <w:rFonts w:ascii="Times New Roman" w:hAnsi="Times New Roman" w:cs="Times New Roman"/>
        </w:rPr>
        <w:t>1</w:t>
      </w:r>
      <w:r w:rsidRPr="00641D4C">
        <w:rPr>
          <w:rFonts w:ascii="Times New Roman" w:hAnsi="Times New Roman" w:cs="Times New Roman"/>
        </w:rPr>
        <w:t>.</w:t>
      </w:r>
      <w:r w:rsidR="00841F29" w:rsidRPr="00641D4C">
        <w:rPr>
          <w:rFonts w:ascii="Times New Roman" w:hAnsi="Times New Roman" w:cs="Times New Roman"/>
        </w:rPr>
        <w:t>i</w:t>
      </w:r>
      <w:r w:rsidRPr="00641D4C">
        <w:rPr>
          <w:rFonts w:ascii="Times New Roman" w:hAnsi="Times New Roman" w:cs="Times New Roman"/>
        </w:rPr>
        <w:t xml:space="preserve">). Nevertheless, the pattern observed suggests that oxandrolone did not </w:t>
      </w:r>
      <w:r w:rsidR="00060FFE" w:rsidRPr="00641D4C">
        <w:rPr>
          <w:rFonts w:ascii="Times New Roman" w:hAnsi="Times New Roman" w:cs="Times New Roman"/>
        </w:rPr>
        <w:t>impact</w:t>
      </w:r>
      <w:r w:rsidR="00097456" w:rsidRPr="00641D4C">
        <w:rPr>
          <w:rFonts w:ascii="Times New Roman" w:hAnsi="Times New Roman" w:cs="Times New Roman"/>
        </w:rPr>
        <w:t xml:space="preserve"> any of the predicted genes in the muscle from </w:t>
      </w:r>
      <w:r w:rsidR="00097456" w:rsidRPr="00641D4C">
        <w:rPr>
          <w:rFonts w:ascii="Times New Roman" w:hAnsi="Times New Roman" w:cs="Times New Roman"/>
          <w:i/>
          <w:iCs/>
        </w:rPr>
        <w:t>Smn</w:t>
      </w:r>
      <w:r w:rsidR="00097456" w:rsidRPr="00641D4C">
        <w:rPr>
          <w:rFonts w:ascii="Times New Roman" w:hAnsi="Times New Roman" w:cs="Times New Roman"/>
          <w:i/>
          <w:iCs/>
          <w:vertAlign w:val="superscript"/>
        </w:rPr>
        <w:t>2B/-</w:t>
      </w:r>
      <w:r w:rsidR="00097456" w:rsidRPr="00641D4C">
        <w:rPr>
          <w:rFonts w:ascii="Times New Roman" w:hAnsi="Times New Roman" w:cs="Times New Roman"/>
          <w:vertAlign w:val="superscript"/>
        </w:rPr>
        <w:t xml:space="preserve"> </w:t>
      </w:r>
      <w:r w:rsidR="00097456" w:rsidRPr="00641D4C">
        <w:rPr>
          <w:rFonts w:ascii="Times New Roman" w:hAnsi="Times New Roman" w:cs="Times New Roman"/>
        </w:rPr>
        <w:t xml:space="preserve">SMA mice. </w:t>
      </w:r>
    </w:p>
    <w:p w14:paraId="4E8F0D15" w14:textId="6063A233" w:rsidR="00326EA4" w:rsidRPr="00641D4C" w:rsidRDefault="00326EA4" w:rsidP="00725584">
      <w:pPr>
        <w:spacing w:after="0"/>
        <w:jc w:val="both"/>
        <w:rPr>
          <w:rFonts w:ascii="Times New Roman" w:hAnsi="Times New Roman" w:cs="Times New Roman"/>
        </w:rPr>
      </w:pPr>
      <w:r w:rsidRPr="00641D4C">
        <w:rPr>
          <w:rFonts w:ascii="Times New Roman" w:hAnsi="Times New Roman" w:cs="Times New Roman"/>
        </w:rPr>
        <w:t xml:space="preserve">Overall, our data </w:t>
      </w:r>
      <w:r w:rsidR="00097456" w:rsidRPr="00641D4C">
        <w:rPr>
          <w:rFonts w:ascii="Times New Roman" w:hAnsi="Times New Roman" w:cs="Times New Roman"/>
        </w:rPr>
        <w:t>shows</w:t>
      </w:r>
      <w:r w:rsidRPr="00641D4C">
        <w:rPr>
          <w:rFonts w:ascii="Times New Roman" w:hAnsi="Times New Roman" w:cs="Times New Roman"/>
        </w:rPr>
        <w:t xml:space="preserve"> that oxandrolone did not have </w:t>
      </w:r>
      <w:r w:rsidR="00097456" w:rsidRPr="00641D4C">
        <w:rPr>
          <w:rFonts w:ascii="Times New Roman" w:hAnsi="Times New Roman" w:cs="Times New Roman"/>
        </w:rPr>
        <w:t>an</w:t>
      </w:r>
      <w:r w:rsidRPr="00641D4C">
        <w:rPr>
          <w:rFonts w:ascii="Times New Roman" w:hAnsi="Times New Roman" w:cs="Times New Roman"/>
        </w:rPr>
        <w:t xml:space="preserve"> </w:t>
      </w:r>
      <w:r w:rsidR="00097456" w:rsidRPr="00641D4C">
        <w:rPr>
          <w:rFonts w:ascii="Times New Roman" w:hAnsi="Times New Roman" w:cs="Times New Roman"/>
        </w:rPr>
        <w:t>efficient</w:t>
      </w:r>
      <w:r w:rsidRPr="00641D4C">
        <w:rPr>
          <w:rFonts w:ascii="Times New Roman" w:hAnsi="Times New Roman" w:cs="Times New Roman"/>
        </w:rPr>
        <w:t xml:space="preserve"> </w:t>
      </w:r>
      <w:r w:rsidR="00097456" w:rsidRPr="00641D4C">
        <w:rPr>
          <w:rFonts w:ascii="Times New Roman" w:hAnsi="Times New Roman" w:cs="Times New Roman"/>
        </w:rPr>
        <w:t xml:space="preserve">effect </w:t>
      </w:r>
      <w:r w:rsidRPr="00641D4C">
        <w:rPr>
          <w:rFonts w:ascii="Times New Roman" w:hAnsi="Times New Roman" w:cs="Times New Roman"/>
        </w:rPr>
        <w:t xml:space="preserve">on the predicted target genes. Furthermore, its inability to ameliorate muscle atrophy marker dysregulation in SMA skeletal muscle, suggests that </w:t>
      </w:r>
      <w:r w:rsidR="00097456" w:rsidRPr="00641D4C">
        <w:rPr>
          <w:rFonts w:ascii="Times New Roman" w:hAnsi="Times New Roman" w:cs="Times New Roman"/>
        </w:rPr>
        <w:t xml:space="preserve">improved </w:t>
      </w:r>
      <w:r w:rsidRPr="00641D4C">
        <w:rPr>
          <w:rFonts w:ascii="Times New Roman" w:hAnsi="Times New Roman" w:cs="Times New Roman"/>
        </w:rPr>
        <w:t xml:space="preserve">survival in the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w:t>
      </w:r>
      <w:r w:rsidR="00097456" w:rsidRPr="00641D4C">
        <w:rPr>
          <w:rFonts w:ascii="Times New Roman" w:hAnsi="Times New Roman" w:cs="Times New Roman"/>
        </w:rPr>
        <w:t xml:space="preserve">by oxandrolone </w:t>
      </w:r>
      <w:r w:rsidRPr="00641D4C">
        <w:rPr>
          <w:rFonts w:ascii="Times New Roman" w:hAnsi="Times New Roman" w:cs="Times New Roman"/>
        </w:rPr>
        <w:t>may be independent of</w:t>
      </w:r>
      <w:r w:rsidR="00097456" w:rsidRPr="00641D4C">
        <w:rPr>
          <w:rFonts w:ascii="Times New Roman" w:hAnsi="Times New Roman" w:cs="Times New Roman"/>
        </w:rPr>
        <w:t xml:space="preserve"> targeting</w:t>
      </w:r>
      <w:r w:rsidRPr="00641D4C">
        <w:rPr>
          <w:rFonts w:ascii="Times New Roman" w:hAnsi="Times New Roman" w:cs="Times New Roman"/>
        </w:rPr>
        <w:t xml:space="preserve"> </w:t>
      </w:r>
      <w:r w:rsidR="00097456" w:rsidRPr="00641D4C">
        <w:rPr>
          <w:rFonts w:ascii="Times New Roman" w:hAnsi="Times New Roman" w:cs="Times New Roman"/>
        </w:rPr>
        <w:t>skeletal muscle pathologies.</w:t>
      </w:r>
      <w:r w:rsidRPr="00641D4C">
        <w:rPr>
          <w:rFonts w:ascii="Times New Roman" w:hAnsi="Times New Roman" w:cs="Times New Roman"/>
        </w:rPr>
        <w:t xml:space="preserve"> </w:t>
      </w:r>
    </w:p>
    <w:p w14:paraId="7C334356" w14:textId="73F77A3E" w:rsidR="00172B9A" w:rsidRPr="00641D4C" w:rsidRDefault="00172B9A" w:rsidP="00725584">
      <w:pPr>
        <w:spacing w:after="0"/>
        <w:jc w:val="both"/>
        <w:rPr>
          <w:rFonts w:ascii="Times New Roman" w:hAnsi="Times New Roman" w:cs="Times New Roman"/>
          <w:b/>
          <w:bCs/>
          <w:u w:val="single"/>
        </w:rPr>
      </w:pPr>
    </w:p>
    <w:p w14:paraId="6257A766" w14:textId="427ADF11" w:rsidR="00172B9A" w:rsidRPr="003C6641" w:rsidRDefault="0080772B" w:rsidP="00725584">
      <w:pPr>
        <w:spacing w:after="0"/>
        <w:jc w:val="both"/>
        <w:rPr>
          <w:rFonts w:ascii="Times New Roman" w:hAnsi="Times New Roman" w:cs="Times New Roman"/>
          <w:b/>
          <w:bCs/>
        </w:rPr>
      </w:pPr>
      <w:r w:rsidRPr="003C6641">
        <w:rPr>
          <w:rFonts w:ascii="Times New Roman" w:hAnsi="Times New Roman" w:cs="Times New Roman"/>
          <w:b/>
          <w:bCs/>
        </w:rPr>
        <w:t xml:space="preserve">Both metformin and oxandrolone drug candidates </w:t>
      </w:r>
      <w:r w:rsidR="0057077C" w:rsidRPr="003C6641">
        <w:rPr>
          <w:rFonts w:ascii="Times New Roman" w:hAnsi="Times New Roman" w:cs="Times New Roman"/>
          <w:b/>
          <w:bCs/>
        </w:rPr>
        <w:t>attenuate</w:t>
      </w:r>
      <w:r w:rsidRPr="003C6641">
        <w:rPr>
          <w:rFonts w:ascii="Times New Roman" w:hAnsi="Times New Roman" w:cs="Times New Roman"/>
          <w:b/>
          <w:bCs/>
        </w:rPr>
        <w:t xml:space="preserve"> neuromuscular phenotypes in </w:t>
      </w:r>
      <w:r w:rsidR="003C6641">
        <w:rPr>
          <w:rFonts w:ascii="Times New Roman" w:hAnsi="Times New Roman" w:cs="Times New Roman"/>
          <w:b/>
          <w:bCs/>
        </w:rPr>
        <w:t xml:space="preserve">the </w:t>
      </w:r>
      <w:r w:rsidRPr="003C6641">
        <w:rPr>
          <w:rFonts w:ascii="Times New Roman" w:hAnsi="Times New Roman" w:cs="Times New Roman"/>
          <w:b/>
          <w:bCs/>
          <w:i/>
          <w:iCs/>
        </w:rPr>
        <w:t>C. elegans</w:t>
      </w:r>
      <w:r w:rsidRPr="003C6641">
        <w:rPr>
          <w:rFonts w:ascii="Times New Roman" w:hAnsi="Times New Roman" w:cs="Times New Roman"/>
          <w:b/>
          <w:bCs/>
        </w:rPr>
        <w:t xml:space="preserve"> </w:t>
      </w:r>
      <w:r w:rsidR="003C6641">
        <w:rPr>
          <w:rFonts w:ascii="Times New Roman" w:hAnsi="Times New Roman" w:cs="Times New Roman"/>
          <w:b/>
          <w:bCs/>
        </w:rPr>
        <w:t xml:space="preserve">severe </w:t>
      </w:r>
      <w:r w:rsidRPr="003C6641">
        <w:rPr>
          <w:rFonts w:ascii="Times New Roman" w:hAnsi="Times New Roman" w:cs="Times New Roman"/>
          <w:b/>
          <w:bCs/>
        </w:rPr>
        <w:t xml:space="preserve">SMA model. </w:t>
      </w:r>
    </w:p>
    <w:p w14:paraId="181F2D7D" w14:textId="04F135A6" w:rsidR="0082639C" w:rsidRDefault="00572C25" w:rsidP="00725584">
      <w:pPr>
        <w:spacing w:after="0"/>
        <w:jc w:val="both"/>
        <w:rPr>
          <w:rFonts w:ascii="Times New Roman" w:hAnsi="Times New Roman" w:cs="Times New Roman"/>
        </w:rPr>
      </w:pPr>
      <w:r w:rsidRPr="003C6641">
        <w:rPr>
          <w:rFonts w:ascii="Times New Roman" w:hAnsi="Times New Roman" w:cs="Times New Roman"/>
        </w:rPr>
        <w:lastRenderedPageBreak/>
        <w:t xml:space="preserve">We next wanted to </w:t>
      </w:r>
      <w:r w:rsidR="00102513" w:rsidRPr="003C6641">
        <w:rPr>
          <w:rFonts w:ascii="Times New Roman" w:hAnsi="Times New Roman" w:cs="Times New Roman"/>
        </w:rPr>
        <w:t>investigate</w:t>
      </w:r>
      <w:r w:rsidRPr="003C6641">
        <w:rPr>
          <w:rFonts w:ascii="Times New Roman" w:hAnsi="Times New Roman" w:cs="Times New Roman"/>
        </w:rPr>
        <w:t xml:space="preserve"> our drug candidates in a </w:t>
      </w:r>
      <w:r w:rsidR="00725584">
        <w:rPr>
          <w:rFonts w:ascii="Times New Roman" w:hAnsi="Times New Roman" w:cs="Times New Roman"/>
        </w:rPr>
        <w:t xml:space="preserve">separate </w:t>
      </w:r>
      <w:r w:rsidRPr="003C6641">
        <w:rPr>
          <w:rFonts w:ascii="Times New Roman" w:hAnsi="Times New Roman" w:cs="Times New Roman"/>
        </w:rPr>
        <w:t>SMA</w:t>
      </w:r>
      <w:r w:rsidR="00725584">
        <w:rPr>
          <w:rFonts w:ascii="Times New Roman" w:hAnsi="Times New Roman" w:cs="Times New Roman"/>
        </w:rPr>
        <w:t xml:space="preserve"> model</w:t>
      </w:r>
      <w:r w:rsidR="00102513" w:rsidRPr="003C6641">
        <w:rPr>
          <w:rFonts w:ascii="Times New Roman" w:hAnsi="Times New Roman" w:cs="Times New Roman"/>
        </w:rPr>
        <w:t xml:space="preserve"> to assess whether they could attenuate neuromuscular dysfunctions </w:t>
      </w:r>
      <w:r w:rsidR="00725584">
        <w:rPr>
          <w:rFonts w:ascii="Times New Roman" w:hAnsi="Times New Roman" w:cs="Times New Roman"/>
        </w:rPr>
        <w:t>in a distinct species</w:t>
      </w:r>
      <w:r w:rsidR="00102513" w:rsidRPr="003C6641">
        <w:rPr>
          <w:rFonts w:ascii="Times New Roman" w:hAnsi="Times New Roman" w:cs="Times New Roman"/>
        </w:rPr>
        <w:t xml:space="preserve">. </w:t>
      </w:r>
      <w:r w:rsidR="00AC234A" w:rsidRPr="003C6641">
        <w:rPr>
          <w:rFonts w:ascii="Times New Roman" w:hAnsi="Times New Roman" w:cs="Times New Roman"/>
        </w:rPr>
        <w:t xml:space="preserve">For </w:t>
      </w:r>
      <w:r w:rsidR="00725584">
        <w:rPr>
          <w:rFonts w:ascii="Times New Roman" w:hAnsi="Times New Roman" w:cs="Times New Roman"/>
        </w:rPr>
        <w:t>this purpose,</w:t>
      </w:r>
      <w:r w:rsidR="00E4049A" w:rsidRPr="003C6641">
        <w:rPr>
          <w:rFonts w:ascii="Times New Roman" w:hAnsi="Times New Roman" w:cs="Times New Roman"/>
        </w:rPr>
        <w:t xml:space="preserve"> we used the</w:t>
      </w:r>
      <w:r w:rsidR="000A7CE4" w:rsidRPr="003C6641">
        <w:rPr>
          <w:rFonts w:ascii="Times New Roman" w:hAnsi="Times New Roman" w:cs="Times New Roman"/>
        </w:rPr>
        <w:t xml:space="preserve"> </w:t>
      </w:r>
      <w:r w:rsidR="000A7CE4" w:rsidRPr="003C6641">
        <w:rPr>
          <w:rFonts w:ascii="Times New Roman" w:hAnsi="Times New Roman" w:cs="Times New Roman"/>
          <w:i/>
          <w:iCs/>
        </w:rPr>
        <w:t>C. elegans</w:t>
      </w:r>
      <w:r w:rsidR="000A7CE4" w:rsidRPr="003C6641">
        <w:rPr>
          <w:rFonts w:ascii="Times New Roman" w:hAnsi="Times New Roman" w:cs="Times New Roman"/>
        </w:rPr>
        <w:t xml:space="preserve"> </w:t>
      </w:r>
      <w:r w:rsidR="000A7CE4" w:rsidRPr="003C6641">
        <w:rPr>
          <w:rFonts w:ascii="Times New Roman" w:hAnsi="Times New Roman" w:cs="Times New Roman"/>
          <w:i/>
          <w:iCs/>
        </w:rPr>
        <w:t>smn-1(ok355)</w:t>
      </w:r>
      <w:r w:rsidR="000A7CE4" w:rsidRPr="003C6641">
        <w:rPr>
          <w:rFonts w:ascii="Times New Roman" w:hAnsi="Times New Roman" w:cs="Times New Roman"/>
        </w:rPr>
        <w:t xml:space="preserve"> invertebrate model</w:t>
      </w:r>
      <w:r w:rsidR="002B1946" w:rsidRPr="003C6641">
        <w:rPr>
          <w:rFonts w:ascii="Times New Roman" w:hAnsi="Times New Roman" w:cs="Times New Roman"/>
        </w:rPr>
        <w:t xml:space="preserve"> </w:t>
      </w:r>
      <w:r w:rsidR="002B1946" w:rsidRPr="003C6641">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{"citationID":"wvphXGYM","properties":{"formattedCitation":"(91)","plainCitation":"(91)","noteIndex":0},"citationItems":[{"id":638,"uris":["http://zotero.org/users/local/ZeuQ9KLx/items/8663TC2K"],"itemData":{"id":638,"type":"article-journal","abstract":"Spinal muscular atrophy is the most common genetic cause of infant mortality and is characterized by degeneration of lower motor neurons leading to muscle wasting. The causative gene has been identified as survival motor neuron (SMN). The invertebrate model organism Caenorhabditis elegans contains smn-1, the ortholog of human SMN. Caenorhabditis elegans smn-1 is expressed in various tissues including the nervous system and body wall muscle, and knockdown of smn-1 by RNA interference is embryonic lethal. Here we show that the smn-1(ok355) deletion, which removes most of smn-1 including the translation start site, produces a pleiotropic phenotype including late larval arrest, reduced lifespan, sterility as well as impaired locomotion and pharyngeal activity. Mutant nematodes develop to late larval stages due to maternal contribution of the smn-1 gene product that allows to study SMN-1 functions beyond embryogenesis. Neuronal, but not muscle-directed, expression of smn-1 partially rescues the smn-1(ok355) phenotype. Thus, the deletion mutant smn-1(ok355) provides a useful platform for functional analysis of an invertebrate ortholog of the human SMN protein.","container-title":"Human Molecular Genetics","DOI":"10.1093/hmg/ddn320","ISSN":"1460-2083","issue":"1","journalAbbreviation":"Hum Mol Genet","language":"eng","note":"PMID: 18829666\nPMCID: PMC2644645","page":"97-104","source":"PubMed","title":"Deletion of smn-1, the Caenorhabditis elegans ortholog of the spinal muscular atrophy gene, results in locomotor dysfunction and reduced lifespan","volume":"18","author":[{"family":"Briese","given":"Michael"},{"family":"Esmaeili","given":"Behrooz"},{"family":"Fraboulet","given":"Sandrine"},{"family":"Burt","given":"Emma C."},{"family":"Christodoulou","given":"Stefanos"},{"family":"Towers","given":"Paula R."},{"family":"Davies","given":"Kay E."},{"family":"Sattelle","given":"David B."}],"issued":{"date-parts":[["2009",1,1]]}}}],"schema":"https://github.com/citation-style-language/schema/raw/master/csl-citation.json"} </w:instrText>
      </w:r>
      <w:r w:rsidR="002B1946" w:rsidRPr="003C6641">
        <w:rPr>
          <w:rFonts w:ascii="Times New Roman" w:hAnsi="Times New Roman" w:cs="Times New Roman"/>
        </w:rPr>
        <w:fldChar w:fldCharType="separate"/>
      </w:r>
      <w:r w:rsidR="00F11E60">
        <w:rPr>
          <w:rFonts w:ascii="Times New Roman" w:hAnsi="Times New Roman" w:cs="Times New Roman"/>
        </w:rPr>
        <w:t>(91)</w:t>
      </w:r>
      <w:r w:rsidR="002B1946" w:rsidRPr="003C6641">
        <w:rPr>
          <w:rFonts w:ascii="Times New Roman" w:hAnsi="Times New Roman" w:cs="Times New Roman"/>
        </w:rPr>
        <w:fldChar w:fldCharType="end"/>
      </w:r>
      <w:r w:rsidR="00725584">
        <w:rPr>
          <w:rFonts w:ascii="Times New Roman" w:hAnsi="Times New Roman" w:cs="Times New Roman"/>
        </w:rPr>
        <w:t xml:space="preserve">, </w:t>
      </w:r>
      <w:r w:rsidR="00732B50" w:rsidRPr="003C6641">
        <w:rPr>
          <w:rFonts w:ascii="Times New Roman" w:hAnsi="Times New Roman" w:cs="Times New Roman"/>
        </w:rPr>
        <w:t xml:space="preserve">based on shared conservation of </w:t>
      </w:r>
      <w:r w:rsidR="00945B78">
        <w:rPr>
          <w:rFonts w:ascii="Times New Roman" w:hAnsi="Times New Roman" w:cs="Times New Roman"/>
        </w:rPr>
        <w:t xml:space="preserve">the </w:t>
      </w:r>
      <w:r w:rsidR="00732B50" w:rsidRPr="003C6641">
        <w:rPr>
          <w:rFonts w:ascii="Times New Roman" w:hAnsi="Times New Roman" w:cs="Times New Roman"/>
        </w:rPr>
        <w:t>SMN protein with vertebrate species</w:t>
      </w:r>
      <w:r w:rsidR="007338EB" w:rsidRPr="003C6641">
        <w:rPr>
          <w:rFonts w:ascii="Times New Roman" w:hAnsi="Times New Roman" w:cs="Times New Roman"/>
        </w:rPr>
        <w:t xml:space="preserve"> </w:t>
      </w:r>
      <w:r w:rsidR="007338EB" w:rsidRPr="003C6641">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{"citationID":"2N9Ol4Oy","properties":{"formattedCitation":"(92)","plainCitation":"(92)","noteIndex":0},"citationItems":[{"id":"A6ayUMEV/aSqWAVy1","uris":["http://zotero.org/users/local/iOXYEZxc/items/D8VBM88G"],"itemData":{"id":93,"type":"article-journal","abstract":"Spinal muscular atrophy (SMA) is a common autosomal recessive disorder that results in the degeneration of spinal motor neurons. SMA is caused by alterations of the survival motor neuron (SMN) gene which encodes a novel protein of hitherto unclear function. The SMN protein associates with ribonucleoprotein particles involved in RNA processing and exhibits an RNA-binding capacity. We have isolated the zebrafish Danio rerio and nematode Caenorhabditis elegans orthologues and have found that the RNA-binding capacity is conserved across species. Purified recombinant SMN proteins from both species showed selectivity to poly(G) homopolymer RNA in vitro, similar to that of the human protein. Studying deletions of the zebrafish SMN protein, we defined an RNA-binding element in exon 2a, which is highly conserved across species, and revealed that its binding activity is modulated by protein domains encoded by exon 2b and exon 3. Finally, the deleted recombinant zebrafish protein mimicking an SMA frameshift mutation showed a dramatic change in vitro in the formation of the RNA-protein complexes. These observations indicate that the RNA-binding capacity of SMN is an evolutionarily conserved function and further support the view that defects in RNA metabolism most likely account for the pathogenesis of SMA.","container-title":"Human Molecular Genetics","DOI":"10.1093/hmg/8.5.775","ISSN":"0964-6906","issue":"5","journalAbbreviation":"Human Molecular Genetics","page":"775-782","source":"Silverchair","title":"The RNA-Binding Properties of SMN: Deletion Analysis of the Zebrafish Orthologue Defines Domains Conserved in Evolution","title-short":"The RNA-Binding Properties of SMN","volume":"8","author":[{"family":"Bertrandy","given":"Solange"},{"family":"Burlet","given":"Philippe"},{"family":"Clermont","given":"Olivier"},{"family":"Huber","given":"Céline"},{"family":"Fondrat","given":"Christian"},{"family":"Thierry-Mieg","given":"Danielle"},{"family":"Munnich","given":"Arnold"},{"family":"Lefebvre","given":"Suzie"}],"issued":{"date-parts":[["1999",5,1]]}}}],"schema":"https://github.com/citation-style-language/schema/raw/master/csl-citation.json"} </w:instrText>
      </w:r>
      <w:r w:rsidR="007338EB" w:rsidRPr="003C6641">
        <w:rPr>
          <w:rFonts w:ascii="Times New Roman" w:hAnsi="Times New Roman" w:cs="Times New Roman"/>
        </w:rPr>
        <w:fldChar w:fldCharType="separate"/>
      </w:r>
      <w:r w:rsidR="00F11E60">
        <w:rPr>
          <w:rFonts w:ascii="Times New Roman" w:hAnsi="Times New Roman" w:cs="Times New Roman"/>
        </w:rPr>
        <w:t>(92)</w:t>
      </w:r>
      <w:r w:rsidR="007338EB" w:rsidRPr="003C6641">
        <w:rPr>
          <w:rFonts w:ascii="Times New Roman" w:hAnsi="Times New Roman" w:cs="Times New Roman"/>
        </w:rPr>
        <w:fldChar w:fldCharType="end"/>
      </w:r>
      <w:r w:rsidR="00732B50" w:rsidRPr="003C6641">
        <w:rPr>
          <w:rFonts w:ascii="Times New Roman" w:hAnsi="Times New Roman" w:cs="Times New Roman"/>
        </w:rPr>
        <w:t xml:space="preserve"> and the</w:t>
      </w:r>
      <w:r w:rsidR="00725584">
        <w:rPr>
          <w:rFonts w:ascii="Times New Roman" w:hAnsi="Times New Roman" w:cs="Times New Roman"/>
        </w:rPr>
        <w:t xml:space="preserve"> well described</w:t>
      </w:r>
      <w:r w:rsidR="00732B50" w:rsidRPr="003C6641">
        <w:rPr>
          <w:rFonts w:ascii="Times New Roman" w:hAnsi="Times New Roman" w:cs="Times New Roman"/>
        </w:rPr>
        <w:t xml:space="preserve"> </w:t>
      </w:r>
      <w:r w:rsidR="003C4D8A" w:rsidRPr="003C6641">
        <w:rPr>
          <w:rFonts w:ascii="Times New Roman" w:hAnsi="Times New Roman" w:cs="Times New Roman"/>
        </w:rPr>
        <w:t>phenotypic defects of larval lethality (reduced survival) and impaired neuromuscular function in pharyngeal pumping for feeding and locomotion</w:t>
      </w:r>
      <w:r w:rsidR="00C0645F" w:rsidRPr="003C6641">
        <w:rPr>
          <w:rFonts w:ascii="Times New Roman" w:hAnsi="Times New Roman" w:cs="Times New Roman"/>
        </w:rPr>
        <w:t xml:space="preserve"> </w:t>
      </w:r>
      <w:r w:rsidR="00E00B1B" w:rsidRPr="003C6641">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{"citationID":"XWfMOzub","properties":{"formattedCitation":"(91,93)","plainCitation":"(91,93)","noteIndex":0},"citationItems":[{"id":638,"uris":["http://zotero.org/users/local/ZeuQ9KLx/items/8663TC2K"],"itemData":{"id":638,"type":"article-journal","abstract":"Spinal muscular atrophy is the most common genetic cause of infant mortality and is characterized by degeneration of lower motor neurons leading to muscle wasting. The causative gene has been identified as survival motor neuron (SMN). The invertebrate model organism Caenorhabditis elegans contains smn-1, the ortholog of human SMN. Caenorhabditis elegans smn-1 is expressed in various tissues including the nervous system and body wall muscle, and knockdown of smn-1 by RNA interference is embryonic lethal. Here we show that the smn-1(ok355) deletion, which removes most of smn-1 including the translation start site, produces a pleiotropic phenotype including late larval arrest, reduced lifespan, sterility as well as impaired locomotion and pharyngeal activity. Mutant nematodes develop to late larval stages due to maternal contribution of the smn-1 gene product that allows to study SMN-1 functions beyond embryogenesis. Neuronal, but not muscle-directed, expression of smn-1 partially rescues the smn-1(ok355) phenotype. Thus, the deletion mutant smn-1(ok355) provides a useful platform for functional analysis of an invertebrate ortholog of the human SMN protein.","container-title":"Human Molecular Genetics","DOI":"10.1093/hmg/ddn320","ISSN":"1460-2083","issue":"1","journalAbbreviation":"Hum Mol Genet","language":"eng","note":"PMID: 18829666\nPMCID: PMC2644645","page":"97-104","source":"PubMed","title":"Deletion of smn-1, the Caenorhabditis elegans ortholog of the spinal muscular atrophy gene, results in locomotor dysfunction and reduced lifespan","volume":"18","author":[{"family":"Briese","given":"Michael"},{"family":"Esmaeili","given":"Behrooz"},{"family":"Fraboulet","given":"Sandrine"},{"family":"Burt","given":"Emma C."},{"family":"Christodoulou","given":"Stefanos"},{"family":"Towers","given":"Paula R."},{"family":"Davies","given":"Kay E."},{"family":"Sattelle","given":"David B."}],"issued":{"date-parts":[["2009",1,1]]}}},{"id":644,"uris":["http://zotero.org/users/local/ZeuQ9KLx/items/NSD3GXJD"],"itemData":{"id":644,"type":"article-journal","abstract":"Spinal muscular atrophy (SMA) is caused by depletion of the ubiquitously expressed survival motor neuron (SMN) protein, with 1 in 40 Caucasians being heterozygous for a disease allele. SMN is critical for the assembly of numerous ribonucleoprotein complexes, yet it is still unclear how reduced SMN levels affect motor neuron function. Here, we examined the impact of SMN depletion in Caenorhabditis elegans and found that decreased function of the SMN ortholog SMN-1 perturbed endocytic pathways at motor neuron synapses and in other tissues. Diminished SMN-1 levels caused defects in C. elegans neuromuscular function, and smn-1 genetic interactions were consistent with an endocytic defect. Changes were observed in synaptic endocytic proteins when SMN-1 levels decreased. At the ultrastructural level, defects were observed in endosomal compartments, including significantly fewer docked synaptic vesicles. Finally, endocytosis-dependent infection by JC polyomavirus (JCPyV) was reduced in human cells with decreased SMN levels. Collectively, these results demonstrate for the first time, to our knowledge, that SMN depletion causes defects in endosomal trafficking that impair synaptic function, even in the absence of motor neuron cell death.","container-title":"Proceedings of the National Academy of Sciences of the United States of America","DOI":"10.1073/pnas.1600015113","ISSN":"1091-6490","issue":"30","journalAbbreviation":"Proc Natl Acad Sci U S A","language":"eng","note":"PMID: 27402754\nPMCID: PMC4968725","page":"E4377-4386","source":"PubMed","title":"Decreased function of survival motor neuron protein impairs endocytic pathways","volume":"113","author":[{"family":"Dimitriadi","given":"Maria"},{"family":"Derdowski","given":"Aaron"},{"family":"Kalloo","given":"Geetika"},{"family":"Maginnis","given":"Melissa S."},{"family":"O'Hern","given":"Patrick"},{"family":"Bliska","given":"Bryn"},{"family":"Sorkaç","given":"Altar"},{"family":"Nguyen","given":"Ken C. Q."},{"family":"Cook","given":"Steven J."},{"family":"Poulogiannis","given":"George"},{"family":"Atwood","given":"Walter J."},{"family":"Hall","given":"David H."},{"family":"Hart","given":"Anne C."}],"issued":{"date-parts":[["2016",7,26]]}}}],"schema":"https://github.com/citation-style-language/schema/raw/master/csl-citation.json"} </w:instrText>
      </w:r>
      <w:r w:rsidR="00E00B1B" w:rsidRPr="003C6641">
        <w:rPr>
          <w:rFonts w:ascii="Times New Roman" w:hAnsi="Times New Roman" w:cs="Times New Roman"/>
        </w:rPr>
        <w:fldChar w:fldCharType="separate"/>
      </w:r>
      <w:r w:rsidR="00F11E60">
        <w:rPr>
          <w:rFonts w:ascii="Times New Roman" w:hAnsi="Times New Roman" w:cs="Times New Roman"/>
        </w:rPr>
        <w:t>(91,93)</w:t>
      </w:r>
      <w:r w:rsidR="00E00B1B" w:rsidRPr="003C6641">
        <w:rPr>
          <w:rFonts w:ascii="Times New Roman" w:hAnsi="Times New Roman" w:cs="Times New Roman"/>
        </w:rPr>
        <w:fldChar w:fldCharType="end"/>
      </w:r>
      <w:r w:rsidR="00C91C0D" w:rsidRPr="003C6641">
        <w:rPr>
          <w:rFonts w:ascii="Times New Roman" w:hAnsi="Times New Roman" w:cs="Times New Roman"/>
        </w:rPr>
        <w:t xml:space="preserve">. </w:t>
      </w:r>
      <w:r w:rsidR="00004F3A" w:rsidRPr="003C6641">
        <w:rPr>
          <w:rFonts w:ascii="Times New Roman" w:hAnsi="Times New Roman" w:cs="Times New Roman"/>
        </w:rPr>
        <w:t>For metformin, administration at higher doses of 50 mM partially ameliorated</w:t>
      </w:r>
      <w:r w:rsidR="00004F3A">
        <w:rPr>
          <w:rFonts w:ascii="Times New Roman" w:hAnsi="Times New Roman" w:cs="Times New Roman"/>
        </w:rPr>
        <w:t xml:space="preserve"> multiple phenotypes only in</w:t>
      </w:r>
      <w:r w:rsidR="00004F3A" w:rsidRPr="003C6641">
        <w:rPr>
          <w:rFonts w:ascii="Times New Roman" w:hAnsi="Times New Roman" w:cs="Times New Roman"/>
        </w:rPr>
        <w:t xml:space="preserve"> </w:t>
      </w:r>
      <w:r w:rsidR="00004F3A" w:rsidRPr="003C6641">
        <w:rPr>
          <w:rFonts w:ascii="Times New Roman" w:hAnsi="Times New Roman" w:cs="Times New Roman"/>
          <w:i/>
          <w:iCs/>
        </w:rPr>
        <w:t>C. elegans</w:t>
      </w:r>
      <w:r w:rsidR="00004F3A" w:rsidRPr="003C6641">
        <w:rPr>
          <w:rFonts w:ascii="Times New Roman" w:hAnsi="Times New Roman" w:cs="Times New Roman"/>
        </w:rPr>
        <w:t xml:space="preserve"> </w:t>
      </w:r>
      <w:r w:rsidR="00004F3A" w:rsidRPr="003C6641">
        <w:rPr>
          <w:rFonts w:ascii="Times New Roman" w:hAnsi="Times New Roman" w:cs="Times New Roman"/>
          <w:i/>
          <w:iCs/>
        </w:rPr>
        <w:t xml:space="preserve">smn-1(ok355) </w:t>
      </w:r>
      <w:r w:rsidR="00004F3A">
        <w:rPr>
          <w:rFonts w:ascii="Times New Roman" w:hAnsi="Times New Roman" w:cs="Times New Roman"/>
        </w:rPr>
        <w:t xml:space="preserve">including </w:t>
      </w:r>
      <w:r w:rsidR="00004F3A" w:rsidRPr="003C6641">
        <w:rPr>
          <w:rFonts w:ascii="Times New Roman" w:hAnsi="Times New Roman" w:cs="Times New Roman"/>
        </w:rPr>
        <w:t xml:space="preserve">pharyngeal pumping defects and </w:t>
      </w:r>
      <w:r w:rsidR="00004F3A">
        <w:rPr>
          <w:rFonts w:ascii="Times New Roman" w:hAnsi="Times New Roman" w:cs="Times New Roman"/>
        </w:rPr>
        <w:t>the</w:t>
      </w:r>
      <w:r w:rsidR="00004F3A" w:rsidRPr="003C6641">
        <w:rPr>
          <w:rFonts w:ascii="Times New Roman" w:hAnsi="Times New Roman" w:cs="Times New Roman"/>
        </w:rPr>
        <w:t xml:space="preserve"> locomotory defect</w:t>
      </w:r>
      <w:r w:rsidR="00004F3A">
        <w:rPr>
          <w:rFonts w:ascii="Times New Roman" w:hAnsi="Times New Roman" w:cs="Times New Roman"/>
        </w:rPr>
        <w:t xml:space="preserve"> of </w:t>
      </w:r>
      <w:r w:rsidR="00004F3A" w:rsidRPr="003C6641">
        <w:rPr>
          <w:rFonts w:ascii="Times New Roman" w:hAnsi="Times New Roman" w:cs="Times New Roman"/>
        </w:rPr>
        <w:t>number of reversals</w:t>
      </w:r>
      <w:r w:rsidR="00004F3A">
        <w:rPr>
          <w:rFonts w:ascii="Times New Roman" w:hAnsi="Times New Roman" w:cs="Times New Roman"/>
        </w:rPr>
        <w:t xml:space="preserve"> (Figures </w:t>
      </w:r>
      <w:r w:rsidR="00713B2B">
        <w:rPr>
          <w:rFonts w:ascii="Times New Roman" w:hAnsi="Times New Roman" w:cs="Times New Roman"/>
        </w:rPr>
        <w:t>12</w:t>
      </w:r>
      <w:r w:rsidR="00004F3A">
        <w:rPr>
          <w:rFonts w:ascii="Times New Roman" w:hAnsi="Times New Roman" w:cs="Times New Roman"/>
        </w:rPr>
        <w:t>.a-b), however only the lower dose of 1 mM metformin significantly ameliorated</w:t>
      </w:r>
      <w:r w:rsidR="00004F3A" w:rsidRPr="003C6641">
        <w:rPr>
          <w:rFonts w:ascii="Times New Roman" w:hAnsi="Times New Roman" w:cs="Times New Roman"/>
        </w:rPr>
        <w:t xml:space="preserve"> paralysis times</w:t>
      </w:r>
      <w:r w:rsidR="00004F3A">
        <w:rPr>
          <w:rFonts w:ascii="Times New Roman" w:hAnsi="Times New Roman" w:cs="Times New Roman"/>
        </w:rPr>
        <w:t xml:space="preserve"> </w:t>
      </w:r>
      <w:r w:rsidR="00004F3A" w:rsidRPr="003C6641">
        <w:rPr>
          <w:rFonts w:ascii="Times New Roman" w:hAnsi="Times New Roman" w:cs="Times New Roman"/>
        </w:rPr>
        <w:t xml:space="preserve">(Figures </w:t>
      </w:r>
      <w:r w:rsidR="00713B2B">
        <w:rPr>
          <w:rFonts w:ascii="Times New Roman" w:hAnsi="Times New Roman" w:cs="Times New Roman"/>
        </w:rPr>
        <w:t>12</w:t>
      </w:r>
      <w:r w:rsidR="00004F3A" w:rsidRPr="003C6641">
        <w:rPr>
          <w:rFonts w:ascii="Times New Roman" w:hAnsi="Times New Roman" w:cs="Times New Roman"/>
        </w:rPr>
        <w:t xml:space="preserve">.c). On the other hand, oxandrolone </w:t>
      </w:r>
      <w:r w:rsidR="00004F3A">
        <w:rPr>
          <w:rFonts w:ascii="Times New Roman" w:hAnsi="Times New Roman" w:cs="Times New Roman"/>
        </w:rPr>
        <w:t xml:space="preserve">across 1-50  </w:t>
      </w:r>
      <w:r w:rsidR="00004F3A">
        <w:rPr>
          <w:rFonts w:ascii="Times New Roman" w:hAnsi="Times New Roman" w:cs="Times New Roman"/>
        </w:rPr>
        <w:sym w:font="Symbol" w:char="F06D"/>
      </w:r>
      <w:r w:rsidR="00004F3A">
        <w:rPr>
          <w:rFonts w:ascii="Times New Roman" w:hAnsi="Times New Roman" w:cs="Times New Roman"/>
        </w:rPr>
        <w:t xml:space="preserve">M doses significantly ameliorated pharyngeal pumping defects only (Figure </w:t>
      </w:r>
      <w:r w:rsidR="00713B2B">
        <w:rPr>
          <w:rFonts w:ascii="Times New Roman" w:hAnsi="Times New Roman" w:cs="Times New Roman"/>
        </w:rPr>
        <w:t>12</w:t>
      </w:r>
      <w:r w:rsidR="00004F3A">
        <w:rPr>
          <w:rFonts w:ascii="Times New Roman" w:hAnsi="Times New Roman" w:cs="Times New Roman"/>
        </w:rPr>
        <w:t xml:space="preserve">.d), with no significant effect on locomotory defects of reversal and paralysis times (Figures </w:t>
      </w:r>
      <w:r w:rsidR="00713B2B">
        <w:rPr>
          <w:rFonts w:ascii="Times New Roman" w:hAnsi="Times New Roman" w:cs="Times New Roman"/>
        </w:rPr>
        <w:t>12</w:t>
      </w:r>
      <w:r w:rsidR="00004F3A">
        <w:rPr>
          <w:rFonts w:ascii="Times New Roman" w:hAnsi="Times New Roman" w:cs="Times New Roman"/>
        </w:rPr>
        <w:t xml:space="preserve">.e-f), </w:t>
      </w:r>
      <w:r w:rsidR="00004F3A" w:rsidRPr="003C6641">
        <w:rPr>
          <w:rFonts w:ascii="Times New Roman" w:hAnsi="Times New Roman" w:cs="Times New Roman"/>
        </w:rPr>
        <w:t xml:space="preserve">suggesting an improvement in </w:t>
      </w:r>
      <w:r w:rsidR="00004F3A">
        <w:rPr>
          <w:rFonts w:ascii="Times New Roman" w:hAnsi="Times New Roman" w:cs="Times New Roman"/>
        </w:rPr>
        <w:t>muscular</w:t>
      </w:r>
      <w:r w:rsidR="00004F3A" w:rsidRPr="003C6641">
        <w:rPr>
          <w:rFonts w:ascii="Times New Roman" w:hAnsi="Times New Roman" w:cs="Times New Roman"/>
        </w:rPr>
        <w:t xml:space="preserve"> activity</w:t>
      </w:r>
      <w:r w:rsidR="00004F3A">
        <w:rPr>
          <w:rFonts w:ascii="Times New Roman" w:hAnsi="Times New Roman" w:cs="Times New Roman"/>
        </w:rPr>
        <w:t xml:space="preserve"> in the pharynx region</w:t>
      </w:r>
      <w:r w:rsidR="00004F3A" w:rsidRPr="003C6641">
        <w:rPr>
          <w:rFonts w:ascii="Times New Roman" w:hAnsi="Times New Roman" w:cs="Times New Roman"/>
        </w:rPr>
        <w:t xml:space="preserve">. Overall, given SMN conservation across species, oxandrolone could </w:t>
      </w:r>
      <w:r w:rsidR="00004F3A">
        <w:rPr>
          <w:rFonts w:ascii="Times New Roman" w:hAnsi="Times New Roman" w:cs="Times New Roman"/>
        </w:rPr>
        <w:t>improve</w:t>
      </w:r>
      <w:r w:rsidR="00004F3A" w:rsidRPr="003C6641">
        <w:rPr>
          <w:rFonts w:ascii="Times New Roman" w:hAnsi="Times New Roman" w:cs="Times New Roman"/>
        </w:rPr>
        <w:t xml:space="preserve"> </w:t>
      </w:r>
      <w:r w:rsidR="00004F3A">
        <w:rPr>
          <w:rFonts w:ascii="Times New Roman" w:hAnsi="Times New Roman" w:cs="Times New Roman"/>
        </w:rPr>
        <w:t>neuromuscular defects</w:t>
      </w:r>
      <w:r w:rsidR="00004F3A" w:rsidRPr="003C6641">
        <w:rPr>
          <w:rFonts w:ascii="Times New Roman" w:hAnsi="Times New Roman" w:cs="Times New Roman"/>
        </w:rPr>
        <w:t xml:space="preserve"> across vertebrate and invertebrate models of SMA.</w:t>
      </w:r>
    </w:p>
    <w:p w14:paraId="194A1E52" w14:textId="77777777" w:rsidR="00A32409" w:rsidRPr="00945E0E" w:rsidRDefault="00A32409" w:rsidP="00725584">
      <w:pPr>
        <w:spacing w:after="0"/>
        <w:jc w:val="both"/>
        <w:rPr>
          <w:rFonts w:ascii="Times New Roman" w:hAnsi="Times New Roman" w:cs="Times New Roman"/>
        </w:rPr>
      </w:pPr>
    </w:p>
    <w:p w14:paraId="59198096" w14:textId="77777777" w:rsidR="009E416E" w:rsidRDefault="009E416E">
      <w:pPr>
        <w:rPr>
          <w:rFonts w:ascii="Times New Roman" w:hAnsi="Times New Roman" w:cs="Times New Roman"/>
          <w:b/>
          <w:bCs/>
          <w:u w:val="single"/>
        </w:rPr>
      </w:pPr>
      <w:r>
        <w:rPr>
          <w:rFonts w:ascii="Times New Roman" w:hAnsi="Times New Roman" w:cs="Times New Roman"/>
          <w:b/>
          <w:bCs/>
          <w:u w:val="single"/>
        </w:rPr>
        <w:br w:type="page"/>
      </w:r>
    </w:p>
    <w:p w14:paraId="5CFB06E0" w14:textId="3EB5A220" w:rsidR="00E43DFF" w:rsidRPr="00641D4C" w:rsidRDefault="007333C5" w:rsidP="00725584">
      <w:pPr>
        <w:spacing w:after="0"/>
        <w:jc w:val="both"/>
        <w:rPr>
          <w:rFonts w:ascii="Times New Roman" w:hAnsi="Times New Roman" w:cs="Times New Roman"/>
          <w:b/>
          <w:bCs/>
          <w:u w:val="single"/>
        </w:rPr>
      </w:pPr>
      <w:r w:rsidRPr="00641D4C">
        <w:rPr>
          <w:rFonts w:ascii="Times New Roman" w:hAnsi="Times New Roman" w:cs="Times New Roman"/>
          <w:b/>
          <w:bCs/>
          <w:u w:val="single"/>
        </w:rPr>
        <w:lastRenderedPageBreak/>
        <w:t>DISCUSSION</w:t>
      </w:r>
    </w:p>
    <w:p w14:paraId="058141FF" w14:textId="3C2ED8BB" w:rsidR="00BD3109" w:rsidRPr="00641D4C" w:rsidRDefault="00BD3109" w:rsidP="00725584">
      <w:pPr>
        <w:spacing w:after="0"/>
        <w:jc w:val="both"/>
        <w:rPr>
          <w:rFonts w:ascii="Times New Roman" w:hAnsi="Times New Roman" w:cs="Times New Roman"/>
        </w:rPr>
      </w:pPr>
      <w:r w:rsidRPr="00641D4C">
        <w:rPr>
          <w:rFonts w:ascii="Times New Roman" w:hAnsi="Times New Roman" w:cs="Times New Roman"/>
        </w:rPr>
        <w:t xml:space="preserve">The goal of this study was to use a transcriptomics-based drug repositioning strategy to identify clinically approved drug candidates that could emulate prednisolone’s beneficial effects in SMA skeletal muscle and life expectancy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{"citationID":"aCo0iYMm","properties":{"formattedCitation":"(27)","plainCitation":"(27)","noteIndex":0},"citationItems":[{"id":17,"uris":["http://zotero.org/users/local/ZeuQ9KLx/items/KUCKLQC8"],"itemData":{"id":17,"type":"article-journal","abstract":"The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w:t>
      </w:r>
      <w:r w:rsidRPr="00641D4C">
        <w:rPr>
          <w:rFonts w:ascii="Times New Roman" w:hAnsi="Times New Roman" w:cs="Times New Roman"/>
        </w:rPr>
        <w:fldChar w:fldCharType="end"/>
      </w:r>
      <w:r w:rsidRPr="00641D4C">
        <w:rPr>
          <w:rFonts w:ascii="Times New Roman" w:hAnsi="Times New Roman" w:cs="Times New Roman"/>
        </w:rPr>
        <w:t xml:space="preserve">, without the risks associated with long-term GC exposure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{"citationID":"TKY070th","properties":{"formattedCitation":"(39)","plainCitation":"(39)","noteIndex":0},"citationItems":[{"id":237,"uris":["http://zotero.org/users/local/ZeuQ9KLx/items/YDPNFKJY"],"itemData":{"id":237,"type":"article-journal","abstract":"INTRODUCTION: Glucocorticoids represent the standard therapy for reducing inflammation and immune activation in various diseases. However, as with any potent medication, they are not without side effects. Glucocorticoid-associated side effects may involve most major organ systems. Musculoskeletal, gastrointestinal, cardiovascular, endocrine, neuropsychiatric, dermatologic, ocular, and immunologic side effects are all possible.\nAREAS COVERED: This article analyzes English-language literature and provides an update on the most recent literature regarding side effects of systemic glucocorticoid treatment.\nEXPERT OPINION: The risk/benefit ratio of glucocorticoid therapy can be improved by proper use. Careful monitoring and using appropriate preventive strategies can potentially minimize side effects.","container-title":"Expert Opinion on Drug Safety","DOI":"10.1517/14740338.2016.1140743","ISSN":"1744-764X","issue":"4","journalAbbreviation":"Expert Opin Drug Saf","language":"eng","note":"PMID: 26789102","page":"457-465","source":"PubMed","title":"Long-term side effects of glucocorticoids","volume":"15","author":[{"family":"Oray","given":"Merih"},{"family":"Abu Samra","given":"Khawla"},{"family":"Ebrahimiadib","given":"Nazanin"},{"family":"Meese","given":"Halea"},{"family":"Foster","given":"C. Stephen"}],"issued":{"date-parts":[["2016"]]}}}],"schema":"https://github.com/citation-style-language/schema/raw/master/csl-citation.json"}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(39)</w:t>
      </w:r>
      <w:r w:rsidRPr="00641D4C">
        <w:rPr>
          <w:rFonts w:ascii="Times New Roman" w:hAnsi="Times New Roman" w:cs="Times New Roman"/>
        </w:rPr>
        <w:fldChar w:fldCharType="end"/>
      </w:r>
      <w:r w:rsidRPr="00641D4C">
        <w:rPr>
          <w:rFonts w:ascii="Times New Roman" w:hAnsi="Times New Roman" w:cs="Times New Roman"/>
        </w:rPr>
        <w:t xml:space="preserve">. </w:t>
      </w:r>
    </w:p>
    <w:p w14:paraId="0B4C7FC6" w14:textId="55AE3343" w:rsidR="00C017A1" w:rsidRPr="00641D4C" w:rsidRDefault="00C017A1" w:rsidP="00725584">
      <w:pPr>
        <w:spacing w:after="0"/>
        <w:jc w:val="both"/>
        <w:rPr>
          <w:rFonts w:ascii="Times New Roman" w:hAnsi="Times New Roman" w:cs="Times New Roman"/>
        </w:rPr>
      </w:pPr>
      <w:r w:rsidRPr="00641D4C">
        <w:rPr>
          <w:rFonts w:ascii="Times New Roman" w:hAnsi="Times New Roman" w:cs="Times New Roman"/>
        </w:rPr>
        <w:t xml:space="preserve">Our major finding was the observation that prednisolone treatment restored specific gene sets associated with key pathological SMA pathways such as </w:t>
      </w:r>
      <w:proofErr w:type="spellStart"/>
      <w:r w:rsidRPr="00641D4C">
        <w:rPr>
          <w:rFonts w:ascii="Times New Roman" w:hAnsi="Times New Roman" w:cs="Times New Roman"/>
        </w:rPr>
        <w:t>FoxO</w:t>
      </w:r>
      <w:proofErr w:type="spellEnd"/>
      <w:r w:rsidRPr="00641D4C">
        <w:rPr>
          <w:rFonts w:ascii="Times New Roman" w:hAnsi="Times New Roman" w:cs="Times New Roman"/>
        </w:rPr>
        <w:t xml:space="preserve"> signalling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{"citationID":"5pBs96Sg","properties":{"formattedCitation":"(43)","plainCitation":"(43)","noteIndex":0},"citationItems":[{"id":242,"uris":["http://zotero.org/users/local/ZeuQ9KLx/items/ZXMQPQYP"],"itemData":{"id":242,"type":"article-journal","abstract":"Motor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levels.","container-title":"Scientific Reports","DOI":"10.1038/srep28846","ISSN":"2045-2322","journalAbbreviation":"Sci Rep","language":"eng","note":"PMID: 27349908\nPMCID: PMC4924104","page":"28846","source":"PubMed","title":"Differential induction of muscle atrophy pathways in two mouse models of spinal muscular atrophy","volume":"6","author":[{"family":"Deguise","given":"Marc-Olivier"},{"family":"Boyer","given":"Justin G."},{"family":"McFall","given":"Emily R."},{"family":"Yazdani","given":"Armin"},{"family":"De Repentigny","given":"Yves"},{"family":"Kothary","given":"Rashmi"}],"issued":{"date-parts":[["2016",6,28]]}}}],"schema":"https://github.com/citation-style-language/schema/raw/master/csl-citation.json"}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(43)</w:t>
      </w:r>
      <w:r w:rsidRPr="00641D4C">
        <w:rPr>
          <w:rFonts w:ascii="Times New Roman" w:hAnsi="Times New Roman" w:cs="Times New Roman"/>
        </w:rPr>
        <w:fldChar w:fldCharType="end"/>
      </w:r>
      <w:r w:rsidRPr="00641D4C">
        <w:rPr>
          <w:rFonts w:ascii="Times New Roman" w:hAnsi="Times New Roman" w:cs="Times New Roman"/>
        </w:rPr>
        <w:t xml:space="preserve">, p53 signalling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{"citationID":"3Gqso9lg","properties":{"formattedCitation":"(44)","plainCitation":"(44)","noteIndex":0},"citationItems":[{"id":245,"uris":["http://zotero.org/users/local/ZeuQ9KLx/items/MXDBHWKC"],"itemData":{"id":245,"type":"article-journal","abstract":"The hallmark of spinal muscular atrophy (SMA), an inherited disease caused by ubiquitous deficiency in the SMN protein, is the selective degeneration of subsets of spinal motor neurons. Here, we show that cell-autonomous activation of p53 occurs in vulnerable but not resistant motor neurons of SMA mice at pre-symptomatic stages. Moreover, pharmacological or genetic inhibition of p53 prevents motor neuron death, demonstrating that induction of p53 signaling drives neurodegeneration. At late disease stages, however, nuclear accumulation of p53 extends to resistant motor neurons and spinal interneurons but is not associated with cell death. Importantly, we identify phosphorylation of serine 18 as a specific post-translational modification of p53 that exclusively marks vulnerable SMA motor neurons and provide evidence that amino-terminal phosphorylation of p53 is required for the neurodegenerative process. Our findings indicate that distinct events induced by SMN deficiency converge on p53 to trigger selective death of vulnerable SMA motor neurons.","container-title":"Cell Reports","DOI":"10.1016/j.celrep.2017.12.003","ISSN":"2211-1247","issue":"13","journalAbbreviation":"Cell Rep","language":"eng","note":"PMID: 29281826\nPMCID: PMC5747328","page":"3767-3780","source":"PubMed","title":"Converging Mechanisms of p53 Activation Drive Motor Neuron Degeneration in Spinal Muscular Atrophy","volume":"21","author":[{"family":"Simon","given":"Christian M."},{"family":"Dai","given":"Ya"},{"family":"Van Alstyne","given":"Meaghan"},{"family":"Koutsioumpa","given":"Charalampia"},{"family":"Pagiazitis","given":"John G."},{"family":"Chalif","given":"Joshua I."},{"family":"Wang","given":"Xiaojian"},{"family":"Rabinowitz","given":"Joseph E."},{"family":"Henderson","given":"Christopher E."},{"family":"Pellizzoni","given":"Livio"},{"family":"Mentis","given":"George Z."}],"issued":{"date-parts":[["2017",12,26]]}}}],"schema":"https://github.com/citation-style-language/schema/raw/master/csl-citation.json"}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(44)</w:t>
      </w:r>
      <w:r w:rsidRPr="00641D4C">
        <w:rPr>
          <w:rFonts w:ascii="Times New Roman" w:hAnsi="Times New Roman" w:cs="Times New Roman"/>
        </w:rPr>
        <w:fldChar w:fldCharType="end"/>
      </w:r>
      <w:r w:rsidRPr="00641D4C">
        <w:rPr>
          <w:rFonts w:ascii="Times New Roman" w:hAnsi="Times New Roman" w:cs="Times New Roman"/>
        </w:rPr>
        <w:t xml:space="preserve">, AMPK signalling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{"citationID":"vCELaBgH","properties":{"formattedCitation":"(45)","plainCitation":"(45)","noteIndex":0},"citationItems":[{"id":248,"uris":["http://zotero.org/users/local/ZeuQ9KLx/items/HULYLCCC"],"itemData":{"id":248,"type":"article-journal","abstract":"Spinal muscular atrophy (SMA) is a genetic neuromuscular disorder characterized by spinal and brainstem motor neuron (MN) loss and skeletal muscle paralysis. Currently, there is no effective treatment other than supportive care to ameliorate the quality of life of patients with SMA. Some studies have reported that physical exercise, by improving muscle strength and motor function, is potentially beneficial in SMA. The adenosine monophosphate-activated protein kinase agonist 5-aminoimidazole-4-carboxamide-1-β-D-ribofuranoside (AICAR) has been reported to be an exercise mimetic agent that is able to regulate muscle metabolism and increase endurance both at rest and during exercise. Chronic AICAR administration has been shown to ameliorate the dystrophic muscle phenotype and motor behavior in the mdx mouse, a model of Duchenne muscular dystrophy. Here, we investigated whether chronic AICAR treatment was able to elicit beneficial effects on motor abilities and neuromuscular histopathology in a mouse model of severe SMA (the SMNΔ7 mouse). We report that AICAR improved skeletal muscle atrophy and structural changes found in neuromuscular junctions of SMNΔ7 animals. However, although AICAR prevented the loss of glutamatergic excitatory synapses on MNs, this compound was not able to mitigate MN loss or the microglial and astroglial reaction occurring in the spinal cord of diseased mice. Moreover, no improvement in survival or motor performance was seen in SMNΔ7 animals treated with AICAR. The beneficial effects of AICAR in SMA found in our study are SMN-independent, as no changes in the expression of this protein were seen in the spinal cord and skeletal muscle of diseased animals treated with this compound.","container-title":"Neurotherapeutics: The Journal of the American Society for Experimental NeuroTherapeutics","DOI":"10.1007/s13311-015-0399-x","ISSN":"1878-7479","issue":"1","journalAbbreviation":"Neurotherapeutics","language":"eng","note":"PMID: 26582176\nPMCID: PMC4720671","page":"198-216","source":"PubMed","title":"Chronic Treatment with the AMPK Agonist AICAR Prevents Skeletal Muscle Pathology but Fails to Improve Clinical Outcome in a Mouse Model of Severe Spinal Muscular Atrophy","volume":"13","author":[{"family":"Cerveró","given":"Clàudia"},{"family":"Montull","given":"Neus"},{"family":"Tarabal","given":"Olga"},{"family":"Piedrafita","given":"Lídia"},{"family":"Esquerda","given":"Josep E."},{"family":"Calderó","given":"Jordi"}],"issued":{"date-parts":[["2016",1]]}}}],"schema":"https://github.com/citation-style-language/schema/raw/master/csl-citation.json"}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(45)</w:t>
      </w:r>
      <w:r w:rsidRPr="00641D4C">
        <w:rPr>
          <w:rFonts w:ascii="Times New Roman" w:hAnsi="Times New Roman" w:cs="Times New Roman"/>
        </w:rPr>
        <w:fldChar w:fldCharType="end"/>
      </w:r>
      <w:r w:rsidRPr="00641D4C">
        <w:rPr>
          <w:rFonts w:ascii="Times New Roman" w:hAnsi="Times New Roman" w:cs="Times New Roman"/>
        </w:rPr>
        <w:t xml:space="preserve">, mitophagy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{"citationID":"9fc1Tusj","properties":{"formattedCitation":"(46)","plainCitation":"(46)","noteIndex":0},"citationItems":[{"id":251,"uris":["http://zotero.org/users/local/ZeuQ9KLx/items/4Q4S36V8"],"itemData":{"id":251,"type":"article-journal","abstract":"IMPORTANCE: The important depletion of mitochondrial DNA (mtDNA) and the general depression of mitochondrial respiratory chain complex levels (including complex II) have been confirmed, implying an increasing paucity of mitochondria in the muscle from patients with types I, II, and III spinal muscular atrophy (SMA-I, -II, and -III, respectively).\nOBJECTIVE: To investigate mitochondrial dysfunction in a large series of muscle biopsy samples from patients with SMA.\nDESIGN, SETTING, AND PARTICIPANTS: We studied quadriceps muscle samples from 24 patients with genetically documented SMA and paraspinal muscle samples from 3 patients with SMA-II undergoing surgery for scoliosis correction. Postmortem muscle samples were obtained from 1 additional patient. Age-matched controls consisted of muscle biopsy specimens from healthy children aged 1 to 3 years who had undergone analysis for suspected myopathy. Analyses were performed at the Neuromuscular Unit, Istituto di Ricovero e Cura a Carattere Scientifico Foundation Ca' Granda Ospedale Maggiore Policlinico-Milano, from April 2011 through January 2015.\nEXPOSURES: We used histochemical, biochemical, and molecular techniques to examine the muscle samples.\nMAIN OUTCOMES AND MEASURES: Respiratory chain activity and mitochondrial content.\nRESULTS: Results of histochemical analysis revealed that cytochrome-c oxidase (COX) deficiency was more evident in muscle samples from patients with SMA-I and SMA-II. Residual activities for complexes I, II, and IV in muscles from patients with SMA-I were 41%, 27%, and 30%, respectively, compared with control samples (P &lt; .005). Muscle mtDNA content and cytrate synthase activity were also reduced in all 3 SMA types (P &lt; .05). We linked these alterations to downregulation of peroxisome proliferator-activated receptor coactivator 1α, the transcriptional activators nuclear respiratory factor 1 and nuclear respiratory factor 2, mitochondrial transcription factor A, and their downstream targets, implying depression of the entire mitochondrial biogenesis. Results of Western blot analysis confirmed the reduced levels of the respiratory chain subunits that included mitochondrially encoded COX1 (47.5%; P = .004), COX2 (32.4%; P &lt; .001), COX4 (26.6%; P &lt; .001), and succinate dehydrogenase complex subunit A (65.8%; P = .03) as well as the structural outer membrane mitochondrial porin (33.1%; P &lt; .001). Conversely, the levels of expression of 3 myogenic regulatory factors-muscle-specific myogenic factor 5, myoblast determination 1, and myogenin-were higher in muscles from patients with SMA compared with muscles from age-matched controls (P &lt; .05).\nCONCLUSIONS AND RELEVANCE: Our results strongly support the conclusion that an altered regulation of myogenesis and a downregulated mitochondrial biogenesis contribute to pathologic change in the muscle of patients with SMA. Therapeutic strategies should aim at counteracting these changes.","container-title":"JAMA neurology","DOI":"10.1001/jamaneurol.2015.0178","ISSN":"2168-6157","issue":"6","journalAbbreviation":"JAMA Neurol","language":"eng","note":"PMID: 25844556\nPMCID: PMC4944827","page":"666-675","source":"PubMed","title":"Impaired Muscle Mitochondrial Biogenesis and Myogenesis in Spinal Muscular Atrophy","volume":"72","author":[{"family":"Ripolone","given":"Michela"},{"family":"Ronchi","given":"Dario"},{"family":"Violano","given":"Raffaella"},{"family":"Vallejo","given":"Dionis"},{"family":"Fagiolari","given":"Gigliola"},{"family":"Barca","given":"Emanuele"},{"family":"Lucchini","given":"Valeria"},{"family":"Colombo","given":"Irene"},{"family":"Villa","given":"Luisa"},{"family":"Berardinelli","given":"Angela"},{"family":"Balottin","given":"Umberto"},{"family":"Morandi","given":"Lucia"},{"family":"Mora","given":"Marina"},{"family":"Bordoni","given":"Andreina"},{"family":"Fortunato","given":"Francesco"},{"family":"Corti","given":"Stefania"},{"family":"Parisi","given":"Daniela"},{"family":"Toscano","given":"Antonio"},{"family":"Sciacco","given":"Monica"},{"family":"DiMauro","given":"Salvatore"},{"family":"Comi","given":"Giacomo P."},{"family":"Moggio","given":"Maurizio"}],"issued":{"date-parts":[["2015",6]]}}}],"schema":"https://github.com/citation-style-language/schema/raw/master/csl-citation.json"}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(46)</w:t>
      </w:r>
      <w:r w:rsidRPr="00641D4C">
        <w:rPr>
          <w:rFonts w:ascii="Times New Roman" w:hAnsi="Times New Roman" w:cs="Times New Roman"/>
        </w:rPr>
        <w:fldChar w:fldCharType="end"/>
      </w:r>
      <w:r w:rsidRPr="00641D4C">
        <w:rPr>
          <w:rFonts w:ascii="Times New Roman" w:hAnsi="Times New Roman" w:cs="Times New Roman"/>
        </w:rPr>
        <w:t xml:space="preserve">, circadian rhythm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{"citationID":"cY0gw9bz","properties":{"formattedCitation":"(47)","plainCitation":"(47)","noteIndex":0},"citationItems":[{"id":194,"uris":["http://zotero.org/users/local/ZeuQ9KLx/items/MTDFEYFA"],"itemData":{"id":194,"type":"article-journal","abstract":"Physiology and behaviour are critically dependent on circadian regulation via a core set of clock genes, dysregulation of which leads to metabolic and sleep disturbances. Metabolic and sleep perturbations occur in spinal muscular atrophy (SMA), a neuromuscular disorder caused by loss of the survival motor neuron (SMN) protein and characterized by motor neuron loss and muscle atrophy. We therefore investigated the expression of circadian rhythm genes in various metabolic tissues and spinal cord of the Taiwanese Smn−/−;SMN2 SMA animal model. We demonstrate a dysregulated expression of the core clock genes (clock, ARNTL/Bmal1, Cry1/2, Per1/2) and clock output genes (Nr1d1 and Dbp) in SMA tissues during disease progression. We also uncover an age- and tissue-dependent diurnal expression of the Smn gene. Importantly, we observe molecular and phenotypic corrections in SMA mice following direct light modulation. Our study identifies a key relationship between an SMA pathology and peripheral core clock gene dysregulation, highlights the influence of SMN on peripheral circadian regulation and metabolism and has significant implications for the development of peripheral therapeutic approaches and clinical care management of SMA patients.","container-title":"Human Molecular Genetics","DOI":"10.1093/hmg/ddy249","ISSN":"0964-6906","issue":"20","journalAbbreviation":"Hum Mol Genet","note":"PMID: 29982483\nPMCID: PMC6168969","page":"3582-3597","source":"PubMed Central","title":"Light modulation ameliorates expression of circadian genes and disease progression in spinal muscular atrophy mice","volume":"27","author":[{"family":"Walter","given":"Lisa M"},{"family":"Koch","given":"Christiane E"},{"family":"Betts","given":"Corinne A"},{"family":"Ahlskog","given":"Nina"},{"family":"Meijboom","given":"Katharina E"},{"family":"Westering","given":"Tirsa L E","non-dropping-particle":"van"},{"family":"Hazell","given":"Gareth"},{"family":"Bhomra","given":"Amarjit"},{"family":"Claus","given":"Peter"},{"family":"Oster","given":"Henrik"},{"family":"Wood","given":"Matthew J A"},{"family":"Bowerman","given":"Melissa"}],"issued":{"date-parts":[["2018",10,15]]}}}],"schema":"https://github.com/citation-style-language/schema/raw/master/csl-citation.json"}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(47)</w:t>
      </w:r>
      <w:r w:rsidRPr="00641D4C">
        <w:rPr>
          <w:rFonts w:ascii="Times New Roman" w:hAnsi="Times New Roman" w:cs="Times New Roman"/>
        </w:rPr>
        <w:fldChar w:fldCharType="end"/>
      </w:r>
      <w:r w:rsidRPr="00641D4C">
        <w:rPr>
          <w:rFonts w:ascii="Times New Roman" w:hAnsi="Times New Roman" w:cs="Times New Roman"/>
        </w:rPr>
        <w:t xml:space="preserve">, PPAR signalling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{"citationID":"5RpyIni1","properties":{"formattedCitation":"(48)","plainCitation":"(48)","noteIndex":0},"citationItems":[{"id":254,"uris":["http://zotero.org/users/local/ZeuQ9KLx/items/K5PAIZQM"],"itemData":{"id":254,"type":"article-journal","abstract":"KEY POINTS: Spinal muscular atrophy (SMA) is a health- and life-limiting neuromuscular disorder caused by a deficiency in survival motor neuron (SMN) protein. While historically considered a motor neuron disease, current understanding of SMA emphasizes its systemic nature, which requires addressing affected peripheral tissues such as skeletal muscle in particular. Chronic physical activity is beneficial for SMA patients, but the cellular and molecular mechanisms of exercise biology are largely undefined in SMA. After a single bout of exercise, canonical responses such as skeletal muscle AMP-activated protein kinase (AMPK), p38 mitogen-activated protein kinase (p38) and peroxisome proliferator-activated receptor γ coactivator 1α (PGC-1α) activation were preserved in SMA-like Smn2B/- animals. Furthermore, molecules involved in SMN transcription were also altered following physical activity. Collectively, these changes were coincident with an increase in full-length SMN transcription and corrective SMN pre-mRNA splicing. This study advances understanding of the exercise biology of SMA and highlights the AMPK-p38-PGC-1α axis as a potential regulator of SMN expression in muscle.\nABSTRACT: Chronic physical activity is safe and effective in spinal muscular atrophy (SMA) patients, but the underlying cellular events that drive physiological adaptations are undefined. We examined the effects of a single bout of exercise on molecular mechanisms associated with adaptive remodelling in the skeletal muscle of Smn2B/- SMA-like mice. Skeletal muscles were collected from healthy Smn2B/+ mice and Smn2B/- littermates at pre- (postnatal day (P) 9), early- (P13) and late- (P21) symptomatic stages to characterize SMA disease progression. Muscles were also collected from Smn2B/- animals exercised to fatigue on a motorized treadmill. Intracellular signalling and gene expression were examined using western blotting, confocal immunofluorescence microscopy, real-time quantitative PCR and endpoint PCR assays. Basal skeletal muscle AMP-activated protein kinase (AMPK) and p38 mitogen-activated protein kinase (p38) expression and activity were not affected by SMA-like conditions. Canonical exercise responses such as AMPK, p38 and peroxisome proliferator-activated receptor γ coactivator-1α (PGC-1α) activation were observed following a bout of exercise in Smn2B/- animals. Furthermore, molecules involved in survival motor neuron (SMN) transcription, including protein kinase B (AKT) and extracellular signal-regulated kinases (ERK)/ETS-like gene 1 (ELK1), were altered following physical activity. Acute exercise was also able to mitigate aberrant proteolytic signalling in the skeletal muscle of Smn2B/- mice. Collectively, these changes were coincident with an exercise-evoked increase in full-length SMN mRNA expression. This study advances our understanding of the exercise biology of SMA and highlights the AMPK-p38-PGC-1α axis as a potential regulator of SMN expression alongside AKT and ERK/ELK1 signalling.","container-title":"The Journal of Physiology","DOI":"10.1113/JP278454","ISSN":"1469-7793","issue":"18","journalAbbreviation":"J Physiol","language":"eng","note":"PMID: 31361024\nPMCID: PMC6767691","page":"4757-4778","source":"PubMed","title":"Mechanisms of exercise-induced survival motor neuron expression in the skeletal muscle of spinal muscular atrophy-like mice","volume":"597","author":[{"family":"Ng","given":"Sean Y."},{"family":"Mikhail","given":"Andrew"},{"family":"Ljubicic","given":"Vladimir"}],"issued":{"date-parts":[["2019",9]]}}}],"schema":"https://github.com/citation-style-language/schema/raw/master/csl-citation.json"}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(48)</w:t>
      </w:r>
      <w:r w:rsidRPr="00641D4C">
        <w:rPr>
          <w:rFonts w:ascii="Times New Roman" w:hAnsi="Times New Roman" w:cs="Times New Roman"/>
        </w:rPr>
        <w:fldChar w:fldCharType="end"/>
      </w:r>
      <w:r w:rsidRPr="00641D4C">
        <w:rPr>
          <w:rFonts w:ascii="Times New Roman" w:hAnsi="Times New Roman" w:cs="Times New Roman"/>
        </w:rPr>
        <w:t xml:space="preserve">, and autophagy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{"citationID":"nnOr7EVe","properties":{"formattedCitation":"(49)","plainCitation":"(49)","noteIndex":0},"citationItems":[{"id":257,"uris":["http://zotero.org/users/local/ZeuQ9KLx/items/AGMTA84F"],"itemData":{"id":257,"type":"article-journal","abstract":"Spinal muscular atrophy (SMA) is a neuromuscular genetic disease caused by reduced survival motor neuron (SMN) protein. SMN is ubiquitous and deficient levels cause spinal cord motoneurons (MNs) degeneration and muscle atrophy. Nevertheless, the mechanism by which SMN reduction in muscle contributes to SMA disease is not fully understood. Therefore, studies evaluating atrophy mechanisms in SMA muscles will contribute to strengthening current knowledge of the pathology. Here we propose to evaluate autophagy in SMA muscle, a pathway altered in myotube atrophy. We analized autophagy proteins and mTOR in muscle biopsies, fibroblasts, and lymphoblast cell lines from SMA patients and in gastrocnemius muscles from a severe SMA mouse model. Human MNs differentiated from SMA and unaffected control iPSCs were also included in the analysis of the autophagy. Muscle biopsies, fibroblasts, and lymphoblast cell lines from SMA patients showed reduction of the autophagy marker LC3-II. In SMA mouse gastrocnemius, we observed lower levels of LC3-II, Beclin 1, and p62/SQSTM1 proteins at pre-symptomatic stage. mTOR phosphorylation at Ser2448 was decreased in SMA muscle cells. However, in mouse and human cultured SMA MNs mTOR phosphorylation and LC3-II levels were increased. These results suggest a differential regulation in SMA of the autophagy process in muscle cells and MNs. Opposite changes in autophagy proteins and mTOR phosphorylation between muscle cells and neurons were observed. These differences may reflect a specific response to SMN reduction, which could imply diverse tissue-dependent reactions to therapies that should be taken into account when treating SMA patients.","container-title":"Acta Neuropathologica Communications","DOI":"10.1186/s40478-021-01223-5","ISSN":"2051-5960","issue":"1","journalAbbreviation":"Acta Neuropathologica Communications","page":"122","source":"BioMed Central","title":"Spinal Muscular Atrophy autophagy profile is tissue-dependent: differential regulation between muscle and motoneurons","title-short":"Spinal Muscular Atrophy autophagy profile is tissue-dependent","volume":"9","author":[{"family":"Sansa","given":"Alba"},{"family":"Hidalgo","given":"Ivan"},{"family":"Miralles","given":"Maria P."},{"family":"Fuente","given":"Sandra","non-dropping-particle":"de la"},{"family":"Perez-Garcia","given":"M. Jose"},{"family":"Munell","given":"Francina"},{"family":"Soler","given":"Rosa M."},{"family":"Garcera","given":"Ana"}],"issued":{"date-parts":[["2021",7,3]]}}}],"schema":"https://github.com/citation-style-language/schema/raw/master/csl-citation.json"}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(49)</w:t>
      </w:r>
      <w:r w:rsidRPr="00641D4C">
        <w:rPr>
          <w:rFonts w:ascii="Times New Roman" w:hAnsi="Times New Roman" w:cs="Times New Roman"/>
        </w:rPr>
        <w:fldChar w:fldCharType="end"/>
      </w:r>
      <w:r w:rsidRPr="00641D4C">
        <w:rPr>
          <w:rFonts w:ascii="Times New Roman" w:hAnsi="Times New Roman" w:cs="Times New Roman"/>
        </w:rPr>
        <w:t xml:space="preserve"> in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SMA skeletal muscle. Although these pathway results highlight prednisolone’s efficacy in improving skeletal muscle health, it should be noted that our transcriptomic data cannot distinguish whether these restorations are targeted </w:t>
      </w:r>
      <w:r w:rsidR="00494619" w:rsidRPr="00641D4C">
        <w:rPr>
          <w:rFonts w:ascii="Times New Roman" w:hAnsi="Times New Roman" w:cs="Times New Roman"/>
        </w:rPr>
        <w:t xml:space="preserve">directly </w:t>
      </w:r>
      <w:r w:rsidRPr="00641D4C">
        <w:rPr>
          <w:rFonts w:ascii="Times New Roman" w:hAnsi="Times New Roman" w:cs="Times New Roman"/>
        </w:rPr>
        <w:t xml:space="preserve">by prednisolone or </w:t>
      </w:r>
      <w:r w:rsidR="00E862C1" w:rsidRPr="00641D4C">
        <w:rPr>
          <w:rFonts w:ascii="Times New Roman" w:hAnsi="Times New Roman" w:cs="Times New Roman"/>
        </w:rPr>
        <w:t xml:space="preserve">a </w:t>
      </w:r>
      <w:r w:rsidRPr="00641D4C">
        <w:rPr>
          <w:rFonts w:ascii="Times New Roman" w:hAnsi="Times New Roman" w:cs="Times New Roman"/>
        </w:rPr>
        <w:t>consequence of improved muscle health. Nevertheless, our transcriptomic data complemented the prior phenotypic data of prednisolone’s potential as a second</w:t>
      </w:r>
      <w:r w:rsidR="00932309" w:rsidRPr="00641D4C">
        <w:rPr>
          <w:rFonts w:ascii="Times New Roman" w:hAnsi="Times New Roman" w:cs="Times New Roman"/>
        </w:rPr>
        <w:t>-</w:t>
      </w:r>
      <w:r w:rsidRPr="00641D4C">
        <w:rPr>
          <w:rFonts w:ascii="Times New Roman" w:hAnsi="Times New Roman" w:cs="Times New Roman"/>
        </w:rPr>
        <w:t xml:space="preserve">generation SMA therapy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{"citationID":"5jBmOu7Q","properties":{"formattedCitation":"(27)","plainCitation":"(27)","noteIndex":0},"citationItems":[{"id":17,"uris":["http://zotero.org/users/local/ZeuQ9KLx/items/KUCKLQC8"],"itemData":{"id":17,"type":"article-journal","abstract":"The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w:t>
      </w:r>
      <w:r w:rsidRPr="00641D4C">
        <w:rPr>
          <w:rFonts w:ascii="Times New Roman" w:hAnsi="Times New Roman" w:cs="Times New Roman"/>
        </w:rPr>
        <w:fldChar w:fldCharType="end"/>
      </w:r>
      <w:r w:rsidRPr="00641D4C">
        <w:rPr>
          <w:rFonts w:ascii="Times New Roman" w:hAnsi="Times New Roman" w:cs="Times New Roman"/>
        </w:rPr>
        <w:t xml:space="preserve">.  </w:t>
      </w:r>
    </w:p>
    <w:p w14:paraId="663F0142" w14:textId="47D80C9B" w:rsidR="00E862C1" w:rsidRPr="00641D4C" w:rsidRDefault="00E862C1" w:rsidP="00725584">
      <w:pPr>
        <w:spacing w:after="0"/>
        <w:jc w:val="both"/>
        <w:rPr>
          <w:rFonts w:ascii="Times New Roman" w:hAnsi="Times New Roman" w:cs="Times New Roman"/>
        </w:rPr>
      </w:pPr>
      <w:r w:rsidRPr="00641D4C">
        <w:rPr>
          <w:rFonts w:ascii="Times New Roman" w:hAnsi="Times New Roman" w:cs="Times New Roman"/>
        </w:rPr>
        <w:t xml:space="preserve">Despite a multitude of promising compounds identified that could be investigated in future studies, one of the findings of our study was that neither </w:t>
      </w:r>
      <w:r w:rsidR="00BA0982" w:rsidRPr="00641D4C">
        <w:rPr>
          <w:rFonts w:ascii="Times New Roman" w:hAnsi="Times New Roman" w:cs="Times New Roman"/>
        </w:rPr>
        <w:t xml:space="preserve">of </w:t>
      </w:r>
      <w:r w:rsidRPr="00641D4C">
        <w:rPr>
          <w:rFonts w:ascii="Times New Roman" w:hAnsi="Times New Roman" w:cs="Times New Roman"/>
        </w:rPr>
        <w:t>our chosen orally bioavailable drug candidates</w:t>
      </w:r>
      <w:r w:rsidR="00932309" w:rsidRPr="00641D4C">
        <w:rPr>
          <w:rFonts w:ascii="Times New Roman" w:hAnsi="Times New Roman" w:cs="Times New Roman"/>
        </w:rPr>
        <w:t>,</w:t>
      </w:r>
      <w:r w:rsidRPr="00641D4C">
        <w:rPr>
          <w:rFonts w:ascii="Times New Roman" w:hAnsi="Times New Roman" w:cs="Times New Roman"/>
        </w:rPr>
        <w:t xml:space="preserve"> metformin </w:t>
      </w:r>
      <w:r w:rsidR="00932309" w:rsidRPr="00641D4C">
        <w:rPr>
          <w:rFonts w:ascii="Times New Roman" w:hAnsi="Times New Roman" w:cs="Times New Roman"/>
        </w:rPr>
        <w:t>and</w:t>
      </w:r>
      <w:r w:rsidRPr="00641D4C">
        <w:rPr>
          <w:rFonts w:ascii="Times New Roman" w:hAnsi="Times New Roman" w:cs="Times New Roman"/>
        </w:rPr>
        <w:t xml:space="preserve"> oxandrolone</w:t>
      </w:r>
      <w:r w:rsidR="00932309" w:rsidRPr="00641D4C">
        <w:rPr>
          <w:rFonts w:ascii="Times New Roman" w:hAnsi="Times New Roman" w:cs="Times New Roman"/>
        </w:rPr>
        <w:t>,</w:t>
      </w:r>
      <w:r w:rsidRPr="00641D4C">
        <w:rPr>
          <w:rFonts w:ascii="Times New Roman" w:hAnsi="Times New Roman" w:cs="Times New Roman"/>
        </w:rPr>
        <w:t xml:space="preserve"> reproduced prednisolone’s previously reported effect on muscle growth and survival in SMA mice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{"citationID":"wlzoynMp","properties":{"formattedCitation":"(27)","plainCitation":"(27)","noteIndex":0},"citationItems":[{"id":17,"uris":["http://zotero.org/users/local/ZeuQ9KLx/items/KUCKLQC8"],"itemData":{"id":17,"type":"article-journal","abstract":"The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w:t>
      </w:r>
      <w:r w:rsidRPr="00641D4C">
        <w:rPr>
          <w:rFonts w:ascii="Times New Roman" w:hAnsi="Times New Roman" w:cs="Times New Roman"/>
        </w:rPr>
        <w:fldChar w:fldCharType="end"/>
      </w:r>
      <w:r w:rsidRPr="00641D4C">
        <w:rPr>
          <w:rFonts w:ascii="Times New Roman" w:hAnsi="Times New Roman" w:cs="Times New Roman"/>
        </w:rPr>
        <w:t xml:space="preserve">. For metformin, we observed that both 200- and 400-mg/kg/day doses counterintuitively exacerbated </w:t>
      </w:r>
      <w:r w:rsidRPr="00641D4C">
        <w:rPr>
          <w:rFonts w:ascii="Times New Roman" w:hAnsi="Times New Roman" w:cs="Times New Roman"/>
          <w:i/>
          <w:iCs/>
        </w:rPr>
        <w:t>Prkag3</w:t>
      </w:r>
      <w:r w:rsidRPr="00641D4C">
        <w:rPr>
          <w:rFonts w:ascii="Times New Roman" w:hAnsi="Times New Roman" w:cs="Times New Roman"/>
        </w:rPr>
        <w:t xml:space="preserve"> downregulation in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muscle instead of the predicted upregulation, which could have negative consequences since </w:t>
      </w:r>
      <w:r w:rsidRPr="00641D4C">
        <w:rPr>
          <w:rFonts w:ascii="Times New Roman" w:hAnsi="Times New Roman" w:cs="Times New Roman"/>
          <w:i/>
          <w:iCs/>
        </w:rPr>
        <w:t>Prkag3</w:t>
      </w:r>
      <w:r w:rsidRPr="00641D4C">
        <w:rPr>
          <w:rFonts w:ascii="Times New Roman" w:hAnsi="Times New Roman" w:cs="Times New Roman"/>
          <w:i/>
          <w:iCs/>
          <w:vertAlign w:val="superscript"/>
        </w:rPr>
        <w:t>-/-</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null </w:t>
      </w:r>
      <w:r w:rsidR="00357486" w:rsidRPr="00641D4C">
        <w:rPr>
          <w:rFonts w:ascii="Times New Roman" w:hAnsi="Times New Roman" w:cs="Times New Roman"/>
        </w:rPr>
        <w:t xml:space="preserve">mice </w:t>
      </w:r>
      <w:r w:rsidRPr="00641D4C">
        <w:rPr>
          <w:rFonts w:ascii="Times New Roman" w:hAnsi="Times New Roman" w:cs="Times New Roman"/>
        </w:rPr>
        <w:t xml:space="preserve">presented metabolic and mitochondrial dysregulation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{"citationID":"W2JJkokz","properties":{"formattedCitation":"(94,95)","plainCitation":"(94,95)","noteIndex":0},"citationItems":[{"id":411,"uris":["http://zotero.org/users/local/ZeuQ9KLx/items/R4H4YII6"],"itemData":{"id":411,"type":"article-journal","abstract":"AMP-activated protein kinase (AMPK) is an evolutionarily conserved heterotrimer important for metabolic sensing in all eukaryotes. The muscle-specific isoform of the regulatory gamma-subunit of the kinase, AMPK gamma3, has an important role in glucose uptake, glycogen synthesis, and fat oxidation in white skeletal muscle, as previously demonstrated by physiological characterization of AMPK gamma3 mutant (R225Q) transgenic (TgPrkag3(225Q)) and gamma3 knock-out (Prkag3(-/-)) mice. We determined AMPK gamma3-dependent regulation of gene expression by analyzing global transcription profiles in glycolytic skeletal muscle from gamma3 mutant transgenic and knock-out mice using oligonucleotide microarray technology. Evidence is provided for coordinated and reciprocal regulation of multiple key components in glucose and fat metabolism, as well as skeletal muscle ergogenics in TgPrkag3(225Q) and Prkag3(-/-) mice. The differential gene expression profile was consistent with the physiological differences between the models, providing a molecular mechanism for the observed phenotype. The striking pattern of opposing transcriptional changes between TgPrkag3(225Q) and Prkag3(-/-) mice identifies differentially expressed targets being truly regulated by AMPK and is consistent with the view that R225Q is an activating mutation, in terms of its downstream effects. Additionally, we identified a wide array of novel targets and regulatory pathways for AMPK in skeletal muscle.","container-title":"The Journal of Biological Chemistry","DOI":"10.1074/jbc.M510461200","ISSN":"0021-9258","issue":"11","journalAbbreviation":"J Biol Chem","language":"eng","note":"PMID: 16410251","page":"7244-7252","source":"PubMed","title":"Opposite transcriptional regulation in skeletal muscle of AMP-activated protein kinase gamma3 R225Q transgenic versus knock-out mice","volume":"281","author":[{"family":"Nilsson","given":"Elisabeth C."},{"family":"Long","given":"Yun Chau"},{"family":"Martinsson","given":"Sofia"},{"family":"Glund","given":"Stephan"},{"family":"Garcia-Roves","given":"Pablo"},{"family":"Svensson","given":"L. Thomas"},{"family":"Andersson","given":"Leif"},{"family":"Zierath","given":"Juleen R."},{"family":"Mahlapuu","given":"Margit"}],"issued":{"date-parts":[["2006",3,17]]}}},{"id":414,"uris":["http://zotero.org/users/local/ZeuQ9KLx/items/9FIJRXLD"],"itemData":{"id":414,"type":"article-journal","abstract":"5'-AMP-activated protein kinase (AMPK) is important for metabolic sensing. We used AMPKgamma3 mutant-overexpressing Tg-Prkag3(225Q) and AMPKgamma3-knockout Prkag3-/- mice to determine the role of the AMPKgamma3 isoform in exercise-induced metabolic and gene regulatory responses in skeletal muscle. Mice were studied after 2 h swimming or 2.5 h recovery. Exercise increased basal and insulin-stimulated glucose transport, with similar responses among genotypes. In Tg-Prkag3(225Q) mice, acetyl-CoA carboxylase (ACC) phosphorylation was increased and triglyceride content was reduced after exercise, suggesting that this mutation promotes greater reliance on lipid oxidation. In contrast, ACC phosphorylation and triglyceride content was similar between wild-type and Prkag3-/- mice. Expression of genes involved in lipid and glucose metabolism was altered by genetic modification of AMPKgamma3. Expression of lipoprotein lipase 1, carnitine palmitoyl transferase 1b, and 3-hydroxyacyl-CoA dehydrogenase was increased in Tg-Prkag3(225Q) mice, with opposing effects in Prkag3-/- mice after exercise. GLUT4, hexokinase II (HKII), and glycogen synthase mRNA expression was increased in Tg-Prkag3(225Q) mice after exercise. GLUT4 and HKII mRNA expression was increased in wild-type mice and blunted in Prkag3-/- mice after recovery. In conclusion, the Prkag3(225Q) mutation, rather than presence of a functional AMPKgamma3 isoform, directly promotes metabolic and gene regulatory responses along lipid oxidative pathways in skeletal muscle after endurance exercise.","container-title":"Diabetes","DOI":"10.2337/diabetes.54.12.3484","ISSN":"0012-1797","issue":"12","journalAbbreviation":"Diabetes","language":"eng","note":"PMID: 16306365","page":"3484-3489","source":"PubMed","title":"Changes in exercise-induced gene expression in 5'-AMP-activated protein kinase gamma3-null and gamma3 R225Q transgenic mice","volume":"54","author":[{"family":"Barnes","given":"Brian R."},{"family":"Long","given":"Yun Chau"},{"family":"Steiler","given":"Tatiana L."},{"family":"Leng","given":"Ying"},{"family":"Galuska","given":"Dana"},{"family":"Wojtaszewski","given":"Jørgen F. P."},{"family":"Andersson","given":"Leif"},{"family":"Zierath","given":"Juleen R."}],"issued":{"date-parts":[["2005",12]]}}}],"schema":"https://github.com/citation-style-language/schema/raw/master/csl-citation.json"}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(94,95)</w:t>
      </w:r>
      <w:r w:rsidRPr="00641D4C">
        <w:rPr>
          <w:rFonts w:ascii="Times New Roman" w:hAnsi="Times New Roman" w:cs="Times New Roman"/>
        </w:rPr>
        <w:fldChar w:fldCharType="end"/>
      </w:r>
      <w:r w:rsidRPr="00641D4C">
        <w:rPr>
          <w:rFonts w:ascii="Times New Roman" w:hAnsi="Times New Roman" w:cs="Times New Roman"/>
        </w:rPr>
        <w:t xml:space="preserve"> similar to those reported in SMA patients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{"citationID":"1Wl8AGt1","properties":{"formattedCitation":"(46,74)","plainCitation":"(46,74)","noteIndex":0},"citationItems":[{"id":251,"uris":["http://zotero.org/users/local/ZeuQ9KLx/items/4Q4S36V8"],"itemData":{"id":251,"type":"article-journal","abstract":"IMPORTANCE: The important depletion of mitochondrial DNA (mtDNA) and the general depression of mitochondrial respiratory chain complex levels (including complex II) have been confirmed, implying an increasing paucity of mitochondria in the muscle from patients with types I, II, and III spinal muscular atrophy (SMA-I, -II, and -III, respectively).\nOBJECTIVE: To investigate mitochondrial dysfunction in a large series of muscle biopsy samples from patients with SMA.\nDESIGN, SETTING, AND PARTICIPANTS: We studied quadriceps muscle samples from 24 patients with genetically documented SMA and paraspinal muscle samples from 3 patients with SMA-II undergoing surgery for scoliosis correction. Postmortem muscle samples were obtained from 1 additional patient. Age-matched controls consisted of muscle biopsy specimens from healthy children aged 1 to 3 years who had undergone analysis for suspected myopathy. Analyses were performed at the Neuromuscular Unit, Istituto di Ricovero e Cura a Carattere Scientifico Foundation Ca' Granda Ospedale Maggiore Policlinico-Milano, from April 2011 through January 2015.\nEXPOSURES: We used histochemical, biochemical, and molecular techniques to examine the muscle samples.\nMAIN OUTCOMES AND MEASURES: Respiratory chain activity and mitochondrial content.\nRESULTS: Results of histochemical analysis revealed that cytochrome-c oxidase (COX) deficiency was more evident in muscle samples from patients with SMA-I and SMA-II. Residual activities for complexes I, II, and IV in muscles from patients with SMA-I were 41%, 27%, and 30%, respectively, compared with control samples (P &lt; .005). Muscle mtDNA content and cytrate synthase activity were also reduced in all 3 SMA types (P &lt; .05). We linked these alterations to downregulation of peroxisome proliferator-activated receptor coactivator 1α, the transcriptional activators nuclear respiratory factor 1 and nuclear respiratory factor 2, mitochondrial transcription factor A, and their downstream targets, implying depression of the entire mitochondrial biogenesis. Results of Western blot analysis confirmed the reduced levels of the respiratory chain subunits that included mitochondrially encoded COX1 (47.5%; P = .004), COX2 (32.4%; P &lt; .001), COX4 (26.6%; P &lt; .001), and succinate dehydrogenase complex subunit A (65.8%; P = .03) as well as the structural outer membrane mitochondrial porin (33.1%; P &lt; .001). Conversely, the levels of expression of 3 myogenic regulatory factors-muscle-specific myogenic factor 5, myoblast determination 1, and myogenin-were higher in muscles from patients with SMA compared with muscles from age-matched controls (P &lt; .05).\nCONCLUSIONS AND RELEVANCE: Our results strongly support the conclusion that an altered regulation of myogenesis and a downregulated mitochondrial biogenesis contribute to pathologic change in the muscle of patients with SMA. Therapeutic strategies should aim at counteracting these changes.","container-title":"JAMA neurology","DOI":"10.1001/jamaneurol.2015.0178","ISSN":"2168-6157","issue":"6","journalAbbreviation":"JAMA Neurol","language":"eng","note":"PMID: 25844556\nPMCID: PMC4944827","page":"666-675","source":"PubMed","title":"Impaired Muscle Mitochondrial Biogenesis and Myogenesis in Spinal Muscular Atrophy","volume":"72","author":[{"family":"Ripolone","given":"Michela"},{"family":"Ronchi","given":"Dario"},{"family":"Violano","given":"Raffaella"},{"family":"Vallejo","given":"Dionis"},{"family":"Fagiolari","given":"Gigliola"},{"family":"Barca","given":"Emanuele"},{"family":"Lucchini","given":"Valeria"},{"family":"Colombo","given":"Irene"},{"family":"Villa","given":"Luisa"},{"family":"Berardinelli","given":"Angela"},{"family":"Balottin","given":"Umberto"},{"family":"Morandi","given":"Lucia"},{"family":"Mora","given":"Marina"},{"family":"Bordoni","given":"Andreina"},{"family":"Fortunato","given":"Francesco"},{"family":"Corti","given":"Stefania"},{"family":"Parisi","given":"Daniela"},{"family":"Toscano","given":"Antonio"},{"family":"Sciacco","given":"Monica"},{"family":"DiMauro","given":"Salvatore"},{"family":"Comi","given":"Giacomo P."},{"family":"Moggio","given":"Maurizio"}],"issued":{"date-parts":[["2015",6]]}}},{"id":293,"uris":["http://zotero.org/users/local/ZeuQ9KLx/items/5NIMPHSQ"],"itemData":{"id":293,"type":"article-journal","abstract":"We aimed to estimate the prevalence of glucose and lipid metabolism disorders in children and adolescents with spinal muscular atrophy (SMA) types 2 and 3. A cross-sectional study was conducted. Medical history, anthropometric measurements, pubertal status, blood chemistry (glucose and insulin levels, lipid profile, aminotransferases, and hemoglobin A1c [HbA1c]), and liver ultrasound were obtained in all patients. Oral glucose tolerance test was performed in those with body mass index (BMI) &gt;25th percentile or glucose or HbA1c levels in the prediabetic range. A total of 37 patients with SMA (22 type 2, 15 type 3) with a median age of 8.5 years (range 2-18.9 years) were included. Eleven patients (29.7%) met the criteria for prediabetes, but none had overt type 2 diabetes. Dyslipidemia was detected in 11 patients (29.7%), and 4 (10.8%) had hepatic steatosis on ultrasound. Sixteen patients (43.2%) had at least one abnormal finding (prediabetes, dyslipidemia, or hepatic steatosis); all but one were non-ambulatory and 12 (75%) had BMI ≥85th percentile. One young child developed fasting hypoglycemia. Our results suggest that non-ambulatory overweight/obese SMA patients are particularly prone to abnormalities in glucose and lipid metabolism. Young underweight patients might develop fasting hypoglycemia.","container-title":"Neuromuscular disorders: NMD","DOI":"10.1016/j.nmd.2021.02.002","ISSN":"1873-2364","issue":"4","journalAbbreviation":"Neuromuscul Disord","language":"eng","note":"PMID: 33685840","page":"291-299","source":"PubMed","title":"Glucose and lipid metabolism disorders in children and adolescents with spinal muscular atrophy types 2 and 3","volume":"31","author":[{"family":"Djordjevic","given":"Stefan A."},{"family":"Milic-Rasic","given":"Vedrana"},{"family":"Brankovic","given":"Vesna"},{"family":"Kosac","given":"Ana"},{"family":"Dejanovic-Djordjevic","given":"Ivana"},{"family":"Markovic-Denic","given":"Ljiljana"},{"family":"Djuricic","given":"Goran"},{"family":"Milcanovic","given":"Natasa"},{"family":"Kovacevic","given":"Smiljka"},{"family":"Petrovic","given":"Hristina"},{"family":"Djukic","given":"Milan"},{"family":"Zdravkovic","given":"Vera"}],"issued":{"date-parts":[["2021",4]]}}}],"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(46,74)</w:t>
      </w:r>
      <w:r w:rsidRPr="00641D4C">
        <w:rPr>
          <w:rFonts w:ascii="Times New Roman" w:hAnsi="Times New Roman" w:cs="Times New Roman"/>
        </w:rPr>
        <w:fldChar w:fldCharType="end"/>
      </w:r>
      <w:r w:rsidRPr="00641D4C">
        <w:rPr>
          <w:rFonts w:ascii="Times New Roman" w:hAnsi="Times New Roman" w:cs="Times New Roman"/>
        </w:rPr>
        <w:t xml:space="preserve"> and models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{"citationID":"sZ3iB4in","properties":{"formattedCitation":"(70,71)","plainCitation":"(70,71)","noteIndex":0},"citationItems":[{"id":288,"uris":["http://zotero.org/users/local/ZeuQ9KLx/items/YSBMEJD6"],"itemData":{"id":288,"type":"article-journal","abstract":"Objective\nSpinal muscular atrophy (SMA) is the number 1 genetic killer of young children. It is caused by mutation or deletion of the survival motor neuron 1 (SMN1) gene. Although SMA is primarily a motor neuron disease, metabolism abnormalities such as metabolic acidosis, abnormal fatty acid metabolism, hyperlipidemia, and hyperglycemia have been reported in SMA patients. We thus initiated an in-depth analysis of glucose metabolism in SMA.\n\nMethods\nGlucose metabolism and pancreas development were investigated in the Smn2B/− intermediate SMA mouse model and type I SMA patients.\n\nResults\nHere, we demonstrate in an SMA mouse model a dramatic cell fate imbalance within pancreatic islets, with a predominance of glucagon-producing α cells at the expense of insulin-producing β cells. These SMA mice display fasting hyperglycemia, hyperglucagonemia, and glucose resistance. We demonstrate similar abnormalities in pancreatic islets from deceased children with the severe infantile form of SMA in association with supportive evidence of glucose intolerance in at least a subset of such children.\n\nInterpretation\nOur results indicate that defects in glucose metabolism may play an important contributory role in SMA pathogenesis.","container-title":"Annals of neurology","DOI":"10.1002/ana.23582","ISSN":"0364-5134","issue":"2","journalAbbreviation":"Ann Neurol","note":"PMID: 22926856\nPMCID: PMC4334584","page":"256-268","source":"PubMed Central","title":"Glucose Metabolism and Pancreatic Defects in Spinal Muscular Atrophy","volume":"72","author":[{"family":"Bowerman","given":"Melissa"},{"family":"Swoboda","given":"Kathryn J."},{"family":"Michalski","given":"John-Paul"},{"family":"Wang","given":"Gen-Sheng"},{"family":"Reeks","given":"Courtney"},{"family":"Beauvais","given":"Ariane"},{"family":"Murphy","given":"Kelley"},{"family":"Woulfe","given":"John"},{"family":"Screaton","given":"Robert A."},{"family":"Scott","given":"Fraser W."},{"family":"Kothary","given":"Rashmi"}],"issued":{"date-parts":[["2012",8]]}}},{"id":416,"uris":["http://zotero.org/users/local/ZeuQ9KLx/items/HHQQC3J7"],"itemData":{"id":416,"type":"article-journal","abstract":"OBJECTIVE: Spinal muscular atrophy (SMA) is an inherited neuromuscular disorder leading to paralysis and subsequent death in young children. Initially considered a motor neuron disease, extra-neuronal involvement is increasingly recognized. The primary goal of this study was to investigate alterations in lipid metabolism in SMA patients and mouse models of the disease.\nMETHODS: We analyzed clinical data collected from a large cohort of pediatric SMA type I-III patients as well as SMA type I liver necropsy data. In parallel, we performed histology, lipid analysis, and transcript profiling in mouse models of SMA.\nRESULTS: We identify an increased susceptibility to developing dyslipidemia in a cohort of 72 SMA patients and liver steatosis in pathological samples. Similarly, fatty acid metabolic abnormalities were present in all SMA mouse models studied. Specifically, Smn2B/- mice displayed elevated hepatic triglycerides and dyslipidemia, resembling non-alcoholic fatty liver disease (NAFLD). Interestingly, this phenotype appeared prior to denervation.\nINTERPRETATION: This work highlights metabolic abnormalities as an important feature of SMA, suggesting implementation of nutritional and screening guidelines in patients, as such defects are likely to increase metabolic distress and cardiovascular risk. This study emphasizes the need for a systemic therapeutic approach to ensure maximal benefits for all SMA patients throughout their life.","container-title":"Annals of Clinical and Translational Neurology","DOI":"10.1002/acn3.50855","ISSN":"2328-9503","issue":"8","journalAbbreviation":"Ann Clin Transl Neurol","language":"eng","note":"PMID: 31402618\nPMCID: PMC6689695","page":"1519-1532","source":"PubMed","title":"Abnormal fatty acid metabolism is a core component of spinal muscular atrophy","volume":"6","author":[{"family":"Deguise","given":"Marc-Olivier"},{"family":"Baranello","given":"Giovanni"},{"family":"Mastella","given":"Chiara"},{"family":"Beauvais","given":"Ariane"},{"family":"Michaud","given":"Jean"},{"family":"Leone","given":"Alessandro"},{"family":"De Amicis","given":"Ramona"},{"family":"Battezzati","given":"Alberto"},{"family":"Dunham","given":"Christopher"},{"family":"Selby","given":"Kathryn"},{"family":"Warman Chardon","given":"Jodi"},{"family":"McMillan","given":"Hugh J."},{"family":"Huang","given":"Yu-Ting"},{"family":"Courtney","given":"Natalie L."},{"family":"Mole","given":"Alannah J."},{"family":"Kubinski","given":"Sabrina"},{"family":"Claus","given":"Peter"},{"family":"Murray","given":"Lyndsay M."},{"family":"Bowerman","given":"Melissa"},{"family":"Gillingwater","given":"Thomas H."},{"family":"Bertoli","given":"Simona"},{"family":"Parson","given":"Simon H."},{"family":"Kothary","given":"Rashmi"}],"issued":{"date-parts":[["2019",8]]}}}],"schema":"https://github.com/citation-style-language/schema/raw/master/csl-citation.json"}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(70,71)</w:t>
      </w:r>
      <w:r w:rsidRPr="00641D4C">
        <w:rPr>
          <w:rFonts w:ascii="Times New Roman" w:hAnsi="Times New Roman" w:cs="Times New Roman"/>
        </w:rPr>
        <w:fldChar w:fldCharType="end"/>
      </w:r>
      <w:r w:rsidRPr="00641D4C">
        <w:rPr>
          <w:rFonts w:ascii="Times New Roman" w:hAnsi="Times New Roman" w:cs="Times New Roman"/>
        </w:rPr>
        <w:t xml:space="preserve">. More surprising was the reduced survival of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treated with 400 mg/kg/day metformin, which we potentially linked to possible </w:t>
      </w:r>
      <w:r w:rsidRPr="00641D4C">
        <w:rPr>
          <w:rFonts w:ascii="Times New Roman" w:hAnsi="Times New Roman" w:cs="Times New Roman"/>
        </w:rPr>
        <w:lastRenderedPageBreak/>
        <w:t xml:space="preserve">hypoglycaemic shock and/or dysregulation of neuronal mitochondrial components. </w:t>
      </w:r>
      <w:r w:rsidR="0026287D">
        <w:rPr>
          <w:rFonts w:ascii="Times New Roman" w:hAnsi="Times New Roman" w:cs="Times New Roman"/>
        </w:rPr>
        <w:t xml:space="preserve">On the other hand, although various metformin doses ameliorated neuromuscular dysfunction in our SMA </w:t>
      </w:r>
      <w:r w:rsidR="0026287D" w:rsidRPr="00EA4145">
        <w:rPr>
          <w:rFonts w:ascii="Times New Roman" w:hAnsi="Times New Roman" w:cs="Times New Roman"/>
          <w:i/>
          <w:iCs/>
        </w:rPr>
        <w:t>C. elegans</w:t>
      </w:r>
      <w:r w:rsidR="0026287D">
        <w:rPr>
          <w:rFonts w:ascii="Times New Roman" w:hAnsi="Times New Roman" w:cs="Times New Roman"/>
        </w:rPr>
        <w:t xml:space="preserve"> model, the negative effects observed in </w:t>
      </w:r>
      <w:r w:rsidR="0026287D" w:rsidRPr="00EA4145">
        <w:rPr>
          <w:rFonts w:ascii="Times New Roman" w:hAnsi="Times New Roman" w:cs="Times New Roman"/>
          <w:i/>
          <w:iCs/>
        </w:rPr>
        <w:t>Smn</w:t>
      </w:r>
      <w:r w:rsidR="0026287D" w:rsidRPr="00EA4145">
        <w:rPr>
          <w:rFonts w:ascii="Times New Roman" w:hAnsi="Times New Roman" w:cs="Times New Roman"/>
          <w:i/>
          <w:iCs/>
          <w:vertAlign w:val="superscript"/>
        </w:rPr>
        <w:t>2B/-</w:t>
      </w:r>
      <w:r w:rsidR="0026287D" w:rsidRPr="00EA4145">
        <w:rPr>
          <w:rFonts w:ascii="Times New Roman" w:hAnsi="Times New Roman" w:cs="Times New Roman"/>
          <w:vertAlign w:val="superscript"/>
        </w:rPr>
        <w:t xml:space="preserve"> </w:t>
      </w:r>
      <w:r w:rsidR="0026287D">
        <w:rPr>
          <w:rFonts w:ascii="Times New Roman" w:hAnsi="Times New Roman" w:cs="Times New Roman"/>
        </w:rPr>
        <w:t>SMA mice could be to due vertebrate vs invertebrate systems.</w:t>
      </w:r>
      <w:r w:rsidR="005A45A1">
        <w:rPr>
          <w:rFonts w:ascii="Times New Roman" w:hAnsi="Times New Roman" w:cs="Times New Roman"/>
        </w:rPr>
        <w:t xml:space="preserve"> </w:t>
      </w:r>
      <w:r w:rsidRPr="00641D4C">
        <w:rPr>
          <w:rFonts w:ascii="Times New Roman" w:hAnsi="Times New Roman" w:cs="Times New Roman"/>
        </w:rPr>
        <w:t xml:space="preserve">Curiously, previous research into AMPK agonism via </w:t>
      </w:r>
      <w:r w:rsidR="00A2563A" w:rsidRPr="00641D4C">
        <w:rPr>
          <w:rFonts w:ascii="Times New Roman" w:hAnsi="Times New Roman" w:cs="Times New Roman"/>
        </w:rPr>
        <w:t xml:space="preserve">500 mg/kg </w:t>
      </w:r>
      <w:r w:rsidRPr="00641D4C">
        <w:rPr>
          <w:rFonts w:ascii="Times New Roman" w:hAnsi="Times New Roman" w:cs="Times New Roman"/>
        </w:rPr>
        <w:t xml:space="preserve">AICAR </w:t>
      </w:r>
      <w:r w:rsidR="00DB34FA" w:rsidRPr="00641D4C">
        <w:rPr>
          <w:rFonts w:ascii="Times New Roman" w:hAnsi="Times New Roman" w:cs="Times New Roman"/>
        </w:rPr>
        <w:t xml:space="preserve">treatment </w:t>
      </w:r>
      <w:r w:rsidRPr="00641D4C">
        <w:rPr>
          <w:rFonts w:ascii="Times New Roman" w:hAnsi="Times New Roman" w:cs="Times New Roman"/>
        </w:rPr>
        <w:t xml:space="preserve">in the </w:t>
      </w:r>
      <w:r w:rsidRPr="00641D4C">
        <w:rPr>
          <w:rFonts w:ascii="Times New Roman" w:hAnsi="Times New Roman" w:cs="Times New Roman"/>
          <w:i/>
          <w:iCs/>
        </w:rPr>
        <w:t>Smn</w:t>
      </w:r>
      <w:r w:rsidRPr="00641D4C">
        <w:rPr>
          <w:rFonts w:ascii="Times New Roman" w:hAnsi="Times New Roman" w:cs="Times New Roman"/>
          <w:i/>
          <w:iCs/>
        </w:rPr>
        <w:sym w:font="Symbol" w:char="F044"/>
      </w:r>
      <w:r w:rsidRPr="00641D4C">
        <w:rPr>
          <w:rFonts w:ascii="Times New Roman" w:hAnsi="Times New Roman" w:cs="Times New Roman"/>
          <w:i/>
          <w:iCs/>
        </w:rPr>
        <w:t>7</w:t>
      </w:r>
      <w:r w:rsidRPr="00641D4C">
        <w:rPr>
          <w:rFonts w:ascii="Times New Roman" w:hAnsi="Times New Roman" w:cs="Times New Roman"/>
        </w:rPr>
        <w:t xml:space="preserve"> SMA mice contrast</w:t>
      </w:r>
      <w:r w:rsidR="00932309" w:rsidRPr="00641D4C">
        <w:rPr>
          <w:rFonts w:ascii="Times New Roman" w:hAnsi="Times New Roman" w:cs="Times New Roman"/>
        </w:rPr>
        <w:t>s</w:t>
      </w:r>
      <w:r w:rsidRPr="00641D4C">
        <w:rPr>
          <w:rFonts w:ascii="Times New Roman" w:hAnsi="Times New Roman" w:cs="Times New Roman"/>
        </w:rPr>
        <w:t xml:space="preserve"> our metformin data</w:t>
      </w:r>
      <w:r w:rsidR="00DB34FA" w:rsidRPr="00641D4C">
        <w:rPr>
          <w:rFonts w:ascii="Times New Roman" w:hAnsi="Times New Roman" w:cs="Times New Roman"/>
        </w:rPr>
        <w:t>,</w:t>
      </w:r>
      <w:r w:rsidRPr="00641D4C">
        <w:rPr>
          <w:rFonts w:ascii="Times New Roman" w:hAnsi="Times New Roman" w:cs="Times New Roman"/>
        </w:rPr>
        <w:t xml:space="preserve"> </w:t>
      </w:r>
      <w:r w:rsidR="00A2563A" w:rsidRPr="00641D4C">
        <w:rPr>
          <w:rFonts w:ascii="Times New Roman" w:hAnsi="Times New Roman" w:cs="Times New Roman"/>
        </w:rPr>
        <w:t>as they showed</w:t>
      </w:r>
      <w:r w:rsidRPr="00641D4C">
        <w:rPr>
          <w:rFonts w:ascii="Times New Roman" w:hAnsi="Times New Roman" w:cs="Times New Roman"/>
        </w:rPr>
        <w:t xml:space="preserve"> improved skeletal muscle</w:t>
      </w:r>
      <w:r w:rsidR="00DB34FA" w:rsidRPr="00641D4C">
        <w:rPr>
          <w:rFonts w:ascii="Times New Roman" w:hAnsi="Times New Roman" w:cs="Times New Roman"/>
        </w:rPr>
        <w:t xml:space="preserve"> health</w:t>
      </w:r>
      <w:r w:rsidRPr="00641D4C">
        <w:rPr>
          <w:rFonts w:ascii="Times New Roman" w:hAnsi="Times New Roman" w:cs="Times New Roman"/>
        </w:rPr>
        <w:t xml:space="preserve"> and no </w:t>
      </w:r>
      <w:r w:rsidR="00DB34FA" w:rsidRPr="00641D4C">
        <w:rPr>
          <w:rFonts w:ascii="Times New Roman" w:hAnsi="Times New Roman" w:cs="Times New Roman"/>
        </w:rPr>
        <w:t>exacerbations in</w:t>
      </w:r>
      <w:r w:rsidRPr="00641D4C">
        <w:rPr>
          <w:rFonts w:ascii="Times New Roman" w:hAnsi="Times New Roman" w:cs="Times New Roman"/>
        </w:rPr>
        <w:t xml:space="preserve"> neuronal dysfunction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{"citationID":"UkXepk1V","properties":{"formattedCitation":"(45)","plainCitation":"(45)","noteIndex":0},"citationItems":[{"id":248,"uris":["http://zotero.org/users/local/ZeuQ9KLx/items/HULYLCCC"],"itemData":{"id":248,"type":"article-journal","abstract":"Spinal muscular atrophy (SMA) is a genetic neuromuscular disorder characterized by spinal and brainstem motor neuron (MN) loss and skeletal muscle paralysis. Currently, there is no effective treatment other than supportive care to ameliorate the quality of life of patients with SMA. Some studies have reported that physical exercise, by improving muscle strength and motor function, is potentially beneficial in SMA. The adenosine monophosphate-activated protein kinase agonist 5-aminoimidazole-4-carboxamide-1-β-D-ribofuranoside (AICAR) has been reported to be an exercise mimetic agent that is able to regulate muscle metabolism and increase endurance both at rest and during exercise. Chronic AICAR administration has been shown to ameliorate the dystrophic muscle phenotype and motor behavior in the mdx mouse, a model of Duchenne muscular dystrophy. Here, we investigated whether chronic AICAR treatment was able to elicit beneficial effects on motor abilities and neuromuscular histopathology in a mouse model of severe SMA (the SMNΔ7 mouse). We report that AICAR improved skeletal muscle atrophy and structural changes found in neuromuscular junctions of SMNΔ7 animals. However, although AICAR prevented the loss of glutamatergic excitatory synapses on MNs, this compound was not able to mitigate MN loss or the microglial and astroglial reaction occurring in the spinal cord of diseased mice. Moreover, no improvement in survival or motor performance was seen in SMNΔ7 animals treated with AICAR. The beneficial effects of AICAR in SMA found in our study are SMN-independent, as no changes in the expression of this protein were seen in the spinal cord and skeletal muscle of diseased animals treated with this compound.","container-title":"Neurotherapeutics: The Journal of the American Society for Experimental NeuroTherapeutics","DOI":"10.1007/s13311-015-0399-x","ISSN":"1878-7479","issue":"1","journalAbbreviation":"Neurotherapeutics","language":"eng","note":"PMID: 26582176\nPMCID: PMC4720671","page":"198-216","source":"PubMed","title":"Chronic Treatment with the AMPK Agonist AICAR Prevents Skeletal Muscle Pathology but Fails to Improve Clinical Outcome in a Mouse Model of Severe Spinal Muscular Atrophy","volume":"13","author":[{"family":"Cerveró","given":"Clàudia"},{"family":"Montull","given":"Neus"},{"family":"Tarabal","given":"Olga"},{"family":"Piedrafita","given":"Lídia"},{"family":"Esquerda","given":"Josep E."},{"family":"Calderó","given":"Jordi"}],"issued":{"date-parts":[["2016",1]]}}}],"schema":"https://github.com/citation-style-language/schema/raw/master/csl-citation.json"}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(45)</w:t>
      </w:r>
      <w:r w:rsidRPr="00641D4C">
        <w:rPr>
          <w:rFonts w:ascii="Times New Roman" w:hAnsi="Times New Roman" w:cs="Times New Roman"/>
        </w:rPr>
        <w:fldChar w:fldCharType="end"/>
      </w:r>
      <w:r w:rsidRPr="00641D4C">
        <w:rPr>
          <w:rFonts w:ascii="Times New Roman" w:hAnsi="Times New Roman" w:cs="Times New Roman"/>
        </w:rPr>
        <w:t xml:space="preserve">. </w:t>
      </w:r>
      <w:r w:rsidR="00A2563A" w:rsidRPr="00641D4C">
        <w:rPr>
          <w:rFonts w:ascii="Times New Roman" w:hAnsi="Times New Roman" w:cs="Times New Roman"/>
        </w:rPr>
        <w:t xml:space="preserve">One explanation for metformin and AICAR’s </w:t>
      </w:r>
      <w:r w:rsidR="00932309" w:rsidRPr="00641D4C">
        <w:rPr>
          <w:rFonts w:ascii="Times New Roman" w:hAnsi="Times New Roman" w:cs="Times New Roman"/>
        </w:rPr>
        <w:t>conflicting</w:t>
      </w:r>
      <w:r w:rsidR="00A2563A" w:rsidRPr="00641D4C">
        <w:rPr>
          <w:rFonts w:ascii="Times New Roman" w:hAnsi="Times New Roman" w:cs="Times New Roman"/>
        </w:rPr>
        <w:t xml:space="preserve"> results in SMA mice could be related to</w:t>
      </w:r>
      <w:r w:rsidR="00932309" w:rsidRPr="00641D4C">
        <w:rPr>
          <w:rFonts w:ascii="Times New Roman" w:hAnsi="Times New Roman" w:cs="Times New Roman"/>
        </w:rPr>
        <w:t xml:space="preserve"> differential</w:t>
      </w:r>
      <w:r w:rsidR="00A2563A" w:rsidRPr="00641D4C">
        <w:rPr>
          <w:rFonts w:ascii="Times New Roman" w:hAnsi="Times New Roman" w:cs="Times New Roman"/>
        </w:rPr>
        <w:t xml:space="preserve"> pharmacological </w:t>
      </w:r>
      <w:r w:rsidR="00932309" w:rsidRPr="00641D4C">
        <w:rPr>
          <w:rFonts w:ascii="Times New Roman" w:hAnsi="Times New Roman" w:cs="Times New Roman"/>
        </w:rPr>
        <w:t>activities</w:t>
      </w:r>
      <w:r w:rsidR="00A2563A" w:rsidRPr="00641D4C">
        <w:rPr>
          <w:rFonts w:ascii="Times New Roman" w:hAnsi="Times New Roman" w:cs="Times New Roman"/>
        </w:rPr>
        <w:t xml:space="preserve">. </w:t>
      </w:r>
      <w:r w:rsidR="00932309" w:rsidRPr="00641D4C">
        <w:rPr>
          <w:rFonts w:ascii="Times New Roman" w:hAnsi="Times New Roman" w:cs="Times New Roman"/>
        </w:rPr>
        <w:t xml:space="preserve">Indeed, </w:t>
      </w:r>
      <w:r w:rsidR="00A2563A" w:rsidRPr="00641D4C">
        <w:rPr>
          <w:rFonts w:ascii="Times New Roman" w:hAnsi="Times New Roman" w:cs="Times New Roman"/>
        </w:rPr>
        <w:t xml:space="preserve">AICAR is an AMP </w:t>
      </w:r>
      <w:r w:rsidR="000962FD" w:rsidRPr="00641D4C">
        <w:rPr>
          <w:rFonts w:ascii="Times New Roman" w:hAnsi="Times New Roman" w:cs="Times New Roman"/>
        </w:rPr>
        <w:t>analogy</w:t>
      </w:r>
      <w:r w:rsidR="00A2563A" w:rsidRPr="00641D4C">
        <w:rPr>
          <w:rFonts w:ascii="Times New Roman" w:hAnsi="Times New Roman" w:cs="Times New Roman"/>
        </w:rPr>
        <w:t xml:space="preserve"> with a low BBB</w:t>
      </w:r>
      <w:r w:rsidR="00E73DDA" w:rsidRPr="00641D4C">
        <w:rPr>
          <w:rFonts w:ascii="Times New Roman" w:hAnsi="Times New Roman" w:cs="Times New Roman"/>
        </w:rPr>
        <w:t xml:space="preserve"> penetrability</w:t>
      </w:r>
      <w:r w:rsidR="00DB34FA" w:rsidRPr="00641D4C">
        <w:rPr>
          <w:rFonts w:ascii="Times New Roman" w:hAnsi="Times New Roman" w:cs="Times New Roman"/>
        </w:rPr>
        <w:t xml:space="preserve"> </w:t>
      </w:r>
      <w:r w:rsidR="00DB34F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{"citationID":"6aozIbqZ","properties":{"formattedCitation":"(96)","plainCitation":"(96)","noteIndex":0},"citationItems":[{"id":409,"uris":["http://zotero.org/users/local/ZeuQ9KLx/items/FDIXUS2D"],"itemData":{"id":409,"type":"article-journal","abstract":"Summary: Homocysteine thiolactone (HTL) elicits seizures in mice at a dose of 850 mg/kg (95–100% of animals) with an average latency time of 19.5 min. These seizures are reversed by both 5′N-ethylcarboximide adenosine (NECA) and flunitrazepam, with respective ED50 doses of 0.025 and 0.20 mg/kg. NECA was approximately fourfold more potent as an inhibitor of HTL-induced seizures than of seizures induced by pentylenetetrazol (PTZ, 75 mg/kg). Flunitrazepam was equipotent in both seizure paradigms. The purine precursor 5-amino-4-imidazole carboxamide riboside, (AICAr), although virtually ineffective against PTZ-induced seizures at doses ˜1 g/kg, was able to inhibit HTL-induced seizures with an ED50 of ˜ 350 mg/kg. The anticonvulsant effect of AICAr was dose and time dependent. The anticonvulsant potency of AICAr was increased by simultaneous administration of the adenosine uptake blocker Mioflazine, whereas the central nervous system (CNS)-impenneable adenosine uptake blocker dipyridamole had no effect. The ability of AICAr to permeate the blood-brain barrier (BBB) is limited (&lt;1%) and may explain its low potency as an anticonvulsant. AICAr also has very low potency at brain adenosine A, and A2 receptors as well as adenosine uptake sites (IC50 &lt; 10 -3M), suggesting that its anticonvulsant properties are not mediated by direct action at these sites. The results indicate that AICAr does have frank anticonvulsant effects and further suggest that HTL-induced seizures may represent a useful paradigm for evaluation of adenosinergic agents. AICAr or more potent derivatives thereof may represent a new class of anticonvulsants with the ability to target seizure foci selectively. RÉSUMÉ L'Homocystéine Thiolactone (HTL) provoque des crises chez la souris à des doses de 850 mg/kg (chez 95 à 100% des animaux) avec une latence moyenne de 19.5 min. Ces crises sont inhibées par la 5'N-éthylcarboximide adénosine (NECA), avec une ED-50 de 0.025 et 0.20 mg/kg respectivement. La NECA a été environ 4 fois plus puissante dans l'inhibition des crises induites par HTL que dans celle des crises induites par pentylènetétrazol (PTZ, 75 mg/kg). Le Flunitrazépam a étéégalement efficace sur les deux modèles de crises. Le 5-amino-4-imidazol carboxamide riboside (AICAr) précurseur des purines, qui est pratiquement inefficace contre des crises induites par PTZ à des doses supérieurcs à 1 g/kg, a inhibé les crises induites par HTL, avec une ED-50 d'environ 350 mg/kg. Les effets anticonvulsivants de l'AICr ont été dose-et temps-dépendants. Le pouvoir anticonvulsivant de l'AICAr a été augmenté par l'administration simultanée de mioflazine, qui est un bloqueur du recaptage de l'adénosine, alors que le le dipyridamol, bloqueur du recaptage de l'adénosine ne passant pas dans le système nerveux central, a été inefficace. Le passage intra-cérébral de l'AICAr est limité (moins de 1%), ce qui peut expliquer la faiblesse de son effet anticonvulsivant. l'AICAr est peu efficace au niveau des récepteurs adénosinergiques cérébraux A1 et A2, ainsi qu'au niveau des sites de recaptage de l'adénosine (IC50˜ 10-3M), ce qui suggère que ses propriétés anticonvulsivantes ne sont pas liées à une action directe au niveau de ces sites. Ces résultats indiquent que l'AICAr a des effets anticonvulsivants nets, et que les crises induites par HTL peuvent représenter un modèle utile pour l'évalutation des agents adénosinergiques. l'AICAr ou des dérivés plus puissants de cette moleacule peuvent représenter une nouvelle classe d'anticonvulsivants, avec la possibilité d'une action sélective sur les foyers critiques. RESUMEN La homocisteina tiolactona (HTL) produce ataques en ratones con dosis de 850 mg/kg (en el 95–100% de los animates) con un promedio de tiempo de latencia de 19.5 min. Estos ataques se controlan mediante 5'N-etilcarboximida adenosina (NECA) y flunitrazepan con respectivas dosis ED-50 de 0.025 y 0.20 mg/kg. La NECA fue, aproximadamente, 4 veces más potente como inhibidor de los ataques inducidos por la HTL que los producidos por el pentilentetrazol PTZ (75 mg/kg). El flunitrazepan mostró una potencia equivalente. El precursor de la purina 5-amino-4-imidazol carboxamida riboside (AICAr), aunque vir-tualmente ineficaz contra los ataques inducidos por el PTZ en dosis por encima de 1 gram/kg, fue capaz de inhibir los ataques inducidos por la HTL con una ED-50 de aproximadamente 350 mg/kg. El efecto anticonvulsive del AICAr fue dosis y tiempo-dependiente. La potencia anticonvulsiva de la AICAr se incremento mediante la administración simultánea de la mioflacina, bloqueante de la captura de adenosina, mientras el dipiridamol, bloqueante de la captura de adenosina pero que no penetra en el Sistema Nervioso Central no fue eficaz. La capacidad de la AICAr de penetrar la barrera hematoencefálica es limitada (menos de 1%) lo que puede explicar su reducido potencial como anticonvulsive. La AICAr también tiene escasa potencia en los receptores cerebrales de adenosina A1 y A2 cerebrales y en los lugares de captacibn de adenosina (IC50˜ 10 -3M) lo que sugiere que sus facultades anticonvulsivas no están mediadas por la actión directa sobre esos receptores. Estos resultados significan que la AICAr tiene efectos anticonvulsivos claros y que los ataques inducidos por la HTL pueden reperesentar un paradigma utilizable para la evaluación de los agentes adenosineérgicos. LA AICAr o sus derivados más potentes, puede considerarse como una nueva clase de anticonvulsivos con la facultad de actuar selectivamente sobre los focos epitépticos.","container-title":"Epilepsia","DOI":"10.1111/j.1528-1157.1990.tb05371.x","ISSN":"1528-1167","issue":"3","language":"en","note":"_eprint: https://onlinelibrary.wiley.com/doi/pdf/10.1111/j.1528-1157.1990.tb05371.x","page":"239-246","source":"Wiley Online Library","title":"Adenosinergic Modulation of Homocysteine-Induced Seizures in Mice","volume":"31","author":[{"family":"Marangos","given":"P. J."},{"family":"Loftus","given":"T."},{"family":"Wiesner","given":"J."},{"family":"Lowe","given":"T."},{"family":"Rossi","given":"E."},{"family":"Browne","given":"C. E."},{"family":"Gruber","given":"H. E."}],"issued":{"date-parts":[["1990"]]}}}],"schema":"https://github.com/citation-style-language/schema/raw/master/csl-citation.json"} </w:instrText>
      </w:r>
      <w:r w:rsidR="00DB34FA" w:rsidRPr="00641D4C">
        <w:rPr>
          <w:rFonts w:ascii="Times New Roman" w:hAnsi="Times New Roman" w:cs="Times New Roman"/>
        </w:rPr>
        <w:fldChar w:fldCharType="separate"/>
      </w:r>
      <w:r w:rsidR="00F11E60">
        <w:rPr>
          <w:rFonts w:ascii="Times New Roman" w:hAnsi="Times New Roman" w:cs="Times New Roman"/>
        </w:rPr>
        <w:t>(96)</w:t>
      </w:r>
      <w:r w:rsidR="00DB34FA" w:rsidRPr="00641D4C">
        <w:rPr>
          <w:rFonts w:ascii="Times New Roman" w:hAnsi="Times New Roman" w:cs="Times New Roman"/>
        </w:rPr>
        <w:fldChar w:fldCharType="end"/>
      </w:r>
      <w:r w:rsidR="00A2563A" w:rsidRPr="00641D4C">
        <w:rPr>
          <w:rFonts w:ascii="Times New Roman" w:hAnsi="Times New Roman" w:cs="Times New Roman"/>
        </w:rPr>
        <w:t xml:space="preserve"> that directly binds to the </w:t>
      </w:r>
      <w:r w:rsidR="00A2563A" w:rsidRPr="00641D4C">
        <w:rPr>
          <w:rFonts w:ascii="Times New Roman" w:hAnsi="Times New Roman" w:cs="Times New Roman"/>
        </w:rPr>
        <w:sym w:font="Symbol" w:char="F067"/>
      </w:r>
      <w:r w:rsidR="00E73DDA" w:rsidRPr="00641D4C">
        <w:rPr>
          <w:rFonts w:ascii="Times New Roman" w:hAnsi="Times New Roman" w:cs="Times New Roman"/>
        </w:rPr>
        <w:t>-</w:t>
      </w:r>
      <w:r w:rsidR="00A2563A" w:rsidRPr="00641D4C">
        <w:rPr>
          <w:rFonts w:ascii="Times New Roman" w:hAnsi="Times New Roman" w:cs="Times New Roman"/>
        </w:rPr>
        <w:t>AMPK isoform</w:t>
      </w:r>
      <w:r w:rsidR="00DB34FA" w:rsidRPr="00641D4C">
        <w:rPr>
          <w:rFonts w:ascii="Times New Roman" w:hAnsi="Times New Roman" w:cs="Times New Roman"/>
        </w:rPr>
        <w:t xml:space="preserve"> </w:t>
      </w:r>
      <w:r w:rsidR="00DB34F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{"citationID":"IS1lfJFR","properties":{"formattedCitation":"(97,98)","plainCitation":"(97,98)","noteIndex":0},"citationItems":[{"id":478,"uris":["http://zotero.org/users/local/ZeuQ9KLx/items/B6TVSPUF"],"itemData":{"id":478,"type":"article-journal","abstract":"The AMP-activated protein kinase (AMPK) is believed to protect cells against environmental stress (e.g. heat shock) by switching off biosynthetic pathways, the key signal being elevation of AMP. Identification of novel targets for the kinase cascade would be facilitated by development of a specific agent for activating the kinase in intact cells. Incubation of rat hepatocytes with 5-aminoimidazole-4-carboxamide ribonucleoside (AICAR) results in accumulation of the monophosphorylated derivative (5-aminoimidazole-4-carboxamide ribonucleoside; ZMP) within the cell. ZMP mimics both activating effects of AMP on AMPK, i.e. direct allosteric activation and promotion of phosphorylation by AMPK kinase. Unlike existing methods for activating AMPK in intact cells (e.g. fructose, heat shock), AICAR does not perturb the cellular contents of ATP, ADP or AMP. Incubation of hepatocytes with AICAR activates AMPK due to increased phosphorylation, causes phosphorylation and inactivation of a known target for AMPK (3-hydroxy-3-methylglutaryl-CoA reductase), and almost total cessation of two of the known target pathways, i.e. fatty acid and sterol synthesis. Incubation of isolated adipocytes with AICAR antagonizes isoprenaline-induced lipolysis. This provides direct evidence that the inhibition by AMPK of activation of hormone-sensitive lipase by cyclic-AMP-dependent protein kinase, previously demonstrated in cell-free assays, also operates in intact cells. AICAR should be a useful tool for identifying new target pathways and processes regulated by the protein kinase cascade.","container-title":"European Journal of Biochemistry","DOI":"10.1111/j.1432-1033.1995.tb20498.x","ISSN":"0014-2956","issue":"2","journalAbbreviation":"Eur J Biochem","language":"eng","note":"PMID: 7744080","page":"558-565","source":"PubMed","title":"5-aminoimidazole-4-carboxamide ribonucleoside. A specific method for activating AMP-activated protein kinase in intact cells?","volume":"229","author":[{"family":"Corton","given":"J. M."},{"family":"Gillespie","given":"J. G."},{"family":"Hawley","given":"S. A."},{"family":"Hardie","given":"D. G."}],"issued":{"date-parts":[["1995",4,15]]}}},{"id":480,"uris":["http://zotero.org/users/local/ZeuQ9KLx/items/BL4MCRV5"],"itemData":{"id":480,"type":"article-journal","abstract":"AMP-activated protein kinase (AMPK) is a central regulator of energy homeostasis in mammals. This crystal structure of the trimeric regulatory fragment of mammalian AMPK reveals the modes of AMP and ATP binding.","container-title":"Nature","DOI":"10.1038/nature06161","ISSN":"1476-4687","issue":"7161","language":"en","license":"2007 Nature Publishing Group","note":"number: 7161\npublisher: Nature Publishing Group","page":"496-500","source":"www.nature.com","title":"Structural basis for AMP binding to mammalian AMP-activated protein kinase","volume":"449","author":[{"family":"Xiao","given":"Bing"},{"family":"Heath","given":"Richard"},{"family":"Saiu","given":"Peter"},{"family":"Leiper","given":"Fiona C."},{"family":"Leone","given":"Philippe"},{"family":"Jing","given":"Chun"},{"family":"Walker","given":"Philip A."},{"family":"Haire","given":"Lesley"},{"family":"Eccleston","given":"John F."},{"family":"Davis","given":"Colin T."},{"family":"Martin","given":"Stephen R."},{"family":"Carling","given":"David"},{"family":"Gamblin","given":"Steven J."}],"issued":{"date-parts":[["2007",9]]}}}],"schema":"https://github.com/citation-style-language/schema/raw/master/csl-citation.json"} </w:instrText>
      </w:r>
      <w:r w:rsidR="00DB34FA" w:rsidRPr="00641D4C">
        <w:rPr>
          <w:rFonts w:ascii="Times New Roman" w:hAnsi="Times New Roman" w:cs="Times New Roman"/>
        </w:rPr>
        <w:fldChar w:fldCharType="separate"/>
      </w:r>
      <w:r w:rsidR="00F11E60">
        <w:rPr>
          <w:rFonts w:ascii="Times New Roman" w:hAnsi="Times New Roman" w:cs="Times New Roman"/>
        </w:rPr>
        <w:t>(97,98)</w:t>
      </w:r>
      <w:r w:rsidR="00DB34FA" w:rsidRPr="00641D4C">
        <w:rPr>
          <w:rFonts w:ascii="Times New Roman" w:hAnsi="Times New Roman" w:cs="Times New Roman"/>
        </w:rPr>
        <w:fldChar w:fldCharType="end"/>
      </w:r>
      <w:r w:rsidR="00A2563A" w:rsidRPr="00641D4C">
        <w:rPr>
          <w:rFonts w:ascii="Times New Roman" w:hAnsi="Times New Roman" w:cs="Times New Roman"/>
        </w:rPr>
        <w:t>, whilst metformin can rapidly penetrate the BBB</w:t>
      </w:r>
      <w:r w:rsidR="00E73DDA" w:rsidRPr="00641D4C">
        <w:rPr>
          <w:rFonts w:ascii="Times New Roman" w:hAnsi="Times New Roman" w:cs="Times New Roman"/>
        </w:rPr>
        <w:t xml:space="preserve"> </w:t>
      </w:r>
      <w:r w:rsidR="00E73DD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{"citationID":"YzztU89f","properties":{"formattedCitation":"(79)","plainCitation":"(79)","noteIndex":0},"citationItems":[{"id":483,"uris":["http://zotero.org/users/local/ZeuQ9KLx/items/I48PT6WB"],"itemData":{"id":483,"type":"article-journal","abstract":"Recently, it has been reported that metformin may attenuate inflammation and directly act on the central nervous system. Using the HPLC method, in Wistar rats, we assessed the changes in metformin concentrations in various brain regions (pituitary gland, olfactory bulb, hypothalamus, cerebellum, hippocampus, striatum, frontal cortex), cerebrospinal fluid and plasma after single and chronic oral administration, in the model of systemic inflammation induced by lipopolysaccharide (ip). Regarding the influence of systemic inflammation on metformin distribution, the pituitary gland demonstrated the highest its level after single and chronic administration (28.8 ± 3.5 nmol/g and 24.9 ± 3.2 nmol/g, respectively). We concluded that orally-dosed metformin rapidly crosses the blood-brain barrier and differently accumulates in structures of the central nervous system.","container-title":"Pharmacological reports: PR","DOI":"10.1016/s1734-1140(10)70357-1","ISSN":"2299-5684","issue":"5","journalAbbreviation":"Pharmacol Rep","language":"eng","note":"PMID: 21098880","page":"956-965","source":"PubMed","title":"Quantification of metformin by the HPLC method in brain regions, cerebrospinal fluid and plasma of rats treated with lipopolysaccharide","volume":"62","author":[{"family":"Łabuzek","given":"Krzysztof"},{"family":"Suchy","given":"Dariusz"},{"family":"Gabryel","given":"Bożena"},{"family":"Bielecka","given":"Anna"},{"family":"Liber","given":"Sebastian"},{"family":"Okopień","given":"Bogusław"}],"issued":{"date-parts":[["2010"]]}}}],"schema":"https://github.com/citation-style-language/schema/raw/master/csl-citation.json"} </w:instrText>
      </w:r>
      <w:r w:rsidR="00E73DDA" w:rsidRPr="00641D4C">
        <w:rPr>
          <w:rFonts w:ascii="Times New Roman" w:hAnsi="Times New Roman" w:cs="Times New Roman"/>
        </w:rPr>
        <w:fldChar w:fldCharType="separate"/>
      </w:r>
      <w:r w:rsidR="00F11E60">
        <w:rPr>
          <w:rFonts w:ascii="Times New Roman" w:hAnsi="Times New Roman" w:cs="Times New Roman"/>
        </w:rPr>
        <w:t>(79)</w:t>
      </w:r>
      <w:r w:rsidR="00E73DDA" w:rsidRPr="00641D4C">
        <w:rPr>
          <w:rFonts w:ascii="Times New Roman" w:hAnsi="Times New Roman" w:cs="Times New Roman"/>
        </w:rPr>
        <w:fldChar w:fldCharType="end"/>
      </w:r>
      <w:r w:rsidR="00A2563A" w:rsidRPr="00641D4C">
        <w:rPr>
          <w:rFonts w:ascii="Times New Roman" w:hAnsi="Times New Roman" w:cs="Times New Roman"/>
        </w:rPr>
        <w:t xml:space="preserve"> and has been associated with direct and indirect AMPK activation</w:t>
      </w:r>
      <w:r w:rsidR="00E73DDA" w:rsidRPr="00641D4C">
        <w:rPr>
          <w:rFonts w:ascii="Times New Roman" w:hAnsi="Times New Roman" w:cs="Times New Roman"/>
        </w:rPr>
        <w:t xml:space="preserve"> </w:t>
      </w:r>
      <w:r w:rsidR="00E73DD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{"citationID":"ya7XcIpI","properties":{"formattedCitation":"(78)","plainCitation":"(78)","noteIndex":0},"citationItems":[{"id":320,"uris":["http://zotero.org/users/local/ZeuQ9KLx/items/CZHYNBJX"],"itemData":{"id":320,"type":"article-journal","abstract":"Metformin is widely used for the treatment of type 2 diabetes mellitus. It is a biguanide developed from galegine, a guanidine derivative found in Galega officinalis (French lilac). Chemically, it is a hydrophilic base which exists at physiological pH as the cationic species (&gt;99.9%). Consequently, its passive diffusion through cell membranes should be very limited. The mean ± SD fractional oral bioavailability (F) of metformin is 55 ± 16%. It is absorbed predominately from the small intestine. Metformin is excreted unchanged in urine. The elimination half-life (t(&amp;frac12;)) of metformin during multiple dosages in patients with good renal function is approximately 5 hours. From published data on the pharmacokinetics of metformin, the population mean of its clearances were calculated. The population mean renal clearance (CL(R)) and apparent total clearance after oral administration (CL/F) of metformin were estimated to be 510 ± 130 mL/min and 1140 ± 330 mL/min, respectively, in healthy subjects and diabetic patients with good renal function. Over a range of renal function, the population mean values of CL(R) and CL/F of metformin are 4.3 ± 1.5 and 10.7 ± 3.5 times as great, respectively, as the clearance of creatinine (CL(CR)). As the CL(R) and CL/F decrease approximately in proportion to CL(CR), the dosage of metformin should be reduced in patients with renal impairment in proportion to the reduced CL(CR). The oral absorption, hepatic uptake and renal excretion of metformin are mediated very largely by organic cation transporters (OCTs). An intron variant of OCT1 (single nucleotide polymorphism [SNP] rs622342) has been associated with a decreased effect on blood glucose in heterozygotes and a lack of effect of metformin on plasma glucose in homozygotes. An intron variant of multidrug and toxin extrusion transporter [MATE1] (G&gt;A, SNP rs2289669) has also been associated with a small increase in antihyperglycaemic effect of metformin. Overall, the effect of structural variants of OCTs and other cation transporters on the pharmacokinetics of metformin appears small and the subsequent effects on clinical response are also limited. However, intersubject differences in the levels of expression of OCT1 and OCT3 in the liver are very large and may contribute more to the variations in the hepatic uptake and clinical effect of metformin. Lactic acidosis is the feared adverse effect of the biguanide drugs but its incidence is very low in patients treated with metformin. We suggest that the mean plasma concentrations of metformin over a dosage interval be maintained below 2.5 mg/L in order to minimize the development of this adverse effect.","container-title":"Clinical Pharmacokinetics","DOI":"10.2165/11534750-000000000-00000","ISSN":"1179-1926","issue":"2","journalAbbreviation":"Clin Pharmacokinet","language":"eng","note":"PMID: 21241070","page":"81-98","source":"PubMed","title":"Clinical pharmacokinetics of metformin","volume":"50","author":[{"family":"Graham","given":"Garry G."},{"family":"Punt","given":"Jeroen"},{"family":"Arora","given":"Manit"},{"family":"Day","given":"Richard O."},{"family":"Doogue","given":"Matthew P."},{"family":"Duong","given":"Janna K."},{"family":"Furlong","given":"Timothy J."},{"family":"Greenfield","given":"Jerry R."},{"family":"Greenup","given":"Louise C."},{"family":"Kirkpatrick","given":"Carl M."},{"family":"Ray","given":"John E."},{"family":"Timmins","given":"Peter"},{"family":"Williams","given":"Kenneth M."}],"issued":{"date-parts":[["2011",2]]}}}],"schema":"https://github.com/citation-style-language/schema/raw/master/csl-citation.json"} </w:instrText>
      </w:r>
      <w:r w:rsidR="00E73DDA" w:rsidRPr="00641D4C">
        <w:rPr>
          <w:rFonts w:ascii="Times New Roman" w:hAnsi="Times New Roman" w:cs="Times New Roman"/>
        </w:rPr>
        <w:fldChar w:fldCharType="separate"/>
      </w:r>
      <w:r w:rsidR="00F11E60">
        <w:rPr>
          <w:rFonts w:ascii="Times New Roman" w:hAnsi="Times New Roman" w:cs="Times New Roman"/>
        </w:rPr>
        <w:t>(78)</w:t>
      </w:r>
      <w:r w:rsidR="00E73DDA" w:rsidRPr="00641D4C">
        <w:rPr>
          <w:rFonts w:ascii="Times New Roman" w:hAnsi="Times New Roman" w:cs="Times New Roman"/>
        </w:rPr>
        <w:fldChar w:fldCharType="end"/>
      </w:r>
      <w:r w:rsidR="00A2563A" w:rsidRPr="00641D4C">
        <w:rPr>
          <w:rFonts w:ascii="Times New Roman" w:hAnsi="Times New Roman" w:cs="Times New Roman"/>
        </w:rPr>
        <w:t xml:space="preserve">, </w:t>
      </w:r>
      <w:r w:rsidR="00E73DDA" w:rsidRPr="00641D4C">
        <w:rPr>
          <w:rFonts w:ascii="Times New Roman" w:hAnsi="Times New Roman" w:cs="Times New Roman"/>
        </w:rPr>
        <w:t>an example of the</w:t>
      </w:r>
      <w:r w:rsidR="00A2563A" w:rsidRPr="00641D4C">
        <w:rPr>
          <w:rFonts w:ascii="Times New Roman" w:hAnsi="Times New Roman" w:cs="Times New Roman"/>
        </w:rPr>
        <w:t xml:space="preserve"> latter involving mitochondrial respiratory complex 1</w:t>
      </w:r>
      <w:r w:rsidR="00E73DDA" w:rsidRPr="00641D4C">
        <w:rPr>
          <w:rFonts w:ascii="Times New Roman" w:hAnsi="Times New Roman" w:cs="Times New Roman"/>
        </w:rPr>
        <w:t xml:space="preserve"> inhibition </w:t>
      </w:r>
      <w:r w:rsidR="00E73DD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{"citationID":"RVNM836m","properties":{"formattedCitation":"(77)","plainCitation":"(77)","noteIndex":0},"citationItems":[{"id":306,"uris":["http://zotero.org/users/local/ZeuQ9KLx/items/VNKG8NIP"],"itemData":{"id":306,"type":"article-journal","abstract":"Although metformin is widely used for the treatment of non-insulin-dependent diabetes, its mode of action remains unclear. Here we provide evidence that its primary site of action is through a direct inhibition of complex 1 of the respiratory chain. Metformin(50 microM) inhibited mitochondrial oxidation of glutamate+malate in hepatoma cells by 13 and 30% after 24 and 60 h exposure respectively, but succinate oxidation was unaffected. Metformin also caused time-dependent inhibition of complex 1 in isolated mitochondria, whereas in sub-mitochondrial particles inhibition was immediate but required very high metformin concentrations (K(0.5),79 mM). These data are compatible with the slow membrane-potential-driven accumulation of the positively charged drug within the mitochondrial matrix leading to inhibition of complex 1. Metformin inhibition of gluconeogenesis from L-lactate in isolated rat hepatocytes was also time- and concentration-dependent, and accompanied by changes in metabolite levels similar to those induced by other inhibitors of gluconeogenesis acting on complex 1. Freeze-clamped livers from metformin-treated rats exhibited similar changes in metabolite concentrations. We conclude that the drug's pharmacological effects are mediated, at least in part, through a time-dependent, self-limiting inhibition of the respiratory chain that restrains hepatic gluconeogenesis while increasing glucose utilization in peripheral tissues. Lactic acidosis, an occasional side effect, canal so be explained in this way.","container-title":"The Biochemical Journal","ISSN":"0264-6021","journalAbbreviation":"Biochem J","language":"eng","note":"PMID: 10839993\nPMCID: PMC1221104","page":"607-614","source":"PubMed","title":"Evidence that metformin exerts its anti-diabetic effects through inhibition of complex 1 of the mitochondrial respiratory chain","volume":"348 Pt 3","author":[{"family":"Owen","given":"M. R."},{"family":"Doran","given":"E."},{"family":"Halestrap","given":"A. P."}],"issued":{"date-parts":[["2000",6,15]]}}}],"schema":"https://github.com/citation-style-language/schema/raw/master/csl-citation.json"} </w:instrText>
      </w:r>
      <w:r w:rsidR="00E73DDA" w:rsidRPr="00641D4C">
        <w:rPr>
          <w:rFonts w:ascii="Times New Roman" w:hAnsi="Times New Roman" w:cs="Times New Roman"/>
        </w:rPr>
        <w:fldChar w:fldCharType="separate"/>
      </w:r>
      <w:r w:rsidR="00F11E60">
        <w:rPr>
          <w:rFonts w:ascii="Times New Roman" w:hAnsi="Times New Roman" w:cs="Times New Roman"/>
        </w:rPr>
        <w:t>(77)</w:t>
      </w:r>
      <w:r w:rsidR="00E73DDA" w:rsidRPr="00641D4C">
        <w:rPr>
          <w:rFonts w:ascii="Times New Roman" w:hAnsi="Times New Roman" w:cs="Times New Roman"/>
        </w:rPr>
        <w:fldChar w:fldCharType="end"/>
      </w:r>
      <w:r w:rsidR="00A2563A" w:rsidRPr="00641D4C">
        <w:rPr>
          <w:rFonts w:ascii="Times New Roman" w:hAnsi="Times New Roman" w:cs="Times New Roman"/>
        </w:rPr>
        <w:t xml:space="preserve">. With emerging evidence </w:t>
      </w:r>
      <w:r w:rsidR="00E73DDA" w:rsidRPr="00641D4C">
        <w:rPr>
          <w:rFonts w:ascii="Times New Roman" w:hAnsi="Times New Roman" w:cs="Times New Roman"/>
        </w:rPr>
        <w:t>of naturally low</w:t>
      </w:r>
      <w:r w:rsidR="00A2563A" w:rsidRPr="00641D4C">
        <w:rPr>
          <w:rFonts w:ascii="Times New Roman" w:hAnsi="Times New Roman" w:cs="Times New Roman"/>
        </w:rPr>
        <w:t xml:space="preserve"> mitochondrial respiratory complex 1 activity in SMA motor neurons</w:t>
      </w:r>
      <w:r w:rsidR="00E73DDA" w:rsidRPr="00641D4C">
        <w:rPr>
          <w:rFonts w:ascii="Times New Roman" w:hAnsi="Times New Roman" w:cs="Times New Roman"/>
        </w:rPr>
        <w:t xml:space="preserve"> </w:t>
      </w:r>
      <w:r w:rsidR="00E73DD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{"citationID":"SULyVqpV","properties":{"formattedCitation":"(99)","plainCitation":"(99)","noteIndex":0},"citationItems":[{"id":330,"uris":["http://zotero.org/users/local/ZeuQ9KLx/items/CD39TL5G"],"itemData":{"id":330,"type":"article-journal","abstract":"Spinal muscular atrophy (SMA) is a neuromuscular disease characterized by loss of lower motor neurons, which leads to proximal muscle weakness and atrophy. SMA is caused by reduced survival motor neuron (SMN) protein levels due to biallelic deletions or mutations in the SMN1 gene. When SMN levels fall under a certain threshold, a plethora of cellular pathways are disturbed, including RNA processing, protein synthesis, metabolic defects, and mitochondrial function. Dysfunctional mitochondria can harm cells by decreased ATP production and increased oxidative stress due to elevated cellular levels of reactive oxygen species (ROS). Since neurons mainly produce energy via mitochondrial oxidative phosphorylation, restoring metabolic/oxidative homeostasis might rescue SMA pathology. Here, we report, based on proteome analysis, that SMA motor neurons show disturbed energy homeostasis due to dysfunction of mitochondrial complex I. This results in a lower basal ATP concentration and higher ROS production that causes an increase of protein carbonylation and impaired protein synthesis in SMA motor neurons. Counteracting these cellular impairments with pyruvate reduces elevated ROS levels, increases ATP and SMN protein levels in SMA motor neurons. Furthermore, we found that pyruvate-mediated SMN protein synthesis is mTOR-dependent. Most importantly, we showed that ROS regulates protein synthesis at the translational initiation step, which is impaired in SMA. As many neuropathies share pathological phenotypes such as dysfunctional mitochondria, excessive ROS, and impaired protein synthesis, our findings suggest new molecular interactions among these pathways. Additionally, counteracting these impairments by reducing ROS and increasing ATP might be beneficial for motor neuron survival in SMA patients.","container-title":"Acta Neuropathologica Communications","DOI":"10.1186/s40478-020-01101-6","ISSN":"2051-5960","issue":"1","journalAbbreviation":"Acta Neuropathologica Communications","page":"223","source":"BioMed Central","title":"Mitochondrial defects in the respiratory complex I contribute to impaired translational initiation via ROS and energy homeostasis in SMA motor neurons","volume":"8","author":[{"family":"Thelen","given":"Maximilian Paul"},{"family":"Wirth","given":"Brunhilde"},{"family":"Kye","given":"Min Jeong"}],"issued":{"date-parts":[["2020",12,22]]}}}],"schema":"https://github.com/citation-style-language/schema/raw/master/csl-citation.json"} </w:instrText>
      </w:r>
      <w:r w:rsidR="00E73DDA" w:rsidRPr="00641D4C">
        <w:rPr>
          <w:rFonts w:ascii="Times New Roman" w:hAnsi="Times New Roman" w:cs="Times New Roman"/>
        </w:rPr>
        <w:fldChar w:fldCharType="separate"/>
      </w:r>
      <w:r w:rsidR="00F11E60">
        <w:rPr>
          <w:rFonts w:ascii="Times New Roman" w:hAnsi="Times New Roman" w:cs="Times New Roman"/>
        </w:rPr>
        <w:t>(99)</w:t>
      </w:r>
      <w:r w:rsidR="00E73DDA" w:rsidRPr="00641D4C">
        <w:rPr>
          <w:rFonts w:ascii="Times New Roman" w:hAnsi="Times New Roman" w:cs="Times New Roman"/>
        </w:rPr>
        <w:fldChar w:fldCharType="end"/>
      </w:r>
      <w:r w:rsidR="00A2563A" w:rsidRPr="00641D4C">
        <w:rPr>
          <w:rFonts w:ascii="Times New Roman" w:hAnsi="Times New Roman" w:cs="Times New Roman"/>
        </w:rPr>
        <w:t xml:space="preserve"> and SMA pathway profiles </w:t>
      </w:r>
      <w:r w:rsidR="00E73DDA" w:rsidRPr="00641D4C">
        <w:rPr>
          <w:rFonts w:ascii="Times New Roman" w:hAnsi="Times New Roman" w:cs="Times New Roman"/>
        </w:rPr>
        <w:t xml:space="preserve">being </w:t>
      </w:r>
      <w:r w:rsidR="00A2563A" w:rsidRPr="00641D4C">
        <w:rPr>
          <w:rFonts w:ascii="Times New Roman" w:hAnsi="Times New Roman" w:cs="Times New Roman"/>
        </w:rPr>
        <w:t>tissue-dependent</w:t>
      </w:r>
      <w:r w:rsidR="00E73DDA" w:rsidRPr="00641D4C">
        <w:rPr>
          <w:rFonts w:ascii="Times New Roman" w:hAnsi="Times New Roman" w:cs="Times New Roman"/>
        </w:rPr>
        <w:t xml:space="preserve"> </w:t>
      </w:r>
      <w:r w:rsidR="00E73DDA"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{"citationID":"d5yWO2cP","properties":{"formattedCitation":"(49)","plainCitation":"(49)","noteIndex":0},"citationItems":[{"id":257,"uris":["http://zotero.org/users/local/ZeuQ9KLx/items/AGMTA84F"],"itemData":{"id":257,"type":"article-journal","abstract":"Spinal muscular atrophy (SMA) is a neuromuscular genetic disease caused by reduced survival motor neuron (SMN) protein. SMN is ubiquitous and deficient levels cause spinal cord motoneurons (MNs) degeneration and muscle atrophy. Nevertheless, the mechanism by which SMN reduction in muscle contributes to SMA disease is not fully understood. Therefore, studies evaluating atrophy mechanisms in SMA muscles will contribute to strengthening current knowledge of the pathology. Here we propose to evaluate autophagy in SMA muscle, a pathway altered in myotube atrophy. We analized autophagy proteins and mTOR in muscle biopsies, fibroblasts, and lymphoblast cell lines from SMA patients and in gastrocnemius muscles from a severe SMA mouse model. Human MNs differentiated from SMA and unaffected control iPSCs were also included in the analysis of the autophagy. Muscle biopsies, fibroblasts, and lymphoblast cell lines from SMA patients showed reduction of the autophagy marker LC3-II. In SMA mouse gastrocnemius, we observed lower levels of LC3-II, Beclin 1, and p62/SQSTM1 proteins at pre-symptomatic stage. mTOR phosphorylation at Ser2448 was decreased in SMA muscle cells. However, in mouse and human cultured SMA MNs mTOR phosphorylation and LC3-II levels were increased. These results suggest a differential regulation in SMA of the autophagy process in muscle cells and MNs. Opposite changes in autophagy proteins and mTOR phosphorylation between muscle cells and neurons were observed. These differences may reflect a specific response to SMN reduction, which could imply diverse tissue-dependent reactions to therapies that should be taken into account when treating SMA patients.","container-title":"Acta Neuropathologica Communications","DOI":"10.1186/s40478-021-01223-5","ISSN":"2051-5960","issue":"1","journalAbbreviation":"Acta Neuropathologica Communications","page":"122","source":"BioMed Central","title":"Spinal Muscular Atrophy autophagy profile is tissue-dependent: differential regulation between muscle and motoneurons","title-short":"Spinal Muscular Atrophy autophagy profile is tissue-dependent","volume":"9","author":[{"family":"Sansa","given":"Alba"},{"family":"Hidalgo","given":"Ivan"},{"family":"Miralles","given":"Maria P."},{"family":"Fuente","given":"Sandra","non-dropping-particle":"de la"},{"family":"Perez-Garcia","given":"M. Jose"},{"family":"Munell","given":"Francina"},{"family":"Soler","given":"Rosa M."},{"family":"Garcera","given":"Ana"}],"issued":{"date-parts":[["2021",7,3]]}}}],"schema":"https://github.com/citation-style-language/schema/raw/master/csl-citation.json"} </w:instrText>
      </w:r>
      <w:r w:rsidR="00E73DDA" w:rsidRPr="00641D4C">
        <w:rPr>
          <w:rFonts w:ascii="Times New Roman" w:hAnsi="Times New Roman" w:cs="Times New Roman"/>
        </w:rPr>
        <w:fldChar w:fldCharType="separate"/>
      </w:r>
      <w:r w:rsidR="00F11E60">
        <w:rPr>
          <w:rFonts w:ascii="Times New Roman" w:hAnsi="Times New Roman" w:cs="Times New Roman"/>
        </w:rPr>
        <w:t>(49)</w:t>
      </w:r>
      <w:r w:rsidR="00E73DDA" w:rsidRPr="00641D4C">
        <w:rPr>
          <w:rFonts w:ascii="Times New Roman" w:hAnsi="Times New Roman" w:cs="Times New Roman"/>
        </w:rPr>
        <w:fldChar w:fldCharType="end"/>
      </w:r>
      <w:r w:rsidR="00A2563A" w:rsidRPr="00641D4C">
        <w:rPr>
          <w:rFonts w:ascii="Times New Roman" w:hAnsi="Times New Roman" w:cs="Times New Roman"/>
        </w:rPr>
        <w:t xml:space="preserve">, one theory could be that the 400 mg/kg/day metformin dose exacerbated mitochondrial respiratory complex 1 </w:t>
      </w:r>
      <w:r w:rsidR="00E73DDA" w:rsidRPr="00641D4C">
        <w:rPr>
          <w:rFonts w:ascii="Times New Roman" w:hAnsi="Times New Roman" w:cs="Times New Roman"/>
        </w:rPr>
        <w:t>inhibition</w:t>
      </w:r>
      <w:r w:rsidR="00A2563A" w:rsidRPr="00641D4C">
        <w:rPr>
          <w:rFonts w:ascii="Times New Roman" w:hAnsi="Times New Roman" w:cs="Times New Roman"/>
        </w:rPr>
        <w:t xml:space="preserve"> in SMA motor neurons.</w:t>
      </w:r>
      <w:r w:rsidR="0021632F">
        <w:rPr>
          <w:rFonts w:ascii="Times New Roman" w:hAnsi="Times New Roman" w:cs="Times New Roman"/>
        </w:rPr>
        <w:t xml:space="preserve"> </w:t>
      </w:r>
      <w:r w:rsidR="00A2563A" w:rsidRPr="00641D4C">
        <w:rPr>
          <w:rFonts w:ascii="Times New Roman" w:hAnsi="Times New Roman" w:cs="Times New Roman"/>
        </w:rPr>
        <w:t xml:space="preserve">However, future studies would be needed to verify this proposed model. </w:t>
      </w:r>
      <w:r w:rsidR="004E7064" w:rsidRPr="00641D4C">
        <w:rPr>
          <w:rFonts w:ascii="Times New Roman" w:hAnsi="Times New Roman" w:cs="Times New Roman"/>
        </w:rPr>
        <w:t xml:space="preserve">Nonetheless, our findings could be important for clinical drug safety, as with reported co-morbidities of diabetes in certain SMA patients </w:t>
      </w:r>
      <w:r w:rsidR="004E7064"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{"citationID":"EUuGHPZc","properties":{"formattedCitation":"(100,101)","plainCitation":"(100,101)","noteIndex":0},"citationItems":[{"id":367,"uris":["http://zotero.org/users/local/ZeuQ9KLx/items/92GMEZC9"],"itemData":{"id":367,"type":"article-journal","abstract":"The spinal muscular atrophy is a rare autosomal recessive genetic disease characterized by the progressive loss of muscular strength. In its natural course the disease leads to death. Diabetes mellitus type 1 is an autoimmune metabolic disorder characterized by the disturbed insulin synthesis. This is a case report of an 8-year-old girl suffering from Werdnig Hoffman disease in whom DM1 was diagnosed. The unspecific clinical manifestation and diagnostic difficulties are presented in this paper. To the authors' knowledge, this is the first publication concerning the co-existence of these two medical conditions.","container-title":"Acta Biochimica Polonica","DOI":"10.18388/abp.2014_883","ISSN":"1734-154X","issue":"1","journalAbbreviation":"Acta Biochim Pol","language":"eng","note":"PMID: 25669159","page":"167-168","source":"PubMed","title":"Coexistence of type 1 diabetes mellitus and spinal muscular atrophy in an 8-year-old girl: a case report","title-short":"Coexistence of type 1 diabetes mellitus and spinal muscular atrophy in an 8-year-old girl","volume":"62","author":[{"family":"Borkowska","given":"Anna"},{"family":"Jankowska","given":"Agnieszka"},{"family":"Szlagatys-Sidorkiewicz","given":"Agnieszka"},{"family":"Sztangierska","given":"Beata"},{"family":"Liberek","given":"Anna"},{"family":"Plata-Nazar","given":"Katarzyna"},{"family":"Kamińska","given":"Barbara"}],"issued":{"date-parts":[["2015"]]}}},{"id":369,"uris":["http://zotero.org/users/local/ZeuQ9KLx/items/NIBDWG6U"],"itemData":{"id":369,"type":"article-journal","abstract":"SMA is a rare autosomal recessive neuromuscular disorder affecting 4-10/100,000 live births. Fasting hyperglycemia, hyperglucagonemia, and glucose resistance attributed to a decrease in pancreatic β cells and an increase in α cells have been reported in mice and humans with SMA(1). Rare cases of DKA and T1DM have been reported in humans. We report a case of DKA in the setting of SMA with restoration of euglycemia off insulin following the resolution of DKA. A 22-year-old man with genetically-confirmed SMA type 2 and no history of diabetes presented with nausea, vomiting, polyuria, and polydipsia. Weight is 38kg and BMI 16.2. Family history is negative for diabetes. On admission, labs were consistent with DKA: venous BG of 289 mg/dL, anion gap of 23 (n=4-12), lactate of 1.1 mmol/L (n=0.6-1.9 mmol/L), WBC of 35.7 (n=4.3-10.0 thous/microL), bicarbonate of 7 mEq/L (n=23-27 mEq/L), beta-hydroxybutyrate of 8.99 mmol/L (n&lt;0.30 mmol/L), and pH of 7.09 (n=7.35-7.40). Viral serology was positive for adenovirus. DKA was treated with IV insulin followed by subcutaneous insulin glargine 5 units in 24 hours. Over the next 48 hours, patient maintained his BG between 90-172 mg/dL on glargine 4 units QHS. Two days after his discharge from the hospital, he self-discontinued all insulin. At his follow-up appointments 13 and 46 days later, he remained euglycemic off insulin (glucose meter download showed a mean BG of 97 mg/dL with SD 17 mg/dL; A1c 5.6% with Hb of 13.2). Autoimmune markers drawn within 24 hours of admission were negative: GAD 65 antibody 0.01 nmol/L (n &lt; 0.02 nmol/L) and IA-2 and ZnT8 antibodies were undetectable. C-peptide was 3.9 ng/mL and 3.3 ng/mL with concurrent venous BG 114 mg/dL and 142 mg/dL, respectively. It is extremely unusual that this patient with SMA, low BMI, and no family history of diabetes presented with DKA followed by complete resolution of hyperglycemia off insulin. The etiology of this patient’s DKA is unclear, as he does not exhibit signs of insulin resistance or autoimmune markers of T1DM. We hypothesize that our patient has hyperglucagonemia and normal insulin production from an increased pancreatic α cells:β cells ratio but functionally-preserved β cells to maintain euglycemia at baseline. However, decreased number of β cells fail to compensate for increased insulin needs during periods of stress, leading to DKA. This poses unique clinical challenges in managing this patient's BG in between periods of stress to prevent future episodes of DKA. We propose daily use of CGM, A1c check every 3 months, and adding insulin at the earliest sign of stress and/or hyperglycemia. On a broader spectrum, we recommend periodic monitoring of venous BG in patients with SMA and considering additional testing with A1c and OGTT when abnormal venous BG is found on lab. 1. Bowerman, M, et al. Glucose metabolism and pancreatic defects in spinal muscular atrophy. Ann Neurol. 2012; 72(2): 256-268.","container-title":"Journal of the Endocrine Society","DOI":"10.1210/js.2019-MON-154","ISSN":"2472-1972","issue":"Suppl 1","journalAbbreviation":"J Endocr Soc","note":"PMID: null\nPMCID: PMC6551016","page":"MON-154","source":"PubMed Central","title":"MON-154 Abnormal Glucose Homeostasis in Spinal Muscular Atrophy (SMA) Leading to a Transient Episode of Diabetic Ketoacidosis (DKA)","volume":"3","author":[{"family":"Hossain","given":"Sabina"},{"family":"Chao","given":"Jing"}],"issued":{"date-parts":[["2019",4,30]]}}}],"schema":"https://github.com/citation-style-language/schema/raw/master/csl-citation.json"} </w:instrText>
      </w:r>
      <w:r w:rsidR="004E7064" w:rsidRPr="00641D4C">
        <w:rPr>
          <w:rFonts w:ascii="Times New Roman" w:hAnsi="Times New Roman" w:cs="Times New Roman"/>
        </w:rPr>
        <w:fldChar w:fldCharType="separate"/>
      </w:r>
      <w:r w:rsidR="00F11E60">
        <w:rPr>
          <w:rFonts w:ascii="Times New Roman" w:hAnsi="Times New Roman" w:cs="Times New Roman"/>
        </w:rPr>
        <w:t>(100,101)</w:t>
      </w:r>
      <w:r w:rsidR="004E7064" w:rsidRPr="00641D4C">
        <w:rPr>
          <w:rFonts w:ascii="Times New Roman" w:hAnsi="Times New Roman" w:cs="Times New Roman"/>
        </w:rPr>
        <w:fldChar w:fldCharType="end"/>
      </w:r>
      <w:r w:rsidR="004E7064" w:rsidRPr="00641D4C">
        <w:rPr>
          <w:rFonts w:ascii="Times New Roman" w:hAnsi="Times New Roman" w:cs="Times New Roman"/>
        </w:rPr>
        <w:t>, our pre-clinical data suggests lower metformin doses or non-biguanide drugs may be important to manage diabetes and not risk primary pathologies in SMA patients.</w:t>
      </w:r>
    </w:p>
    <w:p w14:paraId="0CFB4123" w14:textId="77777777" w:rsidR="006A257D" w:rsidRDefault="001F2735" w:rsidP="00725584">
      <w:pPr>
        <w:spacing w:after="0"/>
        <w:jc w:val="both"/>
        <w:rPr>
          <w:rFonts w:ascii="Times New Roman" w:hAnsi="Times New Roman" w:cs="Times New Roman"/>
        </w:rPr>
      </w:pPr>
      <w:r w:rsidRPr="00641D4C">
        <w:rPr>
          <w:rFonts w:ascii="Times New Roman" w:hAnsi="Times New Roman" w:cs="Times New Roman"/>
        </w:rPr>
        <w:t>For oxandrolone, our</w:t>
      </w:r>
      <w:r w:rsidR="003258DC">
        <w:rPr>
          <w:rFonts w:ascii="Times New Roman" w:hAnsi="Times New Roman" w:cs="Times New Roman"/>
        </w:rPr>
        <w:t xml:space="preserve"> mouse </w:t>
      </w:r>
      <w:r w:rsidRPr="00641D4C">
        <w:rPr>
          <w:rFonts w:ascii="Times New Roman" w:hAnsi="Times New Roman" w:cs="Times New Roman"/>
        </w:rPr>
        <w:t>data show</w:t>
      </w:r>
      <w:r w:rsidR="00932309" w:rsidRPr="00641D4C">
        <w:rPr>
          <w:rFonts w:ascii="Times New Roman" w:hAnsi="Times New Roman" w:cs="Times New Roman"/>
        </w:rPr>
        <w:t>ed</w:t>
      </w:r>
      <w:r w:rsidRPr="00641D4C">
        <w:rPr>
          <w:rFonts w:ascii="Times New Roman" w:hAnsi="Times New Roman" w:cs="Times New Roman"/>
        </w:rPr>
        <w:t xml:space="preserve"> that 4 mg/kg/day treatment from P8 partially improved survival in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although not </w:t>
      </w:r>
      <w:r w:rsidR="004E7064" w:rsidRPr="00641D4C">
        <w:rPr>
          <w:rFonts w:ascii="Times New Roman" w:hAnsi="Times New Roman" w:cs="Times New Roman"/>
        </w:rPr>
        <w:t xml:space="preserve">to </w:t>
      </w:r>
      <w:r w:rsidRPr="00641D4C">
        <w:rPr>
          <w:rFonts w:ascii="Times New Roman" w:hAnsi="Times New Roman" w:cs="Times New Roman"/>
        </w:rPr>
        <w:t xml:space="preserve">the same extent observed with prednisolone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{"citationID":"ZiOtHK5o","properties":{"formattedCitation":"(27)","plainCitation":"(27)","noteIndex":0},"citationItems":[{"id":17,"uris":["http://zotero.org/users/local/ZeuQ9KLx/items/KUCKLQC8"],"itemData":{"id":17,"type":"article-journal","abstract":"The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w:t>
      </w:r>
      <w:r w:rsidRPr="00641D4C">
        <w:rPr>
          <w:rFonts w:ascii="Times New Roman" w:hAnsi="Times New Roman" w:cs="Times New Roman"/>
        </w:rPr>
        <w:fldChar w:fldCharType="end"/>
      </w:r>
      <w:r w:rsidRPr="00641D4C">
        <w:rPr>
          <w:rFonts w:ascii="Times New Roman" w:hAnsi="Times New Roman" w:cs="Times New Roman"/>
        </w:rPr>
        <w:t xml:space="preserve">. </w:t>
      </w:r>
      <w:r w:rsidR="00FA1BFA">
        <w:rPr>
          <w:rFonts w:ascii="Times New Roman" w:hAnsi="Times New Roman" w:cs="Times New Roman"/>
        </w:rPr>
        <w:t xml:space="preserve">In addition, we identified that the lower dose of 1 </w:t>
      </w:r>
      <w:r w:rsidR="00FA1BFA">
        <w:rPr>
          <w:rFonts w:ascii="Times New Roman" w:hAnsi="Times New Roman" w:cs="Times New Roman"/>
        </w:rPr>
        <w:sym w:font="Symbol" w:char="F06D"/>
      </w:r>
      <w:r w:rsidR="00FA1BFA">
        <w:rPr>
          <w:rFonts w:ascii="Times New Roman" w:hAnsi="Times New Roman" w:cs="Times New Roman"/>
        </w:rPr>
        <w:t xml:space="preserve">M oxandrolone </w:t>
      </w:r>
      <w:r w:rsidR="00FA1BFA" w:rsidRPr="003258DC">
        <w:rPr>
          <w:rFonts w:ascii="Times New Roman" w:hAnsi="Times New Roman" w:cs="Times New Roman"/>
          <w:i/>
          <w:iCs/>
        </w:rPr>
        <w:t>in vitro</w:t>
      </w:r>
      <w:r w:rsidR="00FA1BFA">
        <w:rPr>
          <w:rFonts w:ascii="Times New Roman" w:hAnsi="Times New Roman" w:cs="Times New Roman"/>
        </w:rPr>
        <w:t xml:space="preserve"> attenuated canonical atrophy in C2C12 myotubes, whilst </w:t>
      </w:r>
      <w:r w:rsidR="00FA1BFA" w:rsidRPr="001C43CF">
        <w:rPr>
          <w:rFonts w:ascii="Times New Roman" w:hAnsi="Times New Roman" w:cs="Times New Roman"/>
          <w:i/>
          <w:iCs/>
        </w:rPr>
        <w:t>in vivo</w:t>
      </w:r>
      <w:r w:rsidR="00FA1BFA">
        <w:rPr>
          <w:rFonts w:ascii="Times New Roman" w:hAnsi="Times New Roman" w:cs="Times New Roman"/>
        </w:rPr>
        <w:t xml:space="preserve"> oxandrolone attenuated neuromuscular dysfunction in </w:t>
      </w:r>
      <w:r w:rsidR="00FA1BFA">
        <w:rPr>
          <w:rFonts w:ascii="Times New Roman" w:hAnsi="Times New Roman" w:cs="Times New Roman"/>
        </w:rPr>
        <w:lastRenderedPageBreak/>
        <w:t xml:space="preserve">severe SMA </w:t>
      </w:r>
      <w:r w:rsidR="00FA1BFA" w:rsidRPr="001C43CF">
        <w:rPr>
          <w:rFonts w:ascii="Times New Roman" w:hAnsi="Times New Roman" w:cs="Times New Roman"/>
          <w:i/>
          <w:iCs/>
        </w:rPr>
        <w:t>C. elegans</w:t>
      </w:r>
      <w:r w:rsidR="00FA1BFA">
        <w:rPr>
          <w:rFonts w:ascii="Times New Roman" w:hAnsi="Times New Roman" w:cs="Times New Roman"/>
        </w:rPr>
        <w:t xml:space="preserve"> model, suggesting that in both our SMA vertebrate and invertebrate species oxandrolone may be a beneficial SMN-independent treatment option. </w:t>
      </w:r>
      <w:r w:rsidR="00EB5498">
        <w:rPr>
          <w:rFonts w:ascii="Times New Roman" w:hAnsi="Times New Roman" w:cs="Times New Roman"/>
        </w:rPr>
        <w:t xml:space="preserve"> </w:t>
      </w:r>
    </w:p>
    <w:p w14:paraId="0CD20381" w14:textId="2F8BD2C3" w:rsidR="00806720" w:rsidRDefault="006A257D" w:rsidP="00725584">
      <w:pPr>
        <w:spacing w:after="0"/>
        <w:jc w:val="both"/>
        <w:rPr>
          <w:rFonts w:ascii="Times New Roman" w:hAnsi="Times New Roman" w:cs="Times New Roman"/>
        </w:rPr>
      </w:pPr>
      <w:r>
        <w:rPr>
          <w:rFonts w:ascii="Times New Roman" w:hAnsi="Times New Roman" w:cs="Times New Roman"/>
        </w:rPr>
        <w:t xml:space="preserve">An additional factor that could contribute to </w:t>
      </w:r>
      <w:r w:rsidR="005C5744">
        <w:rPr>
          <w:rFonts w:ascii="Times New Roman" w:hAnsi="Times New Roman" w:cs="Times New Roman"/>
        </w:rPr>
        <w:t>the differen</w:t>
      </w:r>
      <w:r>
        <w:rPr>
          <w:rFonts w:ascii="Times New Roman" w:hAnsi="Times New Roman" w:cs="Times New Roman"/>
        </w:rPr>
        <w:t>t</w:t>
      </w:r>
      <w:r w:rsidR="005C5744">
        <w:rPr>
          <w:rFonts w:ascii="Times New Roman" w:hAnsi="Times New Roman" w:cs="Times New Roman"/>
        </w:rPr>
        <w:t xml:space="preserve"> pharmacological response in</w:t>
      </w:r>
      <w:r>
        <w:rPr>
          <w:rFonts w:ascii="Times New Roman" w:hAnsi="Times New Roman" w:cs="Times New Roman"/>
        </w:rPr>
        <w:t xml:space="preserve"> observed</w:t>
      </w:r>
      <w:r w:rsidR="005C5744">
        <w:rPr>
          <w:rFonts w:ascii="Times New Roman" w:hAnsi="Times New Roman" w:cs="Times New Roman"/>
        </w:rPr>
        <w:t xml:space="preserve"> </w:t>
      </w:r>
      <w:r>
        <w:rPr>
          <w:rFonts w:ascii="Times New Roman" w:hAnsi="Times New Roman" w:cs="Times New Roman"/>
        </w:rPr>
        <w:t>in our</w:t>
      </w:r>
      <w:r w:rsidR="005C5744">
        <w:rPr>
          <w:rFonts w:ascii="Times New Roman" w:hAnsi="Times New Roman" w:cs="Times New Roman"/>
        </w:rPr>
        <w:t xml:space="preserve"> mouse and </w:t>
      </w:r>
      <w:r w:rsidR="005C5744" w:rsidRPr="006A257D">
        <w:rPr>
          <w:rFonts w:ascii="Times New Roman" w:hAnsi="Times New Roman" w:cs="Times New Roman"/>
          <w:i/>
          <w:iCs/>
        </w:rPr>
        <w:t>C. elegans</w:t>
      </w:r>
      <w:r w:rsidR="005C5744">
        <w:rPr>
          <w:rFonts w:ascii="Times New Roman" w:hAnsi="Times New Roman" w:cs="Times New Roman"/>
        </w:rPr>
        <w:t xml:space="preserve"> models </w:t>
      </w:r>
      <w:r w:rsidR="000B3104">
        <w:rPr>
          <w:rFonts w:ascii="Times New Roman" w:hAnsi="Times New Roman" w:cs="Times New Roman"/>
        </w:rPr>
        <w:t xml:space="preserve">is sex-specific differences. </w:t>
      </w:r>
      <w:r>
        <w:rPr>
          <w:rFonts w:ascii="Times New Roman" w:hAnsi="Times New Roman" w:cs="Times New Roman"/>
        </w:rPr>
        <w:t>Indeed, e</w:t>
      </w:r>
      <w:r w:rsidR="000B3104">
        <w:rPr>
          <w:rFonts w:ascii="Times New Roman" w:hAnsi="Times New Roman" w:cs="Times New Roman"/>
        </w:rPr>
        <w:t>merging clinical evidence collected from 3838 SMA patients across 18 coun</w:t>
      </w:r>
      <w:r w:rsidR="00B84077">
        <w:rPr>
          <w:rFonts w:ascii="Times New Roman" w:hAnsi="Times New Roman" w:cs="Times New Roman"/>
        </w:rPr>
        <w:t xml:space="preserve">tries </w:t>
      </w:r>
      <w:r>
        <w:rPr>
          <w:rFonts w:ascii="Times New Roman" w:hAnsi="Times New Roman" w:cs="Times New Roman"/>
        </w:rPr>
        <w:t>shows</w:t>
      </w:r>
      <w:r w:rsidR="00B84077">
        <w:rPr>
          <w:rFonts w:ascii="Times New Roman" w:hAnsi="Times New Roman" w:cs="Times New Roman"/>
        </w:rPr>
        <w:t xml:space="preserve"> </w:t>
      </w:r>
      <w:r>
        <w:rPr>
          <w:rFonts w:ascii="Times New Roman" w:hAnsi="Times New Roman" w:cs="Times New Roman"/>
        </w:rPr>
        <w:t xml:space="preserve">that </w:t>
      </w:r>
      <w:r w:rsidR="00B84077">
        <w:rPr>
          <w:rFonts w:ascii="Times New Roman" w:hAnsi="Times New Roman" w:cs="Times New Roman"/>
        </w:rPr>
        <w:t xml:space="preserve">severe </w:t>
      </w:r>
      <w:r w:rsidR="00465BE3">
        <w:rPr>
          <w:rFonts w:ascii="Times New Roman" w:hAnsi="Times New Roman" w:cs="Times New Roman"/>
        </w:rPr>
        <w:t>neuromuscular pathologies</w:t>
      </w:r>
      <w:r>
        <w:rPr>
          <w:rFonts w:ascii="Times New Roman" w:hAnsi="Times New Roman" w:cs="Times New Roman"/>
        </w:rPr>
        <w:t xml:space="preserve"> are more frequent in</w:t>
      </w:r>
      <w:r w:rsidR="00465BE3">
        <w:rPr>
          <w:rFonts w:ascii="Times New Roman" w:hAnsi="Times New Roman" w:cs="Times New Roman"/>
        </w:rPr>
        <w:t xml:space="preserve"> SMA types 2 and 3b</w:t>
      </w:r>
      <w:r>
        <w:rPr>
          <w:rFonts w:ascii="Times New Roman" w:hAnsi="Times New Roman" w:cs="Times New Roman"/>
        </w:rPr>
        <w:t xml:space="preserve"> male</w:t>
      </w:r>
      <w:r w:rsidR="00465BE3">
        <w:rPr>
          <w:rFonts w:ascii="Times New Roman" w:hAnsi="Times New Roman" w:cs="Times New Roman"/>
        </w:rPr>
        <w:t xml:space="preserve"> patients compared to female</w:t>
      </w:r>
      <w:r>
        <w:rPr>
          <w:rFonts w:ascii="Times New Roman" w:hAnsi="Times New Roman" w:cs="Times New Roman"/>
        </w:rPr>
        <w:t>s</w:t>
      </w:r>
      <w:r w:rsidR="008F794C">
        <w:rPr>
          <w:rFonts w:ascii="Times New Roman" w:hAnsi="Times New Roman" w:cs="Times New Roman"/>
        </w:rPr>
        <w:t xml:space="preserve"> </w:t>
      </w:r>
      <w:r w:rsidR="008F79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{"citationID":"Npng5ygk","properties":{"formattedCitation":"(102)","plainCitation":"(102)","noteIndex":0},"citationItems":[{"id":898,"uris":["http://zotero.org/users/local/ZeuQ9KLx/items/4JYTM8CE"],"itemData":{"id":898,"type":"article-journal","abstract":"Background: Sex is a significant risk factor in many neurodegenerative disorders. A better understanding of the molecular mechanisms behind sex differences could help develop more targeted therapies that would lead to better outcomes. Untreated spina","container-title":"Journal of Neuromuscular Diseases","DOI":"10.3233/JND-230011","ISSN":"2214-3599","issue":"5","language":"en","note":"publisher: IOS Press","page":"847-867","source":"content.iospress.com","title":"Sex Difference in Spinal Muscular Atrophy Patients – are Males More Vulnerable?","volume":"10","author":[{"family":"Sun","given":"Jianli"},{"family":"Harrington","given":"Melissa A."},{"family":"Porter","given":"Ben"}],"issued":{"date-parts":[["2023",1,1]]}}}],"schema":"https://github.com/citation-style-language/schema/raw/master/csl-citation.json"} </w:instrText>
      </w:r>
      <w:r w:rsidR="008F794C">
        <w:rPr>
          <w:rFonts w:ascii="Times New Roman" w:hAnsi="Times New Roman" w:cs="Times New Roman"/>
        </w:rPr>
        <w:fldChar w:fldCharType="separate"/>
      </w:r>
      <w:r w:rsidR="00F11E60">
        <w:rPr>
          <w:rFonts w:ascii="Times New Roman" w:hAnsi="Times New Roman" w:cs="Times New Roman"/>
        </w:rPr>
        <w:t>(102)</w:t>
      </w:r>
      <w:r w:rsidR="008F794C">
        <w:rPr>
          <w:rFonts w:ascii="Times New Roman" w:hAnsi="Times New Roman" w:cs="Times New Roman"/>
        </w:rPr>
        <w:fldChar w:fldCharType="end"/>
      </w:r>
      <w:r w:rsidR="00465BE3">
        <w:rPr>
          <w:rFonts w:ascii="Times New Roman" w:hAnsi="Times New Roman" w:cs="Times New Roman"/>
        </w:rPr>
        <w:t xml:space="preserve">. Furthermore, both metformin and oxandrolone have demonstrated </w:t>
      </w:r>
      <w:r w:rsidR="003409D9">
        <w:rPr>
          <w:rFonts w:ascii="Times New Roman" w:hAnsi="Times New Roman" w:cs="Times New Roman"/>
        </w:rPr>
        <w:t>sex specific</w:t>
      </w:r>
      <w:r>
        <w:rPr>
          <w:rFonts w:ascii="Times New Roman" w:hAnsi="Times New Roman" w:cs="Times New Roman"/>
        </w:rPr>
        <w:t xml:space="preserve"> effects on muscle pathology</w:t>
      </w:r>
      <w:r w:rsidR="00375CFD">
        <w:rPr>
          <w:rFonts w:ascii="Times New Roman" w:hAnsi="Times New Roman" w:cs="Times New Roman"/>
        </w:rPr>
        <w:t>. Indeed, m</w:t>
      </w:r>
      <w:r w:rsidR="003409D9">
        <w:rPr>
          <w:rFonts w:ascii="Times New Roman" w:hAnsi="Times New Roman" w:cs="Times New Roman"/>
        </w:rPr>
        <w:t xml:space="preserve">etformin treatment significantly improved skeletal muscle function only in the female mouse model for </w:t>
      </w:r>
      <w:r w:rsidR="00C2361D" w:rsidRPr="00641D4C">
        <w:rPr>
          <w:rFonts w:ascii="Times New Roman" w:hAnsi="Times New Roman" w:cs="Times New Roman"/>
        </w:rPr>
        <w:t xml:space="preserve">CMDT1A </w:t>
      </w:r>
      <w:r w:rsidR="005C5B23">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{"citationID":"ZONvJNN6","properties":{"formattedCitation":"(60)","plainCitation":"(60)","noteIndex":0},"citationItems":[{"id":277,"uris":["http://zotero.org/users/local/ZeuQ9KLx/items/F9JDHTBP"],"itemData":{"id":277,"type":"article-journal","abstract":"Congenital muscular dystrophy with laminin α2 chain-deficiency (LAMA2-CMD) is a severe muscle disorder with complex underlying pathogenesis. We have previously employed profiling techniques to elucidate molecular patterns and demonstrated significant metabolic impairment in skeletal muscle from LAMA2-CMD patients and mouse models. Thus, we hypothesize that skeletal muscle metabolism may be a promising pharmacological target to improve muscle function in LAMA2-CMD. Here, we have investigated whether the multifunctional medication metformin could be used to reduce disease in the dy2J/dy2J mouse model of LAMA2-CMD. First, we show gender disparity for several pathological hallmarks of LAMA2-CMD. Second, we demonstrate that metformin treatment significantly increases weight gain and energy efficiency, enhances muscle function and improves skeletal muscle histology in female dy2J/dy2J mice (and to a lesser extent in dy2J/dy2J males). Thus, our current data suggest that metformin may be a potential future supportive treatment that improves many of the pathological characteristics of LAMA2-CMD.","container-title":"Scientific Reports","DOI":"10.1038/s41598-018-34362-2","ISSN":"2045-2322","issue":"1","journalAbbreviation":"Sci Rep","language":"en","license":"2018 The Author(s)","note":"number: 1\npublisher: Nature Publishing Group","page":"16302","source":"www.nature.com","title":"Effects of metformin on congenital muscular dystrophy type 1A disease progression in mice: a gender impact study","title-short":"Effects of metformin on congenital muscular dystrophy type 1A disease progression in mice","volume":"8","author":[{"family":"Fontes-Oliveira","given":"Cibely C."},{"family":"M. Soares Oliveira","given":"Bernardo"},{"family":"Körner","given":"Zandra"},{"family":"M. Harandi","given":"Vahid"},{"family":"Durbeej","given":"Madeleine"}],"issued":{"date-parts":[["2018",11,2]]}}}],"schema":"https://github.com/citation-style-language/schema/raw/master/csl-citation.json"} </w:instrText>
      </w:r>
      <w:r w:rsidR="005C5B23">
        <w:rPr>
          <w:rFonts w:ascii="Times New Roman" w:hAnsi="Times New Roman" w:cs="Times New Roman"/>
        </w:rPr>
        <w:fldChar w:fldCharType="separate"/>
      </w:r>
      <w:r w:rsidR="00F11E60">
        <w:rPr>
          <w:rFonts w:ascii="Times New Roman" w:hAnsi="Times New Roman" w:cs="Times New Roman"/>
        </w:rPr>
        <w:t>(60)</w:t>
      </w:r>
      <w:r w:rsidR="005C5B23">
        <w:rPr>
          <w:rFonts w:ascii="Times New Roman" w:hAnsi="Times New Roman" w:cs="Times New Roman"/>
        </w:rPr>
        <w:fldChar w:fldCharType="end"/>
      </w:r>
      <w:r w:rsidR="003409D9">
        <w:rPr>
          <w:rFonts w:ascii="Times New Roman" w:hAnsi="Times New Roman" w:cs="Times New Roman"/>
        </w:rPr>
        <w:t xml:space="preserve">. On the other hand, </w:t>
      </w:r>
      <w:r w:rsidR="00D41725">
        <w:rPr>
          <w:rFonts w:ascii="Times New Roman" w:hAnsi="Times New Roman" w:cs="Times New Roman"/>
        </w:rPr>
        <w:t xml:space="preserve">studies with </w:t>
      </w:r>
      <w:proofErr w:type="spellStart"/>
      <w:r w:rsidR="009548B9" w:rsidRPr="00641D4C">
        <w:rPr>
          <w:rFonts w:ascii="Times New Roman" w:hAnsi="Times New Roman" w:cs="Times New Roman"/>
          <w:i/>
          <w:iCs/>
        </w:rPr>
        <w:t>Ar</w:t>
      </w:r>
      <w:proofErr w:type="spellEnd"/>
      <w:r w:rsidR="009548B9" w:rsidRPr="00641D4C">
        <w:rPr>
          <w:rFonts w:ascii="Times New Roman" w:hAnsi="Times New Roman" w:cs="Times New Roman"/>
        </w:rPr>
        <w:t xml:space="preserve"> </w:t>
      </w:r>
      <w:r w:rsidR="00B55DAE">
        <w:rPr>
          <w:rFonts w:ascii="Times New Roman" w:hAnsi="Times New Roman" w:cs="Times New Roman"/>
        </w:rPr>
        <w:t>knock out (</w:t>
      </w:r>
      <w:r w:rsidR="009548B9" w:rsidRPr="00641D4C">
        <w:rPr>
          <w:rFonts w:ascii="Times New Roman" w:hAnsi="Times New Roman" w:cs="Times New Roman"/>
        </w:rPr>
        <w:t>KO</w:t>
      </w:r>
      <w:r w:rsidR="00B55DAE">
        <w:rPr>
          <w:rFonts w:ascii="Times New Roman" w:hAnsi="Times New Roman" w:cs="Times New Roman"/>
        </w:rPr>
        <w:t>)</w:t>
      </w:r>
      <w:r w:rsidR="009548B9" w:rsidRPr="00641D4C">
        <w:rPr>
          <w:rFonts w:ascii="Times New Roman" w:hAnsi="Times New Roman" w:cs="Times New Roman"/>
        </w:rPr>
        <w:t xml:space="preserve"> rodent models have </w:t>
      </w:r>
      <w:r w:rsidR="001F2735" w:rsidRPr="00641D4C">
        <w:rPr>
          <w:rFonts w:ascii="Times New Roman" w:hAnsi="Times New Roman" w:cs="Times New Roman"/>
        </w:rPr>
        <w:t>demonstrated</w:t>
      </w:r>
      <w:r w:rsidR="009548B9" w:rsidRPr="00641D4C">
        <w:rPr>
          <w:rFonts w:ascii="Times New Roman" w:hAnsi="Times New Roman" w:cs="Times New Roman"/>
        </w:rPr>
        <w:t xml:space="preserve"> that </w:t>
      </w:r>
      <w:proofErr w:type="spellStart"/>
      <w:r w:rsidR="009548B9" w:rsidRPr="00641D4C">
        <w:rPr>
          <w:rFonts w:ascii="Times New Roman" w:hAnsi="Times New Roman" w:cs="Times New Roman"/>
        </w:rPr>
        <w:t>Ar</w:t>
      </w:r>
      <w:proofErr w:type="spellEnd"/>
      <w:r w:rsidR="009548B9" w:rsidRPr="00641D4C">
        <w:rPr>
          <w:rFonts w:ascii="Times New Roman" w:hAnsi="Times New Roman" w:cs="Times New Roman"/>
        </w:rPr>
        <w:t xml:space="preserve"> absence does not have the same impact on female </w:t>
      </w:r>
      <w:r w:rsidR="004453BD" w:rsidRPr="00641D4C">
        <w:rPr>
          <w:rFonts w:ascii="Times New Roman" w:hAnsi="Times New Roman" w:cs="Times New Roman"/>
        </w:rPr>
        <w:t xml:space="preserve">muscle </w:t>
      </w:r>
      <w:r w:rsidR="009548B9" w:rsidRPr="00641D4C">
        <w:rPr>
          <w:rFonts w:ascii="Times New Roman" w:hAnsi="Times New Roman" w:cs="Times New Roman"/>
        </w:rPr>
        <w:t>size compared to males</w:t>
      </w:r>
      <w:r w:rsidR="00F33F52" w:rsidRPr="00641D4C">
        <w:rPr>
          <w:rFonts w:ascii="Times New Roman" w:hAnsi="Times New Roman" w:cs="Times New Roman"/>
        </w:rPr>
        <w:t xml:space="preserve"> </w:t>
      </w:r>
      <w:r w:rsidR="00F33F5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{"citationID":"lxQFXGiS","properties":{"formattedCitation":"(103)","plainCitation":"(103)","noteIndex":0},"citationItems":[{"id":371,"uris":["http://zotero.org/users/local/ZeuQ9KLx/items/RHRFRYFI"],"itemData":{"id":371,"type":"article-journal","abstract":"To identify mechanisms of anabolic androgen action in muscle, we generated male and female genomic androgen receptor (AR) knockout (ARKO) mice, and characterized muscle mass, contractile function, and gene expression. Muscle mass is decreased in ARKO males, but normal in ARKO females. The levator ani muscle, which fails to develop in normal females, is also absent in ARKO males. Force production is decreased from fast-twitch ARKO male muscle, and slow-twitch muscle has increased fatigue resistance. Microarray analysis shows up-regulation of genes encoding slow-twitch muscle contractile proteins. Real-time PCR confirms that expression of genes encoding polyamine biosynthetic enzymes, ornithine decarboxylase (Odc1), and S-adenosylmethionine decarboxylase (Amd1), is reduced in ARKO muscle, suggesting androgens act through regulation of polyamine biosynthesis. Altered expression of regulators of myoblast progression from proliferation to terminal differentiation suggests androgens also promote muscle growth by maintaining myoblasts in the proliferate state and delaying differentiation (increased Cdkn1c and Igf2, decreased Itg1bp3). A similar pattern of gene expression is observed in orchidectomized male mice, during androgen withdrawal-dependent muscle atrophy. In conclusion, androgens are not required for peak muscle mass in females. In males, androgens act through the AR to regulate multiple gene pathways that control muscle mass, strength, and fatigue resistance.","container-title":"FASEB journal: official publication of the Federation of American Societies for Experimental Biology","DOI":"10.1096/fj.08-105726","ISSN":"1530-6860","issue":"8","journalAbbreviation":"FASEB J","language":"eng","note":"PMID: 18390925","page":"2676-2689","source":"PubMed","title":"Impaired skeletal muscle development and function in male, but not female, genomic androgen receptor knockout mice","volume":"22","author":[{"family":"MacLean","given":"Helen E."},{"family":"Chiu","given":"W. S. Maria"},{"family":"Notini","given":"Amanda J."},{"family":"Axell","given":"Anna-Maree"},{"family":"Davey","given":"Rachel A."},{"family":"McManus","given":"Julie F."},{"family":"Ma","given":"Cathy"},{"family":"Plant","given":"David R."},{"family":"Lynch","given":"Gordon S."},{"family":"Zajac","given":"Jeffrey D."}],"issued":{"date-parts":[["2008",8]]}}}],"schema":"https://github.com/citation-style-language/schema/raw/master/csl-citation.json"} </w:instrText>
      </w:r>
      <w:r w:rsidR="00F33F52" w:rsidRPr="00641D4C">
        <w:rPr>
          <w:rFonts w:ascii="Times New Roman" w:hAnsi="Times New Roman" w:cs="Times New Roman"/>
        </w:rPr>
        <w:fldChar w:fldCharType="separate"/>
      </w:r>
      <w:r w:rsidR="00F11E60">
        <w:rPr>
          <w:rFonts w:ascii="Times New Roman" w:hAnsi="Times New Roman" w:cs="Times New Roman"/>
        </w:rPr>
        <w:t>(103)</w:t>
      </w:r>
      <w:r w:rsidR="00F33F52" w:rsidRPr="00641D4C">
        <w:rPr>
          <w:rFonts w:ascii="Times New Roman" w:hAnsi="Times New Roman" w:cs="Times New Roman"/>
        </w:rPr>
        <w:fldChar w:fldCharType="end"/>
      </w:r>
      <w:r w:rsidR="009548B9" w:rsidRPr="00641D4C">
        <w:rPr>
          <w:rFonts w:ascii="Times New Roman" w:hAnsi="Times New Roman" w:cs="Times New Roman"/>
        </w:rPr>
        <w:t xml:space="preserve">. </w:t>
      </w:r>
      <w:r w:rsidR="00375CFD">
        <w:rPr>
          <w:rFonts w:ascii="Times New Roman" w:hAnsi="Times New Roman" w:cs="Times New Roman"/>
        </w:rPr>
        <w:t>In addition</w:t>
      </w:r>
      <w:r w:rsidR="009548B9" w:rsidRPr="00641D4C">
        <w:rPr>
          <w:rFonts w:ascii="Times New Roman" w:hAnsi="Times New Roman" w:cs="Times New Roman"/>
        </w:rPr>
        <w:t xml:space="preserve">, it is suggested that intramuscular </w:t>
      </w:r>
      <w:proofErr w:type="spellStart"/>
      <w:r w:rsidR="009548B9" w:rsidRPr="00641D4C">
        <w:rPr>
          <w:rFonts w:ascii="Times New Roman" w:hAnsi="Times New Roman" w:cs="Times New Roman"/>
        </w:rPr>
        <w:t>Ar</w:t>
      </w:r>
      <w:proofErr w:type="spellEnd"/>
      <w:r w:rsidR="009548B9" w:rsidRPr="00641D4C">
        <w:rPr>
          <w:rFonts w:ascii="Times New Roman" w:hAnsi="Times New Roman" w:cs="Times New Roman"/>
        </w:rPr>
        <w:t xml:space="preserve"> content may have a stronger influence on hypertrophy than peripheral androgen levels</w:t>
      </w:r>
      <w:r w:rsidR="00F33F52" w:rsidRPr="00641D4C">
        <w:rPr>
          <w:rFonts w:ascii="Times New Roman" w:hAnsi="Times New Roman" w:cs="Times New Roman"/>
        </w:rPr>
        <w:t xml:space="preserve"> </w:t>
      </w:r>
      <w:r w:rsidR="00F33F52"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{"citationID":"i2ZpTb3e","properties":{"formattedCitation":"(104)","plainCitation":"(104)","noteIndex":0},"citationItems":[{"id":373,"uris":["http://zotero.org/users/local/ZeuQ9KLx/items/PWRFA29B"],"itemData":{"id":373,"type":"article-journal","abstract":"The factors that underpin heterogeneity in muscle hypertrophy following resistance exercise training (RET) remain largely unknown. We examined circulating hormones, intramuscular hormones, and intramuscular hormone-related variables in resistance-trained men before and after 12 weeks of RET. Backward elimination and principal component regression evaluated the statistical significance of proposed circulating anabolic hormones (e.g., testosterone, free testosterone, dehydroepiandrosterone, dihydrotestosterone, insulin-like growth factor-1, free insulin-like growth factor-1, luteinizing hormone, and growth hormone) and RET-induced changes in muscle mass (n = 49). Immunoblots and immunoassays were used to evaluate intramuscular free testosterone levels, dihydrotestosterone levels, 5α-reductase expression, and androgen receptor content in the highest- (HIR; n = 10) and lowest- (LOR; n = 10) responders to the 12 weeks of RET. No hormone measured before exercise, after exercise, pre-intervention, or post-intervention was consistently significant or consistently selected in the final model for the change in: type 1 cross sectional area (CSA), type 2 CSA, or fat- and bone-free mass (LBM). Principal component analysis did not result in large dimension reduction and principal component regression was no more effective than unadjusted regression analyses. No hormone measured in the blood or muscle was different between HIR and LOR. The steroidogenic enzyme 5α-reductase increased following RET in the HIR (P &lt; 0.01) but not the LOR (P = 0.32). Androgen receptor content was unchanged with RET but was higher at all times in HIR. Unlike intramuscular free testosterone, dihydrotestosterone, or 5α-reductase, there was a linear relationship between androgen receptor content and change in LBM (P &lt; 0.01), type 1 CSA (P &lt; 0.05), and type 2 CSA (P &lt; 0.01) both pre- and post-intervention. These results indicate that intramuscular androgen receptor content, but neither circulating nor intramuscular hormones (or the enzymes regulating their intramuscular production), influence skeletal muscle hypertrophy following RET in previously trained young men.","container-title":"Frontiers in Physiology","ISSN":"1664-042X","source":"Frontiers","title":"Muscle Androgen Receptor Content but Not Systemic Hormones Is Associated With Resistance Training-Induced Skeletal Muscle Hypertrophy in Healthy, Young Men","URL":"https://www.frontiersin.org/article/10.3389/fphys.2018.01373","volume":"9","author":[{"family":"Morton","given":"Robert W."},{"family":"Sato","given":"Koji"},{"family":"Gallaugher","given":"Michael P. B."},{"family":"Oikawa","given":"Sara Y."},{"family":"McNicholas","given":"Paul D."},{"family":"Fujita","given":"Satoshi"},{"family":"Phillips","given":"Stuart M."}],"accessed":{"date-parts":[["2022",6,29]]},"issued":{"date-parts":[["2018"]]}}}],"schema":"https://github.com/citation-style-language/schema/raw/master/csl-citation.json"} </w:instrText>
      </w:r>
      <w:r w:rsidR="00F33F52" w:rsidRPr="00641D4C">
        <w:rPr>
          <w:rFonts w:ascii="Times New Roman" w:hAnsi="Times New Roman" w:cs="Times New Roman"/>
        </w:rPr>
        <w:fldChar w:fldCharType="separate"/>
      </w:r>
      <w:r w:rsidR="00F11E60">
        <w:rPr>
          <w:rFonts w:ascii="Times New Roman" w:hAnsi="Times New Roman" w:cs="Times New Roman"/>
        </w:rPr>
        <w:t>(104)</w:t>
      </w:r>
      <w:r w:rsidR="00F33F52" w:rsidRPr="00641D4C">
        <w:rPr>
          <w:rFonts w:ascii="Times New Roman" w:hAnsi="Times New Roman" w:cs="Times New Roman"/>
        </w:rPr>
        <w:fldChar w:fldCharType="end"/>
      </w:r>
      <w:r w:rsidR="00D41725">
        <w:rPr>
          <w:rFonts w:ascii="Times New Roman" w:hAnsi="Times New Roman" w:cs="Times New Roman"/>
        </w:rPr>
        <w:t>, suggesting that oxandrolone may be more beneficial in male</w:t>
      </w:r>
      <w:r w:rsidR="001256C6">
        <w:rPr>
          <w:rFonts w:ascii="Times New Roman" w:hAnsi="Times New Roman" w:cs="Times New Roman"/>
        </w:rPr>
        <w:t xml:space="preserve">s. Thus, future studies need to take into consideration </w:t>
      </w:r>
      <w:r w:rsidR="00375CFD">
        <w:rPr>
          <w:rFonts w:ascii="Times New Roman" w:hAnsi="Times New Roman" w:cs="Times New Roman"/>
        </w:rPr>
        <w:t xml:space="preserve">the </w:t>
      </w:r>
      <w:r w:rsidR="001256C6">
        <w:rPr>
          <w:rFonts w:ascii="Times New Roman" w:hAnsi="Times New Roman" w:cs="Times New Roman"/>
        </w:rPr>
        <w:t xml:space="preserve">sex of the SMA models when evaluating drug efficacy. </w:t>
      </w:r>
    </w:p>
    <w:p w14:paraId="0BDC55CE" w14:textId="64DA2F3F" w:rsidR="004E7064" w:rsidRPr="00641D4C" w:rsidRDefault="004E7064" w:rsidP="00725584">
      <w:pPr>
        <w:spacing w:after="0"/>
        <w:jc w:val="both"/>
        <w:rPr>
          <w:rFonts w:ascii="Times New Roman" w:hAnsi="Times New Roman" w:cs="Times New Roman"/>
        </w:rPr>
      </w:pPr>
      <w:r w:rsidRPr="00641D4C">
        <w:rPr>
          <w:rFonts w:ascii="Times New Roman" w:hAnsi="Times New Roman" w:cs="Times New Roman"/>
        </w:rPr>
        <w:t xml:space="preserve">Despite our study’s limitations, it highlighted refinements for future </w:t>
      </w:r>
      <w:r w:rsidRPr="00641D4C">
        <w:rPr>
          <w:rFonts w:ascii="Times New Roman" w:hAnsi="Times New Roman" w:cs="Times New Roman"/>
          <w:i/>
          <w:iCs/>
        </w:rPr>
        <w:t>in</w:t>
      </w:r>
      <w:r w:rsidR="00963E6E" w:rsidRPr="00641D4C">
        <w:rPr>
          <w:rFonts w:ascii="Times New Roman" w:hAnsi="Times New Roman" w:cs="Times New Roman"/>
          <w:i/>
          <w:iCs/>
        </w:rPr>
        <w:t xml:space="preserve"> </w:t>
      </w:r>
      <w:r w:rsidRPr="00641D4C">
        <w:rPr>
          <w:rFonts w:ascii="Times New Roman" w:hAnsi="Times New Roman" w:cs="Times New Roman"/>
          <w:i/>
          <w:iCs/>
        </w:rPr>
        <w:t>silico</w:t>
      </w:r>
      <w:r w:rsidRPr="00641D4C">
        <w:rPr>
          <w:rFonts w:ascii="Times New Roman" w:hAnsi="Times New Roman" w:cs="Times New Roman"/>
        </w:rPr>
        <w:t xml:space="preserve"> SMA drug repositioning studies. Compared to a previous study that successfully identified and validated </w:t>
      </w:r>
      <w:proofErr w:type="spellStart"/>
      <w:r w:rsidRPr="00641D4C">
        <w:rPr>
          <w:rFonts w:ascii="Times New Roman" w:hAnsi="Times New Roman" w:cs="Times New Roman"/>
        </w:rPr>
        <w:t>harmine’s</w:t>
      </w:r>
      <w:proofErr w:type="spellEnd"/>
      <w:r w:rsidRPr="00641D4C">
        <w:rPr>
          <w:rFonts w:ascii="Times New Roman" w:hAnsi="Times New Roman" w:cs="Times New Roman"/>
        </w:rPr>
        <w:t xml:space="preserve"> </w:t>
      </w:r>
      <w:r w:rsidR="00963E6E" w:rsidRPr="00641D4C">
        <w:rPr>
          <w:rFonts w:ascii="Times New Roman" w:hAnsi="Times New Roman" w:cs="Times New Roman"/>
        </w:rPr>
        <w:t>therapeutic potential</w:t>
      </w:r>
      <w:r w:rsidRPr="00641D4C">
        <w:rPr>
          <w:rFonts w:ascii="Times New Roman" w:hAnsi="Times New Roman" w:cs="Times New Roman"/>
        </w:rPr>
        <w:t xml:space="preserve"> in SMA muscle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{"citationID":"CXK63UkV","properties":{"formattedCitation":"(42)","plainCitation":"(42)","noteIndex":0},"citationItems":[{"id":239,"uris":["http://zotero.org/users/local/ZeuQ9KLx/items/R9YZI3L3"],"itemData":{"id":239,"type":"article-journal","abstract":"Spinal muscular atrophy (SMA) is a neuromuscular disorder caused by loss of survival motor neuron (SMN) protein. While SMN restoration therapies are beneficial, they are not a cure. We aimed to identify potentially novel treatments to alleviate muscle pathology combining transcriptomics, proteomics, and perturbational data sets. This revealed potential drug candidates for repurposing in SMA. One of the candidates, harmine, was further investigated in cell and animal models, improving multiple disease phenotypes, including lifespan, weight, and key molecular networks in skeletal muscle. Our work highlights the potential of multiple and parallel data-driven approaches for the development of potentially novel treatments for use in combination with SMN restoration therapies.","container-title":"JCI insight","DOI":"10.1172/jci.insight.149446","ISSN":"2379-3708","issue":"13","journalAbbreviation":"JCI Insight","language":"eng","note":"PMID: 34236053\nPMCID: PMC8410072","page":"149446","source":"PubMed","title":"Combining multiomics and drug perturbation profiles to identify muscle-specific treatments for spinal muscular atrophy","volume":"6","author":[{"family":"Meijboom","given":"Katharina E."},{"family":"Volpato","given":"Viola"},{"family":"Monzón-Sandoval","given":"Jimena"},{"family":"Hoolachan","given":"Joseph M."},{"family":"Hammond","given":"Suzan M."},{"family":"Abendroth","given":"Frank"},{"family":"Jong","given":"Olivier G.","non-dropping-particle":"de"},{"family":"Hazell","given":"Gareth"},{"family":"Ahlskog","given":"Nina"},{"family":"Wood","given":"Matthew Ja"},{"family":"Webber","given":"Caleb"},{"family":"Bowerman","given":"Melissa"}],"issued":{"date-parts":[["2021",7,8]]}}}],"schema":"https://github.com/citation-style-language/schema/raw/master/csl-citation.json"}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(42)</w:t>
      </w:r>
      <w:r w:rsidRPr="00641D4C">
        <w:rPr>
          <w:rFonts w:ascii="Times New Roman" w:hAnsi="Times New Roman" w:cs="Times New Roman"/>
        </w:rPr>
        <w:fldChar w:fldCharType="end"/>
      </w:r>
      <w:r w:rsidRPr="00641D4C">
        <w:rPr>
          <w:rFonts w:ascii="Times New Roman" w:hAnsi="Times New Roman" w:cs="Times New Roman"/>
        </w:rPr>
        <w:t xml:space="preserve">, ours did not include proteomics. The absence of proteomics can be a caveat for drug studies as transcript levels alone do not proportionally reflect drug-protein interactions, abundance and translational modifications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{"citationID":"kbPQ9L0P","properties":{"formattedCitation":"(105,106)","plainCitation":"(105,106)","noteIndex":0},"citationItems":[{"id":375,"uris":["http://zotero.org/users/local/ZeuQ9KLx/items/TNVE7Q87"],"itemData":{"id":375,"type":"article-journal","abstract":"The question of how genomic information is expressed to determine phenotypes is of central importance for basic and translational life science research and has been studied by transcriptomic and proteomic profiling. Here, we review the relationship between protein and mRNA levels under various scenarios, such as steady state, long-term state changes, and short-term adaptation, demonstrating the complexity of gene expression regulation, especially during dynamic transitions. The spatial and temporal variations of mRNAs, as well as the local availability of resources for protein biosynthesis, strongly influence the relationship between protein levels and their coding transcripts. We further discuss the buffering of mRNA fluctuations at the level of protein concentrations. We conclude that transcript levels by themselves are not sufficient to predict protein levels in many scenarios and to thus explain genotype-phenotype relationships and that high-quality data quantifying different levels of gene expression are indispensable for the complete understanding of biological processes.","container-title":"Cell","DOI":"10.1016/j.cell.2016.03.014","ISSN":"1097-4172","issue":"3","journalAbbreviation":"Cell","language":"eng","note":"PMID: 27104977","page":"535-550","source":"PubMed","title":"On the Dependency of Cellular Protein Levels on mRNA Abundance","volume":"165","author":[{"family":"Liu","given":"Yansheng"},{"family":"Beyer","given":"Andreas"},{"family":"Aebersold","given":"Ruedi"}],"issued":{"date-parts":[["2016",4,21]]}}},{"id":378,"uris":["http://zotero.org/users/local/ZeuQ9KLx/items/KN6MDPV8"],"itemData":{"id":378,"type":"article-journal","abstract":"This paper reviews the chemical and functional aspects of the posttranslational modifications of proteins, which are achieved by the addition of various groups to the side chain of the amino acid residue backbone of proteins. It describes the main prosthetic groups and the interaction of these groups and the apoenzyme in the process of catalysis, using pyridoxal catalysis as an example. Much attention is paid to the role of posttranslational modification of proteins in the regulation of biochemical processes in live organisms, and especially to the role of protein kinases and their respective phosphotases. Methylation and acetylation reactions and their role in the \"histone code\", which regulates genome expression on the transcription level, are also reviewed. This paper also describes the modification of proteins by large hydrophobic residues and their role in the function of membrane-associated proteins. Much attention is paid to the glycosylation of proteins, which leads to the formation of glycoproteins. We also describe the main non-enzymatic protein modifications such as glycation, homocysteination, and desamida-tion of amide residues in dibasic acids.","container-title":"Acta Naturae","ISSN":"2075-8251","issue":"3","journalAbbreviation":"Acta Naturae","language":"eng","note":"PMID: 22649613\nPMCID: PMC3347534","page":"29-51","source":"PubMed","title":"Chemical and functional aspects of posttranslational modification of proteins","volume":"1","author":[{"family":"Knorre","given":"D. G."},{"family":"Kudryashova","given":"N. V."},{"family":"Godovikova","given":"T. S."}],"issued":{"date-parts":[["2009",10]]}}}],"schema":"https://github.com/citation-style-language/schema/raw/master/csl-citation.json"}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(105,106)</w:t>
      </w:r>
      <w:r w:rsidRPr="00641D4C">
        <w:rPr>
          <w:rFonts w:ascii="Times New Roman" w:hAnsi="Times New Roman" w:cs="Times New Roman"/>
        </w:rPr>
        <w:fldChar w:fldCharType="end"/>
      </w:r>
      <w:r w:rsidRPr="00641D4C">
        <w:rPr>
          <w:rFonts w:ascii="Times New Roman" w:hAnsi="Times New Roman" w:cs="Times New Roman"/>
        </w:rPr>
        <w:t>. However, a limitation of both transcriptomics and proteomics</w:t>
      </w:r>
      <w:r w:rsidR="000F301A" w:rsidRPr="00641D4C">
        <w:rPr>
          <w:rFonts w:ascii="Times New Roman" w:hAnsi="Times New Roman" w:cs="Times New Roman"/>
        </w:rPr>
        <w:t xml:space="preserve"> approaches</w:t>
      </w:r>
      <w:r w:rsidRPr="00641D4C">
        <w:rPr>
          <w:rFonts w:ascii="Times New Roman" w:hAnsi="Times New Roman" w:cs="Times New Roman"/>
        </w:rPr>
        <w:t xml:space="preserve"> is that they cannot bridge drug-pathway interactions with disease phenotypes, as </w:t>
      </w:r>
      <w:r w:rsidR="000F301A" w:rsidRPr="00641D4C">
        <w:rPr>
          <w:rFonts w:ascii="Times New Roman" w:hAnsi="Times New Roman" w:cs="Times New Roman"/>
        </w:rPr>
        <w:t>demonstrated by a recent</w:t>
      </w:r>
      <w:r w:rsidRPr="00641D4C">
        <w:rPr>
          <w:rFonts w:ascii="Times New Roman" w:hAnsi="Times New Roman" w:cs="Times New Roman"/>
        </w:rPr>
        <w:t xml:space="preserve"> proteomics analysis </w:t>
      </w:r>
      <w:r w:rsidR="000F301A" w:rsidRPr="00641D4C">
        <w:rPr>
          <w:rFonts w:ascii="Times New Roman" w:hAnsi="Times New Roman" w:cs="Times New Roman"/>
        </w:rPr>
        <w:t>of</w:t>
      </w:r>
      <w:r w:rsidR="00825EAF" w:rsidRPr="00641D4C">
        <w:rPr>
          <w:rFonts w:ascii="Times New Roman" w:hAnsi="Times New Roman" w:cs="Times New Roman"/>
        </w:rPr>
        <w:t xml:space="preserve"> </w:t>
      </w:r>
      <w:proofErr w:type="spellStart"/>
      <w:r w:rsidR="00825EAF" w:rsidRPr="00641D4C">
        <w:rPr>
          <w:rFonts w:ascii="Times New Roman" w:hAnsi="Times New Roman" w:cs="Times New Roman"/>
        </w:rPr>
        <w:t>Spinraza</w:t>
      </w:r>
      <w:proofErr w:type="spellEnd"/>
      <w:r w:rsidR="00825EAF" w:rsidRPr="00641D4C">
        <w:rPr>
          <w:rFonts w:ascii="Times New Roman" w:hAnsi="Times New Roman" w:cs="Times New Roman"/>
        </w:rPr>
        <w:t xml:space="preserve">® treated type 2 and 3 SMA patients </w:t>
      </w:r>
      <w:r w:rsidR="009268AE" w:rsidRPr="00641D4C">
        <w:rPr>
          <w:rFonts w:ascii="Times New Roman" w:hAnsi="Times New Roman" w:cs="Times New Roman"/>
        </w:rPr>
        <w:t xml:space="preserve">that </w:t>
      </w:r>
      <w:r w:rsidR="00825EAF" w:rsidRPr="00641D4C">
        <w:rPr>
          <w:rFonts w:ascii="Times New Roman" w:hAnsi="Times New Roman" w:cs="Times New Roman"/>
        </w:rPr>
        <w:t xml:space="preserve">could not correlate protein profiles with functional improvements </w:t>
      </w:r>
      <w:r w:rsidR="00825EAF"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{"citationID":"VemIbARW","properties":{"formattedCitation":"(107)","plainCitation":"(107)","noteIndex":0},"citationItems":[{"id":403,"uris":["http://zotero.org/users/local/ZeuQ9KLx/items/24RM4LU3"],"itemData":{"id":403,"type":"article-journal","abstract":"Promising results from recent clinical trials on the approved antisense oligonucleotide nusinersen in pediatric patients with 5q-linked spinal muscular atrophy (SMA) still have to be confirmed in adult patients but are hindered by a lack of sensitive biomarkers that indicate an early therapeutic response. Changes in the overall neurochemical composition of cerebrospinal fluid (CSF) under therapy may yield additive diagnostic and predictive information. With this prospective proof-of-concept and feasibility study, we evaluated non-targeted CSF proteomic profiles by mass spectrometry along with basic CSF parameters of 10 adult patients with SMA types 2 or 3 before and after 10 months of nusinersen therapy, in comparison with 10 age- and gender-matched controls. These data were analyzed by bioinformatics and correlated with clinical outcomes assessed by the Hammersmith Functional Rating Scale Expanded (HFMSE). CSF proteomic profiles of SMA patients differed from controls. Two groups of SMA patients were identified based on unsupervised clustering. These groups differed in age and expression of proteins related to neurodegeneration and neuroregeneration. Intraindividual CSF differences in response to nusinersen treatment varied between patients who clinically improved and those who did not. Data are available via ProteomeXchange with identifier PXD016757. Comparative CSF proteomic analysis in adult SMA patients before and after treatment with nusinersen-identified subgroups and treatment-related changes and may therefore be suitable for diagnostic and predictive analyses.","container-title":"Journal of Neurochemistry","DOI":"10.1111/jnc.14953","ISSN":"1471-4159","issue":"5","journalAbbreviation":"J Neurochem","language":"eng","note":"PMID: 31903607","page":"650-661","source":"PubMed","title":"Cerebrospinal fluid proteomic profiling in nusinersen-treated patients with spinal muscular atrophy","volume":"153","author":[{"family":"Kessler","given":"Tobias"},{"family":"Latzer","given":"Pauline"},{"family":"Schmid","given":"Dominic"},{"family":"Warnken","given":"Uwe"},{"family":"Saffari","given":"Afshin"},{"family":"Ziegler","given":"Andreas"},{"family":"Kollmer","given":"Jennifer"},{"family":"Möhlenbruch","given":"Markus"},{"family":"Ulfert","given":"Christian"},{"family":"Herweh","given":"Christian"},{"family":"Wildemann","given":"Brigitte"},{"family":"Wick","given":"Wolfgang"},{"family":"Weiler","given":"Markus"}],"issued":{"date-parts":[["2020",6]]}}}],"schema":"https://github.com/citation-style-language/schema/raw/master/csl-citation.json"} </w:instrText>
      </w:r>
      <w:r w:rsidR="00825EAF" w:rsidRPr="00641D4C">
        <w:rPr>
          <w:rFonts w:ascii="Times New Roman" w:hAnsi="Times New Roman" w:cs="Times New Roman"/>
        </w:rPr>
        <w:fldChar w:fldCharType="separate"/>
      </w:r>
      <w:r w:rsidR="00F11E60">
        <w:rPr>
          <w:rFonts w:ascii="Times New Roman" w:hAnsi="Times New Roman" w:cs="Times New Roman"/>
        </w:rPr>
        <w:t>(107)</w:t>
      </w:r>
      <w:r w:rsidR="00825EAF" w:rsidRPr="00641D4C">
        <w:rPr>
          <w:rFonts w:ascii="Times New Roman" w:hAnsi="Times New Roman" w:cs="Times New Roman"/>
        </w:rPr>
        <w:fldChar w:fldCharType="end"/>
      </w:r>
      <w:r w:rsidR="00825EAF" w:rsidRPr="00641D4C">
        <w:rPr>
          <w:rFonts w:ascii="Times New Roman" w:hAnsi="Times New Roman" w:cs="Times New Roman"/>
        </w:rPr>
        <w:t xml:space="preserve">. Thus, implementation of metabolomics may be beneficial for </w:t>
      </w:r>
      <w:r w:rsidR="008C7427" w:rsidRPr="00641D4C">
        <w:rPr>
          <w:rFonts w:ascii="Times New Roman" w:hAnsi="Times New Roman" w:cs="Times New Roman"/>
        </w:rPr>
        <w:lastRenderedPageBreak/>
        <w:t xml:space="preserve">linking </w:t>
      </w:r>
      <w:r w:rsidR="00825EAF" w:rsidRPr="00641D4C">
        <w:rPr>
          <w:rFonts w:ascii="Times New Roman" w:hAnsi="Times New Roman" w:cs="Times New Roman"/>
        </w:rPr>
        <w:t xml:space="preserve"> pathway per</w:t>
      </w:r>
      <w:r w:rsidR="008C7427" w:rsidRPr="00641D4C">
        <w:rPr>
          <w:rFonts w:ascii="Times New Roman" w:hAnsi="Times New Roman" w:cs="Times New Roman"/>
        </w:rPr>
        <w:t>t</w:t>
      </w:r>
      <w:r w:rsidR="00825EAF" w:rsidRPr="00641D4C">
        <w:rPr>
          <w:rFonts w:ascii="Times New Roman" w:hAnsi="Times New Roman" w:cs="Times New Roman"/>
        </w:rPr>
        <w:t xml:space="preserve">urbations with metabolites associated with disease </w:t>
      </w:r>
      <w:r w:rsidR="000F301A" w:rsidRPr="00641D4C">
        <w:rPr>
          <w:rFonts w:ascii="Times New Roman" w:hAnsi="Times New Roman" w:cs="Times New Roman"/>
        </w:rPr>
        <w:t>and stage</w:t>
      </w:r>
      <w:r w:rsidR="00FB7878" w:rsidRPr="00641D4C">
        <w:rPr>
          <w:rFonts w:ascii="Times New Roman" w:hAnsi="Times New Roman" w:cs="Times New Roman"/>
        </w:rPr>
        <w:t xml:space="preserve">s of </w:t>
      </w:r>
      <w:r w:rsidR="00825EAF" w:rsidRPr="00641D4C">
        <w:rPr>
          <w:rFonts w:ascii="Times New Roman" w:hAnsi="Times New Roman" w:cs="Times New Roman"/>
        </w:rPr>
        <w:t xml:space="preserve">muscle atrophy </w:t>
      </w:r>
      <w:r w:rsidR="00825EAF"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{"citationID":"oOePc1XG","properties":{"formattedCitation":"(108)","plainCitation":"(108)","noteIndex":0},"citationItems":[{"id":386,"uris":["http://zotero.org/users/local/ZeuQ9KLx/items/SMZS8CQN"],"itemData":{"id":386,"type":"article-journal","abstract":"Acute periods of contractile inactivity cause skeletal muscle atrophy along with profound alterations in tissue metabolism. Hind limb unloading via tail suspension is a commonly used rodent model of muscle atrophy. Here, we describe a sample preparation and LC-MS/MS approach for quantifying specific panels of acylcarnitines, amino acids, and organic acids in small (~8 mg) samples of atrophied mouse soleus following a period of hind limb unloading.","container-title":"Methods in Molecular Biology (Clifton, N.J.)","DOI":"10.1007/978-1-4939-9488-5_22","ISSN":"1940-6029","journalAbbreviation":"Methods Mol Biol","language":"eng","note":"PMID: 31127563","page":"297-309","source":"PubMed","title":"Metabolomics Analyses of Muscle Atrophy Induced by Hind Limb Unloading","volume":"1996","author":[{"family":"Gardell","given":"Stephen J."},{"family":"Zhang","given":"Xiaolei"},{"family":"Kapoor","given":"Nidhi"},{"family":"Petucci","given":"Christopher"},{"family":"Coen","given":"Paul M."}],"issued":{"date-parts":[["2019"]]}}}],"schema":"https://github.com/citation-style-language/schema/raw/master/csl-citation.json"} </w:instrText>
      </w:r>
      <w:r w:rsidR="00825EAF" w:rsidRPr="00641D4C">
        <w:rPr>
          <w:rFonts w:ascii="Times New Roman" w:hAnsi="Times New Roman" w:cs="Times New Roman"/>
        </w:rPr>
        <w:fldChar w:fldCharType="separate"/>
      </w:r>
      <w:r w:rsidR="00F11E60">
        <w:rPr>
          <w:rFonts w:ascii="Times New Roman" w:hAnsi="Times New Roman" w:cs="Times New Roman"/>
        </w:rPr>
        <w:t>(108)</w:t>
      </w:r>
      <w:r w:rsidR="00825EAF" w:rsidRPr="00641D4C">
        <w:rPr>
          <w:rFonts w:ascii="Times New Roman" w:hAnsi="Times New Roman" w:cs="Times New Roman"/>
        </w:rPr>
        <w:fldChar w:fldCharType="end"/>
      </w:r>
      <w:r w:rsidR="00825EAF" w:rsidRPr="00641D4C">
        <w:rPr>
          <w:rFonts w:ascii="Times New Roman" w:hAnsi="Times New Roman" w:cs="Times New Roman"/>
        </w:rPr>
        <w:t xml:space="preserve">. To the best of our knowledge, this three-pronged multi-omics approach has not previously been used in SMA drug repositioning, however it has been successful in the identification of 200 biomarker candidates for SMA </w:t>
      </w:r>
      <w:r w:rsidR="00825EAF"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{"citationID":"8FIncfvT","properties":{"formattedCitation":"(109)","plainCitation":"(109)","noteIndex":0},"citationItems":[{"id":391,"uris":["http://zotero.org/users/local/ZeuQ9KLx/items/ZIKBGLBJ"],"itemData":{"id":391,"type":"article-journal","abstract":"BACKGROUND: Spinal Muscular Atrophy (SMA) is a neurodegenerative motor neuron disorder resulting from a homozygous mutation of the survival of motor neuron 1 (SMN1) gene. The gene product, SMN protein, functions in RNA biosynthesis in all tissues. In humans, a nearly identical gene, SMN2, rescues an otherwise lethal phenotype by producing a small amount of full-length SMN protein. SMN2 copy number inversely correlates with disease severity. Identifying other novel biomarkers could inform clinical trial design and identify novel therapeutic targets.\nOBJECTIVE: To identify novel candidate biomarkers associated with disease severity in SMA using unbiased proteomic, metabolomic and transcriptomic approaches.\nMATERIALS AND METHODS: A cross-sectional single evaluation was performed in 108 children with genetically confirmed SMA, aged 2-12 years, manifesting a broad range of disease severity and selected to distinguish factors associated with SMA type and present functional ability independent of age. Blood and urine specimens from these and 22 age-matched healthy controls were interrogated using proteomic, metabolomic and transcriptomic discovery platforms. Analyte associations were evaluated against a primary measure of disease severity, the Modified Hammersmith Functional Motor Scale (MHFMS) and to a number of secondary clinical measures.\nRESULTS: A total of 200 candidate biomarkers correlate with MHFMS scores: 97 plasma proteins, 59 plasma metabolites (9 amino acids, 10 free fatty acids, 12 lipids and 28 GC/MS metabolites) and 44 urine metabolites. No transcripts correlated with MHFMS.\nDISCUSSION: In this cross-sectional study, \"BforSMA\" (Biomarkers for SMA), candidate protein and metabolite markers were identified. No transcript biomarker candidates were identified. Additional mining of this rich dataset may yield important insights into relevant SMA-related pathophysiology and biological network associations. Additional prospective studies are needed to confirm these findings, demonstrate sensitivity to change with disease progression, and assess potential impact on clinical trial design.\nTRIAL REGISTRY: Clinicaltrials.gov NCT00756821.","container-title":"PloS One","DOI":"10.1371/journal.pone.0035462","ISSN":"1932-6203","issue":"4","journalAbbreviation":"PLoS One","language":"eng","note":"PMID: 22558154\nPMCID: PMC3338723","page":"e35462","source":"PubMed","title":"Candidate proteins, metabolites and transcripts in the Biomarkers for Spinal Muscular Atrophy (BforSMA) clinical study","volume":"7","author":[{"family":"Finkel","given":"Richard S."},{"family":"Crawford","given":"Thomas O."},{"family":"Swoboda","given":"Kathryn J."},{"family":"Kaufmann","given":"Petra"},{"family":"Juhasz","given":"Peter"},{"family":"Li","given":"Xiaohong"},{"family":"Guo","given":"Yu"},{"family":"Li","given":"Rebecca H."},{"family":"Trachtenberg","given":"Felicia"},{"family":"Forrest","given":"Suzanne J."},{"family":"Kobayashi","given":"Dione T."},{"family":"Chen","given":"Karen S."},{"family":"Joyce","given":"Cynthia L."},{"family":"Plasterer","given":"Thomas"},{"literal":"Pilot Study of Biomarkers for Spinal Muscular Atrophy Trial Group"}],"issued":{"date-parts":[["2012"]]}}}],"schema":"https://github.com/citation-style-language/schema/raw/master/csl-citation.json"} </w:instrText>
      </w:r>
      <w:r w:rsidR="00825EAF" w:rsidRPr="00641D4C">
        <w:rPr>
          <w:rFonts w:ascii="Times New Roman" w:hAnsi="Times New Roman" w:cs="Times New Roman"/>
        </w:rPr>
        <w:fldChar w:fldCharType="separate"/>
      </w:r>
      <w:r w:rsidR="00F11E60">
        <w:rPr>
          <w:rFonts w:ascii="Times New Roman" w:hAnsi="Times New Roman" w:cs="Times New Roman"/>
        </w:rPr>
        <w:t>(109)</w:t>
      </w:r>
      <w:r w:rsidR="00825EAF" w:rsidRPr="00641D4C">
        <w:rPr>
          <w:rFonts w:ascii="Times New Roman" w:hAnsi="Times New Roman" w:cs="Times New Roman"/>
        </w:rPr>
        <w:fldChar w:fldCharType="end"/>
      </w:r>
      <w:r w:rsidR="00825EAF" w:rsidRPr="00641D4C">
        <w:rPr>
          <w:rFonts w:ascii="Times New Roman" w:hAnsi="Times New Roman" w:cs="Times New Roman"/>
        </w:rPr>
        <w:t>.</w:t>
      </w:r>
      <w:r w:rsidR="00B921C9">
        <w:rPr>
          <w:rFonts w:ascii="Times New Roman" w:hAnsi="Times New Roman" w:cs="Times New Roman"/>
        </w:rPr>
        <w:t xml:space="preserve"> </w:t>
      </w:r>
      <w:bookmarkStart w:id="0" w:name="_Hlk147681693"/>
      <w:r w:rsidR="00B921C9">
        <w:rPr>
          <w:rFonts w:ascii="Times New Roman" w:hAnsi="Times New Roman" w:cs="Times New Roman"/>
        </w:rPr>
        <w:t xml:space="preserve">Importantly, and as demonstrated in our previous work </w:t>
      </w:r>
      <w:r w:rsidR="00B921C9" w:rsidRPr="00641D4C">
        <w:rPr>
          <w:rFonts w:ascii="Times New Roman" w:hAnsi="Times New Roman" w:cs="Times New Roman"/>
        </w:rPr>
        <w:fldChar w:fldCharType="begin"/>
      </w:r>
      <w:r w:rsidR="00B921C9">
        <w:rPr>
          <w:rFonts w:ascii="Times New Roman" w:hAnsi="Times New Roman" w:cs="Times New Roman"/>
        </w:rPr>
        <w:instrText xml:space="preserve"> ADDIN ZOTERO_ITEM CSL_CITATION {"citationID":"CXK63UkV","properties":{"formattedCitation":"(42)","plainCitation":"(42)","noteIndex":0},"citationItems":[{"id":239,"uris":["http://zotero.org/users/local/ZeuQ9KLx/items/R9YZI3L3"],"itemData":{"id":239,"type":"article-journal","abstract":"Spinal muscular atrophy (SMA) is a neuromuscular disorder caused by loss of survival motor neuron (SMN) protein. While SMN restoration therapies are beneficial, they are not a cure. We aimed to identify potentially novel treatments to alleviate muscle pathology combining transcriptomics, proteomics, and perturbational data sets. This revealed potential drug candidates for repurposing in SMA. One of the candidates, harmine, was further investigated in cell and animal models, improving multiple disease phenotypes, including lifespan, weight, and key molecular networks in skeletal muscle. Our work highlights the potential of multiple and parallel data-driven approaches for the development of potentially novel treatments for use in combination with SMN restoration therapies.","container-title":"JCI insight","DOI":"10.1172/jci.insight.149446","ISSN":"2379-3708","issue":"13","journalAbbreviation":"JCI Insight","language":"eng","note":"PMID: 34236053\nPMCID: PMC8410072","page":"149446","source":"PubMed","title":"Combining multiomics and drug perturbation profiles to identify muscle-specific treatments for spinal muscular atrophy","volume":"6","author":[{"family":"Meijboom","given":"Katharina E."},{"family":"Volpato","given":"Viola"},{"family":"Monzón-Sandoval","given":"Jimena"},{"family":"Hoolachan","given":"Joseph M."},{"family":"Hammond","given":"Suzan M."},{"family":"Abendroth","given":"Frank"},{"family":"Jong","given":"Olivier G.","non-dropping-particle":"de"},{"family":"Hazell","given":"Gareth"},{"family":"Ahlskog","given":"Nina"},{"family":"Wood","given":"Matthew Ja"},{"family":"Webber","given":"Caleb"},{"family":"Bowerman","given":"Melissa"}],"issued":{"date-parts":[["2021",7,8]]}}}],"schema":"https://github.com/citation-style-language/schema/raw/master/csl-citation.json"} </w:instrText>
      </w:r>
      <w:r w:rsidR="00B921C9" w:rsidRPr="00641D4C">
        <w:rPr>
          <w:rFonts w:ascii="Times New Roman" w:hAnsi="Times New Roman" w:cs="Times New Roman"/>
        </w:rPr>
        <w:fldChar w:fldCharType="separate"/>
      </w:r>
      <w:r w:rsidR="00B921C9">
        <w:rPr>
          <w:rFonts w:ascii="Times New Roman" w:hAnsi="Times New Roman" w:cs="Times New Roman"/>
        </w:rPr>
        <w:t>(42)</w:t>
      </w:r>
      <w:r w:rsidR="00B921C9" w:rsidRPr="00641D4C">
        <w:rPr>
          <w:rFonts w:ascii="Times New Roman" w:hAnsi="Times New Roman" w:cs="Times New Roman"/>
        </w:rPr>
        <w:fldChar w:fldCharType="end"/>
      </w:r>
      <w:r w:rsidR="00B921C9">
        <w:rPr>
          <w:rFonts w:ascii="Times New Roman" w:hAnsi="Times New Roman" w:cs="Times New Roman"/>
        </w:rPr>
        <w:t>, the power of multi-omics lies in the ability of further defining the molecular and signalling changes that occur in cells and tissues following treatment, which can allow for the refinement of therapeutics targets and repurposed drugs as well as for the investigation of potential mechanisms behind responsive and non-responsive cohorts.</w:t>
      </w:r>
    </w:p>
    <w:bookmarkEnd w:id="0"/>
    <w:p w14:paraId="4A7AADB2" w14:textId="7EA08CB4" w:rsidR="00825EAF" w:rsidRPr="00641D4C" w:rsidRDefault="00825EAF" w:rsidP="00725584">
      <w:pPr>
        <w:spacing w:after="0"/>
        <w:jc w:val="both"/>
        <w:rPr>
          <w:rFonts w:ascii="Times New Roman" w:hAnsi="Times New Roman" w:cs="Times New Roman"/>
        </w:rPr>
      </w:pPr>
      <w:r w:rsidRPr="00641D4C">
        <w:rPr>
          <w:rFonts w:ascii="Times New Roman" w:hAnsi="Times New Roman" w:cs="Times New Roman"/>
        </w:rPr>
        <w:t xml:space="preserve">Another </w:t>
      </w:r>
      <w:r w:rsidR="00FB7878" w:rsidRPr="00641D4C">
        <w:rPr>
          <w:rFonts w:ascii="Times New Roman" w:hAnsi="Times New Roman" w:cs="Times New Roman"/>
        </w:rPr>
        <w:t>consideration</w:t>
      </w:r>
      <w:r w:rsidRPr="00641D4C">
        <w:rPr>
          <w:rFonts w:ascii="Times New Roman" w:hAnsi="Times New Roman" w:cs="Times New Roman"/>
        </w:rPr>
        <w:t xml:space="preserve"> </w:t>
      </w:r>
      <w:r w:rsidR="001E5C8E" w:rsidRPr="00641D4C">
        <w:rPr>
          <w:rFonts w:ascii="Times New Roman" w:hAnsi="Times New Roman" w:cs="Times New Roman"/>
        </w:rPr>
        <w:t xml:space="preserve">is systemic effects </w:t>
      </w:r>
      <w:r w:rsidR="00C5433A" w:rsidRPr="00641D4C">
        <w:rPr>
          <w:rFonts w:ascii="Times New Roman" w:hAnsi="Times New Roman" w:cs="Times New Roman"/>
        </w:rPr>
        <w:t>of</w:t>
      </w:r>
      <w:r w:rsidR="001E5C8E" w:rsidRPr="00641D4C">
        <w:rPr>
          <w:rFonts w:ascii="Times New Roman" w:hAnsi="Times New Roman" w:cs="Times New Roman"/>
        </w:rPr>
        <w:t xml:space="preserve"> the drugs </w:t>
      </w:r>
      <w:r w:rsidRPr="00641D4C">
        <w:rPr>
          <w:rFonts w:ascii="Times New Roman" w:hAnsi="Times New Roman" w:cs="Times New Roman"/>
        </w:rPr>
        <w:t xml:space="preserve">as seen with the enhanced lethality of the 400 mg/kg/day metformin’s dose in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being linked to hypoglycaemia and mitochondrial dysfunction in neuronal tissue. Indeed, adverse systemic risks were also found with a previous multi-omics drug repositioning study for SMA muscle that identified the development of tremors in </w:t>
      </w:r>
      <w:proofErr w:type="spellStart"/>
      <w:r w:rsidRPr="00641D4C">
        <w:rPr>
          <w:rFonts w:ascii="Times New Roman" w:hAnsi="Times New Roman" w:cs="Times New Roman"/>
        </w:rPr>
        <w:t>harmine</w:t>
      </w:r>
      <w:proofErr w:type="spellEnd"/>
      <w:r w:rsidRPr="00641D4C">
        <w:rPr>
          <w:rFonts w:ascii="Times New Roman" w:hAnsi="Times New Roman" w:cs="Times New Roman"/>
        </w:rPr>
        <w:t xml:space="preserve">-treated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mice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{"citationID":"Qo6hRdwh","properties":{"formattedCitation":"(42)","plainCitation":"(42)","noteIndex":0},"citationItems":[{"id":239,"uris":["http://zotero.org/users/local/ZeuQ9KLx/items/R9YZI3L3"],"itemData":{"id":239,"type":"article-journal","abstract":"Spinal muscular atrophy (SMA) is a neuromuscular disorder caused by loss of survival motor neuron (SMN) protein. While SMN restoration therapies are beneficial, they are not a cure. We aimed to identify potentially novel treatments to alleviate muscle pathology combining transcriptomics, proteomics, and perturbational data sets. This revealed potential drug candidates for repurposing in SMA. One of the candidates, harmine, was further investigated in cell and animal models, improving multiple disease phenotypes, including lifespan, weight, and key molecular networks in skeletal muscle. Our work highlights the potential of multiple and parallel data-driven approaches for the development of potentially novel treatments for use in combination with SMN restoration therapies.","container-title":"JCI insight","DOI":"10.1172/jci.insight.149446","ISSN":"2379-3708","issue":"13","journalAbbreviation":"JCI Insight","language":"eng","note":"PMID: 34236053\nPMCID: PMC8410072","page":"149446","source":"PubMed","title":"Combining multiomics and drug perturbation profiles to identify muscle-specific treatments for spinal muscular atrophy","volume":"6","author":[{"family":"Meijboom","given":"Katharina E."},{"family":"Volpato","given":"Viola"},{"family":"Monzón-Sandoval","given":"Jimena"},{"family":"Hoolachan","given":"Joseph M."},{"family":"Hammond","given":"Suzan M."},{"family":"Abendroth","given":"Frank"},{"family":"Jong","given":"Olivier G.","non-dropping-particle":"de"},{"family":"Hazell","given":"Gareth"},{"family":"Ahlskog","given":"Nina"},{"family":"Wood","given":"Matthew Ja"},{"family":"Webber","given":"Caleb"},{"family":"Bowerman","given":"Melissa"}],"issued":{"date-parts":[["2021",7,8]]}}}],"schema":"https://github.com/citation-style-language/schema/raw/master/csl-citation.json"}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(42)</w:t>
      </w:r>
      <w:r w:rsidRPr="00641D4C">
        <w:rPr>
          <w:rFonts w:ascii="Times New Roman" w:hAnsi="Times New Roman" w:cs="Times New Roman"/>
        </w:rPr>
        <w:fldChar w:fldCharType="end"/>
      </w:r>
      <w:r w:rsidRPr="00641D4C">
        <w:rPr>
          <w:rFonts w:ascii="Times New Roman" w:hAnsi="Times New Roman" w:cs="Times New Roman"/>
        </w:rPr>
        <w:t xml:space="preserve">. With tissue-dependent differences in conserved pathways in SMA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{"citationID":"sP8EPaW6","properties":{"formattedCitation":"(49)","plainCitation":"(49)","noteIndex":0},"citationItems":[{"id":257,"uris":["http://zotero.org/users/local/ZeuQ9KLx/items/AGMTA84F"],"itemData":{"id":257,"type":"article-journal","abstract":"Spinal muscular atrophy (SMA) is a neuromuscular genetic disease caused by reduced survival motor neuron (SMN) protein. SMN is ubiquitous and deficient levels cause spinal cord motoneurons (MNs) degeneration and muscle atrophy. Nevertheless, the mechanism by which SMN reduction in muscle contributes to SMA disease is not fully understood. Therefore, studies evaluating atrophy mechanisms in SMA muscles will contribute to strengthening current knowledge of the pathology. Here we propose to evaluate autophagy in SMA muscle, a pathway altered in myotube atrophy. We analized autophagy proteins and mTOR in muscle biopsies, fibroblasts, and lymphoblast cell lines from SMA patients and in gastrocnemius muscles from a severe SMA mouse model. Human MNs differentiated from SMA and unaffected control iPSCs were also included in the analysis of the autophagy. Muscle biopsies, fibroblasts, and lymphoblast cell lines from SMA patients showed reduction of the autophagy marker LC3-II. In SMA mouse gastrocnemius, we observed lower levels of LC3-II, Beclin 1, and p62/SQSTM1 proteins at pre-symptomatic stage. mTOR phosphorylation at Ser2448 was decreased in SMA muscle cells. However, in mouse and human cultured SMA MNs mTOR phosphorylation and LC3-II levels were increased. These results suggest a differential regulation in SMA of the autophagy process in muscle cells and MNs. Opposite changes in autophagy proteins and mTOR phosphorylation between muscle cells and neurons were observed. These differences may reflect a specific response to SMN reduction, which could imply diverse tissue-dependent reactions to therapies that should be taken into account when treating SMA patients.","container-title":"Acta Neuropathologica Communications","DOI":"10.1186/s40478-021-01223-5","ISSN":"2051-5960","issue":"1","journalAbbreviation":"Acta Neuropathologica Communications","page":"122","source":"BioMed Central","title":"Spinal Muscular Atrophy autophagy profile is tissue-dependent: differential regulation between muscle and motoneurons","title-short":"Spinal Muscular Atrophy autophagy profile is tissue-dependent","volume":"9","author":[{"family":"Sansa","given":"Alba"},{"family":"Hidalgo","given":"Ivan"},{"family":"Miralles","given":"Maria P."},{"family":"Fuente","given":"Sandra","non-dropping-particle":"de la"},{"family":"Perez-Garcia","given":"M. Jose"},{"family":"Munell","given":"Francina"},{"family":"Soler","given":"Rosa M."},{"family":"Garcera","given":"Ana"}],"issued":{"date-parts":[["2021",7,3]]}}}],"schema":"https://github.com/citation-style-language/schema/raw/master/csl-citation.json"}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(49)</w:t>
      </w:r>
      <w:r w:rsidRPr="00641D4C">
        <w:rPr>
          <w:rFonts w:ascii="Times New Roman" w:hAnsi="Times New Roman" w:cs="Times New Roman"/>
        </w:rPr>
        <w:fldChar w:fldCharType="end"/>
      </w:r>
      <w:r w:rsidRPr="00641D4C">
        <w:rPr>
          <w:rFonts w:ascii="Times New Roman" w:hAnsi="Times New Roman" w:cs="Times New Roman"/>
        </w:rPr>
        <w:t>, future omic</w:t>
      </w:r>
      <w:r w:rsidR="003D0C21" w:rsidRPr="00641D4C">
        <w:rPr>
          <w:rFonts w:ascii="Times New Roman" w:hAnsi="Times New Roman" w:cs="Times New Roman"/>
        </w:rPr>
        <w:t>s</w:t>
      </w:r>
      <w:r w:rsidRPr="00641D4C">
        <w:rPr>
          <w:rFonts w:ascii="Times New Roman" w:hAnsi="Times New Roman" w:cs="Times New Roman"/>
        </w:rPr>
        <w:t xml:space="preserve"> studies could integrate data from both neuronal and skeletal muscle to minimize systemic adverse risks. </w:t>
      </w:r>
    </w:p>
    <w:p w14:paraId="153C78E6" w14:textId="3E1A05AE" w:rsidR="00825EAF" w:rsidRPr="00641D4C" w:rsidRDefault="00825EAF" w:rsidP="00725584">
      <w:pPr>
        <w:spacing w:after="0"/>
        <w:jc w:val="both"/>
        <w:rPr>
          <w:rFonts w:ascii="Times New Roman" w:hAnsi="Times New Roman" w:cs="Times New Roman"/>
        </w:rPr>
      </w:pPr>
      <w:r w:rsidRPr="00641D4C">
        <w:rPr>
          <w:rFonts w:ascii="Times New Roman" w:hAnsi="Times New Roman" w:cs="Times New Roman"/>
        </w:rPr>
        <w:t>Even with these refinements, future drug repositioning studies for SMA skeletal muscle may need to consider replacing bulk RNA-</w:t>
      </w:r>
      <w:r w:rsidR="00BA0982" w:rsidRPr="00641D4C">
        <w:rPr>
          <w:rFonts w:ascii="Times New Roman" w:hAnsi="Times New Roman" w:cs="Times New Roman"/>
        </w:rPr>
        <w:t>Seq</w:t>
      </w:r>
      <w:r w:rsidRPr="00641D4C">
        <w:rPr>
          <w:rFonts w:ascii="Times New Roman" w:hAnsi="Times New Roman" w:cs="Times New Roman"/>
        </w:rPr>
        <w:t xml:space="preserve">. Skeletal muscle </w:t>
      </w:r>
      <w:proofErr w:type="spellStart"/>
      <w:r w:rsidRPr="00641D4C">
        <w:rPr>
          <w:rFonts w:ascii="Times New Roman" w:hAnsi="Times New Roman" w:cs="Times New Roman"/>
        </w:rPr>
        <w:t>fibers</w:t>
      </w:r>
      <w:proofErr w:type="spellEnd"/>
      <w:r w:rsidRPr="00641D4C">
        <w:rPr>
          <w:rFonts w:ascii="Times New Roman" w:hAnsi="Times New Roman" w:cs="Times New Roman"/>
        </w:rPr>
        <w:t xml:space="preserve"> are comprised of a myriad of different muscle </w:t>
      </w:r>
      <w:proofErr w:type="spellStart"/>
      <w:r w:rsidRPr="00641D4C">
        <w:rPr>
          <w:rFonts w:ascii="Times New Roman" w:hAnsi="Times New Roman" w:cs="Times New Roman"/>
        </w:rPr>
        <w:t>fiber</w:t>
      </w:r>
      <w:proofErr w:type="spellEnd"/>
      <w:r w:rsidRPr="00641D4C">
        <w:rPr>
          <w:rFonts w:ascii="Times New Roman" w:hAnsi="Times New Roman" w:cs="Times New Roman"/>
        </w:rPr>
        <w:t xml:space="preserve"> and cell types, alongside non-muscular interconnecting tissues such as neurons, tendons, adipose</w:t>
      </w:r>
      <w:r w:rsidR="00876D78" w:rsidRPr="00641D4C">
        <w:rPr>
          <w:rFonts w:ascii="Times New Roman" w:hAnsi="Times New Roman" w:cs="Times New Roman"/>
        </w:rPr>
        <w:t>, immune cells</w:t>
      </w:r>
      <w:r w:rsidRPr="00641D4C">
        <w:rPr>
          <w:rFonts w:ascii="Times New Roman" w:hAnsi="Times New Roman" w:cs="Times New Roman"/>
        </w:rPr>
        <w:t xml:space="preserve"> and capillaries</w:t>
      </w:r>
      <w:r w:rsidR="008C7427" w:rsidRPr="00641D4C">
        <w:rPr>
          <w:rFonts w:ascii="Times New Roman" w:hAnsi="Times New Roman" w:cs="Times New Roman"/>
        </w:rPr>
        <w:t xml:space="preserve"> </w:t>
      </w:r>
      <w:r w:rsidR="008C7427"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{"citationID":"YrARB28K","properties":{"formattedCitation":"(110,111)","plainCitation":"(110,111)","noteIndex":0},"citationItems":[{"id":485,"uris":["http://zotero.org/users/local/ZeuQ9KLx/items/4NXHAYDQ"],"itemData":{"id":485,"type":"article-journal","abstract":"Single-cell RNA-sequencing (scRNA-seq) facilitates the unbiased reconstruction of multicellular tissue systems in health and disease. Here, we present a curated scRNA-seq dataset of human muscle samples from 10 adult donors with diverse anatomical locations. We integrated ~ 22,000 single-cell transcriptomes using Scanorama to account for technical and biological variation and resolved 16 distinct populations of muscle-resident cells using unsupervised clustering of the data compendium. These cell populations included muscle stem/progenitor cells (MuSCs), which bifurcated into discrete “quiescent” and “early-activated” MuSC subpopulations. Differential expression analysis identified transcriptional profiles altered in the activated MuSCs including genes associated with aging, obesity, diabetes, and impaired muscle regeneration, as well as long non-coding RNAs previously undescribed in human myogenic cells. Further, we modeled ligand-receptor cell-communication interactions and observed enrichment of the TWEAK-FN14 pathway in activated MuSCs, a characteristic signature of muscle wasting diseases. In contrast, the quiescent MuSCs have enhanced expression of the EGFR receptor, a recognized human MuSC marker. This work provides a new benchmark reference resource to examine human muscle tissue heterogeneity and identify potential targets in MuSC diversity and dysregulation in disease contexts.","container-title":"Skeletal Muscle","DOI":"10.1186/s13395-020-00236-3","ISSN":"2044-5040","issue":"1","journalAbbreviation":"Skeletal Muscle","page":"19","source":"BioMed Central","title":"A reference single-cell transcriptomic atlas of human skeletal muscle tissue reveals bifurcated muscle stem cell populations","volume":"10","author":[{"family":"De Micheli","given":"Andrea J."},{"family":"Spector","given":"Jason A."},{"family":"Elemento","given":"Olivier"},{"family":"Cosgrove","given":"Benjamin D."}],"issued":{"date-parts":[["2020",7,6]]}}},{"id":488,"uris":["http://zotero.org/users/local/ZeuQ9KLx/items/29SDUPIH"],"itemData":{"id":488,"type":"article-journal","abstract":"Single-cell RNA-seq (scRNA-seq) has revolutionized modern genomics, but the large size of myotubes and myofibers has restricted use of scRNA-seq in skeletal muscle. For the study of muscle, single-nucleus RNA-seq (snRNA-seq) has emerged not only as an alternative to scRNA-seq, but as a novel method providing valuable insights into multinucleated cells such as myofibers. Nuclei within myofibers specialize at junctions with other cell types such as motor neurons. Nuclear heterogeneity plays important roles in certain diseases such as muscular dystrophies. We survey current methods of high-throughput single cell and subcellular resolution transcriptomics, including single-cell and single-nucleus RNA-seq and spatial transcriptomics, applied to satellite cells, myoblasts, myotubes and myofibers. We summarize the major myonuclei subtypes identified in homeostatic and regenerating tissue including those specific to fiber type or at junctions with other cell types. Disease-specific nucleus populations were found in two muscular dystrophies, FSHD and Duchenne muscular dystrophy, demonstrating the importance of performing transcriptome studies at the single nucleus level in muscle.","container-title":"Frontiers in Genetics","ISSN":"1664-8021","source":"Frontiers","title":"Heterogeneous Skeletal Muscle Cell and Nucleus Populations Identified by Single-Cell and Single-Nucleus Resolution Transcriptome Assays","URL":"https://www.frontiersin.org/articles/10.3389/fgene.2022.835099","volume":"13","author":[{"family":"Williams","given":"Katherine"},{"family":"Yokomori","given":"Kyoko"},{"family":"Mortazavi","given":"Ali"}],"accessed":{"date-parts":[["2022",11,22]]},"issued":{"date-parts":[["2022"]]}}}],"schema":"https://github.com/citation-style-language/schema/raw/master/csl-citation.json"} </w:instrText>
      </w:r>
      <w:r w:rsidR="008C7427" w:rsidRPr="00641D4C">
        <w:rPr>
          <w:rFonts w:ascii="Times New Roman" w:hAnsi="Times New Roman" w:cs="Times New Roman"/>
        </w:rPr>
        <w:fldChar w:fldCharType="separate"/>
      </w:r>
      <w:r w:rsidR="00F11E60">
        <w:rPr>
          <w:rFonts w:ascii="Times New Roman" w:hAnsi="Times New Roman" w:cs="Times New Roman"/>
        </w:rPr>
        <w:t>(110,111)</w:t>
      </w:r>
      <w:r w:rsidR="008C7427" w:rsidRPr="00641D4C">
        <w:rPr>
          <w:rFonts w:ascii="Times New Roman" w:hAnsi="Times New Roman" w:cs="Times New Roman"/>
        </w:rPr>
        <w:fldChar w:fldCharType="end"/>
      </w:r>
      <w:r w:rsidRPr="00641D4C">
        <w:rPr>
          <w:rFonts w:ascii="Times New Roman" w:hAnsi="Times New Roman" w:cs="Times New Roman"/>
        </w:rPr>
        <w:t xml:space="preserve">, which </w:t>
      </w:r>
      <w:r w:rsidR="00876D78" w:rsidRPr="00641D4C">
        <w:rPr>
          <w:rFonts w:ascii="Times New Roman" w:hAnsi="Times New Roman" w:cs="Times New Roman"/>
        </w:rPr>
        <w:t xml:space="preserve">altogether does not truly represent the transcriptomic profiles for </w:t>
      </w:r>
      <w:r w:rsidR="00BA0982" w:rsidRPr="00641D4C">
        <w:rPr>
          <w:rFonts w:ascii="Times New Roman" w:hAnsi="Times New Roman" w:cs="Times New Roman"/>
        </w:rPr>
        <w:t xml:space="preserve">distinct </w:t>
      </w:r>
      <w:r w:rsidR="00876D78" w:rsidRPr="00641D4C">
        <w:rPr>
          <w:rFonts w:ascii="Times New Roman" w:hAnsi="Times New Roman" w:cs="Times New Roman"/>
        </w:rPr>
        <w:t>skeletal muscle</w:t>
      </w:r>
      <w:r w:rsidR="00BA0982" w:rsidRPr="00641D4C">
        <w:rPr>
          <w:rFonts w:ascii="Times New Roman" w:hAnsi="Times New Roman" w:cs="Times New Roman"/>
        </w:rPr>
        <w:t xml:space="preserve"> cells</w:t>
      </w:r>
      <w:r w:rsidR="00876D78" w:rsidRPr="00641D4C">
        <w:rPr>
          <w:rFonts w:ascii="Times New Roman" w:hAnsi="Times New Roman" w:cs="Times New Roman"/>
        </w:rPr>
        <w:t>.</w:t>
      </w:r>
      <w:r w:rsidR="003D0C21" w:rsidRPr="00641D4C">
        <w:rPr>
          <w:rFonts w:ascii="Times New Roman" w:hAnsi="Times New Roman" w:cs="Times New Roman"/>
        </w:rPr>
        <w:t xml:space="preserve"> Indeed, our significant KEGG pathway results included those associated exclusively with </w:t>
      </w:r>
      <w:r w:rsidR="00060FFE" w:rsidRPr="00641D4C">
        <w:rPr>
          <w:rFonts w:ascii="Times New Roman" w:hAnsi="Times New Roman" w:cs="Times New Roman"/>
        </w:rPr>
        <w:t>neuronal,</w:t>
      </w:r>
      <w:r w:rsidR="003D0C21" w:rsidRPr="00641D4C">
        <w:rPr>
          <w:rFonts w:ascii="Times New Roman" w:hAnsi="Times New Roman" w:cs="Times New Roman"/>
        </w:rPr>
        <w:t xml:space="preserve"> immune, and capillary </w:t>
      </w:r>
      <w:r w:rsidR="00346767" w:rsidRPr="00641D4C">
        <w:rPr>
          <w:rFonts w:ascii="Times New Roman" w:hAnsi="Times New Roman" w:cs="Times New Roman"/>
        </w:rPr>
        <w:t>cells</w:t>
      </w:r>
      <w:r w:rsidR="003D0C21" w:rsidRPr="00641D4C">
        <w:rPr>
          <w:rFonts w:ascii="Times New Roman" w:hAnsi="Times New Roman" w:cs="Times New Roman"/>
        </w:rPr>
        <w:t xml:space="preserve"> such as glioma, atherosclerosis and Th17 cell differentiation. </w:t>
      </w:r>
      <w:r w:rsidR="00876D78" w:rsidRPr="00641D4C">
        <w:rPr>
          <w:rFonts w:ascii="Times New Roman" w:hAnsi="Times New Roman" w:cs="Times New Roman"/>
        </w:rPr>
        <w:t xml:space="preserve">With </w:t>
      </w:r>
      <w:r w:rsidR="003D0C21" w:rsidRPr="00641D4C">
        <w:rPr>
          <w:rFonts w:ascii="Times New Roman" w:hAnsi="Times New Roman" w:cs="Times New Roman"/>
        </w:rPr>
        <w:t>alterations in</w:t>
      </w:r>
      <w:r w:rsidR="00876D78" w:rsidRPr="00641D4C">
        <w:rPr>
          <w:rFonts w:ascii="Times New Roman" w:hAnsi="Times New Roman" w:cs="Times New Roman"/>
        </w:rPr>
        <w:t xml:space="preserve"> </w:t>
      </w:r>
      <w:proofErr w:type="spellStart"/>
      <w:r w:rsidR="00876D78" w:rsidRPr="00641D4C">
        <w:rPr>
          <w:rFonts w:ascii="Times New Roman" w:hAnsi="Times New Roman" w:cs="Times New Roman"/>
        </w:rPr>
        <w:t>fiber</w:t>
      </w:r>
      <w:proofErr w:type="spellEnd"/>
      <w:r w:rsidR="00876D78" w:rsidRPr="00641D4C">
        <w:rPr>
          <w:rFonts w:ascii="Times New Roman" w:hAnsi="Times New Roman" w:cs="Times New Roman"/>
        </w:rPr>
        <w:t xml:space="preserve"> type composition</w:t>
      </w:r>
      <w:r w:rsidR="00C50AD6" w:rsidRPr="00641D4C">
        <w:rPr>
          <w:rFonts w:ascii="Times New Roman" w:hAnsi="Times New Roman" w:cs="Times New Roman"/>
        </w:rPr>
        <w:t xml:space="preserve"> </w:t>
      </w:r>
      <w:r w:rsidR="00C50AD6"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{"citationID":"QiAtwPAR","properties":{"formattedCitation":"(72,112)","plainCitation":"(72,112)","noteIndex":0},"citationItems":[{"id":495,"uris":["http://zotero.org/users/local/ZeuQ9KLx/items/SH8L6XII"],"itemData":{"id":495,"type":"article-journal","abstract":"Genetic therapy has changed the prognosis of hereditary proximal spinal muscular atrophy, although treatment efficacy has been variable. There is a clear need for deeper understanding of underlying causes of muscle weakness and exercise intolerance in patients with this disease to further optimize treatment strategies. Animal models suggest that in addition to motor neuron and associated musculature degeneration, intrinsic abnormalities of muscle itself including mitochondrial dysfunction contribute to the disease aetiology.To test this hypothesis in patients, we conducted the first in vivo clinical investigation of muscle bioenergetics. We recruited 15 patients and 15 healthy age and gender-matched control subjects in this cross-sectional clinico-radiological study. MRI and 31P magnetic resonance spectroscopy, the modality of choice to interrogate muscle energetics and phenotypic fibre-type makeup, was performed of the proximal arm musculature in combination with fatiguing arm-cycling exercise and blood lactate testing. We derived bioenergetic parameter estimates including: blood lactate, intramuscular pH and inorganic phosphate accumulation during exercise, and muscle dynamic recovery constants. A linear correlation was used to test for associations between muscle morphological and bioenergetic parameters and clinico-functional measures of muscle weakness.MRI showed significant atrophy of triceps but not biceps muscles in patients. Maximal voluntary contraction force normalized to muscle cross-sectional area for both arm muscles was 1.4-fold lower in patients than in controls, indicating altered intrinsic muscle properties other than atrophy contributed to muscle weakness in this cohort. In vivo31P magnetic resonance spectroscopy identified white-to-red remodelling of residual proximal arm musculature in patients on the basis of altered intramuscular inorganic phosphate accumulation during arm-cycling in red versus white and intermediate myofibres. Blood lactate rise during arm-cycling was blunted in patients and correlated with muscle weakness and phenotypic muscle makeup. Post-exercise metabolic recovery was slower in residual intramuscular white myofibres in patients demonstrating mitochondrial ATP synthetic dysfunction in this particular fibre type.This study provides the first in vivo evidence in patients that degeneration of motor neurons and associated musculature causing atrophy and muscle weakness in 5q spinal muscular atrophy type 3 and 4 is aggravated by disproportionate depletion of myofibres that contract fastest and strongest. Our finding of decreased mitochondrial ATP synthetic function selectively in residual white myofibres provides both a possible clue to understanding the apparent vulnerability of this particular fibre type in 5q spinal muscular atrophy types 3 and 4 as well as a new biomarker and target for therapy.","container-title":"Brain","DOI":"10.1093/brain/awab411","ISSN":"0006-8950","issue":"4","journalAbbreviation":"Brain","page":"1422-1435","source":"Silverchair","title":"Magnetic resonance reveals mitochondrial dysfunction and muscle remodelling in spinal muscular atrophy","volume":"145","author":[{"family":"Habets","given":"Laura E"},{"family":"Bartels","given":"Bart"},{"family":"Asselman","given":"Fay-Lynn"},{"family":"Hooijmans","given":"Melissa T"},{"family":"Berg","given":"Sandra","non-dropping-particle":"van den"},{"family":"Nederveen","given":"Aart J"},{"family":"Pol","given":"W Ludo","non-dropping-particle":"van der"},{"family":"Jeneson","given":"Jeroen A L"}],"issued":{"date-parts":[["2022",4,1]]}}},{"id":498,"uris":["http://zotero.org/users/local/ZeuQ9KLx/items/S37BKVNU"],"itemData":{"id":498,"type":"article-journal","abstract":"Mutations in the survival motor neuron (SMN1) gene lead to the neuromuscular disease spinal muscular atrophy (SMA). Although SMA is primarily considered as a motor neuron disease, the importance of muscle defects in its pathogenesis has not been fully examined. We use both primary cell culture and two different SMA model mice to demonstrate that reduced levels of Smn lead to a profound disruption in the expression of myogenic genes. This disruption was associated with a decrease in myofiber size and an increase in immature myofibers, suggesting that Smn is crucial for myogenic gene regulation and early muscle development. Histone deacetylase inhibitor trichostatin A treatment of SMA model mice increased myofiber size, myofiber maturity and attenuated the disruption of the myogenic program in these mice. Taken together, our work highlights the important contribution of myogenic program dysregulation to the muscle weakness observed in SMA.","container-title":"Human Molecular Genetics","DOI":"10.1093/hmg/ddu142","ISSN":"0964-6906","issue":"16","journalAbbreviation":"Hum Mol Genet","note":"PMID: 24691550\nPMCID: PMC4103674","page":"4249-4259","source":"PubMed Central","title":"Myogenic program dysregulation is contributory to disease pathogenesis in spinal muscular atrophy","volume":"23","author":[{"family":"Boyer","given":"Justin G."},{"family":"Deguise","given":"Marc-Olivier"},{"family":"Murray","given":"Lyndsay M."},{"family":"Yazdani","given":"Armin"},{"family":"De Repentigny","given":"Yves"},{"family":"Boudreau-Larivière","given":"Céline"},{"family":"Kothary","given":"Rashmi"}],"issued":{"date-parts":[["2014",8,15]]}}}],"schema":"https://github.com/citation-style-language/schema/raw/master/csl-citation.json"} </w:instrText>
      </w:r>
      <w:r w:rsidR="00C50AD6" w:rsidRPr="00641D4C">
        <w:rPr>
          <w:rFonts w:ascii="Times New Roman" w:hAnsi="Times New Roman" w:cs="Times New Roman"/>
        </w:rPr>
        <w:fldChar w:fldCharType="separate"/>
      </w:r>
      <w:r w:rsidR="00F11E60">
        <w:rPr>
          <w:rFonts w:ascii="Times New Roman" w:hAnsi="Times New Roman" w:cs="Times New Roman"/>
        </w:rPr>
        <w:t>(72,112)</w:t>
      </w:r>
      <w:r w:rsidR="00C50AD6" w:rsidRPr="00641D4C">
        <w:rPr>
          <w:rFonts w:ascii="Times New Roman" w:hAnsi="Times New Roman" w:cs="Times New Roman"/>
        </w:rPr>
        <w:fldChar w:fldCharType="end"/>
      </w:r>
      <w:r w:rsidR="00C50AD6" w:rsidRPr="00641D4C">
        <w:rPr>
          <w:rFonts w:ascii="Times New Roman" w:hAnsi="Times New Roman" w:cs="Times New Roman"/>
        </w:rPr>
        <w:t xml:space="preserve"> </w:t>
      </w:r>
      <w:r w:rsidR="00876D78" w:rsidRPr="00641D4C">
        <w:rPr>
          <w:rFonts w:ascii="Times New Roman" w:hAnsi="Times New Roman" w:cs="Times New Roman"/>
        </w:rPr>
        <w:t xml:space="preserve"> and satellite cell dysregulation </w:t>
      </w:r>
      <w:r w:rsidR="00346767" w:rsidRPr="00641D4C">
        <w:rPr>
          <w:rFonts w:ascii="Times New Roman" w:hAnsi="Times New Roman" w:cs="Times New Roman"/>
        </w:rPr>
        <w:t>eviden</w:t>
      </w:r>
      <w:r w:rsidR="00B43575" w:rsidRPr="00641D4C">
        <w:rPr>
          <w:rFonts w:ascii="Times New Roman" w:hAnsi="Times New Roman" w:cs="Times New Roman"/>
        </w:rPr>
        <w:t>ced</w:t>
      </w:r>
      <w:r w:rsidR="00346767" w:rsidRPr="00641D4C">
        <w:rPr>
          <w:rFonts w:ascii="Times New Roman" w:hAnsi="Times New Roman" w:cs="Times New Roman"/>
        </w:rPr>
        <w:t xml:space="preserve"> </w:t>
      </w:r>
      <w:r w:rsidR="00876D78" w:rsidRPr="00641D4C">
        <w:rPr>
          <w:rFonts w:ascii="Times New Roman" w:hAnsi="Times New Roman" w:cs="Times New Roman"/>
        </w:rPr>
        <w:t>in SMA</w:t>
      </w:r>
      <w:r w:rsidR="003D0C21" w:rsidRPr="00641D4C">
        <w:rPr>
          <w:rFonts w:ascii="Times New Roman" w:hAnsi="Times New Roman" w:cs="Times New Roman"/>
        </w:rPr>
        <w:t xml:space="preserve"> muscle</w:t>
      </w:r>
      <w:r w:rsidR="00357486" w:rsidRPr="00641D4C">
        <w:rPr>
          <w:rFonts w:ascii="Times New Roman" w:hAnsi="Times New Roman" w:cs="Times New Roman"/>
        </w:rPr>
        <w:t xml:space="preserve"> </w:t>
      </w:r>
      <w:r w:rsidR="00357486"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{"citationID":"8qqdNTmv","properties":{"formattedCitation":"(23)","plainCitation":"(23)","noteIndex":0},"citationItems":[{"id":182,"uris":["http://zotero.org/users/local/ZeuQ9KLx/items/EG7JY7R8"],"itemData":{"id":182,"type":"article-journal","abstract":"Mutations in the Survival of Motor Neuron (SMN) gene underlie the development of spinal muscular atrophy (SMA), which currently represents the leading genetic cause of mortality in infants and toddlers. SMA is characterized by degeneration of spinal cord motor neurons and muscle atrophy. Although SMA is often considered to be a motor neuron disease, accumulating evidence suggests that muscle cells themselves may be affected by low levels of SMN. Here, we examine satellite cells, tissue-resident stem cells that play an essential role in the growth and repair of skeletal muscle, isolated from a severe SMA mouse model (Smn(-/-); SMN2(+/+)). We found similar numbers of satellite cells in the muscles of SMA and wild-type (Smn(+/+); SMN2(+/+)) mice at postnatal day 2 (P2), and, when isolated from skeletal muscle using cell surface marker expression, these cells showed comparable survival and proliferative potential. However, SMA satellite cells differentiate abnormally, revealed by the premature expression of muscle differentiation markers, and, especially, by a reduced efficiency in forming myotubes. These phenotypes suggest a critical role of SMN protein in the intrinsic regulation of muscle differentiation and suggest that abnormal muscle development contributes to the manifestation of SMA symptoms.","container-title":"Developmental Biology","DOI":"10.1016/j.ydbio.2012.05.037","ISSN":"1095-564X","issue":"2","journalAbbreviation":"Dev Biol","language":"eng","note":"PMID: 22705478\nPMCID: PMC3851302","page":"323-334","source":"PubMed","title":"A cell-autonomous defect in skeletal muscle satellite cells expressing low levels of survival of motor neuron protein","volume":"368","author":[{"family":"Hayhurst","given":"Monica"},{"family":"Wagner","given":"Amanda K."},{"family":"Cerletti","given":"Massimiliano"},{"family":"Wagers","given":"Amy J."},{"family":"Rubin","given":"Lee L."}],"issued":{"date-parts":[["2012",8,15]]}}}],"schema":"https://github.com/citation-style-language/schema/raw/master/csl-citation.json"} </w:instrText>
      </w:r>
      <w:r w:rsidR="00357486" w:rsidRPr="00641D4C">
        <w:rPr>
          <w:rFonts w:ascii="Times New Roman" w:hAnsi="Times New Roman" w:cs="Times New Roman"/>
        </w:rPr>
        <w:fldChar w:fldCharType="separate"/>
      </w:r>
      <w:r w:rsidR="00F11E60">
        <w:rPr>
          <w:rFonts w:ascii="Times New Roman" w:hAnsi="Times New Roman" w:cs="Times New Roman"/>
        </w:rPr>
        <w:t>(23)</w:t>
      </w:r>
      <w:r w:rsidR="00357486" w:rsidRPr="00641D4C">
        <w:rPr>
          <w:rFonts w:ascii="Times New Roman" w:hAnsi="Times New Roman" w:cs="Times New Roman"/>
        </w:rPr>
        <w:fldChar w:fldCharType="end"/>
      </w:r>
      <w:r w:rsidR="00876D78" w:rsidRPr="00641D4C">
        <w:rPr>
          <w:rFonts w:ascii="Times New Roman" w:hAnsi="Times New Roman" w:cs="Times New Roman"/>
        </w:rPr>
        <w:t xml:space="preserve">, an emerging </w:t>
      </w:r>
      <w:r w:rsidR="00876D78" w:rsidRPr="00641D4C">
        <w:rPr>
          <w:rFonts w:ascii="Times New Roman" w:hAnsi="Times New Roman" w:cs="Times New Roman"/>
        </w:rPr>
        <w:lastRenderedPageBreak/>
        <w:t xml:space="preserve">alternative </w:t>
      </w:r>
      <w:r w:rsidR="00BA0982" w:rsidRPr="00641D4C">
        <w:rPr>
          <w:rFonts w:ascii="Times New Roman" w:hAnsi="Times New Roman" w:cs="Times New Roman"/>
        </w:rPr>
        <w:t xml:space="preserve">to predict drug candidates that target dysregulated SMA pathways in these muscle </w:t>
      </w:r>
      <w:r w:rsidR="00C50AD6" w:rsidRPr="00641D4C">
        <w:rPr>
          <w:rFonts w:ascii="Times New Roman" w:hAnsi="Times New Roman" w:cs="Times New Roman"/>
        </w:rPr>
        <w:t>types</w:t>
      </w:r>
      <w:r w:rsidR="00BA0982" w:rsidRPr="00641D4C">
        <w:rPr>
          <w:rFonts w:ascii="Times New Roman" w:hAnsi="Times New Roman" w:cs="Times New Roman"/>
        </w:rPr>
        <w:t xml:space="preserve"> would be </w:t>
      </w:r>
      <w:r w:rsidR="00876D78" w:rsidRPr="00641D4C">
        <w:rPr>
          <w:rFonts w:ascii="Times New Roman" w:hAnsi="Times New Roman" w:cs="Times New Roman"/>
        </w:rPr>
        <w:t>single-cell (</w:t>
      </w:r>
      <w:proofErr w:type="spellStart"/>
      <w:r w:rsidR="00876D78" w:rsidRPr="00641D4C">
        <w:rPr>
          <w:rFonts w:ascii="Times New Roman" w:hAnsi="Times New Roman" w:cs="Times New Roman"/>
        </w:rPr>
        <w:t>scRNA-Seq</w:t>
      </w:r>
      <w:proofErr w:type="spellEnd"/>
      <w:r w:rsidR="00876D78" w:rsidRPr="00641D4C">
        <w:rPr>
          <w:rFonts w:ascii="Times New Roman" w:hAnsi="Times New Roman" w:cs="Times New Roman"/>
        </w:rPr>
        <w:t>) and/or single nuclear RNA-</w:t>
      </w:r>
      <w:proofErr w:type="spellStart"/>
      <w:r w:rsidR="00876D78" w:rsidRPr="00641D4C">
        <w:rPr>
          <w:rFonts w:ascii="Times New Roman" w:hAnsi="Times New Roman" w:cs="Times New Roman"/>
        </w:rPr>
        <w:t>Seq</w:t>
      </w:r>
      <w:proofErr w:type="spellEnd"/>
      <w:r w:rsidR="00876D78" w:rsidRPr="00641D4C">
        <w:rPr>
          <w:rFonts w:ascii="Times New Roman" w:hAnsi="Times New Roman" w:cs="Times New Roman"/>
        </w:rPr>
        <w:t xml:space="preserve"> (snRNA-</w:t>
      </w:r>
      <w:proofErr w:type="spellStart"/>
      <w:r w:rsidR="00876D78" w:rsidRPr="00641D4C">
        <w:rPr>
          <w:rFonts w:ascii="Times New Roman" w:hAnsi="Times New Roman" w:cs="Times New Roman"/>
        </w:rPr>
        <w:t>Seq</w:t>
      </w:r>
      <w:proofErr w:type="spellEnd"/>
      <w:r w:rsidR="00876D78" w:rsidRPr="00641D4C">
        <w:rPr>
          <w:rFonts w:ascii="Times New Roman" w:hAnsi="Times New Roman" w:cs="Times New Roman"/>
        </w:rPr>
        <w:t>)</w:t>
      </w:r>
      <w:r w:rsidR="008C7427" w:rsidRPr="00641D4C">
        <w:rPr>
          <w:rFonts w:ascii="Times New Roman" w:hAnsi="Times New Roman" w:cs="Times New Roman"/>
        </w:rPr>
        <w:t xml:space="preserve"> </w:t>
      </w:r>
      <w:r w:rsidR="008C7427"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{"citationID":"rDUxh9Tl","properties":{"formattedCitation":"(111)","plainCitation":"(111)","noteIndex":0},"citationItems":[{"id":488,"uris":["http://zotero.org/users/local/ZeuQ9KLx/items/29SDUPIH"],"itemData":{"id":488,"type":"article-journal","abstract":"Single-cell RNA-seq (scRNA-seq) has revolutionized modern genomics, but the large size of myotubes and myofibers has restricted use of scRNA-seq in skeletal muscle. For the study of muscle, single-nucleus RNA-seq (snRNA-seq) has emerged not only as an alternative to scRNA-seq, but as a novel method providing valuable insights into multinucleated cells such as myofibers. Nuclei within myofibers specialize at junctions with other cell types such as motor neurons. Nuclear heterogeneity plays important roles in certain diseases such as muscular dystrophies. We survey current methods of high-throughput single cell and subcellular resolution transcriptomics, including single-cell and single-nucleus RNA-seq and spatial transcriptomics, applied to satellite cells, myoblasts, myotubes and myofibers. We summarize the major myonuclei subtypes identified in homeostatic and regenerating tissue including those specific to fiber type or at junctions with other cell types. Disease-specific nucleus populations were found in two muscular dystrophies, FSHD and Duchenne muscular dystrophy, demonstrating the importance of performing transcriptome studies at the single nucleus level in muscle.","container-title":"Frontiers in Genetics","ISSN":"1664-8021","source":"Frontiers","title":"Heterogeneous Skeletal Muscle Cell and Nucleus Populations Identified by Single-Cell and Single-Nucleus Resolution Transcriptome Assays","URL":"https://www.frontiersin.org/articles/10.3389/fgene.2022.835099","volume":"13","author":[{"family":"Williams","given":"Katherine"},{"family":"Yokomori","given":"Kyoko"},{"family":"Mortazavi","given":"Ali"}],"accessed":{"date-parts":[["2022",11,22]]},"issued":{"date-parts":[["2022"]]}}}],"schema":"https://github.com/citation-style-language/schema/raw/master/csl-citation.json"} </w:instrText>
      </w:r>
      <w:r w:rsidR="008C7427" w:rsidRPr="00641D4C">
        <w:rPr>
          <w:rFonts w:ascii="Times New Roman" w:hAnsi="Times New Roman" w:cs="Times New Roman"/>
        </w:rPr>
        <w:fldChar w:fldCharType="separate"/>
      </w:r>
      <w:r w:rsidR="00F11E60">
        <w:rPr>
          <w:rFonts w:ascii="Times New Roman" w:hAnsi="Times New Roman" w:cs="Times New Roman"/>
        </w:rPr>
        <w:t>(111)</w:t>
      </w:r>
      <w:r w:rsidR="008C7427" w:rsidRPr="00641D4C">
        <w:rPr>
          <w:rFonts w:ascii="Times New Roman" w:hAnsi="Times New Roman" w:cs="Times New Roman"/>
        </w:rPr>
        <w:fldChar w:fldCharType="end"/>
      </w:r>
      <w:r w:rsidR="00876D78" w:rsidRPr="00641D4C">
        <w:rPr>
          <w:rFonts w:ascii="Times New Roman" w:hAnsi="Times New Roman" w:cs="Times New Roman"/>
        </w:rPr>
        <w:t>, which have already been useful tools in other muscular disorders such as DMD</w:t>
      </w:r>
      <w:r w:rsidR="00C50AD6" w:rsidRPr="00641D4C">
        <w:rPr>
          <w:rFonts w:ascii="Times New Roman" w:hAnsi="Times New Roman" w:cs="Times New Roman"/>
        </w:rPr>
        <w:t xml:space="preserve"> </w:t>
      </w:r>
      <w:r w:rsidR="00C50AD6"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{"citationID":"zXS7js9w","properties":{"formattedCitation":"(113,114)","plainCitation":"(113,114)","noteIndex":0},"citationItems":[{"id":490,"uris":["http://zotero.org/users/local/ZeuQ9KLx/items/P9M26TKI"],"itemData":{"id":490,"type":"article-journal","abstract":"Duchenne muscular dystrophy (DMD) is caused by out-of-frame mutations in the DMD gene resulting in the absence of a functional dystrophin protein, leading to a devastating and progressive lethal muscle-wasting disease. Little is known about cellular heterogeneity as disease severity increases. Advances in single-cell RNA sequencing (scRNA-seq) enabled us to explore skeletal muscle-resident cell populations in healthy, dystrophic, and severely dystrophic mouse models. We found increased frequencies of activated fibroblasts, fibro-adipogenic progenitor cells, and pro-inflammatory macrophages in dystrophic gastrocnemius muscles and an upregulation of extracellular matrix genes on endothelial cells in dystrophic and severely dystrophic muscles. We observed a pronounced risk of clotting, especially in the severely dystrophic mice with increased expression of plasminogen activator inhibitor-1 in endothelial cells, indicating endothelial cell impairment as disease severity increases. This work extends our understanding of the severe nature of DMD which should be considered when developing single or combinatorial approaches for DMD.","container-title":"iScience","DOI":"10.1016/j.isci.2022.105415","ISSN":"2589-0042","issue":"11","journalAbbreviation":"iScience","language":"en","page":"105415","source":"ScienceDirect","title":"Single cell sequencing maps skeletal muscle cellular diversity as disease severity increases in dystrophic mouse models","volume":"25","author":[{"family":"Saleh","given":"Kholoud K."},{"family":"Xi","given":"Haibin"},{"family":"Switzler","given":"Corey"},{"family":"Skuratovsky","given":"Emily"},{"family":"Romero","given":"Matthew A."},{"family":"Chien","given":"Peggie"},{"family":"Gibbs","given":"Devin"},{"family":"Gane","given":"Lily"},{"family":"Hicks","given":"Michael R."},{"family":"Spencer","given":"Melissa J."},{"family":"Pyle","given":"April D."}],"issued":{"date-parts":[["2022",11,18]]}}},{"id":493,"uris":["http://zotero.org/users/local/ZeuQ9KLx/items/BUUIIL33"],"itemData":{"id":493,"type":"article-journal","abstract":"Duchenne muscular dystrophy (DMD) is a fatal muscle disorder characterized by cycles of degeneration and regeneration of multinucleated myofibers and pathological activation of a variety of other muscle-associated cell types. The extent to which different nuclei within the shared cytoplasm of a myofiber may display transcriptional diversity and whether individual nuclei within a multinucleated myofiber might respond differentially to DMD pathogenesis is unknown. Similarly, the potential transcriptional diversity among nonmuscle cell types within dystrophic muscle has not been explored. Here, we describe the creation of a mouse model of DMD caused by deletion of exon 51 of the dystrophin gene, which represents a prevalent disease-causing mutation in humans. To understand the transcriptional abnormalities and heterogeneity associated with myofiber nuclei, as well as other mononucleated cell types that contribute to the muscle pathology associated with DMD, we performed single-nucleus transcriptomics of skeletal muscle of mice with dystrophin exon 51 deletion. Our results reveal distinctive and previously unrecognized myonuclear subtypes within dystrophic myofibers and uncover degenerative and regenerative transcriptional pathways underlying DMD pathogenesis. Our findings provide insights into the molecular underpinnings of DMD, controlled by the transcriptional activity of different types of muscle and nonmuscle nuclei.","container-title":"Proceedings of the National Academy of Sciences","DOI":"10.1073/pnas.2018391117","issue":"47","note":"publisher: Proceedings of the National Academy of Sciences","page":"29691-29701","source":"pnas.org (Atypon)","title":"Degenerative and regenerative pathways underlying Duchenne muscular dystrophy revealed by single-nucleus RNA sequencing","volume":"117","author":[{"family":"Chemello","given":"Francesco"},{"family":"Wang","given":"Zhaoning"},{"family":"Li","given":"Hui"},{"family":"McAnally","given":"John R."},{"family":"Liu","given":"Ning"},{"family":"Bassel-Duby","given":"Rhonda"},{"family":"Olson","given":"Eric N."}],"issued":{"date-parts":[["2020",11,24]]}}}],"schema":"https://github.com/citation-style-language/schema/raw/master/csl-citation.json"} </w:instrText>
      </w:r>
      <w:r w:rsidR="00C50AD6" w:rsidRPr="00641D4C">
        <w:rPr>
          <w:rFonts w:ascii="Times New Roman" w:hAnsi="Times New Roman" w:cs="Times New Roman"/>
        </w:rPr>
        <w:fldChar w:fldCharType="separate"/>
      </w:r>
      <w:r w:rsidR="00F11E60">
        <w:rPr>
          <w:rFonts w:ascii="Times New Roman" w:hAnsi="Times New Roman" w:cs="Times New Roman"/>
        </w:rPr>
        <w:t>(113,114)</w:t>
      </w:r>
      <w:r w:rsidR="00C50AD6" w:rsidRPr="00641D4C">
        <w:rPr>
          <w:rFonts w:ascii="Times New Roman" w:hAnsi="Times New Roman" w:cs="Times New Roman"/>
        </w:rPr>
        <w:fldChar w:fldCharType="end"/>
      </w:r>
      <w:r w:rsidR="00876D78" w:rsidRPr="00641D4C">
        <w:rPr>
          <w:rFonts w:ascii="Times New Roman" w:hAnsi="Times New Roman" w:cs="Times New Roman"/>
        </w:rPr>
        <w:t>. In addition, snRNA-</w:t>
      </w:r>
      <w:proofErr w:type="spellStart"/>
      <w:r w:rsidR="00876D78" w:rsidRPr="00641D4C">
        <w:rPr>
          <w:rFonts w:ascii="Times New Roman" w:hAnsi="Times New Roman" w:cs="Times New Roman"/>
        </w:rPr>
        <w:t>Seq</w:t>
      </w:r>
      <w:proofErr w:type="spellEnd"/>
      <w:r w:rsidR="00876D78" w:rsidRPr="00641D4C">
        <w:rPr>
          <w:rFonts w:ascii="Times New Roman" w:hAnsi="Times New Roman" w:cs="Times New Roman"/>
        </w:rPr>
        <w:t xml:space="preserve"> could have further benefits to </w:t>
      </w:r>
      <w:r w:rsidR="003D0C21" w:rsidRPr="00641D4C">
        <w:rPr>
          <w:rFonts w:ascii="Times New Roman" w:hAnsi="Times New Roman" w:cs="Times New Roman"/>
        </w:rPr>
        <w:t>narrow</w:t>
      </w:r>
      <w:r w:rsidR="00876D78" w:rsidRPr="00641D4C">
        <w:rPr>
          <w:rFonts w:ascii="Times New Roman" w:hAnsi="Times New Roman" w:cs="Times New Roman"/>
        </w:rPr>
        <w:t xml:space="preserve"> in on muscle regions such as </w:t>
      </w:r>
      <w:r w:rsidR="00C11B8B" w:rsidRPr="00641D4C">
        <w:rPr>
          <w:rFonts w:ascii="Times New Roman" w:hAnsi="Times New Roman" w:cs="Times New Roman"/>
        </w:rPr>
        <w:t xml:space="preserve">nuclei located near </w:t>
      </w:r>
      <w:r w:rsidR="00876D78" w:rsidRPr="00641D4C">
        <w:rPr>
          <w:rFonts w:ascii="Times New Roman" w:hAnsi="Times New Roman" w:cs="Times New Roman"/>
        </w:rPr>
        <w:t>the NMJ</w:t>
      </w:r>
      <w:r w:rsidR="00C50AD6" w:rsidRPr="00641D4C">
        <w:rPr>
          <w:rFonts w:ascii="Times New Roman" w:hAnsi="Times New Roman" w:cs="Times New Roman"/>
        </w:rPr>
        <w:t>,</w:t>
      </w:r>
      <w:r w:rsidR="00876D78" w:rsidRPr="00641D4C">
        <w:rPr>
          <w:rFonts w:ascii="Times New Roman" w:hAnsi="Times New Roman" w:cs="Times New Roman"/>
        </w:rPr>
        <w:t xml:space="preserve"> since </w:t>
      </w:r>
      <w:proofErr w:type="spellStart"/>
      <w:r w:rsidR="00876D78" w:rsidRPr="00641D4C">
        <w:rPr>
          <w:rFonts w:ascii="Times New Roman" w:hAnsi="Times New Roman" w:cs="Times New Roman"/>
        </w:rPr>
        <w:t>myonuclei</w:t>
      </w:r>
      <w:proofErr w:type="spellEnd"/>
      <w:r w:rsidR="00876D78" w:rsidRPr="00641D4C">
        <w:rPr>
          <w:rFonts w:ascii="Times New Roman" w:hAnsi="Times New Roman" w:cs="Times New Roman"/>
        </w:rPr>
        <w:t xml:space="preserve"> display spatial and temporal expression pattern heterogeneity in multi-nucleated myofibers</w:t>
      </w:r>
      <w:r w:rsidR="00C50AD6" w:rsidRPr="00641D4C">
        <w:rPr>
          <w:rFonts w:ascii="Times New Roman" w:hAnsi="Times New Roman" w:cs="Times New Roman"/>
        </w:rPr>
        <w:t xml:space="preserve"> </w:t>
      </w:r>
      <w:r w:rsidR="00C50AD6"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{"citationID":"xQWgbiyl","properties":{"formattedCitation":"(111)","plainCitation":"(111)","noteIndex":0},"citationItems":[{"id":488,"uris":["http://zotero.org/users/local/ZeuQ9KLx/items/29SDUPIH"],"itemData":{"id":488,"type":"article-journal","abstract":"Single-cell RNA-seq (scRNA-seq) has revolutionized modern genomics, but the large size of myotubes and myofibers has restricted use of scRNA-seq in skeletal muscle. For the study of muscle, single-nucleus RNA-seq (snRNA-seq) has emerged not only as an alternative to scRNA-seq, but as a novel method providing valuable insights into multinucleated cells such as myofibers. Nuclei within myofibers specialize at junctions with other cell types such as motor neurons. Nuclear heterogeneity plays important roles in certain diseases such as muscular dystrophies. We survey current methods of high-throughput single cell and subcellular resolution transcriptomics, including single-cell and single-nucleus RNA-seq and spatial transcriptomics, applied to satellite cells, myoblasts, myotubes and myofibers. We summarize the major myonuclei subtypes identified in homeostatic and regenerating tissue including those specific to fiber type or at junctions with other cell types. Disease-specific nucleus populations were found in two muscular dystrophies, FSHD and Duchenne muscular dystrophy, demonstrating the importance of performing transcriptome studies at the single nucleus level in muscle.","container-title":"Frontiers in Genetics","ISSN":"1664-8021","source":"Frontiers","title":"Heterogeneous Skeletal Muscle Cell and Nucleus Populations Identified by Single-Cell and Single-Nucleus Resolution Transcriptome Assays","URL":"https://www.frontiersin.org/articles/10.3389/fgene.2022.835099","volume":"13","author":[{"family":"Williams","given":"Katherine"},{"family":"Yokomori","given":"Kyoko"},{"family":"Mortazavi","given":"Ali"}],"accessed":{"date-parts":[["2022",11,22]]},"issued":{"date-parts":[["2022"]]}}}],"schema":"https://github.com/citation-style-language/schema/raw/master/csl-citation.json"} </w:instrText>
      </w:r>
      <w:r w:rsidR="00C50AD6" w:rsidRPr="00641D4C">
        <w:rPr>
          <w:rFonts w:ascii="Times New Roman" w:hAnsi="Times New Roman" w:cs="Times New Roman"/>
        </w:rPr>
        <w:fldChar w:fldCharType="separate"/>
      </w:r>
      <w:r w:rsidR="00F11E60">
        <w:rPr>
          <w:rFonts w:ascii="Times New Roman" w:hAnsi="Times New Roman" w:cs="Times New Roman"/>
        </w:rPr>
        <w:t>(111)</w:t>
      </w:r>
      <w:r w:rsidR="00C50AD6" w:rsidRPr="00641D4C">
        <w:rPr>
          <w:rFonts w:ascii="Times New Roman" w:hAnsi="Times New Roman" w:cs="Times New Roman"/>
        </w:rPr>
        <w:fldChar w:fldCharType="end"/>
      </w:r>
      <w:r w:rsidR="00876D78" w:rsidRPr="00641D4C">
        <w:rPr>
          <w:rFonts w:ascii="Times New Roman" w:hAnsi="Times New Roman" w:cs="Times New Roman"/>
        </w:rPr>
        <w:t xml:space="preserve">. </w:t>
      </w:r>
    </w:p>
    <w:p w14:paraId="2549B0CD" w14:textId="72B7A5E1" w:rsidR="003371F5" w:rsidRPr="005A45A1" w:rsidRDefault="00F22F7C" w:rsidP="00725584">
      <w:pPr>
        <w:spacing w:after="0"/>
        <w:jc w:val="both"/>
        <w:rPr>
          <w:rFonts w:ascii="Times New Roman" w:hAnsi="Times New Roman" w:cs="Times New Roman"/>
        </w:rPr>
      </w:pPr>
      <w:r w:rsidRPr="00641D4C">
        <w:rPr>
          <w:rFonts w:ascii="Times New Roman" w:hAnsi="Times New Roman" w:cs="Times New Roman"/>
        </w:rPr>
        <w:t xml:space="preserve">Although </w:t>
      </w:r>
      <w:r w:rsidR="00C946F3" w:rsidRPr="00641D4C">
        <w:rPr>
          <w:rFonts w:ascii="Times New Roman" w:hAnsi="Times New Roman" w:cs="Times New Roman"/>
        </w:rPr>
        <w:t>the</w:t>
      </w:r>
      <w:r w:rsidRPr="00641D4C">
        <w:rPr>
          <w:rFonts w:ascii="Times New Roman" w:hAnsi="Times New Roman" w:cs="Times New Roman"/>
        </w:rPr>
        <w:t xml:space="preserve"> drug </w:t>
      </w:r>
      <w:r w:rsidR="00DB5EA9" w:rsidRPr="00641D4C">
        <w:rPr>
          <w:rFonts w:ascii="Times New Roman" w:hAnsi="Times New Roman" w:cs="Times New Roman"/>
        </w:rPr>
        <w:t>candidate’s</w:t>
      </w:r>
      <w:r w:rsidR="00545503" w:rsidRPr="00641D4C">
        <w:rPr>
          <w:rFonts w:ascii="Times New Roman" w:hAnsi="Times New Roman" w:cs="Times New Roman"/>
        </w:rPr>
        <w:t xml:space="preserve"> </w:t>
      </w:r>
      <w:r w:rsidRPr="00641D4C">
        <w:rPr>
          <w:rFonts w:ascii="Times New Roman" w:hAnsi="Times New Roman" w:cs="Times New Roman"/>
        </w:rPr>
        <w:t xml:space="preserve">metformin and oxandrolone </w:t>
      </w:r>
      <w:r w:rsidR="00C946F3" w:rsidRPr="00641D4C">
        <w:rPr>
          <w:rFonts w:ascii="Times New Roman" w:hAnsi="Times New Roman" w:cs="Times New Roman"/>
        </w:rPr>
        <w:t>did not</w:t>
      </w:r>
      <w:r w:rsidRPr="00641D4C">
        <w:rPr>
          <w:rFonts w:ascii="Times New Roman" w:hAnsi="Times New Roman" w:cs="Times New Roman"/>
        </w:rPr>
        <w:t xml:space="preserve"> emulate prednisolone’s beneficial effects in SMA</w:t>
      </w:r>
      <w:r w:rsidR="00C946F3" w:rsidRPr="00641D4C">
        <w:rPr>
          <w:rFonts w:ascii="Times New Roman" w:hAnsi="Times New Roman" w:cs="Times New Roman"/>
        </w:rPr>
        <w:t xml:space="preserve"> to the extent previously reported,</w:t>
      </w:r>
      <w:r w:rsidRPr="00641D4C">
        <w:rPr>
          <w:rFonts w:ascii="Times New Roman" w:hAnsi="Times New Roman" w:cs="Times New Roman"/>
        </w:rPr>
        <w:t xml:space="preserve"> our transcriptomics-drug repositioning approach did better define prednisolone’s activity </w:t>
      </w:r>
      <w:r w:rsidR="00C946F3" w:rsidRPr="00641D4C">
        <w:rPr>
          <w:rFonts w:ascii="Times New Roman" w:hAnsi="Times New Roman" w:cs="Times New Roman"/>
        </w:rPr>
        <w:t>in</w:t>
      </w:r>
      <w:r w:rsidR="00290834" w:rsidRPr="00641D4C">
        <w:rPr>
          <w:rFonts w:ascii="Times New Roman" w:hAnsi="Times New Roman" w:cs="Times New Roman"/>
        </w:rPr>
        <w:t xml:space="preserve"> </w:t>
      </w:r>
      <w:r w:rsidR="004453BD" w:rsidRPr="00641D4C">
        <w:rPr>
          <w:rFonts w:ascii="Times New Roman" w:hAnsi="Times New Roman" w:cs="Times New Roman"/>
        </w:rPr>
        <w:t xml:space="preserve">SMA </w:t>
      </w:r>
      <w:r w:rsidR="00290834" w:rsidRPr="00641D4C">
        <w:rPr>
          <w:rFonts w:ascii="Times New Roman" w:hAnsi="Times New Roman" w:cs="Times New Roman"/>
        </w:rPr>
        <w:t xml:space="preserve">muscle and provided a list of </w:t>
      </w:r>
      <w:r w:rsidR="004453BD" w:rsidRPr="00641D4C">
        <w:rPr>
          <w:rFonts w:ascii="Times New Roman" w:hAnsi="Times New Roman" w:cs="Times New Roman"/>
        </w:rPr>
        <w:t>potential</w:t>
      </w:r>
      <w:r w:rsidR="00290834" w:rsidRPr="00641D4C">
        <w:rPr>
          <w:rFonts w:ascii="Times New Roman" w:hAnsi="Times New Roman" w:cs="Times New Roman"/>
        </w:rPr>
        <w:t xml:space="preserve"> candidates for future pre-clinical SMA drug repositioning studies. Furthermore, our study </w:t>
      </w:r>
      <w:r w:rsidR="00C946F3" w:rsidRPr="00641D4C">
        <w:rPr>
          <w:rFonts w:ascii="Times New Roman" w:hAnsi="Times New Roman" w:cs="Times New Roman"/>
        </w:rPr>
        <w:t xml:space="preserve">highlights important </w:t>
      </w:r>
      <w:r w:rsidR="00290834" w:rsidRPr="00641D4C">
        <w:rPr>
          <w:rFonts w:ascii="Times New Roman" w:hAnsi="Times New Roman" w:cs="Times New Roman"/>
        </w:rPr>
        <w:t xml:space="preserve">refinements </w:t>
      </w:r>
      <w:r w:rsidR="004453BD" w:rsidRPr="00641D4C">
        <w:rPr>
          <w:rFonts w:ascii="Times New Roman" w:hAnsi="Times New Roman" w:cs="Times New Roman"/>
        </w:rPr>
        <w:t>for future SMA drug repositioning studies</w:t>
      </w:r>
      <w:r w:rsidR="00C946F3" w:rsidRPr="00641D4C">
        <w:rPr>
          <w:rFonts w:ascii="Times New Roman" w:hAnsi="Times New Roman" w:cs="Times New Roman"/>
        </w:rPr>
        <w:t>.</w:t>
      </w:r>
    </w:p>
    <w:p w14:paraId="1659667A" w14:textId="77777777" w:rsidR="00375CFD" w:rsidRDefault="00375CFD">
      <w:pPr>
        <w:rPr>
          <w:rFonts w:ascii="Times New Roman" w:hAnsi="Times New Roman" w:cs="Times New Roman"/>
          <w:b/>
          <w:bCs/>
          <w:u w:val="single"/>
        </w:rPr>
      </w:pPr>
      <w:r>
        <w:rPr>
          <w:rFonts w:ascii="Times New Roman" w:hAnsi="Times New Roman" w:cs="Times New Roman"/>
          <w:b/>
          <w:bCs/>
          <w:u w:val="single"/>
        </w:rPr>
        <w:br w:type="page"/>
      </w:r>
    </w:p>
    <w:p w14:paraId="24E44433" w14:textId="24E5896B" w:rsidR="00B6339B" w:rsidRPr="00641D4C" w:rsidRDefault="00DB00A1" w:rsidP="00B6339B">
      <w:pPr>
        <w:spacing w:after="0"/>
        <w:jc w:val="both"/>
        <w:rPr>
          <w:rFonts w:ascii="Times New Roman" w:hAnsi="Times New Roman" w:cs="Times New Roman"/>
          <w:b/>
          <w:bCs/>
          <w:u w:val="single"/>
        </w:rPr>
      </w:pPr>
      <w:r>
        <w:rPr>
          <w:rFonts w:ascii="Times New Roman" w:hAnsi="Times New Roman" w:cs="Times New Roman"/>
          <w:b/>
          <w:bCs/>
          <w:u w:val="single"/>
        </w:rPr>
        <w:lastRenderedPageBreak/>
        <w:t xml:space="preserve">MATERIALS and </w:t>
      </w:r>
      <w:r w:rsidR="00B6339B" w:rsidRPr="00641D4C">
        <w:rPr>
          <w:rFonts w:ascii="Times New Roman" w:hAnsi="Times New Roman" w:cs="Times New Roman"/>
          <w:b/>
          <w:bCs/>
          <w:u w:val="single"/>
        </w:rPr>
        <w:t>METHODS</w:t>
      </w:r>
    </w:p>
    <w:p w14:paraId="641928C6"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Animal Procedures</w:t>
      </w:r>
    </w:p>
    <w:p w14:paraId="343E2260" w14:textId="3372C7D8"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Experiments with the severe (Taiwanese)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 (</w:t>
      </w:r>
      <w:r w:rsidRPr="00641D4C">
        <w:rPr>
          <w:rFonts w:ascii="Times New Roman" w:hAnsi="Times New Roman" w:cs="Times New Roman"/>
        </w:rPr>
        <w:t>FVB/N background, FVB.Cg-</w:t>
      </w:r>
      <w:r w:rsidRPr="00641D4C">
        <w:rPr>
          <w:rFonts w:ascii="Times New Roman" w:hAnsi="Times New Roman" w:cs="Times New Roman"/>
          <w:i/>
          <w:iCs/>
        </w:rPr>
        <w:t>Smn1tm1HungTg(SMN2)2Hung/J</w:t>
      </w:r>
      <w:r w:rsidRPr="00641D4C">
        <w:rPr>
          <w:rFonts w:ascii="Times New Roman" w:hAnsi="Times New Roman" w:cs="Times New Roman"/>
        </w:rPr>
        <w:t>)</w:t>
      </w:r>
      <w:r w:rsidRPr="00641D4C">
        <w:rPr>
          <w:rFonts w:ascii="Times New Roman" w:hAnsi="Times New Roman" w:cs="Times New Roman"/>
          <w:i/>
          <w:iCs/>
        </w:rPr>
        <w:t xml:space="preserve"> </w:t>
      </w:r>
      <w:r w:rsidRPr="00641D4C">
        <w:rPr>
          <w:rFonts w:ascii="Times New Roman" w:hAnsi="Times New Roman" w:cs="Times New Roman"/>
        </w:rPr>
        <w:t xml:space="preserve">SMA mice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{"citationID":"zArltdqb","properties":{"formattedCitation":"(40)","plainCitation":"(40)","noteIndex":0},"citationItems":[{"id":1,"uris":["http://zotero.org/users/local/ZeuQ9KLx/items/SKVEK6XY"],"itemData":{"id":1,"type":"article-journal","abstract":"The survival motor neuron gene is present in humans in a telomeric copy, SMN1, and several centromeric copies, SMN2. Homozygous mutation of SMN1 is associated with proximal spinal muscular atrophy (SMA), a severe motor neuron disease characterized by early childhood onset of progressive muscle weakness. To understand the functional role of SMN1 in SMA, we produced mouse lines deficient for mouse Smn and transgenic mouse lines that expressed human SMN2. Smn-/- mice died during the peri-implantation stage. In contrast, transgenic mice harbouring SMN2 in the Smn-/- background showed pathological changes in the spinal cord and skeletal muscles similar to those of SMA patients. The severity of the pathological changes in these mice correlated with the amount of SMN protein that contained the region encoded by exon 7. Our results demonstrate that SMN2 can partially compensate for lack of SMN1. The variable phenotypes of Smn-/-SMN2 mice reflect those seen in SMA patients, providing a mouse model for this disease.","container-title":"Nature Genetics","DOI":"10.1038/71709","ISSN":"1061-4036","issue":"1","journalAbbreviation":"Nat Genet","language":"eng","note":"PMID: 10615130","page":"66-70","source":"PubMed","title":"A mouse model for spinal muscular atrophy","volume":"24","author":[{"family":"Hsieh-Li","given":"H. M."},{"family":"Chang","given":"J. G."},{"family":"Jong","given":"Y. J."},{"family":"Wu","given":"M. H."},{"family":"Wang","given":"N. M."},{"family":"Tsai","given":"C. H."},{"family":"Li","given":"H."}],"issued":{"date-parts":[["2000",1]]}}}],"schema":"https://github.com/citation-style-language/schema/raw/master/csl-citation.json"}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(40)</w:t>
      </w:r>
      <w:r w:rsidRPr="00641D4C">
        <w:rPr>
          <w:rFonts w:ascii="Times New Roman" w:hAnsi="Times New Roman" w:cs="Times New Roman"/>
        </w:rPr>
        <w:fldChar w:fldCharType="end"/>
      </w:r>
      <w:r w:rsidRPr="00641D4C">
        <w:rPr>
          <w:rFonts w:ascii="Times New Roman" w:hAnsi="Times New Roman" w:cs="Times New Roman"/>
        </w:rPr>
        <w:t xml:space="preserve"> and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healthy control littermates were carried out in the University of Oxford Biomedical Sciences Unit (BSU), in accordance with the UK Home Office authorisation (Animals Scientific Procedures Act (1986), UK Home Office Project Licence PDFEDC6F0). </w:t>
      </w:r>
    </w:p>
    <w:p w14:paraId="4EB98CAC" w14:textId="5EF5B6D0"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The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mouse model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{"citationID":"8a9p64Th","properties":{"formattedCitation":"(69)","plainCitation":"(69)","noteIndex":0},"citationItems":[{"id":3,"uris":["http://zotero.org/users/local/ZeuQ9KLx/items/26ZHC7N4"],"itemData":{"id":3,"type":"article-journal","abstract":"Spinal muscular atrophy (SMA) is caused by mutations/deletions within the SMN1 gene and characterized by loss of lower motor neurons and skeletal muscle atrophy. SMA is clinically heterogeneous, with disease ranging from severe to mild. Here, we identify a critical threshold of Smn that dictates onset of SMA in the intermediate Smn(2B/-) mouse model. With about 15% normal level of Smn protein, Smn(2B/-) mice display reduced body weight, motor neuron loss and motor defects. Importantly, these mice are phenotype-free until P10 with a median life expectancy of 28 days. They show neuromuscular junction (NMJ) pathology with an inter-muscular differential vulnerability and an association between pre- and post-synaptic defects. Our work suggests that increasing Smn protein levels only minimally could be of significant benefit since Smn(2B/2B) mice are phenotypically normal. Further, the finding that NMJ pathology varies between severe and intermediate SMA mouse models, suggests that future therapies be adapted to the severity of SMA.","container-title":"Neuromuscular disorders: NMD","DOI":"10.1016/j.nmd.2011.09.007","ISSN":"1873-2364","issue":"3","journalAbbreviation":"Neuromuscul Disord","language":"eng","note":"PMID: 22071333","page":"263-276","source":"PubMed","title":"A critical smn threshold in mice dictates onset of an intermediate spinal muscular atrophy phenotype associated with a distinct neuromuscular junction pathology","volume":"22","author":[{"family":"Bowerman","given":"Mélissa"},{"family":"Murray","given":"Lyndsay M."},{"family":"Beauvais","given":"Ariane"},{"family":"Pinheiro","given":"Bruno"},{"family":"Kothary","given":"Rashmi"}],"issued":{"date-parts":[["2012",3]]}}}],"schema":"https://github.com/citation-style-language/schema/raw/master/csl-citation.json"}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(69)</w:t>
      </w:r>
      <w:r w:rsidRPr="00641D4C">
        <w:rPr>
          <w:rFonts w:ascii="Times New Roman" w:hAnsi="Times New Roman" w:cs="Times New Roman"/>
        </w:rPr>
        <w:fldChar w:fldCharType="end"/>
      </w:r>
      <w:r w:rsidRPr="00641D4C">
        <w:rPr>
          <w:rFonts w:ascii="Times New Roman" w:hAnsi="Times New Roman" w:cs="Times New Roman"/>
        </w:rPr>
        <w:t xml:space="preserve"> was generated by breeding </w:t>
      </w:r>
      <w:r w:rsidRPr="00641D4C">
        <w:rPr>
          <w:rFonts w:ascii="Times New Roman" w:hAnsi="Times New Roman" w:cs="Times New Roman"/>
          <w:i/>
          <w:iCs/>
        </w:rPr>
        <w:t>Smn</w:t>
      </w:r>
      <w:r w:rsidRPr="00641D4C">
        <w:rPr>
          <w:rFonts w:ascii="Times New Roman" w:hAnsi="Times New Roman" w:cs="Times New Roman"/>
          <w:i/>
          <w:iCs/>
          <w:vertAlign w:val="superscript"/>
        </w:rPr>
        <w:t>2B/2B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mice (generously provided by Dr Rashmi </w:t>
      </w:r>
      <w:proofErr w:type="spellStart"/>
      <w:r w:rsidRPr="00641D4C">
        <w:rPr>
          <w:rFonts w:ascii="Times New Roman" w:hAnsi="Times New Roman" w:cs="Times New Roman"/>
        </w:rPr>
        <w:t>Kothary</w:t>
      </w:r>
      <w:proofErr w:type="spellEnd"/>
      <w:r w:rsidRPr="00641D4C">
        <w:rPr>
          <w:rFonts w:ascii="Times New Roman" w:hAnsi="Times New Roman" w:cs="Times New Roman"/>
        </w:rPr>
        <w:t xml:space="preserve"> (University of Ottawa), Dr Lyndsay Murray (University of Edinburgh) and Professor Matthew Wood (University of Oxford) before being sent to Charles River for rederivation) with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vertAlign w:val="superscript"/>
        </w:rPr>
        <w:t xml:space="preserve"> </w:t>
      </w:r>
      <w:r w:rsidRPr="00641D4C">
        <w:rPr>
          <w:rFonts w:ascii="Times New Roman" w:hAnsi="Times New Roman" w:cs="Times New Roman"/>
        </w:rPr>
        <w:t>mice (B6.Cg-</w:t>
      </w:r>
      <w:r w:rsidRPr="00641D4C">
        <w:rPr>
          <w:rFonts w:ascii="Times New Roman" w:hAnsi="Times New Roman" w:cs="Times New Roman"/>
          <w:i/>
          <w:iCs/>
        </w:rPr>
        <w:t>Smn1/J</w:t>
      </w:r>
      <w:r w:rsidRPr="00641D4C">
        <w:rPr>
          <w:rFonts w:ascii="Times New Roman" w:hAnsi="Times New Roman" w:cs="Times New Roman"/>
        </w:rPr>
        <w:t xml:space="preserve">, stock #007963, Jackson Labs). All live procedures on wild type (WT) (C57BL/6 background),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littermates were performed in the Keele University BSU, in accordance with the UK Home Office authorisation (Animals Scientific Procedures Act (1986), UK Home Office Project Licence P99AB3B95). </w:t>
      </w:r>
    </w:p>
    <w:p w14:paraId="3F568D7B" w14:textId="7F02C6DD"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For all behavioural experiments, body weights and righting reflex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{"citationID":"N4ZguVQK","properties":{"formattedCitation":"(115)","plainCitation":"(115)","noteIndex":0},"citationItems":[{"id":14,"uris":["http://zotero.org/users/local/ZeuQ9KLx/items/C67CWGN9"],"itemData":{"id":14,"type":"article-journal","abstract":"Neurodevelopmental reflex testing is commonly used in clinical practice to assess the maturation of the nervous system. Neurodevelopmental reflexes are also referred to as primitive reflexes. They are sensitive and consistent with later outcomes. Abnormal reflexes are described as an absence, persistence, reappearance, or latency of reflexes, which are predictive indices of infants that are at high risk for neurodevelopmental disorders. Animal models of neurodevelopmental disabilities, such as cerebral palsy, often display aberrant developmental reflexes, as would be observed in human infants. The techniques described assess a variety of neurodevelopmental reflexes in neonatal rats. Neurodevelopmental reflex testing offers the investigator a testing method that is not otherwise available in such young animals. The methodology presented here aims to assist investigators in examining developmental milestones in neonatal rats as a method of detecting early-onset brain injury and/or determining the effectiveness of therapeutic interventions. The methodology presented here aims to provide a general guideline for investigators.","container-title":"Journal of Visualized Experiments : JoVE","DOI":"10.3791/55261","ISSN":"1940-087X","issue":"122","journalAbbreviation":"J Vis Exp","note":"PMID: 28518104\nPMCID: PMC5565095","page":"55261","source":"PubMed Central","title":"Neurodevelopmental Reflex Testing in Neonatal Rat Pups","author":[{"family":"Nguyen","given":"Antoinette T."},{"family":"Armstrong","given":"Edward A."},{"family":"Yager","given":"Jerome Y."}],"issued":{"date-parts":[["2017",4,24]]}}}],"schema":"https://github.com/citation-style-language/schema/raw/master/csl-citation.json"}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(115)</w:t>
      </w:r>
      <w:r w:rsidRPr="00641D4C">
        <w:rPr>
          <w:rFonts w:ascii="Times New Roman" w:hAnsi="Times New Roman" w:cs="Times New Roman"/>
        </w:rPr>
        <w:fldChar w:fldCharType="end"/>
      </w:r>
      <w:r w:rsidRPr="00641D4C">
        <w:rPr>
          <w:rFonts w:ascii="Times New Roman" w:hAnsi="Times New Roman" w:cs="Times New Roman"/>
        </w:rPr>
        <w:t xml:space="preserve"> (up to 30 seconds) were assessed daily from birth until animals reached their humane endpoint, defined in our UK Home Office Project Licence (P99AB3B95) as the time at which the animal displays hindlimb paralysis, immobility, inability to right (greater than 30 seconds), 4 consecutive days of weight loss and/or up to 20% body weight loss. </w:t>
      </w:r>
    </w:p>
    <w:p w14:paraId="767E9035" w14:textId="219CDD88"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As previously described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{"citationID":"hQQ04nLm","properties":{"formattedCitation":"(27)","plainCitation":"(27)","noteIndex":0},"citationItems":[{"id":17,"uris":["http://zotero.org/users/local/ZeuQ9KLx/items/KUCKLQC8"],"itemData":{"id":17,"type":"article-journal","abstract":"The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w:t>
      </w:r>
      <w:r w:rsidRPr="00641D4C">
        <w:rPr>
          <w:rFonts w:ascii="Times New Roman" w:hAnsi="Times New Roman" w:cs="Times New Roman"/>
        </w:rPr>
        <w:fldChar w:fldCharType="end"/>
      </w:r>
      <w:r w:rsidRPr="00641D4C">
        <w:rPr>
          <w:rFonts w:ascii="Times New Roman" w:hAnsi="Times New Roman" w:cs="Times New Roman"/>
        </w:rPr>
        <w:t xml:space="preserve">, prednisolone (5 mg tablet, Almus) (5 mg/kg dissolved in water) was administered every second day by gavage from post-natal day (P)0 to P7 in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healthy mice and from P0 to P20 in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mice. </w:t>
      </w:r>
      <w:r w:rsidRPr="00641D4C">
        <w:rPr>
          <w:rFonts w:ascii="Times New Roman" w:hAnsi="Times New Roman" w:cs="Times New Roman"/>
        </w:rPr>
        <w:lastRenderedPageBreak/>
        <w:t xml:space="preserve">Metformin hydrochloride (#PHR1084, Sigma-Aldrich) was dissolved in 0.9% saline physiological solution (tablet dissolved in sterile water) (#07982, Sigma) and administered daily (200 or 400 mg/kg) by gavage from P5 to humane endpoint in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and WT mice. Oxandrolone (#SML0437, Sigma-Aldrich) was prepared in 0.5% carboxymethylcellulose (CMC) solution (powder dissolved in 0.9% saline solution) (#C5678, SLS) by sonication at 37 kHz for 3 minutes and administered (4 mg/kg) daily by gavage from P8 to P21 in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healthy and WT mice. </w:t>
      </w:r>
    </w:p>
    <w:p w14:paraId="706F2A00" w14:textId="77777777" w:rsidR="00B6339B" w:rsidRPr="00641D4C" w:rsidRDefault="00B6339B" w:rsidP="00B6339B">
      <w:pPr>
        <w:spacing w:after="0"/>
        <w:jc w:val="both"/>
        <w:rPr>
          <w:rFonts w:ascii="Times New Roman" w:hAnsi="Times New Roman" w:cs="Times New Roman"/>
        </w:rPr>
      </w:pPr>
    </w:p>
    <w:p w14:paraId="73AB3FCD"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Blood-glucose measurement</w:t>
      </w:r>
    </w:p>
    <w:p w14:paraId="0BBB9AC8"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Blood was collected from non-fasted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healthy mice and glucose levels were immediately measured (mmol/L) via True Metrix® GO Self-Monitoring Blood Glucose Meter (</w:t>
      </w:r>
      <w:proofErr w:type="spellStart"/>
      <w:r w:rsidRPr="00641D4C">
        <w:rPr>
          <w:rFonts w:ascii="Times New Roman" w:hAnsi="Times New Roman" w:cs="Times New Roman"/>
        </w:rPr>
        <w:t>Trividia</w:t>
      </w:r>
      <w:proofErr w:type="spellEnd"/>
      <w:r w:rsidRPr="00641D4C">
        <w:rPr>
          <w:rFonts w:ascii="Times New Roman" w:hAnsi="Times New Roman" w:cs="Times New Roman"/>
        </w:rPr>
        <w:t xml:space="preserve"> </w:t>
      </w:r>
      <w:proofErr w:type="spellStart"/>
      <w:r w:rsidRPr="00641D4C">
        <w:rPr>
          <w:rFonts w:ascii="Times New Roman" w:hAnsi="Times New Roman" w:cs="Times New Roman"/>
        </w:rPr>
        <w:t>Health</w:t>
      </w:r>
      <w:r w:rsidRPr="00641D4C">
        <w:rPr>
          <w:rFonts w:ascii="Times New Roman" w:hAnsi="Times New Roman" w:cs="Times New Roman"/>
          <w:vertAlign w:val="superscript"/>
        </w:rPr>
        <w:t>TM</w:t>
      </w:r>
      <w:proofErr w:type="spellEnd"/>
      <w:r w:rsidRPr="00641D4C">
        <w:rPr>
          <w:rFonts w:ascii="Times New Roman" w:hAnsi="Times New Roman" w:cs="Times New Roman"/>
        </w:rPr>
        <w:t>) and True Metrix® Test Strips (</w:t>
      </w:r>
      <w:proofErr w:type="spellStart"/>
      <w:r w:rsidRPr="00641D4C">
        <w:rPr>
          <w:rFonts w:ascii="Times New Roman" w:hAnsi="Times New Roman" w:cs="Times New Roman"/>
        </w:rPr>
        <w:t>Trividia</w:t>
      </w:r>
      <w:proofErr w:type="spellEnd"/>
      <w:r w:rsidRPr="00641D4C">
        <w:rPr>
          <w:rFonts w:ascii="Times New Roman" w:hAnsi="Times New Roman" w:cs="Times New Roman"/>
        </w:rPr>
        <w:t xml:space="preserve"> </w:t>
      </w:r>
      <w:proofErr w:type="spellStart"/>
      <w:r w:rsidRPr="00641D4C">
        <w:rPr>
          <w:rFonts w:ascii="Times New Roman" w:hAnsi="Times New Roman" w:cs="Times New Roman"/>
        </w:rPr>
        <w:t>Health</w:t>
      </w:r>
      <w:r w:rsidRPr="00641D4C">
        <w:rPr>
          <w:rFonts w:ascii="Times New Roman" w:hAnsi="Times New Roman" w:cs="Times New Roman"/>
          <w:vertAlign w:val="superscript"/>
        </w:rPr>
        <w:t>TM</w:t>
      </w:r>
      <w:proofErr w:type="spellEnd"/>
      <w:r w:rsidRPr="00641D4C">
        <w:rPr>
          <w:rFonts w:ascii="Times New Roman" w:hAnsi="Times New Roman" w:cs="Times New Roman"/>
        </w:rPr>
        <w:t>).</w:t>
      </w:r>
    </w:p>
    <w:p w14:paraId="372D8F26" w14:textId="77777777" w:rsidR="00B6339B" w:rsidRPr="00641D4C" w:rsidRDefault="00B6339B" w:rsidP="00B6339B">
      <w:pPr>
        <w:spacing w:after="0"/>
        <w:jc w:val="both"/>
        <w:rPr>
          <w:rFonts w:ascii="Times New Roman" w:hAnsi="Times New Roman" w:cs="Times New Roman"/>
        </w:rPr>
      </w:pPr>
    </w:p>
    <w:p w14:paraId="69D969E3"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RNA-Sequencing (RNA-</w:t>
      </w:r>
      <w:proofErr w:type="spellStart"/>
      <w:r w:rsidRPr="00641D4C">
        <w:rPr>
          <w:rFonts w:ascii="Times New Roman" w:hAnsi="Times New Roman" w:cs="Times New Roman"/>
          <w:b/>
          <w:bCs/>
        </w:rPr>
        <w:t>Seq</w:t>
      </w:r>
      <w:proofErr w:type="spellEnd"/>
      <w:r w:rsidRPr="00641D4C">
        <w:rPr>
          <w:rFonts w:ascii="Times New Roman" w:hAnsi="Times New Roman" w:cs="Times New Roman"/>
          <w:b/>
          <w:bCs/>
        </w:rPr>
        <w:t>)</w:t>
      </w:r>
    </w:p>
    <w:p w14:paraId="54C01570"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Total RNA was extracted from triceps of symptomatic P7 untreated and prednisolone-treated Taiwanese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 xml:space="preserve">2 </w:t>
      </w:r>
      <w:r w:rsidRPr="00641D4C">
        <w:rPr>
          <w:rFonts w:ascii="Times New Roman" w:hAnsi="Times New Roman" w:cs="Times New Roman"/>
        </w:rPr>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healthy mice (Table S1). The triceps were immediately placed in </w:t>
      </w:r>
      <w:proofErr w:type="spellStart"/>
      <w:r w:rsidRPr="00641D4C">
        <w:rPr>
          <w:rFonts w:ascii="Times New Roman" w:hAnsi="Times New Roman" w:cs="Times New Roman"/>
        </w:rPr>
        <w:t>RNALater</w:t>
      </w:r>
      <w:proofErr w:type="spellEnd"/>
      <w:r w:rsidRPr="00641D4C">
        <w:rPr>
          <w:rFonts w:ascii="Times New Roman" w:hAnsi="Times New Roman" w:cs="Times New Roman"/>
        </w:rPr>
        <w:t xml:space="preserve"> (#AM7030, </w:t>
      </w:r>
      <w:proofErr w:type="spellStart"/>
      <w:r w:rsidRPr="00641D4C">
        <w:rPr>
          <w:rFonts w:ascii="Times New Roman" w:hAnsi="Times New Roman" w:cs="Times New Roman"/>
        </w:rPr>
        <w:t>ThermoFisher</w:t>
      </w:r>
      <w:proofErr w:type="spellEnd"/>
      <w:r w:rsidRPr="00641D4C">
        <w:rPr>
          <w:rFonts w:ascii="Times New Roman" w:hAnsi="Times New Roman" w:cs="Times New Roman"/>
        </w:rPr>
        <w:t xml:space="preserve">) following dissection and stored </w:t>
      </w:r>
      <w:proofErr w:type="gramStart"/>
      <w:r w:rsidRPr="00641D4C">
        <w:rPr>
          <w:rFonts w:ascii="Times New Roman" w:hAnsi="Times New Roman" w:cs="Times New Roman"/>
        </w:rPr>
        <w:t>at  -</w:t>
      </w:r>
      <w:proofErr w:type="gramEnd"/>
      <w:r w:rsidRPr="00641D4C">
        <w:rPr>
          <w:rFonts w:ascii="Times New Roman" w:hAnsi="Times New Roman" w:cs="Times New Roman"/>
        </w:rPr>
        <w:t>20</w:t>
      </w:r>
      <w:r w:rsidRPr="00641D4C">
        <w:rPr>
          <w:rFonts w:ascii="Times New Roman" w:hAnsi="Times New Roman" w:cs="Times New Roman"/>
          <w:vertAlign w:val="superscript"/>
        </w:rPr>
        <w:t>o</w:t>
      </w:r>
      <w:r w:rsidRPr="00641D4C">
        <w:rPr>
          <w:rFonts w:ascii="Times New Roman" w:hAnsi="Times New Roman" w:cs="Times New Roman"/>
        </w:rPr>
        <w:t xml:space="preserve">C under further analysis. For mRNA isolation, 500 ng of total RNA was used as input for the </w:t>
      </w:r>
      <w:proofErr w:type="spellStart"/>
      <w:r w:rsidRPr="00641D4C">
        <w:rPr>
          <w:rFonts w:ascii="Times New Roman" w:hAnsi="Times New Roman" w:cs="Times New Roman"/>
        </w:rPr>
        <w:t>NEBNext</w:t>
      </w:r>
      <w:proofErr w:type="spellEnd"/>
      <w:r w:rsidRPr="00641D4C">
        <w:rPr>
          <w:rFonts w:ascii="Times New Roman" w:hAnsi="Times New Roman" w:cs="Times New Roman"/>
        </w:rPr>
        <w:t xml:space="preserve">® Poly(A) mRNA Magnetic Isolation Module’ (#E7490L, New England Biolabs (NEB)) in accordance with the manufacturer’s standard instruction. Library preparation was carried out using the </w:t>
      </w:r>
      <w:proofErr w:type="spellStart"/>
      <w:r w:rsidRPr="00641D4C">
        <w:rPr>
          <w:rFonts w:ascii="Times New Roman" w:hAnsi="Times New Roman" w:cs="Times New Roman"/>
        </w:rPr>
        <w:t>NEBNext</w:t>
      </w:r>
      <w:proofErr w:type="spellEnd"/>
      <w:r w:rsidRPr="00641D4C">
        <w:rPr>
          <w:rFonts w:ascii="Times New Roman" w:hAnsi="Times New Roman" w:cs="Times New Roman"/>
        </w:rPr>
        <w:t xml:space="preserve">® Ultra Directional RNA Library Prep Kit for Illumina (#E7420L, NEB). Barcoded libraries from each experimental sample were combined in equimolar concentrations of </w:t>
      </w:r>
      <w:r w:rsidRPr="00641D4C">
        <w:rPr>
          <w:rFonts w:ascii="Times New Roman" w:hAnsi="Times New Roman" w:cs="Times New Roman"/>
        </w:rPr>
        <w:lastRenderedPageBreak/>
        <w:t xml:space="preserve">1.5 </w:t>
      </w:r>
      <w:proofErr w:type="spellStart"/>
      <w:r w:rsidRPr="00641D4C">
        <w:rPr>
          <w:rFonts w:ascii="Times New Roman" w:hAnsi="Times New Roman" w:cs="Times New Roman"/>
        </w:rPr>
        <w:t>pM</w:t>
      </w:r>
      <w:proofErr w:type="spellEnd"/>
      <w:r w:rsidRPr="00641D4C">
        <w:rPr>
          <w:rFonts w:ascii="Times New Roman" w:hAnsi="Times New Roman" w:cs="Times New Roman"/>
        </w:rPr>
        <w:t xml:space="preserve"> prior to sequencing at 75bp x 1 (</w:t>
      </w:r>
      <w:proofErr w:type="gramStart"/>
      <w:r w:rsidRPr="00641D4C">
        <w:rPr>
          <w:rFonts w:ascii="Times New Roman" w:hAnsi="Times New Roman" w:cs="Times New Roman"/>
        </w:rPr>
        <w:t>single-end</w:t>
      </w:r>
      <w:proofErr w:type="gramEnd"/>
      <w:r w:rsidRPr="00641D4C">
        <w:rPr>
          <w:rFonts w:ascii="Times New Roman" w:hAnsi="Times New Roman" w:cs="Times New Roman"/>
        </w:rPr>
        <w:t xml:space="preserve">) read metric on a </w:t>
      </w:r>
      <w:proofErr w:type="spellStart"/>
      <w:r w:rsidRPr="00641D4C">
        <w:rPr>
          <w:rFonts w:ascii="Times New Roman" w:hAnsi="Times New Roman" w:cs="Times New Roman"/>
        </w:rPr>
        <w:t>NextSeq</w:t>
      </w:r>
      <w:proofErr w:type="spellEnd"/>
      <w:r w:rsidRPr="00641D4C">
        <w:rPr>
          <w:rFonts w:ascii="Times New Roman" w:hAnsi="Times New Roman" w:cs="Times New Roman"/>
        </w:rPr>
        <w:t xml:space="preserve"> 550 (Illumina) system. </w:t>
      </w:r>
    </w:p>
    <w:p w14:paraId="20922E44" w14:textId="77777777" w:rsidR="000C7CE1" w:rsidRDefault="000C7CE1" w:rsidP="00B6339B">
      <w:pPr>
        <w:spacing w:after="0"/>
        <w:jc w:val="both"/>
        <w:rPr>
          <w:rFonts w:ascii="Times New Roman" w:hAnsi="Times New Roman" w:cs="Times New Roman"/>
          <w:b/>
          <w:bCs/>
        </w:rPr>
      </w:pPr>
    </w:p>
    <w:p w14:paraId="680339B5" w14:textId="0F2F31B2"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Differential gene expression analysis</w:t>
      </w:r>
    </w:p>
    <w:p w14:paraId="5EC9D4A8" w14:textId="4AB8EFC9"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For the RNA-</w:t>
      </w:r>
      <w:proofErr w:type="spellStart"/>
      <w:r w:rsidRPr="00641D4C">
        <w:rPr>
          <w:rFonts w:ascii="Times New Roman" w:hAnsi="Times New Roman" w:cs="Times New Roman"/>
        </w:rPr>
        <w:t>Seq</w:t>
      </w:r>
      <w:proofErr w:type="spellEnd"/>
      <w:r w:rsidRPr="00641D4C">
        <w:rPr>
          <w:rFonts w:ascii="Times New Roman" w:hAnsi="Times New Roman" w:cs="Times New Roman"/>
        </w:rPr>
        <w:t xml:space="preserve"> data from the triceps of P7 untreated and prednisolone-treated Taiwanese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healthy mice (Table S1), differential gene expression (DGE) analysis was performed in Galaxy (usegalaxy.org)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{"citationID":"IFhREZtY","properties":{"formattedCitation":"(116)","plainCitation":"(116)","noteIndex":0},"citationItems":[{"id":20,"uris":["http://zotero.org/users/local/ZeuQ9KLx/items/KCLHQ8IQ"],"itemData":{"id":20,"type":"article-journal","abstract":"Galaxy (homepage: https://galaxyproject.org, main public server: https://usegalaxy.org) is a web-based scientific analysis platform used by tens of thousands of scientists across the world to analyze large biomedical datasets such as those found in genomics, proteomics, metabolomics and imaging. Started in 2005, Galaxy continues to focus on three key challenges of data-driven biomedical science: making analyses accessible to all researchers, ensuring analyses are completely reproducible, and making it simple to communicate analyses so that they can be reused and extended. During the last two years, the Galaxy team and the open-source community around Galaxy have made substantial improvements to Galaxy's core framework, user interface, tools, and training materials. Framework and user interface improvements now enable Galaxy to be used for analyzing tens of thousands of datasets, and &gt;5500 tools are now available from the Galaxy ToolShed. The Galaxy community has led an effort to create numerous high-quality tutorials focused on common types of genomic analyses. The Galaxy developer and user communities continue to grow and be integral to Galaxy's development. The number of Galaxy public servers, developers contributing to the Galaxy framework and its tools, and users of the main Galaxy server have all increased substantially.","container-title":"Nucleic Acids Research","DOI":"10.1093/nar/gky379","ISSN":"1362-4962","issue":"W1","journalAbbreviation":"Nucleic Acids Res","language":"eng","note":"PMID: 29790989\nPMCID: PMC6030816","page":"W537-W544","source":"PubMed","title":"The Galaxy platform for accessible, reproducible and collaborative biomedical analyses: 2018 update","title-short":"The Galaxy platform for accessible, reproducible and collaborative biomedical analyses","volume":"46","author":[{"family":"Afgan","given":"Enis"},{"family":"Baker","given":"Dannon"},{"family":"Batut","given":"Bérénice"},{"family":"Beek","given":"Marius","non-dropping-particle":"van den"},{"family":"Bouvier","given":"Dave"},{"family":"Cech","given":"Martin"},{"family":"Chilton","given":"John"},{"family":"Clements","given":"Dave"},{"family":"Coraor","given":"Nate"},{"family":"Grüning","given":"Björn A."},{"family":"Guerler","given":"Aysam"},{"family":"Hillman-Jackson","given":"Jennifer"},{"family":"Hiltemann","given":"Saskia"},{"family":"Jalili","given":"Vahid"},{"family":"Rasche","given":"Helena"},{"family":"Soranzo","given":"Nicola"},{"family":"Goecks","given":"Jeremy"},{"family":"Taylor","given":"James"},{"family":"Nekrutenko","given":"Anton"},{"family":"Blankenberg","given":"Daniel"}],"issued":{"date-parts":[["2018",7,2]]}}}],"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(116)</w:t>
      </w:r>
      <w:r w:rsidRPr="00641D4C">
        <w:rPr>
          <w:rFonts w:ascii="Times New Roman" w:hAnsi="Times New Roman" w:cs="Times New Roman"/>
        </w:rPr>
        <w:fldChar w:fldCharType="end"/>
      </w:r>
      <w:r w:rsidRPr="00641D4C">
        <w:rPr>
          <w:rFonts w:ascii="Times New Roman" w:hAnsi="Times New Roman" w:cs="Times New Roman"/>
        </w:rPr>
        <w:t xml:space="preserve">. After initial quality control assessments via </w:t>
      </w:r>
      <w:proofErr w:type="spellStart"/>
      <w:r w:rsidRPr="00641D4C">
        <w:rPr>
          <w:rFonts w:ascii="Times New Roman" w:hAnsi="Times New Roman" w:cs="Times New Roman"/>
        </w:rPr>
        <w:t>FastQC</w:t>
      </w:r>
      <w:proofErr w:type="spellEnd"/>
      <w:r w:rsidRPr="00641D4C">
        <w:rPr>
          <w:rFonts w:ascii="Times New Roman" w:hAnsi="Times New Roman" w:cs="Times New Roman"/>
        </w:rPr>
        <w:t xml:space="preserve"> v0.72+galaxy1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{"citationID":"FbwbfDjx","properties":{"formattedCitation":"(117)","plainCitation":"(117)","noteIndex":0},"citationItems":[{"id":26,"uris":["http://zotero.org/users/local/ZeuQ9KLx/items/W48LKTBY"],"itemData":{"id":26,"type":"webpage","title":"Babraham Bioinformatics - FastQC A Quality Control tool for High Throughput Sequence Data","URL":"https://www.bioinformatics.babraham.ac.uk/projects/fastqc/","accessed":{"date-parts":[["2022",4,25]]}}}],"schema":"https://github.com/citation-style-language/schema/raw/master/csl-citation.json"}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(117)</w:t>
      </w:r>
      <w:r w:rsidRPr="00641D4C">
        <w:rPr>
          <w:rFonts w:ascii="Times New Roman" w:hAnsi="Times New Roman" w:cs="Times New Roman"/>
        </w:rPr>
        <w:fldChar w:fldCharType="end"/>
      </w:r>
      <w:r w:rsidRPr="00641D4C">
        <w:rPr>
          <w:rFonts w:ascii="Times New Roman" w:hAnsi="Times New Roman" w:cs="Times New Roman"/>
        </w:rPr>
        <w:t xml:space="preserve">, we trimmed reads based on SLIDINGWINDOW of 4 bp at average quality read of 32 in  </w:t>
      </w:r>
      <w:proofErr w:type="spellStart"/>
      <w:r w:rsidRPr="00641D4C">
        <w:rPr>
          <w:rFonts w:ascii="Times New Roman" w:hAnsi="Times New Roman" w:cs="Times New Roman"/>
        </w:rPr>
        <w:t>Trimmomatic</w:t>
      </w:r>
      <w:proofErr w:type="spellEnd"/>
      <w:r w:rsidRPr="00641D4C">
        <w:rPr>
          <w:rFonts w:ascii="Times New Roman" w:hAnsi="Times New Roman" w:cs="Times New Roman"/>
        </w:rPr>
        <w:t xml:space="preserve"> v0.36.5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{"citationID":"Wkibn0UU","properties":{"formattedCitation":"(118)","plainCitation":"(118)","noteIndex":0},"citationItems":[{"id":28,"uris":["http://zotero.org/users/local/ZeuQ9KLx/items/HIXLGG74"],"itemData":{"id":28,"type":"webpage","title":"Trimmomatic: a flexible trimmer for Illumina sequence data | Bioinformatics | Oxford Academic","URL":"https://academic.oup.com/bioinformatics/article/30/15/2114/2390096","accessed":{"date-parts":[["2022",4,25]]}}}],"schema":"https://github.com/citation-style-language/schema/raw/master/csl-citation.json"}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(118)</w:t>
      </w:r>
      <w:r w:rsidRPr="00641D4C">
        <w:rPr>
          <w:rFonts w:ascii="Times New Roman" w:hAnsi="Times New Roman" w:cs="Times New Roman"/>
        </w:rPr>
        <w:fldChar w:fldCharType="end"/>
      </w:r>
      <w:r w:rsidRPr="00641D4C">
        <w:rPr>
          <w:rFonts w:ascii="Times New Roman" w:hAnsi="Times New Roman" w:cs="Times New Roman"/>
        </w:rPr>
        <w:t xml:space="preserve"> and trimmed the first 12 abnormal bases in Trim sequences v1.0.2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Du3U6m4J","properties":{"formattedCitation":"(119)","plainCitation":"(119)","noteIndex":0},"citationItems":[{"id":30,"uris":["http://zotero.org/users/local/ZeuQ9KLx/items/WTDXULYS"],"itemData":{"id":30,"type":"webpage","title":"FASTX-Toolkit","URL":"http://hannonlab.cshl.edu/fastx_toolkit/","accessed":{"date-parts":[["2022",4,25]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(119)</w:t>
      </w:r>
      <w:r w:rsidRPr="00641D4C">
        <w:rPr>
          <w:rFonts w:ascii="Times New Roman" w:hAnsi="Times New Roman" w:cs="Times New Roman"/>
        </w:rPr>
        <w:fldChar w:fldCharType="end"/>
      </w:r>
      <w:r w:rsidRPr="00641D4C">
        <w:rPr>
          <w:rFonts w:ascii="Times New Roman" w:hAnsi="Times New Roman" w:cs="Times New Roman"/>
        </w:rPr>
        <w:t xml:space="preserve">. After quality control confirmation with </w:t>
      </w:r>
      <w:proofErr w:type="spellStart"/>
      <w:r w:rsidRPr="00641D4C">
        <w:rPr>
          <w:rFonts w:ascii="Times New Roman" w:hAnsi="Times New Roman" w:cs="Times New Roman"/>
        </w:rPr>
        <w:t>FastQC</w:t>
      </w:r>
      <w:proofErr w:type="spellEnd"/>
      <w:r w:rsidRPr="00641D4C">
        <w:rPr>
          <w:rFonts w:ascii="Times New Roman" w:hAnsi="Times New Roman" w:cs="Times New Roman"/>
        </w:rPr>
        <w:t xml:space="preserve"> v0.72+galaxy1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{"citationID":"Eilb1fVF","properties":{"formattedCitation":"(117)","plainCitation":"(117)","noteIndex":0},"citationItems":[{"id":26,"uris":["http://zotero.org/users/local/ZeuQ9KLx/items/W48LKTBY"],"itemData":{"id":26,"type":"webpage","title":"Babraham Bioinformatics - FastQC A Quality Control tool for High Throughput Sequence Data","URL":"https://www.bioinformatics.babraham.ac.uk/projects/fastqc/","accessed":{"date-parts":[["2022",4,25]]}}}],"schema":"https://github.com/citation-style-language/schema/raw/master/csl-citation.json"}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(117)</w:t>
      </w:r>
      <w:r w:rsidRPr="00641D4C">
        <w:rPr>
          <w:rFonts w:ascii="Times New Roman" w:hAnsi="Times New Roman" w:cs="Times New Roman"/>
        </w:rPr>
        <w:fldChar w:fldCharType="end"/>
      </w:r>
      <w:r w:rsidRPr="00641D4C">
        <w:rPr>
          <w:rFonts w:ascii="Times New Roman" w:hAnsi="Times New Roman" w:cs="Times New Roman"/>
        </w:rPr>
        <w:t xml:space="preserve"> the processed 63 bp single-reads were aligned to an in-built UCSC </w:t>
      </w:r>
      <w:r w:rsidRPr="00641D4C">
        <w:rPr>
          <w:rFonts w:ascii="Times New Roman" w:hAnsi="Times New Roman" w:cs="Times New Roman"/>
          <w:i/>
          <w:iCs/>
        </w:rPr>
        <w:t>Mus musculus</w:t>
      </w:r>
      <w:r w:rsidRPr="00641D4C">
        <w:rPr>
          <w:rFonts w:ascii="Times New Roman" w:hAnsi="Times New Roman" w:cs="Times New Roman"/>
        </w:rPr>
        <w:t xml:space="preserve"> mm10 genome via HISAT2 v2.1.0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{"citationID":"Q8YQpjtk","properties":{"formattedCitation":"(116,120)","plainCitation":"(116,120)","noteIndex":0},"citationItems":[{"id":20,"uris":["http://zotero.org/users/local/ZeuQ9KLx/items/KCLHQ8IQ"],"itemData":{"id":20,"type":"article-journal","abstract":"Galaxy (homepage: https://galaxyproject.org, main public server: https://usegalaxy.org) is a web-based scientific analysis platform used by tens of thousands of scientists across the world to analyze large biomedical datasets such as those found in genomics, proteomics, metabolomics and imaging. Started in 2005, Galaxy continues to focus on three key challenges of data-driven biomedical science: making analyses accessible to all researchers, ensuring analyses are completely reproducible, and making it simple to communicate analyses so that they can be reused and extended. During the last two years, the Galaxy team and the open-source community around Galaxy have made substantial improvements to Galaxy's core framework, user interface, tools, and training materials. Framework and user interface improvements now enable Galaxy to be used for analyzing tens of thousands of datasets, and &gt;5500 tools are now available from the Galaxy ToolShed. The Galaxy community has led an effort to create numerous high-quality tutorials focused on common types of genomic analyses. The Galaxy developer and user communities continue to grow and be integral to Galaxy's development. The number of Galaxy public servers, developers contributing to the Galaxy framework and its tools, and users of the main Galaxy server have all increased substantially.","container-title":"Nucleic Acids Research","DOI":"10.1093/nar/gky379","ISSN":"1362-4962","issue":"W1","journalAbbreviation":"Nucleic Acids Res","language":"eng","note":"PMID: 29790989\nPMCID: PMC6030816","page":"W537-W544","source":"PubMed","title":"The Galaxy platform for accessible, reproducible and collaborative biomedical analyses: 2018 update","title-short":"The Galaxy platform for accessible, reproducible and collaborative biomedical analyses","volume":"46","author":[{"family":"Afgan","given":"Enis"},{"family":"Baker","given":"Dannon"},{"family":"Batut","given":"Bérénice"},{"family":"Beek","given":"Marius","non-dropping-particle":"van den"},{"family":"Bouvier","given":"Dave"},{"family":"Cech","given":"Martin"},{"family":"Chilton","given":"John"},{"family":"Clements","given":"Dave"},{"family":"Coraor","given":"Nate"},{"family":"Grüning","given":"Björn A."},{"family":"Guerler","given":"Aysam"},{"family":"Hillman-Jackson","given":"Jennifer"},{"family":"Hiltemann","given":"Saskia"},{"family":"Jalili","given":"Vahid"},{"family":"Rasche","given":"Helena"},{"family":"Soranzo","given":"Nicola"},{"family":"Goecks","given":"Jeremy"},{"family":"Taylor","given":"James"},{"family":"Nekrutenko","given":"Anton"},{"family":"Blankenberg","given":"Daniel"}],"issued":{"date-parts":[["2018",7,2]]}}},{"id":34,"uris":["http://zotero.org/users/local/ZeuQ9KLx/items/4MYJID7D"],"itemData":{"id":34,"type":"article-journal","abstract":"The human reference genome represents only a small number of individuals, which limits its usefulness for genotyping. We present a method named HISAT2 (hierarchical indexing for spliced alignment of transcripts 2) that can align both DNA and RNA sequences using a graph Ferragina Manzini index. We use HISAT2 to represent and search an expanded model of the human reference genome in which over 14.5 million genomic variants in combination with haplotypes are incorporated into the data structure used for searching and alignment. We benchmark HISAT2 using simulated and real datasets to demonstrate that our strategy of representing a population of genomes, together with a fast, memory-efficient search algorithm, provides more detailed and accurate variant analyses than other methods. We apply HISAT2 for HLA typing and DNA fingerprinting; both applications form part of the HISAT-genotype software that enables analysis of haplotype-resolved genes or genomic regions. HISAT-genotype outperforms other computational methods and matches or exceeds the performance of laboratory-based assays.","container-title":"Nature Biotechnology","DOI":"10.1038/s41587-019-0201-4","ISSN":"1546-1696","issue":"8","journalAbbreviation":"Nat Biotechnol","language":"en","license":"2019 The Author(s), under exclusive licence to Springer Nature America, Inc.","note":"number: 8\npublisher: Nature Publishing Group","page":"907-915","source":"www.nature.com","title":"Graph-based genome alignment and genotyping with HISAT2 and HISAT-genotype","volume":"37","author":[{"family":"Kim","given":"Daehwan"},{"family":"Paggi","given":"Joseph M."},{"family":"Park","given":"Chanhee"},{"family":"Bennett","given":"Christopher"},{"family":"Salzberg","given":"Steven L."}],"issued":{"date-parts":[["2019",8]]}},"label":"page"}],"schema":"https://github.com/citation-style-language/schema/raw/master/csl-citation.json"}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(116,120)</w:t>
      </w:r>
      <w:r w:rsidRPr="00641D4C">
        <w:rPr>
          <w:rFonts w:ascii="Times New Roman" w:hAnsi="Times New Roman" w:cs="Times New Roman"/>
        </w:rPr>
        <w:fldChar w:fldCharType="end"/>
      </w:r>
      <w:r w:rsidRPr="00641D4C">
        <w:rPr>
          <w:rFonts w:ascii="Times New Roman" w:hAnsi="Times New Roman" w:cs="Times New Roman"/>
        </w:rPr>
        <w:t xml:space="preserve"> under a reverse (or antisense) strand setting. Count quantification of aligned single-reads to mapped coding genes was performed by </w:t>
      </w:r>
      <w:proofErr w:type="spellStart"/>
      <w:r w:rsidRPr="00641D4C">
        <w:rPr>
          <w:rFonts w:ascii="Times New Roman" w:hAnsi="Times New Roman" w:cs="Times New Roman"/>
        </w:rPr>
        <w:t>FeatureCounts</w:t>
      </w:r>
      <w:proofErr w:type="spellEnd"/>
      <w:r w:rsidRPr="00641D4C">
        <w:rPr>
          <w:rFonts w:ascii="Times New Roman" w:hAnsi="Times New Roman" w:cs="Times New Roman"/>
        </w:rPr>
        <w:t xml:space="preserve"> v1.6.3+galaxy2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{"citationID":"lsucqcR5","properties":{"formattedCitation":"(116,121)","plainCitation":"(116,121)","noteIndex":0},"citationItems":[{"id":20,"uris":["http://zotero.org/users/local/ZeuQ9KLx/items/KCLHQ8IQ"],"itemData":{"id":20,"type":"article-journal","abstract":"Galaxy (homepage: https://galaxyproject.org, main public server: https://usegalaxy.org) is a web-based scientific analysis platform used by tens of thousands of scientists across the world to analyze large biomedical datasets such as those found in genomics, proteomics, metabolomics and imaging. Started in 2005, Galaxy continues to focus on three key challenges of data-driven biomedical science: making analyses accessible to all researchers, ensuring analyses are completely reproducible, and making it simple to communicate analyses so that they can be reused and extended. During the last two years, the Galaxy team and the open-source community around Galaxy have made substantial improvements to Galaxy's core framework, user interface, tools, and training materials. Framework and user interface improvements now enable Galaxy to be used for analyzing tens of thousands of datasets, and &gt;5500 tools are now available from the Galaxy ToolShed. The Galaxy community has led an effort to create numerous high-quality tutorials focused on common types of genomic analyses. The Galaxy developer and user communities continue to grow and be integral to Galaxy's development. The number of Galaxy public servers, developers contributing to the Galaxy framework and its tools, and users of the main Galaxy server have all increased substantially.","container-title":"Nucleic Acids Research","DOI":"10.1093/nar/gky379","ISSN":"1362-4962","issue":"W1","journalAbbreviation":"Nucleic Acids Res","language":"eng","note":"PMID: 29790989\nPMCID: PMC6030816","page":"W537-W544","source":"PubMed","title":"The Galaxy platform for accessible, reproducible and collaborative biomedical analyses: 2018 update","title-short":"The Galaxy platform for accessible, reproducible and collaborative biomedical analyses","volume":"46","author":[{"family":"Afgan","given":"Enis"},{"family":"Baker","given":"Dannon"},{"family":"Batut","given":"Bérénice"},{"family":"Beek","given":"Marius","non-dropping-particle":"van den"},{"family":"Bouvier","given":"Dave"},{"family":"Cech","given":"Martin"},{"family":"Chilton","given":"John"},{"family":"Clements","given":"Dave"},{"family":"Coraor","given":"Nate"},{"family":"Grüning","given":"Björn A."},{"family":"Guerler","given":"Aysam"},{"family":"Hillman-Jackson","given":"Jennifer"},{"family":"Hiltemann","given":"Saskia"},{"family":"Jalili","given":"Vahid"},{"family":"Rasche","given":"Helena"},{"family":"Soranzo","given":"Nicola"},{"family":"Goecks","given":"Jeremy"},{"family":"Taylor","given":"James"},{"family":"Nekrutenko","given":"Anton"},{"family":"Blankenberg","given":"Daniel"}],"issued":{"date-parts":[["2018",7,2]]}}},{"id":38,"uris":["http://zotero.org/users/local/ZeuQ9KLx/items/TR7PP4L4"],"itemData":{"id":38,"type":"article-journal","abstract":"MOTIVATION: Next-generation sequencing technologies generate millions of short sequence reads, which are usually aligned to a reference genome. In many applications, the key information required for downstream analysis is the number of reads mapping to each genomic feature, for example to each exon or each gene. The process of counting reads is called read summarization. Read summarization is required for a great variety of genomic analyses but has so far received relatively little attention in the literature.\nRESULTS: We present featureCounts, a read summarization program suitable for counting reads generated from either RNA or genomic DNA sequencing experiments. featureCounts implements highly efficient chromosome hashing and feature blocking techniques. It is considerably faster than existing methods (by an order of magnitude for gene-level summarization) and requires far less computer memory. It works with either single or paired-end reads and provides a wide range of options appropriate for different sequencing applications.\nAVAILABILITY AND IMPLEMENTATION: featureCounts is available under GNU General Public License as part of the Subread (http://subread.sourceforge.net) or Rsubread (http://www.bioconductor.org) software packages.","container-title":"Bioinformatics (Oxford, England)","DOI":"10.1093/bioinformatics/btt656","ISSN":"1367-4811","issue":"7","journalAbbreviation":"Bioinformatics","language":"eng","note":"PMID: 24227677","page":"923-930","source":"PubMed","title":"featureCounts: an efficient general purpose program for assigning sequence reads to genomic features","title-short":"featureCounts","volume":"30","author":[{"family":"Liao","given":"Yang"},{"family":"Smyth","given":"Gordon K."},{"family":"Shi","given":"Wei"}],"issued":{"date-parts":[["2014",4,1]]}}}],"schema":"https://github.com/citation-style-language/schema/raw/master/csl-citation.json"}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(116,121)</w:t>
      </w:r>
      <w:r w:rsidRPr="00641D4C">
        <w:rPr>
          <w:rFonts w:ascii="Times New Roman" w:hAnsi="Times New Roman" w:cs="Times New Roman"/>
        </w:rPr>
        <w:fldChar w:fldCharType="end"/>
      </w:r>
      <w:r w:rsidRPr="00641D4C">
        <w:rPr>
          <w:rFonts w:ascii="Times New Roman" w:hAnsi="Times New Roman" w:cs="Times New Roman"/>
        </w:rPr>
        <w:t xml:space="preserve"> using an in-built Entrez </w:t>
      </w:r>
      <w:r w:rsidRPr="00641D4C">
        <w:rPr>
          <w:rFonts w:ascii="Times New Roman" w:hAnsi="Times New Roman" w:cs="Times New Roman"/>
          <w:i/>
          <w:iCs/>
        </w:rPr>
        <w:t>Mus musculus</w:t>
      </w:r>
      <w:r w:rsidRPr="00641D4C">
        <w:rPr>
          <w:rFonts w:ascii="Times New Roman" w:hAnsi="Times New Roman" w:cs="Times New Roman"/>
        </w:rPr>
        <w:t xml:space="preserve"> mm10 gene transfer file (GTF) with known gene identifier set at </w:t>
      </w:r>
      <w:r w:rsidRPr="00641D4C">
        <w:rPr>
          <w:rFonts w:ascii="Times New Roman" w:hAnsi="Times New Roman" w:cs="Times New Roman"/>
          <w:i/>
          <w:iCs/>
        </w:rPr>
        <w:t>-exon</w:t>
      </w:r>
      <w:r w:rsidRPr="00641D4C">
        <w:rPr>
          <w:rFonts w:ascii="Times New Roman" w:hAnsi="Times New Roman" w:cs="Times New Roman"/>
        </w:rPr>
        <w:t xml:space="preserve"> </w:t>
      </w:r>
      <w:r w:rsidRPr="00641D4C">
        <w:rPr>
          <w:rFonts w:ascii="Times New Roman" w:hAnsi="Times New Roman" w:cs="Times New Roman"/>
          <w:i/>
          <w:iCs/>
        </w:rPr>
        <w:t>level</w:t>
      </w:r>
      <w:r w:rsidRPr="00641D4C">
        <w:rPr>
          <w:rFonts w:ascii="Times New Roman" w:hAnsi="Times New Roman" w:cs="Times New Roman"/>
        </w:rPr>
        <w:t xml:space="preserve">. Mapping and count quantification was visualized through </w:t>
      </w:r>
      <w:proofErr w:type="spellStart"/>
      <w:r w:rsidRPr="00641D4C">
        <w:rPr>
          <w:rFonts w:ascii="Times New Roman" w:hAnsi="Times New Roman" w:cs="Times New Roman"/>
        </w:rPr>
        <w:t>MultiQC</w:t>
      </w:r>
      <w:proofErr w:type="spellEnd"/>
      <w:r w:rsidRPr="00641D4C">
        <w:rPr>
          <w:rFonts w:ascii="Times New Roman" w:hAnsi="Times New Roman" w:cs="Times New Roman"/>
        </w:rPr>
        <w:t xml:space="preserve"> v1.6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{"citationID":"0Ti1eUvz","properties":{"formattedCitation":"(122)","plainCitation":"(122)","noteIndex":0},"citationItems":[{"id":41,"uris":["http://zotero.org/users/local/ZeuQ9KLx/items/SEKK8XZB"],"itemData":{"id":41,"type":"article-journal","abstract":"Motivation: Fast and accurate quality control is essential for studies involving next-generation sequencing data. Whilst numerous tools exist to quantify QC metrics, there is no common approach to flexibly integrate these across tools and large sample sets. Assessing analysis results across an entire project can be time consuming and error prone; batch effects and outlier samples can easily be missed in the early stages of analysis., Results: We present MultiQC, a tool to create a single report visualising output from multiple tools across many samples, enabling global trends and biases to be quickly identified. MultiQC can plot data from many common bioinformatics tools and is built to allow easy extension and customization., Availability and implementation: MultiQC is available with an GNU GPLv3 license on GitHub, the Python Package Index and Bioconda. Documentation and example reports are available at \nhttp://multiqc.info, Contact:\nphil.ewels@scilifelab.se","container-title":"Bioinformatics","DOI":"10.1093/bioinformatics/btw354","ISSN":"1367-4803","issue":"19","journalAbbreviation":"Bioinformatics","note":"PMID: 27312411\nPMCID: PMC5039924","page":"3047-3048","source":"PubMed Central","title":"MultiQC: summarize analysis results for multiple tools and samples in a single report","title-short":"MultiQC","volume":"32","author":[{"family":"Ewels","given":"Philip"},{"family":"Magnusson","given":"Måns"},{"family":"Lundin","given":"Sverker"},{"family":"Käller","given":"Max"}],"issued":{"date-parts":[["2016",10,1]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(122)</w:t>
      </w:r>
      <w:r w:rsidRPr="00641D4C">
        <w:rPr>
          <w:rFonts w:ascii="Times New Roman" w:hAnsi="Times New Roman" w:cs="Times New Roman"/>
        </w:rPr>
        <w:fldChar w:fldCharType="end"/>
      </w:r>
      <w:r w:rsidRPr="00641D4C">
        <w:rPr>
          <w:rFonts w:ascii="Times New Roman" w:hAnsi="Times New Roman" w:cs="Times New Roman"/>
        </w:rPr>
        <w:t xml:space="preserve">. For DGE analysis of our raw transcript counts, we used DESeq2 v2.11.40.2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{"citationID":"8BokEJT0","properties":{"formattedCitation":"(123)","plainCitation":"(123)","noteIndex":0},"citationItems":[{"id":44,"uris":["http://zotero.org/users/local/ZeuQ9KLx/items/NBQYL5YX"],"itemData":{"id":44,"type":"article-journal","abstract":"In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http://www.bioconductor.org/packages/release/bioc/html/DESeq2.html.","container-title":"Genome Biology","DOI":"10.1186/s13059-014-0550-8","ISSN":"1474-760X","issue":"12","journalAbbreviation":"Genome Biology","page":"550","source":"BioMed Central","title":"Moderated estimation of fold change and dispersion for RNA-seq data with DESeq2","volume":"15","author":[{"family":"Love","given":"Michael I."},{"family":"Huber","given":"Wolfgang"},{"family":"Anders","given":"Simon"}],"issued":{"date-parts":[["2014",12,5]]}}}],"schema":"https://github.com/citation-style-language/schema/raw/master/csl-citation.json"}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(123)</w:t>
      </w:r>
      <w:r w:rsidRPr="00641D4C">
        <w:rPr>
          <w:rFonts w:ascii="Times New Roman" w:hAnsi="Times New Roman" w:cs="Times New Roman"/>
        </w:rPr>
        <w:fldChar w:fldCharType="end"/>
      </w:r>
      <w:r w:rsidRPr="00641D4C">
        <w:rPr>
          <w:rFonts w:ascii="Times New Roman" w:hAnsi="Times New Roman" w:cs="Times New Roman"/>
        </w:rPr>
        <w:t xml:space="preserve"> under the design formula of “Condition” (SMA vs Healthy) and “Treatment” (Untreated vs Prednisolone) after removal of 1 outlier (prednisolone-treated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t xml:space="preserve">sample N0603). We set differentially expressed gene (DEG) significance at log2 fold change (FC) &gt; 0.6 and false discovery rate (FDR) &lt; 0.05. The Entrez Gene IDs were translated to official </w:t>
      </w:r>
      <w:r w:rsidRPr="00641D4C">
        <w:rPr>
          <w:rFonts w:ascii="Times New Roman" w:hAnsi="Times New Roman" w:cs="Times New Roman"/>
          <w:i/>
          <w:iCs/>
        </w:rPr>
        <w:t>Mus musculus</w:t>
      </w:r>
      <w:r w:rsidRPr="00641D4C">
        <w:rPr>
          <w:rFonts w:ascii="Times New Roman" w:hAnsi="Times New Roman" w:cs="Times New Roman"/>
        </w:rPr>
        <w:t xml:space="preserve"> gene symbols by </w:t>
      </w:r>
      <w:proofErr w:type="spellStart"/>
      <w:r w:rsidRPr="00641D4C">
        <w:rPr>
          <w:rFonts w:ascii="Times New Roman" w:hAnsi="Times New Roman" w:cs="Times New Roman"/>
        </w:rPr>
        <w:t>AnnotatemyID</w:t>
      </w:r>
      <w:proofErr w:type="spellEnd"/>
      <w:r w:rsidRPr="00641D4C">
        <w:rPr>
          <w:rFonts w:ascii="Times New Roman" w:hAnsi="Times New Roman" w:cs="Times New Roman"/>
        </w:rPr>
        <w:t xml:space="preserve"> v3.7.0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{"citationID":"pEy5OnEc","properties":{"formattedCitation":"(116)","plainCitation":"(116)","noteIndex":0},"citationItems":[{"id":20,"uris":["http://zotero.org/users/local/ZeuQ9KLx/items/KCLHQ8IQ"],"itemData":{"id":20,"type":"article-journal","abstract":"Galaxy (homepage: https://galaxyproject.org, main public server: https://usegalaxy.org) is a web-based scientific analysis platform used by tens of thousands of scientists across the world to analyze large biomedical datasets such as those found in genomics, proteomics, metabolomics and imaging. Started in 2005, Galaxy continues to focus on three key challenges of data-driven biomedical science: making analyses accessible to all researchers, ensuring analyses are completely reproducible, and making it simple to communicate analyses so that they can be reused and extended. During the last two years, the Galaxy team and the open-source community around Galaxy have made substantial improvements to Galaxy's core framework, user interface, tools, and training materials. Framework and user interface improvements now enable Galaxy to be used for analyzing tens of thousands of datasets, and &gt;5500 tools are now available from the Galaxy ToolShed. The Galaxy community has led an effort to create numerous high-quality tutorials focused on common types of genomic analyses. The Galaxy developer and user communities continue to grow and be integral to Galaxy's development. The number of Galaxy public servers, developers contributing to the Galaxy framework and its tools, and users of the main Galaxy server have all increased substantially.","container-title":"Nucleic Acids Research","DOI":"10.1093/nar/gky379","ISSN":"1362-4962","issue":"W1","journalAbbreviation":"Nucleic Acids Res","language":"eng","note":"PMID: 29790989\nPMCID: PMC6030816","page":"W537-W544","source":"PubMed","title":"The Galaxy platform for accessible, reproducible and collaborative biomedical analyses: 2018 update","title-short":"The Galaxy platform for accessible, reproducible and collaborative biomedical analyses","volume":"46","author":[{"family":"Afgan","given":"Enis"},{"family":"Baker","given":"Dannon"},{"family":"Batut","given":"Bérénice"},{"family":"Beek","given":"Marius","non-dropping-particle":"van den"},{"family":"Bouvier","given":"Dave"},{"family":"Cech","given":"Martin"},{"family":"Chilton","given":"John"},{"family":"Clements","given":"Dave"},{"family":"Coraor","given":"Nate"},{"family":"Grüning","given":"Björn A."},{"family":"Guerler","given":"Aysam"},{"family":"Hillman-Jackson","given":"Jennifer"},{"family":"Hiltemann","given":"Saskia"},{"family":"Jalili","given":"Vahid"},{"family":"Rasche","given":"Helena"},{"family":"Soranzo","given":"Nicola"},{"family":"Goecks","given":"Jeremy"},{"family":"Taylor","given":"James"},{"family":"Nekrutenko","given":"Anton"},{"family":"Blankenberg","given":"Daniel"}],"issued":{"date-parts":[["2018",7,2]]}}}],"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(116)</w:t>
      </w:r>
      <w:r w:rsidRPr="00641D4C">
        <w:rPr>
          <w:rFonts w:ascii="Times New Roman" w:hAnsi="Times New Roman" w:cs="Times New Roman"/>
        </w:rPr>
        <w:fldChar w:fldCharType="end"/>
      </w:r>
      <w:r w:rsidRPr="00641D4C">
        <w:rPr>
          <w:rFonts w:ascii="Times New Roman" w:hAnsi="Times New Roman" w:cs="Times New Roman"/>
        </w:rPr>
        <w:t xml:space="preserve">. The normalized count files generated by DESeq2 of prednisolone-treated Taiwanese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t xml:space="preserve">SMA mice vs untreated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lastRenderedPageBreak/>
        <w:t xml:space="preserve">SMA and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healthy mice were generated into heatmaps by Heatmap2 v2.2.1+galaxy1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{"citationID":"CQibem6Z","properties":{"formattedCitation":"(116)","plainCitation":"(116)","noteIndex":0},"citationItems":[{"id":20,"uris":["http://zotero.org/users/local/ZeuQ9KLx/items/KCLHQ8IQ"],"itemData":{"id":20,"type":"article-journal","abstract":"Galaxy (homepage: https://galaxyproject.org, main public server: https://usegalaxy.org) is a web-based scientific analysis platform used by tens of thousands of scientists across the world to analyze large biomedical datasets such as those found in genomics, proteomics, metabolomics and imaging. Started in 2005, Galaxy continues to focus on three key challenges of data-driven biomedical science: making analyses accessible to all researchers, ensuring analyses are completely reproducible, and making it simple to communicate analyses so that they can be reused and extended. During the last two years, the Galaxy team and the open-source community around Galaxy have made substantial improvements to Galaxy's core framework, user interface, tools, and training materials. Framework and user interface improvements now enable Galaxy to be used for analyzing tens of thousands of datasets, and &gt;5500 tools are now available from the Galaxy ToolShed. The Galaxy community has led an effort to create numerous high-quality tutorials focused on common types of genomic analyses. The Galaxy developer and user communities continue to grow and be integral to Galaxy's development. The number of Galaxy public servers, developers contributing to the Galaxy framework and its tools, and users of the main Galaxy server have all increased substantially.","container-title":"Nucleic Acids Research","DOI":"10.1093/nar/gky379","ISSN":"1362-4962","issue":"W1","journalAbbreviation":"Nucleic Acids Res","language":"eng","note":"PMID: 29790989\nPMCID: PMC6030816","page":"W537-W544","source":"PubMed","title":"The Galaxy platform for accessible, reproducible and collaborative biomedical analyses: 2018 update","title-short":"The Galaxy platform for accessible, reproducible and collaborative biomedical analyses","volume":"46","author":[{"family":"Afgan","given":"Enis"},{"family":"Baker","given":"Dannon"},{"family":"Batut","given":"Bérénice"},{"family":"Beek","given":"Marius","non-dropping-particle":"van den"},{"family":"Bouvier","given":"Dave"},{"family":"Cech","given":"Martin"},{"family":"Chilton","given":"John"},{"family":"Clements","given":"Dave"},{"family":"Coraor","given":"Nate"},{"family":"Grüning","given":"Björn A."},{"family":"Guerler","given":"Aysam"},{"family":"Hillman-Jackson","given":"Jennifer"},{"family":"Hiltemann","given":"Saskia"},{"family":"Jalili","given":"Vahid"},{"family":"Rasche","given":"Helena"},{"family":"Soranzo","given":"Nicola"},{"family":"Goecks","given":"Jeremy"},{"family":"Taylor","given":"James"},{"family":"Nekrutenko","given":"Anton"},{"family":"Blankenberg","given":"Daniel"}],"issued":{"date-parts":[["2018",7,2]]}}}],"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(116)</w:t>
      </w:r>
      <w:r w:rsidRPr="00641D4C">
        <w:rPr>
          <w:rFonts w:ascii="Times New Roman" w:hAnsi="Times New Roman" w:cs="Times New Roman"/>
        </w:rPr>
        <w:fldChar w:fldCharType="end"/>
      </w:r>
      <w:r w:rsidRPr="00641D4C">
        <w:rPr>
          <w:rFonts w:ascii="Times New Roman" w:hAnsi="Times New Roman" w:cs="Times New Roman"/>
        </w:rPr>
        <w:t xml:space="preserve"> under -</w:t>
      </w:r>
      <w:r w:rsidRPr="00641D4C">
        <w:rPr>
          <w:rFonts w:ascii="Times New Roman" w:hAnsi="Times New Roman" w:cs="Times New Roman"/>
          <w:i/>
          <w:iCs/>
        </w:rPr>
        <w:t>data log2 transformed</w:t>
      </w:r>
      <w:r w:rsidRPr="00641D4C">
        <w:rPr>
          <w:rFonts w:ascii="Times New Roman" w:hAnsi="Times New Roman" w:cs="Times New Roman"/>
        </w:rPr>
        <w:t xml:space="preserve"> and scaled by </w:t>
      </w:r>
      <w:r w:rsidRPr="00641D4C">
        <w:rPr>
          <w:rFonts w:ascii="Times New Roman" w:hAnsi="Times New Roman" w:cs="Times New Roman"/>
          <w:i/>
          <w:iCs/>
        </w:rPr>
        <w:t>-row scale genes</w:t>
      </w:r>
      <w:r w:rsidRPr="00641D4C">
        <w:rPr>
          <w:rFonts w:ascii="Times New Roman" w:hAnsi="Times New Roman" w:cs="Times New Roman"/>
        </w:rPr>
        <w:t xml:space="preserve">. </w:t>
      </w:r>
    </w:p>
    <w:p w14:paraId="7FF00D31" w14:textId="77777777" w:rsidR="00B6339B" w:rsidRPr="00641D4C" w:rsidRDefault="00B6339B" w:rsidP="00B6339B">
      <w:pPr>
        <w:spacing w:after="0"/>
        <w:jc w:val="both"/>
        <w:rPr>
          <w:rFonts w:ascii="Times New Roman" w:hAnsi="Times New Roman" w:cs="Times New Roman"/>
          <w:highlight w:val="yellow"/>
        </w:rPr>
      </w:pPr>
    </w:p>
    <w:p w14:paraId="533B8BA6"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Pathway analysis and drug repositioning</w:t>
      </w:r>
    </w:p>
    <w:p w14:paraId="2E69401D" w14:textId="0D4260D2" w:rsidR="00B6339B" w:rsidRDefault="00B6339B" w:rsidP="00B6339B">
      <w:pPr>
        <w:spacing w:after="0"/>
        <w:jc w:val="both"/>
        <w:rPr>
          <w:rFonts w:ascii="Times New Roman" w:hAnsi="Times New Roman" w:cs="Times New Roman"/>
        </w:rPr>
      </w:pPr>
      <w:r w:rsidRPr="00641D4C">
        <w:rPr>
          <w:rFonts w:ascii="Times New Roman" w:hAnsi="Times New Roman" w:cs="Times New Roman"/>
        </w:rPr>
        <w:t xml:space="preserve">Pathway analysis of the prednisolone-treated vs untreated Taiwanese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t xml:space="preserve">SMA mice was performed with </w:t>
      </w:r>
      <w:proofErr w:type="spellStart"/>
      <w:r w:rsidRPr="00641D4C">
        <w:rPr>
          <w:rFonts w:ascii="Times New Roman" w:hAnsi="Times New Roman" w:cs="Times New Roman"/>
        </w:rPr>
        <w:t>iPathwayGuide</w:t>
      </w:r>
      <w:proofErr w:type="spellEnd"/>
      <w:r w:rsidRPr="00641D4C">
        <w:rPr>
          <w:rFonts w:ascii="Times New Roman" w:hAnsi="Times New Roman" w:cs="Times New Roman"/>
        </w:rPr>
        <w:t xml:space="preserv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{"citationID":"Yn4IRJWr","properties":{"formattedCitation":"(50)","plainCitation":"(50)","noteIndex":0},"citationItems":[{"id":55,"uris":["http://zotero.org/users/local/ZeuQ9KLx/items/AUWBLJ9M"],"itemData":{"id":55,"type":"article-journal","abstract":"iPathwayGuide is a gene expression analysis tool that provides biological context and inferences from data generated by high-throughput sequencing. iPathwayGuide utilizes a systems biology approach to identify significantly impacted signaling pathways, Gene Ontology terms, disease processes, predicted microRNAs, and putative mechanisms based on the given differential expression signature. By using a novel analytical approach called Impact Analysis, iPathwayGuide considers the role, position, and relationships of each gene within a pathway, which results in a significant reduction in false positives, as well as a better ability to identify the truly impacted pathways and putative mechanisms that can explain all measured gene expression changes. It is a Web-based, user-friendly, interactive tool that does not require prior training in bioinformatics. The protocols in this unit describe how to use iPathwayGuide to analyze a single contrast between two phenotypes (any number of samples), and provide guidance on how to interpret the results obtained from iPathwayGuide. Even though iPathwayGuide has powerful meta-analysis capabilities, these are not covered in this unit. © 2017 by John Wiley &amp; Sons, Inc.","container-title":"Current Protocols in Bioinformatics","DOI":"10.1002/cpbi.24","ISSN":"1934-340X","journalAbbreviation":"Curr Protoc Bioinformatics","language":"eng","note":"PMID: 28654712","page":"7.15.1-7.15.30","source":"PubMed","title":"Identifying Significantly Impacted Pathways and Putative Mechanisms with iPathwayGuide","volume":"57","author":[{"family":"Ahsan","given":"Sidra"},{"family":"Drăghici","given":"Sorin"}],"issued":{"date-parts":[["2017",6,27]]}}}],"schema":"https://github.com/citation-style-language/schema/raw/master/csl-citation.json"}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(50)</w:t>
      </w:r>
      <w:r w:rsidRPr="00641D4C">
        <w:rPr>
          <w:rFonts w:ascii="Times New Roman" w:hAnsi="Times New Roman" w:cs="Times New Roman"/>
        </w:rPr>
        <w:fldChar w:fldCharType="end"/>
      </w:r>
      <w:r w:rsidRPr="00641D4C">
        <w:rPr>
          <w:rFonts w:ascii="Times New Roman" w:hAnsi="Times New Roman" w:cs="Times New Roman"/>
        </w:rPr>
        <w:t xml:space="preserve"> (Advaita) with default criteria of log2FC &gt; 0.6 and FDR &lt; 0.05 for DEGs. The impact analysis performed by </w:t>
      </w:r>
      <w:proofErr w:type="spellStart"/>
      <w:r w:rsidRPr="00641D4C">
        <w:rPr>
          <w:rFonts w:ascii="Times New Roman" w:hAnsi="Times New Roman" w:cs="Times New Roman"/>
        </w:rPr>
        <w:t>iPathwayGuide</w:t>
      </w:r>
      <w:proofErr w:type="spellEnd"/>
      <w:r w:rsidRPr="00641D4C">
        <w:rPr>
          <w:rFonts w:ascii="Times New Roman" w:hAnsi="Times New Roman" w:cs="Times New Roman"/>
        </w:rPr>
        <w:t xml:space="preserve"> incorporated our DEGs expression (log2FC) and its topological position in the KEGG pathway database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{"citationID":"b4vBnQeX","properties":{"formattedCitation":"(124)","plainCitation":"(124)","noteIndex":0},"citationItems":[{"id":57,"uris":["http://zotero.org/users/local/ZeuQ9KLx/items/DYWMTDUG"],"itemData":{"id":57,"type":"article-journal","abstract":"KEGG (http://www.kegg.jp/ or http://www.genome.jp/kegg/) is an encyclopedia of genes and genomes. Assigning functional meanings to genes and genomes both at the molecular and higher levels is the primary objective of the KEGG database project. Molecular-level functions are stored in the KO (KEGG Orthology) database, where each KO is defined as a functional ortholog of genes and proteins. Higher-level functions are represented by networks of molecular interactions, reactions and relations in the forms of KEGG pathway maps, BRITE hierarchies and KEGG modules. In the past the KO database was developed for the purpose of defining nodes of molecular networks, but now the content has been expanded and the quality improved irrespective of whether or not the KOs appear in the three molecular network databases. The newly introduced addendum category of the GENES database is a collection of individual proteins whose functions are experimentally characterized and from which an increasing number of KOs are defined. Furthermore, the DISEASE and DRUG databases have been improved by systematic analysis of drug labels for better integration of diseases and drugs with the KEGG molecular networks. KEGG is moving towards becoming a comprehensive knowledge base for both functional interpretation and practical application of genomic information.","container-title":"Nucleic Acids Research","DOI":"10.1093/nar/gkw1092","ISSN":"1362-4962","issue":"D1","journalAbbreviation":"Nucleic Acids Res","language":"eng","note":"PMID: 27899662\nPMCID: PMC5210567","page":"D353-D361","source":"PubMed","title":"KEGG: new perspectives on genomes, pathways, diseases and drugs","title-short":"KEGG","volume":"45","author":[{"family":"Kanehisa","given":"Minoru"},{"family":"Furumichi","given":"Miho"},{"family":"Tanabe","given":"Mao"},{"family":"Sato","given":"Yoko"},{"family":"Morishima","given":"Kanae"}],"issued":{"date-parts":[["2017",1,4]]}}}],"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(124)</w:t>
      </w:r>
      <w:r w:rsidRPr="00641D4C">
        <w:rPr>
          <w:rFonts w:ascii="Times New Roman" w:hAnsi="Times New Roman" w:cs="Times New Roman"/>
        </w:rPr>
        <w:fldChar w:fldCharType="end"/>
      </w:r>
      <w:r w:rsidRPr="00641D4C">
        <w:rPr>
          <w:rFonts w:ascii="Times New Roman" w:hAnsi="Times New Roman" w:cs="Times New Roman"/>
        </w:rPr>
        <w:t xml:space="preserve"> to calculate significantly impacted pathways </w:t>
      </w:r>
      <w:r w:rsidRPr="00641D4C">
        <w:rPr>
          <w:rFonts w:ascii="Times New Roman" w:hAnsi="Times New Roman" w:cs="Times New Roman"/>
          <w:i/>
          <w:iCs/>
        </w:rPr>
        <w:t>p</w:t>
      </w:r>
      <w:r w:rsidRPr="00641D4C">
        <w:rPr>
          <w:rFonts w:ascii="Times New Roman" w:hAnsi="Times New Roman" w:cs="Times New Roman"/>
        </w:rPr>
        <w:t xml:space="preserve"> &lt; 0.05 (KEGG v1910 Release 90.0+/05-29, May 19, </w:t>
      </w:r>
      <w:proofErr w:type="spellStart"/>
      <w:r w:rsidRPr="00641D4C">
        <w:rPr>
          <w:rFonts w:ascii="Times New Roman" w:hAnsi="Times New Roman" w:cs="Times New Roman"/>
        </w:rPr>
        <w:t>GODb</w:t>
      </w:r>
      <w:proofErr w:type="spellEnd"/>
      <w:r w:rsidRPr="00641D4C">
        <w:rPr>
          <w:rFonts w:ascii="Times New Roman" w:hAnsi="Times New Roman" w:cs="Times New Roman"/>
        </w:rPr>
        <w:t xml:space="preserve"> v1910 2019-Apr 26). Furthermore, overrepresentation analysis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{"citationID":"LJE2s0Ax","properties":{"formattedCitation":"(125)","plainCitation":"(125)","noteIndex":0},"citationItems":[{"id":60,"uris":["http://zotero.org/users/local/ZeuQ9KLx/items/34KVLGNE"],"itemData":{"id":60,"type":"article-journal","abstract":"The typical result of a microarray experiment is a list of tens or hundreds of genes found to be differentially regulated in the condition under study. Independent of the methods used to select these genes, the common task faced by any researcher is to translate these lists of genes into a better understanding of the biological phenomena involved. Currently, this is done through a tedious combination of searches through the literature and a number of public databases. We developed Onto-Express (OE) as a novel tool able to automatically translate such lists of differentially regulated genes into functional profiles characterizing the impact of the condition studied. OE constructs functional profiles (using Gene Ontology terms) for the following categories: biochemical function, biological process, cellular role, cellular component, molecular function, and chromosome location. Statistical significance values are calculated for each category. We demonstrate the validity and the utility of this comprehensive global analysis of gene function by analyzing two breast cancer datasets from two separate laboratories. OE was able to identify correctly all biological processes postulated by the original authors, as well as discover novel relevant mechanisms.","container-title":"Genomics","DOI":"10.1016/s0888-7543(02)00021-6","ISSN":"1089-8646","issue":"2","journalAbbreviation":"Genomics","language":"eng","note":"PMID: 12620386","page":"98-104","source":"Europe PMC","title":"Global functional profiling of gene expression","volume":"81","author":[{"family":"Draghici","given":"Sorin"},{"family":"Khatri","given":"Purvesh"},{"family":"Martins","given":"Rui P"},{"family":"Ostermeier","given":"G Charles"},{"family":"Krawetz","given":"Stephen A"}],"issued":{"date-parts":[["2003",2,1]]}}}],"schema":"https://github.com/citation-style-language/schema/raw/master/csl-citation.json"}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(125)</w:t>
      </w:r>
      <w:r w:rsidRPr="00641D4C">
        <w:rPr>
          <w:rFonts w:ascii="Times New Roman" w:hAnsi="Times New Roman" w:cs="Times New Roman"/>
        </w:rPr>
        <w:fldChar w:fldCharType="end"/>
      </w:r>
      <w:r w:rsidRPr="00641D4C">
        <w:rPr>
          <w:rFonts w:ascii="Times New Roman" w:hAnsi="Times New Roman" w:cs="Times New Roman"/>
        </w:rPr>
        <w:t xml:space="preserve"> (ORA) with elimination pruning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{"citationID":"DtosymUP","properties":{"formattedCitation":"(126)","plainCitation":"(126)","noteIndex":0},"citationItems":[{"id":63,"uris":["http://zotero.org/users/local/ZeuQ9KLx/items/E8HWNUWA"],"itemData":{"id":63,"type":"article-journal","abstract":"The increased accessibility of gene expression tools has enabled a wide variety of experiments utilizing transcriptomic analyses. As these tools increase in prevalence, the need for improved standardization in processing and presentation of data increases, as does the need to guard against interpretation bias. Gene Ontology (GO) analysis is a powerful method of interpreting and summarizing biological functions. However, while there are many tools available to investigate GO enrichment, there remains a need for methods that directly remove redundant terms from enriched GO lists that often provide little, if any, additional information.","container-title":"BMC Research Notes","DOI":"10.1186/1756-0500-4-267","ISSN":"1756-0500","issue":"1","journalAbbreviation":"BMC Research Notes","page":"267","source":"BioMed Central","title":"GO Trimming: Systematically reducing redundancy in large Gene Ontology datasets","title-short":"GO Trimming","volume":"4","author":[{"family":"Jantzen","given":"Stuart G."},{"family":"Sutherland","given":"Ben JG"},{"family":"Minkley","given":"David R."},{"family":"Koop","given":"Ben F."}],"issued":{"date-parts":[["2011",7,28]]}}}],"schema":"https://github.com/citation-style-language/schema/raw/master/csl-citation.json"}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(126)</w:t>
      </w:r>
      <w:r w:rsidRPr="00641D4C">
        <w:rPr>
          <w:rFonts w:ascii="Times New Roman" w:hAnsi="Times New Roman" w:cs="Times New Roman"/>
        </w:rPr>
        <w:fldChar w:fldCharType="end"/>
      </w:r>
      <w:r w:rsidRPr="00641D4C">
        <w:rPr>
          <w:rFonts w:ascii="Times New Roman" w:hAnsi="Times New Roman" w:cs="Times New Roman"/>
        </w:rPr>
        <w:t xml:space="preserve"> was performed for gene ontology (GO) pathways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{"citationID":"yU5Gwvq5","properties":{"formattedCitation":"(127)","plainCitation":"(127)","noteIndex":0},"citationItems":[{"id":66,"uris":["http://zotero.org/users/local/ZeuQ9KLx/items/U859A2YA"],"itemData":{"id":66,"type":"article-journal","abstract":"The Gene Ontology resource (GO; http://geneontology.org) provides structured, computable knowledge regarding the functions of genes and gene products. Founded in 1998, GO has become widely adopted in the life sciences, and its contents are under continual improvement, both in quantity and in quality. Here, we report the major developments of the GO resource during the past two years. Each monthly release of the GO resource is now packaged and given a unique identifier (DOI), enabling GO-based analyses on a specific release to be reproduced in the future. The molecular function ontology has been refactored to better represent the overall activities of gene products, with a focus on transcription regulator activities. Quality assurance efforts have been ramped up to address potentially out-of-date or inaccurate annotations. New evidence codes for high-throughput experiments now enable users to filter out annotations obtained from these sources. GO-CAM, a new framework for representing gene function that is more expressive than standard GO annotations, has been released, and users can now explore the growing repository of these models. We also provide the ‘GO ribbon’ widget for visualizing GO annotations to a gene; the widget can be easily embedded in any web page.","container-title":"Nucleic Acids Research","DOI":"10.1093/nar/gky1055","ISSN":"0305-1048","issue":"D1","journalAbbreviation":"Nucleic Acids Research","page":"D330-D338","source":"Silverchair","title":"The Gene Ontology Resource: 20 years and still GOing strong","title-short":"The Gene Ontology Resource","volume":"47","author":[{"literal":"The Gene Ontology Consortium"}],"issued":{"date-parts":[["2019",1,8]]}}}],"schema":"https://github.com/citation-style-language/schema/raw/master/csl-citation.json"}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(127)</w:t>
      </w:r>
      <w:r w:rsidRPr="00641D4C">
        <w:rPr>
          <w:rFonts w:ascii="Times New Roman" w:hAnsi="Times New Roman" w:cs="Times New Roman"/>
        </w:rPr>
        <w:fldChar w:fldCharType="end"/>
      </w:r>
      <w:r w:rsidRPr="00641D4C">
        <w:rPr>
          <w:rFonts w:ascii="Times New Roman" w:hAnsi="Times New Roman" w:cs="Times New Roman"/>
        </w:rPr>
        <w:t xml:space="preserve"> and predicted upstream regulators (STRING v11.0, Jan 19</w:t>
      </w:r>
      <w:r w:rsidRPr="00641D4C">
        <w:rPr>
          <w:rFonts w:ascii="Times New Roman" w:hAnsi="Times New Roman" w:cs="Times New Roman"/>
          <w:vertAlign w:val="superscript"/>
        </w:rPr>
        <w:t>th</w:t>
      </w:r>
      <w:r w:rsidRPr="00641D4C">
        <w:rPr>
          <w:rFonts w:ascii="Times New Roman" w:hAnsi="Times New Roman" w:cs="Times New Roman"/>
        </w:rPr>
        <w:t xml:space="preserve">, 2019). Drug candidate identification was performed through an in-built KEGG drugs database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{"citationID":"HI33FLHj","properties":{"formattedCitation":"(124)","plainCitation":"(124)","noteIndex":0},"citationItems":[{"id":57,"uris":["http://zotero.org/users/local/ZeuQ9KLx/items/DYWMTDUG"],"itemData":{"id":57,"type":"article-journal","abstract":"KEGG (http://www.kegg.jp/ or http://www.genome.jp/kegg/) is an encyclopedia of genes and genomes. Assigning functional meanings to genes and genomes both at the molecular and higher levels is the primary objective of the KEGG database project. Molecular-level functions are stored in the KO (KEGG Orthology) database, where each KO is defined as a functional ortholog of genes and proteins. Higher-level functions are represented by networks of molecular interactions, reactions and relations in the forms of KEGG pathway maps, BRITE hierarchies and KEGG modules. In the past the KO database was developed for the purpose of defining nodes of molecular networks, but now the content has been expanded and the quality improved irrespective of whether or not the KOs appear in the three molecular network databases. The newly introduced addendum category of the GENES database is a collection of individual proteins whose functions are experimentally characterized and from which an increasing number of KOs are defined. Furthermore, the DISEASE and DRUG databases have been improved by systematic analysis of drug labels for better integration of diseases and drugs with the KEGG molecular networks. KEGG is moving towards becoming a comprehensive knowledge base for both functional interpretation and practical application of genomic information.","container-title":"Nucleic Acids Research","DOI":"10.1093/nar/gkw1092","ISSN":"1362-4962","issue":"D1","journalAbbreviation":"Nucleic Acids Res","language":"eng","note":"PMID: 27899662\nPMCID: PMC5210567","page":"D353-D361","source":"PubMed","title":"KEGG: new perspectives on genomes, pathways, diseases and drugs","title-short":"KEGG","volume":"45","author":[{"family":"Kanehisa","given":"Minoru"},{"family":"Furumichi","given":"Miho"},{"family":"Tanabe","given":"Mao"},{"family":"Sato","given":"Yoko"},{"family":"Morishima","given":"Kanae"}],"issued":{"date-parts":[["2017",1,4]]}}}],"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(124)</w:t>
      </w:r>
      <w:r w:rsidRPr="00641D4C">
        <w:rPr>
          <w:rFonts w:ascii="Times New Roman" w:hAnsi="Times New Roman" w:cs="Times New Roman"/>
        </w:rPr>
        <w:fldChar w:fldCharType="end"/>
      </w:r>
      <w:r w:rsidRPr="00641D4C">
        <w:rPr>
          <w:rFonts w:ascii="Times New Roman" w:hAnsi="Times New Roman" w:cs="Times New Roman"/>
        </w:rPr>
        <w:t xml:space="preserve"> aligned to KEGG pathways in </w:t>
      </w:r>
      <w:proofErr w:type="spellStart"/>
      <w:r w:rsidRPr="00641D4C">
        <w:rPr>
          <w:rFonts w:ascii="Times New Roman" w:hAnsi="Times New Roman" w:cs="Times New Roman"/>
        </w:rPr>
        <w:t>iPathwayGuide</w:t>
      </w:r>
      <w:proofErr w:type="spellEnd"/>
      <w:r w:rsidRPr="00641D4C">
        <w:rPr>
          <w:rFonts w:ascii="Times New Roman" w:hAnsi="Times New Roman" w:cs="Times New Roman"/>
        </w:rPr>
        <w:t xml:space="preserve"> and by drug-gene interactions for upstream regulators in the Drug Gene Interaction Database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{"citationID":"miWUl5Ca","properties":{"formattedCitation":"(51)","plainCitation":"(51)","noteIndex":0},"citationItems":[{"id":69,"uris":["http://zotero.org/users/local/ZeuQ9KLx/items/URDQTB53"],"itemData":{"id":69,"type":"article-journal","abstract":"The drug–gene interaction database (DGIdb, www.dgidb.org) consolidates, organizes and presents drug–gene interactions and gene druggability information from papers, databases and web resources. DGIdb normalizes content from 30 disparate sources and allows for user-friendly advanced browsing, searching and filtering for ease of access through an intuitive web user interface, application programming interface (API) and public cloud-based server image. DGIdb v3.0 represents a major update of the database. Nine of the previously included 24 sources were updated. Six new resources were added, bringing the total number of sources to 30. These updates and additions of sources have cumulatively resulted in 56 309 interaction claims. This has also substantially expanded the comprehensive catalogue of druggable genes and anti-neoplastic drug–gene interactions included in the DGIdb. Along with these content updates, v3.0 has received a major overhaul of its codebase, including an updated user interface, preset interaction search filters, consolidation of interaction information into interaction groups, greatly improved search response times and upgrading the underlying web application framework. In addition, the expanded API features new endpoints which allow users to extract more detailed information about queried drugs, genes and drug–gene interactions, including listings of PubMed IDs, interaction type and other interaction metadata.","container-title":"Nucleic Acids Research","DOI":"10.1093/nar/gkx1143","ISSN":"0305-1048","issue":"Database issue","journalAbbreviation":"Nucleic Acids Res","note":"PMID: 29156001\nPMCID: PMC5888642","page":"D1068-D1073","source":"PubMed Central","title":"DGIdb 3.0: a redesign and expansion of the drug–gene interaction database","title-short":"DGIdb 3.0","volume":"46","author":[{"family":"Cotto","given":"Kelsy C"},{"family":"Wagner","given":"Alex H"},{"family":"Feng","given":"Yang-Yang"},{"family":"Kiwala","given":"Susanna"},{"family":"Coffman","given":"Adam C"},{"family":"Spies","given":"Gregory"},{"family":"Wollam","given":"Alex"},{"family":"Spies","given":"Nicholas C"},{"family":"Griffith","given":"Obi L"},{"family":"Griffith","given":"Malachi"}],"issued":{"date-parts":[["2018",1,4]]}}}],"schema":"https://github.com/citation-style-language/schema/raw/master/csl-citation.json"}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(51)</w:t>
      </w:r>
      <w:r w:rsidRPr="00641D4C">
        <w:rPr>
          <w:rFonts w:ascii="Times New Roman" w:hAnsi="Times New Roman" w:cs="Times New Roman"/>
        </w:rPr>
        <w:fldChar w:fldCharType="end"/>
      </w:r>
      <w:r w:rsidRPr="00641D4C">
        <w:rPr>
          <w:rFonts w:ascii="Times New Roman" w:hAnsi="Times New Roman" w:cs="Times New Roman"/>
        </w:rPr>
        <w:t xml:space="preserve"> (</w:t>
      </w:r>
      <w:proofErr w:type="spellStart"/>
      <w:r w:rsidRPr="00641D4C">
        <w:rPr>
          <w:rFonts w:ascii="Times New Roman" w:hAnsi="Times New Roman" w:cs="Times New Roman"/>
        </w:rPr>
        <w:t>DGIdb</w:t>
      </w:r>
      <w:proofErr w:type="spellEnd"/>
      <w:r w:rsidRPr="00641D4C">
        <w:rPr>
          <w:rFonts w:ascii="Times New Roman" w:hAnsi="Times New Roman" w:cs="Times New Roman"/>
        </w:rPr>
        <w:t xml:space="preserve">) v3.0. </w:t>
      </w:r>
    </w:p>
    <w:p w14:paraId="1729C7F8" w14:textId="77777777" w:rsidR="007F35E5" w:rsidRDefault="007F35E5" w:rsidP="00B6339B">
      <w:pPr>
        <w:spacing w:after="0"/>
        <w:jc w:val="both"/>
        <w:rPr>
          <w:rFonts w:ascii="Times New Roman" w:hAnsi="Times New Roman" w:cs="Times New Roman"/>
        </w:rPr>
      </w:pPr>
    </w:p>
    <w:p w14:paraId="78817BB7" w14:textId="1B3F1E71" w:rsidR="007F35E5" w:rsidRPr="00375CFD" w:rsidRDefault="00375CFD" w:rsidP="00B6339B">
      <w:pPr>
        <w:spacing w:after="0"/>
        <w:jc w:val="both"/>
        <w:rPr>
          <w:rFonts w:ascii="Times New Roman" w:hAnsi="Times New Roman" w:cs="Times New Roman"/>
          <w:b/>
          <w:bCs/>
        </w:rPr>
      </w:pPr>
      <w:r w:rsidRPr="00375CFD">
        <w:rPr>
          <w:rFonts w:ascii="Times New Roman" w:hAnsi="Times New Roman" w:cs="Times New Roman"/>
          <w:b/>
          <w:bCs/>
        </w:rPr>
        <w:t>Molecular docking</w:t>
      </w:r>
    </w:p>
    <w:p w14:paraId="2421AB87" w14:textId="77777777" w:rsidR="00F851E6" w:rsidRPr="00375CFD" w:rsidRDefault="00375CFD" w:rsidP="00F851E6">
      <w:pPr>
        <w:spacing w:after="0"/>
        <w:jc w:val="both"/>
        <w:rPr>
          <w:rFonts w:ascii="Times New Roman" w:hAnsi="Times New Roman" w:cs="Times New Roman"/>
        </w:rPr>
      </w:pPr>
      <w:r w:rsidRPr="00375CFD">
        <w:rPr>
          <w:rFonts w:ascii="Times New Roman" w:hAnsi="Times New Roman" w:cs="Times New Roman"/>
        </w:rPr>
        <w:t xml:space="preserve">Ligands were modelled and optimized using </w:t>
      </w:r>
      <w:proofErr w:type="spellStart"/>
      <w:r w:rsidRPr="00375CFD">
        <w:rPr>
          <w:rFonts w:ascii="Times New Roman" w:hAnsi="Times New Roman" w:cs="Times New Roman"/>
        </w:rPr>
        <w:t>LigPrep</w:t>
      </w:r>
      <w:proofErr w:type="spellEnd"/>
      <w:r w:rsidRPr="00375CFD">
        <w:rPr>
          <w:rFonts w:ascii="Times New Roman" w:hAnsi="Times New Roman" w:cs="Times New Roman"/>
        </w:rPr>
        <w:t xml:space="preserve"> (2021-4, Schrödinger LLC, New York, NY) and </w:t>
      </w:r>
      <w:proofErr w:type="spellStart"/>
      <w:r w:rsidRPr="00375CFD">
        <w:rPr>
          <w:rFonts w:ascii="Times New Roman" w:hAnsi="Times New Roman" w:cs="Times New Roman"/>
        </w:rPr>
        <w:t>MacroModel</w:t>
      </w:r>
      <w:proofErr w:type="spellEnd"/>
      <w:r w:rsidRPr="00375CFD">
        <w:rPr>
          <w:rFonts w:ascii="Times New Roman" w:hAnsi="Times New Roman" w:cs="Times New Roman"/>
        </w:rPr>
        <w:t xml:space="preserve"> (2021-4, Schrödinger LLC, New York, NY) according to the OPLS4 (2021-4, Schrödinger LLC, New York, NY) forcefield parameters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{"citationID":"s4VHv5RP","properties":{"formattedCitation":"(128)","plainCitation":"(128)","noteIndex":0},"citationItems":[{"id":905,"uris":["http://zotero.org/users/local/ZeuQ9KLx/items/MD264ANA"],"itemData":{"id":905,"type":"article-journal","abstract":"We report on the development and validation of the OPLS4 force field. OPLS4 builds upon our previous work with OPLS3e to improve model accuracy on challenging regimes of drug-like chemical space that includes molecular ions and sulfur-containing moieties. A novel parametrization strategy for charged species, which can be extended to other systems, is introduced. OPLS4 leads to improved accuracy on benchmarks that assess small-molecule solvation and protein-ligand binding.","container-title":"Journal of Chemical Theory and Computation","DOI":"10.1021/acs.jctc.1c00302","ISSN":"1549-9626","issue":"7","journalAbbreviation":"J Chem Theory Comput","language":"eng","note":"PMID: 34096718","page":"4291-4300","source":"PubMed","title":"OPLS4: Improving Force Field Accuracy on Challenging Regimes of Chemical Space","title-short":"OPLS4","volume":"17","author":[{"family":"Lu","given":"Chao"},{"family":"Wu","given":"Chuanjie"},{"family":"Ghoreishi","given":"Delaram"},{"family":"Chen","given":"Wei"},{"family":"Wang","given":"Lingle"},{"family":"Damm","given":"Wolfgang"},{"family":"Ross","given":"Gregory A."},{"family":"Dahlgren","given":"Markus K."},{"family":"Russell","given":"Ellery"},{"family":"Von Bargen","given":"Christopher D."},{"family":"Abel","given":"Robert"},{"family":"Friesner","given":"Richard A."},{"family":"Harder","given":"Edward D."}],"issued":{"date-parts":[["2021",7,13]]}}}],"schema":"https://github.com/citation-style-language/schema/raw/master/csl-citation.json"}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(128)</w:t>
      </w:r>
      <w:r>
        <w:rPr>
          <w:rFonts w:ascii="Times New Roman" w:hAnsi="Times New Roman" w:cs="Times New Roman"/>
        </w:rPr>
        <w:fldChar w:fldCharType="end"/>
      </w:r>
      <w:r w:rsidRPr="00375CFD">
        <w:rPr>
          <w:rFonts w:ascii="Times New Roman" w:hAnsi="Times New Roman" w:cs="Times New Roman"/>
        </w:rPr>
        <w:t>.</w:t>
      </w:r>
      <w:r>
        <w:rPr>
          <w:rFonts w:ascii="Times New Roman" w:hAnsi="Times New Roman" w:cs="Times New Roman"/>
        </w:rPr>
        <w:t xml:space="preserve"> </w:t>
      </w:r>
      <w:r w:rsidR="000A491F" w:rsidRPr="00375CFD">
        <w:rPr>
          <w:rFonts w:ascii="Times New Roman" w:hAnsi="Times New Roman" w:cs="Times New Roman"/>
        </w:rPr>
        <w:t>Protein structures were downloaded from the RCSB databank</w:t>
      </w:r>
      <w:r w:rsidR="0071580E">
        <w:rPr>
          <w:rFonts w:ascii="Times New Roman" w:hAnsi="Times New Roman" w:cs="Times New Roman"/>
        </w:rPr>
        <w:t xml:space="preserve"> </w:t>
      </w:r>
      <w:r w:rsidR="0071580E">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{"citationID":"tE8uC7uy","properties":{"formattedCitation":"(129)","plainCitation":"(129)","noteIndex":0},"citationItems":[{"id":907,"uris":["http://zotero.org/users/local/ZeuQ9KLx/items/FWW6JGUU"],"itemData":{"id":907,"type":"article-journal","abstract":"The Protein Data Bank (PDB; http://www.rcsb.org/pdb/ ) is the single worldwide archive of structural data of biological macromolecules. This paper describes the goals of the PDB, the systems in place for data deposition and access, how to obtain further information, and near-term plans for the future development of the resource.","container-title":"Nucleic Acids Research","DOI":"10.1093/nar/28.1.235","ISSN":"0305-1048","issue":"1","journalAbbreviation":"Nucleic Acids Res","language":"eng","note":"PMID: 10592235\nPMCID: PMC102472","page":"235-242","source":"PubMed","title":"The Protein Data Bank","volume":"28","author":[{"family":"Berman","given":"H. M."},{"family":"Westbrook","given":"J."},{"family":"Feng","given":"Z."},{"family":"Gilliland","given":"G."},{"family":"Bhat","given":"T. N."},{"family":"Weissig","given":"H."},{"family":"Shindyalov","given":"I. N."},{"family":"Bourne","given":"P. E."}],"issued":{"date-parts":[["2000",1,1]]}}}],"schema":"https://github.com/citation-style-language/schema/raw/master/csl-citation.json"} </w:instrText>
      </w:r>
      <w:r w:rsidR="0071580E">
        <w:rPr>
          <w:rFonts w:ascii="Times New Roman" w:hAnsi="Times New Roman" w:cs="Times New Roman"/>
        </w:rPr>
        <w:fldChar w:fldCharType="separate"/>
      </w:r>
      <w:r w:rsidR="00F11E60">
        <w:rPr>
          <w:rFonts w:ascii="Times New Roman" w:hAnsi="Times New Roman" w:cs="Times New Roman"/>
        </w:rPr>
        <w:t>(129)</w:t>
      </w:r>
      <w:r w:rsidR="0071580E">
        <w:rPr>
          <w:rFonts w:ascii="Times New Roman" w:hAnsi="Times New Roman" w:cs="Times New Roman"/>
        </w:rPr>
        <w:fldChar w:fldCharType="end"/>
      </w:r>
      <w:r w:rsidR="000A491F" w:rsidRPr="00375CFD">
        <w:rPr>
          <w:rFonts w:ascii="Times New Roman" w:hAnsi="Times New Roman" w:cs="Times New Roman"/>
        </w:rPr>
        <w:t xml:space="preserve"> and prepared using the Protein Preparation Wizard (2021-4, Schrödinger LLC, New York, NY)</w:t>
      </w:r>
      <w:r w:rsidR="0071580E">
        <w:rPr>
          <w:rFonts w:ascii="Times New Roman" w:hAnsi="Times New Roman" w:cs="Times New Roman"/>
        </w:rPr>
        <w:t xml:space="preserve"> </w:t>
      </w:r>
      <w:r w:rsidR="0071580E">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{"citationID":"wjTdQ5Jj","properties":{"formattedCitation":"(130)","plainCitation":"(130)","noteIndex":0},"citationItems":[{"id":910,"uris":["http://zotero.org/users/local/ZeuQ9KLx/items/9CDJUFMK"],"itemData":{"id":910,"type":"article-journal","abstract":"Structure-based virtual screening plays an important role in drug discovery and complements other screening approaches. In general, protein crystal structures are prepared prior to docking in order to add hydrogen atoms, optimize hydrogen bonds, remove atomic clashes, and perform other operations that are not part of the x-ray crystal structure refinement process. In addition, ligands must be prepared to create 3-dimensional geometries, assign proper bond orders, and generate accessible tautomer and ionization states prior to virtual screening. While the prerequisite for proper system preparation is generally accepted in the field, an extensive study of the preparation steps and their effect on virtual screening enrichments has not been performed. In this work, we systematically explore each of the steps involved in preparing a system for virtual screening. We first explore a large number of parameters using the Glide validation set of 36 crystal structures and 1,000 decoys. We then apply a subset of protocols to the DUD database. We show that database enrichment is improved with proper preparation and that neglecting certain steps of the preparation process produces a systematic degradation in enrichments, which can be large for some targets. We provide examples illustrating the structural changes introduced by the preparation that impact database enrichment. While the work presented here was performed with the Protein Preparation Wizard and Glide, the insights and guidance are expected to be generalizable to structure-based virtual screening with other docking methods.","container-title":"Journal of Computer-Aided Molecular Design","DOI":"10.1007/s10822-013-9644-8","ISSN":"1573-4951","issue":"3","journalAbbreviation":"J Comput Aided Mol Des","language":"eng","note":"PMID: 23579614","page":"221-234","source":"PubMed","title":"Protein and ligand preparation: parameters, protocols, and influence on virtual screening enrichments","title-short":"Protein and ligand preparation","volume":"27","author":[{"family":"Sastry","given":"G. Madhavi"},{"family":"Adzhigirey","given":"Matvey"},{"family":"Day","given":"Tyler"},{"family":"Annabhimoju","given":"Ramakrishna"},{"family":"Sherman","given":"Woody"}],"issued":{"date-parts":[["2013",3]]}}}],"schema":"https://github.com/citation-style-language/schema/raw/master/csl-citation.json"} </w:instrText>
      </w:r>
      <w:r w:rsidR="0071580E">
        <w:rPr>
          <w:rFonts w:ascii="Times New Roman" w:hAnsi="Times New Roman" w:cs="Times New Roman"/>
        </w:rPr>
        <w:fldChar w:fldCharType="separate"/>
      </w:r>
      <w:r w:rsidR="00F11E60">
        <w:rPr>
          <w:rFonts w:ascii="Times New Roman" w:hAnsi="Times New Roman" w:cs="Times New Roman"/>
        </w:rPr>
        <w:t>(130)</w:t>
      </w:r>
      <w:r w:rsidR="0071580E">
        <w:rPr>
          <w:rFonts w:ascii="Times New Roman" w:hAnsi="Times New Roman" w:cs="Times New Roman"/>
        </w:rPr>
        <w:fldChar w:fldCharType="end"/>
      </w:r>
      <w:r w:rsidR="000A491F" w:rsidRPr="00375CFD">
        <w:rPr>
          <w:rFonts w:ascii="Times New Roman" w:hAnsi="Times New Roman" w:cs="Times New Roman"/>
        </w:rPr>
        <w:t xml:space="preserve">, where redundant molecules are removed, hydrogen and missing heavy atoms were added, bond orders were assigned, water orientations </w:t>
      </w:r>
      <w:r w:rsidR="000A491F" w:rsidRPr="00375CFD">
        <w:rPr>
          <w:rFonts w:ascii="Times New Roman" w:hAnsi="Times New Roman" w:cs="Times New Roman"/>
        </w:rPr>
        <w:lastRenderedPageBreak/>
        <w:t>were sampled, ionization and tautomeric states of certain residues are set. Restrained force field minimization was applied by converging heavy atoms to 3.0 Å and receptor grids were generated for the active sites</w:t>
      </w:r>
      <w:r w:rsidR="00D3036A" w:rsidRPr="00375CFD">
        <w:rPr>
          <w:rFonts w:ascii="Times New Roman" w:hAnsi="Times New Roman" w:cs="Times New Roman"/>
        </w:rPr>
        <w:t xml:space="preserve">. </w:t>
      </w:r>
      <w:r w:rsidR="000A491F" w:rsidRPr="00375CFD">
        <w:rPr>
          <w:rFonts w:ascii="Times New Roman" w:hAnsi="Times New Roman" w:cs="Times New Roman"/>
        </w:rPr>
        <w:t>Molecular docking was performed using Glide (2021-4, Schrödinger LLC, New York, NY) at extra precision mode at 100 runs per each ligand-receptor complex</w:t>
      </w:r>
      <w:r w:rsidR="00BC33B8">
        <w:rPr>
          <w:rFonts w:ascii="Times New Roman" w:hAnsi="Times New Roman" w:cs="Times New Roman"/>
        </w:rPr>
        <w:t xml:space="preserve"> </w:t>
      </w:r>
      <w:r w:rsidR="00BC33B8">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{"citationID":"hxLcnn70","properties":{"formattedCitation":"(131)","plainCitation":"(131)","noteIndex":0},"citationItems":[{"id":912,"uris":["http://zotero.org/users/local/ZeuQ9KLx/items/SMHCAY6A"],"itemData":{"id":912,"type":"article-journal","abstract":"A novel scoring function to estimate protein−ligand binding affinities has been developed and implemented as the Glide 4.0 XP scoring function and docking protocol. In addition to unique water desolvation energy terms, protein−ligand structural motifs leading to enhanced binding affinity are included:  (1) hydrophobic enclosure where groups of lipophilic ligand atoms are enclosed on opposite faces by lipophilic protein atoms, (2) neutral−neutral single or correlated hydrogen bonds in a hydrophobically enclosed environment, and (3) five categories of charged−charged hydrogen bonds. The XP scoring function and docking protocol have been developed to reproduce experimental binding affinities for a set of 198 complexes (RMSDs of 2.26 and 1.73 kcal/mol over all and well-docked ligands, respectively) and to yield quality enrichments for a set of fifteen screens of pharmaceutical importance. Enrichment results demonstrate the importance of the novel XP molecular recognition and water scoring in separating active and inactive ligands and avoiding false positives.","container-title":"Journal of Medicinal Chemistry","DOI":"10.1021/jm051256o","ISSN":"0022-2623","issue":"21","journalAbbreviation":"J. Med. Chem.","note":"publisher: American Chemical Society","page":"6177-6196","source":"ACS Publications","title":"Extra Precision Glide:  Docking and Scoring Incorporating a Model of Hydrophobic Enclosure for Protein−Ligand Complexes","title-short":"Extra Precision Glide","volume":"49","author":[{"family":"Friesner","given":"Richard A."},{"family":"Murphy","given":"Robert B."},{"family":"Repasky","given":"Matthew P."},{"family":"Frye","given":"Leah L."},{"family":"Greenwood","given":"Jeremy R."},{"family":"Halgren","given":"Thomas A."},{"family":"Sanschagrin","given":"Paul C."},{"family":"Mainz","given":"Daniel T."}],"issued":{"date-parts":[["2006",10,1]]}}}],"schema":"https://github.com/citation-style-language/schema/raw/master/csl-citation.json"} </w:instrText>
      </w:r>
      <w:r w:rsidR="00BC33B8">
        <w:rPr>
          <w:rFonts w:ascii="Times New Roman" w:hAnsi="Times New Roman" w:cs="Times New Roman"/>
        </w:rPr>
        <w:fldChar w:fldCharType="separate"/>
      </w:r>
      <w:r w:rsidR="00F11E60">
        <w:rPr>
          <w:rFonts w:ascii="Times New Roman" w:hAnsi="Times New Roman" w:cs="Times New Roman"/>
        </w:rPr>
        <w:t>(131)</w:t>
      </w:r>
      <w:r w:rsidR="00BC33B8">
        <w:rPr>
          <w:rFonts w:ascii="Times New Roman" w:hAnsi="Times New Roman" w:cs="Times New Roman"/>
        </w:rPr>
        <w:fldChar w:fldCharType="end"/>
      </w:r>
      <w:r w:rsidR="000A491F" w:rsidRPr="00375CFD">
        <w:rPr>
          <w:rFonts w:ascii="Times New Roman" w:hAnsi="Times New Roman" w:cs="Times New Roman"/>
        </w:rPr>
        <w:t xml:space="preserve">. </w:t>
      </w:r>
    </w:p>
    <w:p w14:paraId="1C0061E7" w14:textId="77777777" w:rsidR="00F851E6" w:rsidRPr="00375CFD" w:rsidRDefault="00F851E6" w:rsidP="00F851E6">
      <w:pPr>
        <w:spacing w:after="0"/>
        <w:jc w:val="both"/>
        <w:rPr>
          <w:rFonts w:ascii="Times New Roman" w:hAnsi="Times New Roman" w:cs="Times New Roman"/>
        </w:rPr>
      </w:pPr>
      <w:r w:rsidRPr="00375CFD">
        <w:rPr>
          <w:rFonts w:ascii="Times New Roman" w:hAnsi="Times New Roman" w:cs="Times New Roman"/>
        </w:rPr>
        <w:t>Methodology was validated by a redocking of the co-crystallized ligand for each protein structure.</w:t>
      </w:r>
    </w:p>
    <w:p w14:paraId="3B956DDA" w14:textId="77777777" w:rsidR="000A491F" w:rsidRPr="00641D4C" w:rsidRDefault="000A491F" w:rsidP="00B6339B">
      <w:pPr>
        <w:spacing w:after="0"/>
        <w:jc w:val="both"/>
        <w:rPr>
          <w:rFonts w:ascii="Times New Roman" w:hAnsi="Times New Roman" w:cs="Times New Roman"/>
        </w:rPr>
      </w:pPr>
    </w:p>
    <w:p w14:paraId="60D233C1"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C2C12 cell culture</w:t>
      </w:r>
    </w:p>
    <w:p w14:paraId="7B18642D" w14:textId="0205EAC3"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The immortalised murine C2C12 myoblast-like cell line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{"citationID":"PVXcvoBw","properties":{"formattedCitation":"(132)","plainCitation":"(132)","noteIndex":0},"citationItems":[{"id":90,"uris":["http://zotero.org/users/local/ZeuQ9KLx/items/EF9IVAF9"],"itemData":{"id":90,"type":"article-journal","abstract":"THE muscular dystrophies are a group of hereditary disorders manifested by a progressive wasting of the skeletal muscles. In spite of extensive studies, the nature of the primary lesion is unknown (for review see ref. 1). Because of the complex interaction between tissues, it is difficult to study this question in vivo. Therefore attempts have been made to investigate this question in cultures of dystrophic muscles of human or animal origin. Tissue explants as well as monolayer primary cell cultures contain, in addition to the myogenic cells, a heterogeneous cell population, the composition of which might differ in normal and dystrophic muscle cultures. It is difficult in such experiments to distinguish between properties intrinsic to the myogenic cells and effects exerted by other cell types. Indeed, previous experiments have yielded conflicting conclusions2–6. We therefore tested the possibility of obtaining cell cultures consisting of pure populations of myogenic cells obtained from dystrophic muscles. The present report describes the isolation of a cloned population of such cells, derived from adult dystrophic mouse muscle, that can proliferate and differentiate in cell culture.","container-title":"Nature","DOI":"10.1038/270725a0","ISSN":"1476-4687","issue":"5639","language":"en","license":"1977 Nature Publishing Group","note":"number: 5639\npublisher: Nature Publishing Group","page":"725-727","source":"www.nature.com","title":"Serial passaging and differentiation of myogenic cells isolated from dystrophic mouse muscle","volume":"270","author":[{"family":"Yaffe","given":"David"},{"family":"Saxel","given":"Ora"}],"issued":{"date-parts":[["1977",12]]}}}],"schema":"https://github.com/citation-style-language/schema/raw/master/csl-citation.json"}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(132)</w:t>
      </w:r>
      <w:r w:rsidRPr="00641D4C">
        <w:rPr>
          <w:rFonts w:ascii="Times New Roman" w:hAnsi="Times New Roman" w:cs="Times New Roman"/>
        </w:rPr>
        <w:fldChar w:fldCharType="end"/>
      </w:r>
      <w:r w:rsidRPr="00641D4C">
        <w:rPr>
          <w:rFonts w:ascii="Times New Roman" w:hAnsi="Times New Roman" w:cs="Times New Roman"/>
        </w:rPr>
        <w:t xml:space="preserve"> (#CRL-1772, ATCC, USA) was maintained in growth media comprised of high glucose (4.5 g/L) and L-glutamine (0.6 g/L) Dulbecco’s Modified Eagle’s Media (DMEM) (#BE12-741F, Lonza), 10% foetal bovine serum (FBS) (#10438026, Gibco), and 1% penicillin-streptomycin (10,000 U/ml) (#15140122, Gibco). C2C12 myoblasts were differentiated into myotubes in a differentiation media comprised of high glucose (4.5 g/L) and L-glutamine (0.6 g/L) DMEM (#BE12-741F, Lonza), 2% horse serum (HS) (#26050070, Gibco), 1% penicillin-streptomycin (10,000 U/ml) (#15140122, Gibco), and 0.1% insulin (1 </w:t>
      </w:r>
      <w:r w:rsidRPr="00641D4C">
        <w:rPr>
          <w:rFonts w:ascii="Times New Roman" w:hAnsi="Times New Roman" w:cs="Times New Roman"/>
        </w:rPr>
        <w:sym w:font="Symbol" w:char="F06D"/>
      </w:r>
      <w:r w:rsidRPr="00641D4C">
        <w:rPr>
          <w:rFonts w:ascii="Times New Roman" w:hAnsi="Times New Roman" w:cs="Times New Roman"/>
        </w:rPr>
        <w:t>g/ml) (#I6634, Sigma) for 2–8 days with media replacement every 48 hours. All cultured cells were incubated in humid 37</w:t>
      </w:r>
      <w:r w:rsidRPr="00641D4C">
        <w:rPr>
          <w:rFonts w:ascii="Times New Roman" w:hAnsi="Times New Roman" w:cs="Times New Roman"/>
          <w:vertAlign w:val="superscript"/>
        </w:rPr>
        <w:t>o</w:t>
      </w:r>
      <w:r w:rsidRPr="00641D4C">
        <w:rPr>
          <w:rFonts w:ascii="Times New Roman" w:hAnsi="Times New Roman" w:cs="Times New Roman"/>
        </w:rPr>
        <w:t>C and 5% CO</w:t>
      </w:r>
      <w:r w:rsidRPr="00641D4C">
        <w:rPr>
          <w:rFonts w:ascii="Times New Roman" w:hAnsi="Times New Roman" w:cs="Times New Roman"/>
          <w:vertAlign w:val="subscript"/>
        </w:rPr>
        <w:t>2</w:t>
      </w:r>
      <w:r w:rsidRPr="00641D4C">
        <w:rPr>
          <w:rFonts w:ascii="Times New Roman" w:hAnsi="Times New Roman" w:cs="Times New Roman"/>
        </w:rPr>
        <w:t xml:space="preserve"> conditions (</w:t>
      </w:r>
      <w:proofErr w:type="spellStart"/>
      <w:r w:rsidRPr="00641D4C">
        <w:rPr>
          <w:rFonts w:ascii="Times New Roman" w:hAnsi="Times New Roman" w:cs="Times New Roman"/>
        </w:rPr>
        <w:t>Heracell</w:t>
      </w:r>
      <w:proofErr w:type="spellEnd"/>
      <w:r w:rsidRPr="00641D4C">
        <w:rPr>
          <w:rFonts w:ascii="Times New Roman" w:hAnsi="Times New Roman" w:cs="Times New Roman"/>
        </w:rPr>
        <w:t xml:space="preserve"> 150i CO</w:t>
      </w:r>
      <w:r w:rsidRPr="00641D4C">
        <w:rPr>
          <w:rFonts w:ascii="Times New Roman" w:hAnsi="Times New Roman" w:cs="Times New Roman"/>
          <w:vertAlign w:val="subscript"/>
        </w:rPr>
        <w:t>2</w:t>
      </w:r>
      <w:r w:rsidRPr="00641D4C">
        <w:rPr>
          <w:rFonts w:ascii="Times New Roman" w:hAnsi="Times New Roman" w:cs="Times New Roman"/>
        </w:rPr>
        <w:t xml:space="preserve"> incubator, </w:t>
      </w:r>
      <w:proofErr w:type="spellStart"/>
      <w:r w:rsidRPr="00641D4C">
        <w:rPr>
          <w:rFonts w:ascii="Times New Roman" w:hAnsi="Times New Roman" w:cs="Times New Roman"/>
        </w:rPr>
        <w:t>ThermoScientific</w:t>
      </w:r>
      <w:proofErr w:type="spellEnd"/>
      <w:r w:rsidRPr="00641D4C">
        <w:rPr>
          <w:rFonts w:ascii="Times New Roman" w:hAnsi="Times New Roman" w:cs="Times New Roman"/>
        </w:rPr>
        <w:t>).</w:t>
      </w:r>
    </w:p>
    <w:p w14:paraId="753C7D02" w14:textId="77777777" w:rsidR="00DC4CEB" w:rsidRDefault="00DC4CEB" w:rsidP="00B6339B">
      <w:pPr>
        <w:spacing w:after="0"/>
        <w:jc w:val="both"/>
        <w:rPr>
          <w:rFonts w:ascii="Times New Roman" w:hAnsi="Times New Roman" w:cs="Times New Roman"/>
          <w:b/>
          <w:bCs/>
          <w:i/>
          <w:iCs/>
        </w:rPr>
      </w:pPr>
    </w:p>
    <w:p w14:paraId="71C81638" w14:textId="7B688ED5"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i/>
          <w:iCs/>
        </w:rPr>
        <w:t>In vitro</w:t>
      </w:r>
      <w:r w:rsidRPr="00641D4C">
        <w:rPr>
          <w:rFonts w:ascii="Times New Roman" w:hAnsi="Times New Roman" w:cs="Times New Roman"/>
        </w:rPr>
        <w:t xml:space="preserve"> </w:t>
      </w:r>
      <w:r w:rsidRPr="00641D4C">
        <w:rPr>
          <w:rFonts w:ascii="Times New Roman" w:hAnsi="Times New Roman" w:cs="Times New Roman"/>
          <w:b/>
          <w:bCs/>
        </w:rPr>
        <w:t>drug treatment</w:t>
      </w:r>
    </w:p>
    <w:p w14:paraId="2409568F"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Proliferating C2C12 myoblasts were seeded in 6-well plates (x4 wells per group). </w:t>
      </w:r>
      <w:r w:rsidRPr="00641D4C">
        <w:rPr>
          <w:rFonts w:ascii="Times New Roman" w:hAnsi="Times New Roman" w:cs="Times New Roman"/>
          <w:i/>
          <w:iCs/>
        </w:rPr>
        <w:t>In vitro</w:t>
      </w:r>
      <w:r w:rsidRPr="00641D4C">
        <w:rPr>
          <w:rFonts w:ascii="Times New Roman" w:hAnsi="Times New Roman" w:cs="Times New Roman"/>
        </w:rPr>
        <w:t xml:space="preserve"> drug treatments began at 50-60% confluence for C2C12 myoblasts and D7 stage for C2C12 myotubes. For metformin groups, they were treated with metformin hydrochloride (#PHR1084, Sigma-Aldrich) dissolved in phosphate buffered saline (PBS), pH 7.4 (#10010023, </w:t>
      </w:r>
      <w:proofErr w:type="spellStart"/>
      <w:r w:rsidRPr="00641D4C">
        <w:rPr>
          <w:rFonts w:ascii="Times New Roman" w:hAnsi="Times New Roman" w:cs="Times New Roman"/>
        </w:rPr>
        <w:t>ThermoFisher</w:t>
      </w:r>
      <w:proofErr w:type="spellEnd"/>
      <w:r w:rsidRPr="00641D4C">
        <w:rPr>
          <w:rFonts w:ascii="Times New Roman" w:hAnsi="Times New Roman" w:cs="Times New Roman"/>
        </w:rPr>
        <w:t xml:space="preserve">) at </w:t>
      </w:r>
      <w:r w:rsidRPr="00641D4C">
        <w:rPr>
          <w:rFonts w:ascii="Times New Roman" w:hAnsi="Times New Roman" w:cs="Times New Roman"/>
        </w:rPr>
        <w:lastRenderedPageBreak/>
        <w:t xml:space="preserve">concentrations of 0.3, 0.6, 1 and 2 mM for 24 hours against a PBS control (0.1% v/v). For oxandrolone groups, they were treated with oxandrolone (#SML0437, Sigma-Aldrich) dissolved in ethanol absolute &gt; 99.8% (#20821.296, VWR) at concentrations of 1, 10 and 100 </w:t>
      </w:r>
      <w:r w:rsidRPr="00641D4C">
        <w:rPr>
          <w:rFonts w:ascii="Times New Roman" w:hAnsi="Times New Roman" w:cs="Times New Roman"/>
        </w:rPr>
        <w:sym w:font="Symbol" w:char="F06D"/>
      </w:r>
      <w:r w:rsidRPr="00641D4C">
        <w:rPr>
          <w:rFonts w:ascii="Times New Roman" w:hAnsi="Times New Roman" w:cs="Times New Roman"/>
        </w:rPr>
        <w:t xml:space="preserve">M for 24 hours against an ethanol absolute &gt; 99.8% vehicle control (0.1% v/v).  </w:t>
      </w:r>
    </w:p>
    <w:p w14:paraId="154A7B4D" w14:textId="77777777" w:rsidR="00B6339B" w:rsidRPr="00641D4C" w:rsidRDefault="00B6339B" w:rsidP="00B6339B">
      <w:pPr>
        <w:spacing w:after="0"/>
        <w:jc w:val="both"/>
        <w:rPr>
          <w:rFonts w:ascii="Times New Roman" w:hAnsi="Times New Roman" w:cs="Times New Roman"/>
        </w:rPr>
      </w:pPr>
    </w:p>
    <w:p w14:paraId="6568FA29"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 xml:space="preserve">Lactate dehydrogenase (LDH) assay </w:t>
      </w:r>
    </w:p>
    <w:p w14:paraId="0751D1C9"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Drug cytotoxicity was measured by the lactate dehydrogenase (LDH)-</w:t>
      </w:r>
      <w:proofErr w:type="spellStart"/>
      <w:r w:rsidRPr="00641D4C">
        <w:rPr>
          <w:rFonts w:ascii="Times New Roman" w:hAnsi="Times New Roman" w:cs="Times New Roman"/>
        </w:rPr>
        <w:t>Glo</w:t>
      </w:r>
      <w:r w:rsidRPr="00641D4C">
        <w:rPr>
          <w:rFonts w:ascii="Times New Roman" w:hAnsi="Times New Roman" w:cs="Times New Roman"/>
          <w:vertAlign w:val="superscript"/>
        </w:rPr>
        <w:t>TM</w:t>
      </w:r>
      <w:proofErr w:type="spellEnd"/>
      <w:r w:rsidRPr="00641D4C">
        <w:rPr>
          <w:rFonts w:ascii="Times New Roman" w:hAnsi="Times New Roman" w:cs="Times New Roman"/>
          <w:vertAlign w:val="superscript"/>
        </w:rPr>
        <w:t xml:space="preserve"> </w:t>
      </w:r>
      <w:r w:rsidRPr="00641D4C">
        <w:rPr>
          <w:rFonts w:ascii="Times New Roman" w:hAnsi="Times New Roman" w:cs="Times New Roman"/>
        </w:rPr>
        <w:t xml:space="preserve">Cytotoxicity Assay Kit (#J2380, Promega) following manufacturer’s instructions. Luminescence was measured at 400 nm using the </w:t>
      </w:r>
      <w:proofErr w:type="spellStart"/>
      <w:r w:rsidRPr="00641D4C">
        <w:rPr>
          <w:rFonts w:ascii="Times New Roman" w:hAnsi="Times New Roman" w:cs="Times New Roman"/>
        </w:rPr>
        <w:t>GloMax</w:t>
      </w:r>
      <w:proofErr w:type="spellEnd"/>
      <w:r w:rsidRPr="00641D4C">
        <w:rPr>
          <w:rFonts w:ascii="Times New Roman" w:hAnsi="Times New Roman" w:cs="Times New Roman"/>
        </w:rPr>
        <w:t>® Explorer Multimode Microplate Reader (#GM3500, Promega).</w:t>
      </w:r>
    </w:p>
    <w:p w14:paraId="68E9CC28" w14:textId="77777777" w:rsidR="00B6339B" w:rsidRPr="00641D4C" w:rsidRDefault="00B6339B" w:rsidP="00B6339B">
      <w:pPr>
        <w:spacing w:after="0"/>
        <w:jc w:val="both"/>
        <w:rPr>
          <w:rFonts w:ascii="Times New Roman" w:hAnsi="Times New Roman" w:cs="Times New Roman"/>
        </w:rPr>
      </w:pPr>
    </w:p>
    <w:p w14:paraId="6C4A06F3"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Bromodeoxyuridine (</w:t>
      </w:r>
      <w:proofErr w:type="spellStart"/>
      <w:r w:rsidRPr="00641D4C">
        <w:rPr>
          <w:rFonts w:ascii="Times New Roman" w:hAnsi="Times New Roman" w:cs="Times New Roman"/>
          <w:b/>
          <w:bCs/>
        </w:rPr>
        <w:t>BrDU</w:t>
      </w:r>
      <w:proofErr w:type="spellEnd"/>
      <w:r w:rsidRPr="00641D4C">
        <w:rPr>
          <w:rFonts w:ascii="Times New Roman" w:hAnsi="Times New Roman" w:cs="Times New Roman"/>
          <w:b/>
          <w:bCs/>
        </w:rPr>
        <w:t xml:space="preserve">) cell proliferation assay </w:t>
      </w:r>
    </w:p>
    <w:p w14:paraId="6EF9921C"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Cell proliferation was measured by the Bromodeoxyuridine (</w:t>
      </w:r>
      <w:proofErr w:type="spellStart"/>
      <w:r w:rsidRPr="00641D4C">
        <w:rPr>
          <w:rFonts w:ascii="Times New Roman" w:hAnsi="Times New Roman" w:cs="Times New Roman"/>
        </w:rPr>
        <w:t>BrDU</w:t>
      </w:r>
      <w:proofErr w:type="spellEnd"/>
      <w:r w:rsidRPr="00641D4C">
        <w:rPr>
          <w:rFonts w:ascii="Times New Roman" w:hAnsi="Times New Roman" w:cs="Times New Roman"/>
        </w:rPr>
        <w:t xml:space="preserve">) Cell Proliferation Assay Kit (#QIA58, Sigma-Aldrich) following manufacturer’s instructions.  Absorbance was measured at 450 – 540 nm using the </w:t>
      </w:r>
      <w:proofErr w:type="spellStart"/>
      <w:r w:rsidRPr="00641D4C">
        <w:rPr>
          <w:rFonts w:ascii="Times New Roman" w:hAnsi="Times New Roman" w:cs="Times New Roman"/>
        </w:rPr>
        <w:t>GloMax</w:t>
      </w:r>
      <w:proofErr w:type="spellEnd"/>
      <w:r w:rsidRPr="00641D4C">
        <w:rPr>
          <w:rFonts w:ascii="Times New Roman" w:hAnsi="Times New Roman" w:cs="Times New Roman"/>
        </w:rPr>
        <w:t>® Explorer Multimode Microplate Reader (#GM3500, Promega).</w:t>
      </w:r>
    </w:p>
    <w:p w14:paraId="7767237F" w14:textId="77777777" w:rsidR="00B6339B" w:rsidRPr="00641D4C" w:rsidRDefault="00B6339B" w:rsidP="00B6339B">
      <w:pPr>
        <w:spacing w:after="0"/>
        <w:jc w:val="both"/>
        <w:rPr>
          <w:rFonts w:ascii="Times New Roman" w:hAnsi="Times New Roman" w:cs="Times New Roman"/>
        </w:rPr>
      </w:pPr>
    </w:p>
    <w:p w14:paraId="4AC9AB8F"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 xml:space="preserve">Small interfering RNA-mediated </w:t>
      </w:r>
      <w:r w:rsidRPr="00641D4C">
        <w:rPr>
          <w:rFonts w:ascii="Times New Roman" w:hAnsi="Times New Roman" w:cs="Times New Roman"/>
          <w:b/>
          <w:bCs/>
          <w:i/>
          <w:iCs/>
        </w:rPr>
        <w:t>Smn</w:t>
      </w:r>
      <w:r w:rsidRPr="00641D4C">
        <w:rPr>
          <w:rFonts w:ascii="Times New Roman" w:hAnsi="Times New Roman" w:cs="Times New Roman"/>
          <w:b/>
          <w:bCs/>
        </w:rPr>
        <w:t xml:space="preserve"> knockdown in C2C12 cells. </w:t>
      </w:r>
    </w:p>
    <w:p w14:paraId="35C7607F"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A 10 </w:t>
      </w:r>
      <w:r w:rsidRPr="00641D4C">
        <w:rPr>
          <w:rFonts w:ascii="Times New Roman" w:hAnsi="Times New Roman" w:cs="Times New Roman"/>
        </w:rPr>
        <w:sym w:font="Symbol" w:char="F06D"/>
      </w:r>
      <w:r w:rsidRPr="00641D4C">
        <w:rPr>
          <w:rFonts w:ascii="Times New Roman" w:hAnsi="Times New Roman" w:cs="Times New Roman"/>
        </w:rPr>
        <w:t xml:space="preserve">M </w:t>
      </w:r>
      <w:r w:rsidRPr="00641D4C">
        <w:rPr>
          <w:rFonts w:ascii="Times New Roman" w:hAnsi="Times New Roman" w:cs="Times New Roman"/>
          <w:i/>
          <w:iCs/>
        </w:rPr>
        <w:t>Smn</w:t>
      </w:r>
      <w:r w:rsidRPr="00641D4C">
        <w:rPr>
          <w:rFonts w:ascii="Times New Roman" w:hAnsi="Times New Roman" w:cs="Times New Roman"/>
        </w:rPr>
        <w:t xml:space="preserve"> small interfering RNA (siRNA) (Duplex name: </w:t>
      </w:r>
      <w:proofErr w:type="gramStart"/>
      <w:r w:rsidRPr="00641D4C">
        <w:rPr>
          <w:rFonts w:ascii="Times New Roman" w:hAnsi="Times New Roman" w:cs="Times New Roman"/>
        </w:rPr>
        <w:t>mm.RiSmn</w:t>
      </w:r>
      <w:proofErr w:type="gramEnd"/>
      <w:r w:rsidRPr="00641D4C">
        <w:rPr>
          <w:rFonts w:ascii="Times New Roman" w:hAnsi="Times New Roman" w:cs="Times New Roman"/>
        </w:rPr>
        <w:t xml:space="preserve">1.13.1) (Integrated DNA Technologies (IDT)) was used to knock down </w:t>
      </w:r>
      <w:r w:rsidRPr="00641D4C">
        <w:rPr>
          <w:rFonts w:ascii="Times New Roman" w:hAnsi="Times New Roman" w:cs="Times New Roman"/>
          <w:i/>
          <w:iCs/>
        </w:rPr>
        <w:t>Smn</w:t>
      </w:r>
      <w:r w:rsidRPr="00641D4C">
        <w:rPr>
          <w:rFonts w:ascii="Times New Roman" w:hAnsi="Times New Roman" w:cs="Times New Roman"/>
        </w:rPr>
        <w:t xml:space="preserve"> levels against a 10 </w:t>
      </w:r>
      <w:r w:rsidRPr="00641D4C">
        <w:rPr>
          <w:rFonts w:ascii="Times New Roman" w:hAnsi="Times New Roman" w:cs="Times New Roman"/>
        </w:rPr>
        <w:sym w:font="Symbol" w:char="F06D"/>
      </w:r>
      <w:r w:rsidRPr="00641D4C">
        <w:rPr>
          <w:rFonts w:ascii="Times New Roman" w:hAnsi="Times New Roman" w:cs="Times New Roman"/>
        </w:rPr>
        <w:t xml:space="preserve">M scrambled siRNA (scrambled </w:t>
      </w:r>
      <w:proofErr w:type="spellStart"/>
      <w:r w:rsidRPr="00641D4C">
        <w:rPr>
          <w:rFonts w:ascii="Times New Roman" w:hAnsi="Times New Roman" w:cs="Times New Roman"/>
        </w:rPr>
        <w:t>DsiRNA</w:t>
      </w:r>
      <w:proofErr w:type="spellEnd"/>
      <w:r w:rsidRPr="00641D4C">
        <w:rPr>
          <w:rFonts w:ascii="Times New Roman" w:hAnsi="Times New Roman" w:cs="Times New Roman"/>
        </w:rPr>
        <w:t xml:space="preserve">, #51-01-19-08) (IDT) negative control. The </w:t>
      </w:r>
      <w:r w:rsidRPr="00641D4C">
        <w:rPr>
          <w:rFonts w:ascii="Times New Roman" w:hAnsi="Times New Roman" w:cs="Times New Roman"/>
          <w:i/>
          <w:iCs/>
        </w:rPr>
        <w:t>Smn</w:t>
      </w:r>
      <w:r w:rsidRPr="00641D4C">
        <w:rPr>
          <w:rFonts w:ascii="Times New Roman" w:hAnsi="Times New Roman" w:cs="Times New Roman"/>
        </w:rPr>
        <w:t xml:space="preserve"> and scrambled siRNAs were aliquoted separately into an siRNA-lipofectamine complex containing Lipofectamine® </w:t>
      </w:r>
      <w:proofErr w:type="spellStart"/>
      <w:r w:rsidRPr="00641D4C">
        <w:rPr>
          <w:rFonts w:ascii="Times New Roman" w:hAnsi="Times New Roman" w:cs="Times New Roman"/>
        </w:rPr>
        <w:t>RNAiMAX</w:t>
      </w:r>
      <w:proofErr w:type="spellEnd"/>
      <w:r w:rsidRPr="00641D4C">
        <w:rPr>
          <w:rFonts w:ascii="Times New Roman" w:hAnsi="Times New Roman" w:cs="Times New Roman"/>
        </w:rPr>
        <w:t xml:space="preserve"> Reagent (#13778075, Invitrogen) and Opti-MEM (#31985062, Gibco) following manufacturer’s instructions. C2C12 myoblasts were transfected for 48 hours with </w:t>
      </w:r>
      <w:r w:rsidRPr="00641D4C">
        <w:rPr>
          <w:rFonts w:ascii="Times New Roman" w:hAnsi="Times New Roman" w:cs="Times New Roman"/>
          <w:i/>
          <w:iCs/>
        </w:rPr>
        <w:t>Smn</w:t>
      </w:r>
      <w:r w:rsidRPr="00641D4C">
        <w:rPr>
          <w:rFonts w:ascii="Times New Roman" w:hAnsi="Times New Roman" w:cs="Times New Roman"/>
        </w:rPr>
        <w:t xml:space="preserve"> depletion, whilst C2C12 myotubes were freshly transfected at differentiation (D) stages D0, D3 and D6 for </w:t>
      </w:r>
      <w:r w:rsidRPr="00641D4C">
        <w:rPr>
          <w:rFonts w:ascii="Times New Roman" w:hAnsi="Times New Roman" w:cs="Times New Roman"/>
        </w:rPr>
        <w:lastRenderedPageBreak/>
        <w:t xml:space="preserve">48 hours with </w:t>
      </w:r>
      <w:r w:rsidRPr="00641D4C">
        <w:rPr>
          <w:rFonts w:ascii="Times New Roman" w:hAnsi="Times New Roman" w:cs="Times New Roman"/>
          <w:i/>
          <w:iCs/>
        </w:rPr>
        <w:t>Smn</w:t>
      </w:r>
      <w:r w:rsidRPr="00641D4C">
        <w:rPr>
          <w:rFonts w:ascii="Times New Roman" w:hAnsi="Times New Roman" w:cs="Times New Roman"/>
        </w:rPr>
        <w:t xml:space="preserve"> depletion confirmed via quantitative polymerase chain reaction (qPCR) (Table S2).</w:t>
      </w:r>
    </w:p>
    <w:p w14:paraId="3CCDAFEB" w14:textId="77777777" w:rsidR="00B6339B" w:rsidRPr="00641D4C" w:rsidRDefault="00B6339B" w:rsidP="00B6339B">
      <w:pPr>
        <w:spacing w:after="0"/>
        <w:jc w:val="both"/>
        <w:rPr>
          <w:rFonts w:ascii="Times New Roman" w:hAnsi="Times New Roman" w:cs="Times New Roman"/>
        </w:rPr>
      </w:pPr>
    </w:p>
    <w:p w14:paraId="39E2A4A9"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Serum starvation-induced canonical muscle atrophy in differentiated C2C12 myotubes</w:t>
      </w:r>
    </w:p>
    <w:p w14:paraId="46D3BC83"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Differentiated C2C12 myotubes were incubated in serum-free glucose (4.5 g/L) and L-glutamine (0.6 g/L) DMEM (#BE12-741F, Lonza) with 1% Penicillin-Streptomycin (10,000 U/ml) (#15140122, Gibco) for 24 hours. Atrophy was confirmed by upregulation of </w:t>
      </w:r>
      <w:proofErr w:type="spellStart"/>
      <w:r w:rsidRPr="00641D4C">
        <w:rPr>
          <w:rFonts w:ascii="Times New Roman" w:hAnsi="Times New Roman" w:cs="Times New Roman"/>
        </w:rPr>
        <w:t>atrogenes</w:t>
      </w:r>
      <w:proofErr w:type="spellEnd"/>
      <w:r w:rsidRPr="00641D4C">
        <w:rPr>
          <w:rFonts w:ascii="Times New Roman" w:hAnsi="Times New Roman" w:cs="Times New Roman"/>
        </w:rPr>
        <w:t xml:space="preserve"> </w:t>
      </w:r>
      <w:r w:rsidRPr="00641D4C">
        <w:rPr>
          <w:rFonts w:ascii="Times New Roman" w:hAnsi="Times New Roman" w:cs="Times New Roman"/>
          <w:i/>
          <w:iCs/>
        </w:rPr>
        <w:t>Atrogin-1</w:t>
      </w:r>
      <w:r w:rsidRPr="00641D4C">
        <w:rPr>
          <w:rFonts w:ascii="Times New Roman" w:hAnsi="Times New Roman" w:cs="Times New Roman"/>
        </w:rPr>
        <w:t xml:space="preserve"> and </w:t>
      </w:r>
      <w:r w:rsidRPr="00641D4C">
        <w:rPr>
          <w:rFonts w:ascii="Times New Roman" w:hAnsi="Times New Roman" w:cs="Times New Roman"/>
          <w:i/>
          <w:iCs/>
        </w:rPr>
        <w:t>MuRF1</w:t>
      </w:r>
      <w:r w:rsidRPr="00641D4C">
        <w:rPr>
          <w:rFonts w:ascii="Times New Roman" w:hAnsi="Times New Roman" w:cs="Times New Roman"/>
        </w:rPr>
        <w:t xml:space="preserve"> via qPCR (Table S2) and morphology via microscopy (Motic AE31E).</w:t>
      </w:r>
    </w:p>
    <w:p w14:paraId="43F3D49E" w14:textId="77777777" w:rsidR="00B6339B" w:rsidRPr="00937F33" w:rsidRDefault="00B6339B" w:rsidP="00B6339B">
      <w:pPr>
        <w:spacing w:after="0"/>
        <w:jc w:val="both"/>
        <w:rPr>
          <w:rFonts w:ascii="Times New Roman" w:hAnsi="Times New Roman" w:cs="Times New Roman"/>
          <w:b/>
          <w:bCs/>
        </w:rPr>
      </w:pPr>
    </w:p>
    <w:p w14:paraId="7C3081DE" w14:textId="77777777" w:rsidR="00B6339B" w:rsidRPr="00725584" w:rsidRDefault="00B6339B" w:rsidP="00B6339B">
      <w:pPr>
        <w:spacing w:after="0"/>
        <w:jc w:val="both"/>
        <w:rPr>
          <w:rFonts w:ascii="Times New Roman" w:hAnsi="Times New Roman" w:cs="Times New Roman"/>
          <w:b/>
          <w:bCs/>
          <w:lang w:val="fr-CA"/>
        </w:rPr>
      </w:pPr>
      <w:r w:rsidRPr="00725584">
        <w:rPr>
          <w:rFonts w:ascii="Times New Roman" w:hAnsi="Times New Roman" w:cs="Times New Roman"/>
          <w:b/>
          <w:bCs/>
          <w:lang w:val="fr-CA"/>
        </w:rPr>
        <w:t xml:space="preserve">RNA extraction and quantitative </w:t>
      </w:r>
      <w:proofErr w:type="spellStart"/>
      <w:r w:rsidRPr="00725584">
        <w:rPr>
          <w:rFonts w:ascii="Times New Roman" w:hAnsi="Times New Roman" w:cs="Times New Roman"/>
          <w:b/>
          <w:bCs/>
          <w:lang w:val="fr-CA"/>
        </w:rPr>
        <w:t>polymerase</w:t>
      </w:r>
      <w:proofErr w:type="spellEnd"/>
      <w:r w:rsidRPr="00725584">
        <w:rPr>
          <w:rFonts w:ascii="Times New Roman" w:hAnsi="Times New Roman" w:cs="Times New Roman"/>
          <w:b/>
          <w:bCs/>
          <w:lang w:val="fr-CA"/>
        </w:rPr>
        <w:t xml:space="preserve"> </w:t>
      </w:r>
      <w:proofErr w:type="spellStart"/>
      <w:r w:rsidRPr="00725584">
        <w:rPr>
          <w:rFonts w:ascii="Times New Roman" w:hAnsi="Times New Roman" w:cs="Times New Roman"/>
          <w:b/>
          <w:bCs/>
          <w:lang w:val="fr-CA"/>
        </w:rPr>
        <w:t>chain</w:t>
      </w:r>
      <w:proofErr w:type="spellEnd"/>
      <w:r w:rsidRPr="00725584">
        <w:rPr>
          <w:rFonts w:ascii="Times New Roman" w:hAnsi="Times New Roman" w:cs="Times New Roman"/>
          <w:b/>
          <w:bCs/>
          <w:lang w:val="fr-CA"/>
        </w:rPr>
        <w:t xml:space="preserve"> </w:t>
      </w:r>
      <w:proofErr w:type="spellStart"/>
      <w:r w:rsidRPr="00725584">
        <w:rPr>
          <w:rFonts w:ascii="Times New Roman" w:hAnsi="Times New Roman" w:cs="Times New Roman"/>
          <w:b/>
          <w:bCs/>
          <w:lang w:val="fr-CA"/>
        </w:rPr>
        <w:t>reaction</w:t>
      </w:r>
      <w:proofErr w:type="spellEnd"/>
      <w:r w:rsidRPr="00725584">
        <w:rPr>
          <w:rFonts w:ascii="Times New Roman" w:hAnsi="Times New Roman" w:cs="Times New Roman"/>
          <w:b/>
          <w:bCs/>
          <w:lang w:val="fr-CA"/>
        </w:rPr>
        <w:t xml:space="preserve"> (</w:t>
      </w:r>
      <w:proofErr w:type="spellStart"/>
      <w:r w:rsidRPr="00725584">
        <w:rPr>
          <w:rFonts w:ascii="Times New Roman" w:hAnsi="Times New Roman" w:cs="Times New Roman"/>
          <w:b/>
          <w:bCs/>
          <w:lang w:val="fr-CA"/>
        </w:rPr>
        <w:t>qPCR</w:t>
      </w:r>
      <w:proofErr w:type="spellEnd"/>
      <w:r w:rsidRPr="00725584">
        <w:rPr>
          <w:rFonts w:ascii="Times New Roman" w:hAnsi="Times New Roman" w:cs="Times New Roman"/>
          <w:b/>
          <w:bCs/>
          <w:lang w:val="fr-CA"/>
        </w:rPr>
        <w:t>)</w:t>
      </w:r>
    </w:p>
    <w:p w14:paraId="6BF324FF"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RNA extraction for C2C12 cells was performed with the ISOLATE II RNA Mini Kit (#BIO-52073, Meridian BIOSCIENCE) as per manufacturer’s instructions. Skeletal muscle (triceps and </w:t>
      </w:r>
      <w:r w:rsidRPr="00641D4C">
        <w:rPr>
          <w:rFonts w:ascii="Times New Roman" w:hAnsi="Times New Roman" w:cs="Times New Roman"/>
          <w:i/>
          <w:iCs/>
        </w:rPr>
        <w:t>Tibialis anterior</w:t>
      </w:r>
      <w:r w:rsidRPr="00641D4C">
        <w:rPr>
          <w:rFonts w:ascii="Times New Roman" w:hAnsi="Times New Roman" w:cs="Times New Roman"/>
        </w:rPr>
        <w:t xml:space="preserve"> (TA)) and spinal cord tissue samples underwent homogenization with 7 mm stainless steel beads (#69990, Qiagen) in a Tissue </w:t>
      </w:r>
      <w:proofErr w:type="spellStart"/>
      <w:r w:rsidRPr="00641D4C">
        <w:rPr>
          <w:rFonts w:ascii="Times New Roman" w:hAnsi="Times New Roman" w:cs="Times New Roman"/>
        </w:rPr>
        <w:t>Lyser</w:t>
      </w:r>
      <w:proofErr w:type="spellEnd"/>
      <w:r w:rsidRPr="00641D4C">
        <w:rPr>
          <w:rFonts w:ascii="Times New Roman" w:hAnsi="Times New Roman" w:cs="Times New Roman"/>
        </w:rPr>
        <w:t xml:space="preserve"> LT (#85600, Qiagen) set at 60 oscillations/second for 2 minutes followed by microcentrifugation at &gt;10,000 RCF (MSE Sanyo Hawk 15/05) for 1 minute. RNA extractions from harvested skeletal muscle was performed with the RNeasy Fibrous Tissue Kit (#74704, Qiagen) and all other harvested tissues with ISOLATE II RNA Mini Kit (#BIO-52073, Meridian BIOSCIENCE) as per manufacturer’s instructions. RNA concentrations (ng/</w:t>
      </w:r>
      <w:r w:rsidRPr="00641D4C">
        <w:rPr>
          <w:rFonts w:ascii="Times New Roman" w:hAnsi="Times New Roman" w:cs="Times New Roman"/>
        </w:rPr>
        <w:sym w:font="Symbol" w:char="F06D"/>
      </w:r>
      <w:r w:rsidRPr="00641D4C">
        <w:rPr>
          <w:rFonts w:ascii="Times New Roman" w:hAnsi="Times New Roman" w:cs="Times New Roman"/>
        </w:rPr>
        <w:t xml:space="preserve">l) were measured with the </w:t>
      </w:r>
      <w:proofErr w:type="spellStart"/>
      <w:r w:rsidRPr="00641D4C">
        <w:rPr>
          <w:rFonts w:ascii="Times New Roman" w:hAnsi="Times New Roman" w:cs="Times New Roman"/>
        </w:rPr>
        <w:t>NanoDrop</w:t>
      </w:r>
      <w:proofErr w:type="spellEnd"/>
      <w:r w:rsidRPr="00641D4C">
        <w:rPr>
          <w:rFonts w:ascii="Times New Roman" w:hAnsi="Times New Roman" w:cs="Times New Roman"/>
        </w:rPr>
        <w:t xml:space="preserve"> 1000 spectrophotometer (</w:t>
      </w:r>
      <w:proofErr w:type="spellStart"/>
      <w:r w:rsidRPr="00641D4C">
        <w:rPr>
          <w:rFonts w:ascii="Times New Roman" w:hAnsi="Times New Roman" w:cs="Times New Roman"/>
        </w:rPr>
        <w:t>ThermoScientific</w:t>
      </w:r>
      <w:proofErr w:type="spellEnd"/>
      <w:r w:rsidRPr="00641D4C">
        <w:rPr>
          <w:rFonts w:ascii="Times New Roman" w:hAnsi="Times New Roman" w:cs="Times New Roman"/>
        </w:rPr>
        <w:t xml:space="preserve">) before reverse transcription was performed using the </w:t>
      </w:r>
      <w:proofErr w:type="spellStart"/>
      <w:r w:rsidRPr="00641D4C">
        <w:rPr>
          <w:rFonts w:ascii="Times New Roman" w:hAnsi="Times New Roman" w:cs="Times New Roman"/>
        </w:rPr>
        <w:t>qPCRBIO</w:t>
      </w:r>
      <w:proofErr w:type="spellEnd"/>
      <w:r w:rsidRPr="00641D4C">
        <w:rPr>
          <w:rFonts w:ascii="Times New Roman" w:hAnsi="Times New Roman" w:cs="Times New Roman"/>
        </w:rPr>
        <w:t xml:space="preserve"> cDNA Synthesis Kit (#PB30.11-10, PCR Biosystems) as per manufacturer’s instructions. </w:t>
      </w:r>
    </w:p>
    <w:p w14:paraId="69DF3482" w14:textId="6EAACC46"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The cDNA was then diluted by 1:5 in nuclease-free water (#10526945, </w:t>
      </w:r>
      <w:proofErr w:type="spellStart"/>
      <w:r w:rsidRPr="00641D4C">
        <w:rPr>
          <w:rFonts w:ascii="Times New Roman" w:hAnsi="Times New Roman" w:cs="Times New Roman"/>
        </w:rPr>
        <w:t>ThermoFisher</w:t>
      </w:r>
      <w:proofErr w:type="spellEnd"/>
      <w:r w:rsidRPr="00641D4C">
        <w:rPr>
          <w:rFonts w:ascii="Times New Roman" w:hAnsi="Times New Roman" w:cs="Times New Roman"/>
        </w:rPr>
        <w:t xml:space="preserve">). qPCR was performed using 2x PCRBIO </w:t>
      </w:r>
      <w:proofErr w:type="spellStart"/>
      <w:r w:rsidRPr="00641D4C">
        <w:rPr>
          <w:rFonts w:ascii="Times New Roman" w:hAnsi="Times New Roman" w:cs="Times New Roman"/>
        </w:rPr>
        <w:t>Sygreen</w:t>
      </w:r>
      <w:proofErr w:type="spellEnd"/>
      <w:r w:rsidRPr="00641D4C">
        <w:rPr>
          <w:rFonts w:ascii="Times New Roman" w:hAnsi="Times New Roman" w:cs="Times New Roman"/>
        </w:rPr>
        <w:t xml:space="preserve"> Blue Mix Hi-ROX (#PB20.16-20, PCR Biosystems), </w:t>
      </w:r>
      <w:r w:rsidRPr="00641D4C">
        <w:rPr>
          <w:rFonts w:ascii="Times New Roman" w:hAnsi="Times New Roman" w:cs="Times New Roman"/>
        </w:rPr>
        <w:lastRenderedPageBreak/>
        <w:t xml:space="preserve">nuclease-free water (#10526945, </w:t>
      </w:r>
      <w:proofErr w:type="spellStart"/>
      <w:r w:rsidRPr="00641D4C">
        <w:rPr>
          <w:rFonts w:ascii="Times New Roman" w:hAnsi="Times New Roman" w:cs="Times New Roman"/>
        </w:rPr>
        <w:t>ThermoFisher</w:t>
      </w:r>
      <w:proofErr w:type="spellEnd"/>
      <w:r w:rsidRPr="00641D4C">
        <w:rPr>
          <w:rFonts w:ascii="Times New Roman" w:hAnsi="Times New Roman" w:cs="Times New Roman"/>
        </w:rPr>
        <w:t xml:space="preserve">) and 10 </w:t>
      </w:r>
      <w:r w:rsidRPr="00641D4C">
        <w:rPr>
          <w:rFonts w:ascii="Times New Roman" w:hAnsi="Times New Roman" w:cs="Times New Roman"/>
        </w:rPr>
        <w:sym w:font="Symbol" w:char="F06D"/>
      </w:r>
      <w:r w:rsidRPr="00641D4C">
        <w:rPr>
          <w:rFonts w:ascii="Times New Roman" w:hAnsi="Times New Roman" w:cs="Times New Roman"/>
        </w:rPr>
        <w:t xml:space="preserve">M forward and reverse primers obtained from IDT (Table S2). The qPCR reactions were performed in the </w:t>
      </w:r>
      <w:proofErr w:type="spellStart"/>
      <w:r w:rsidRPr="00641D4C">
        <w:rPr>
          <w:rFonts w:ascii="Times New Roman" w:hAnsi="Times New Roman" w:cs="Times New Roman"/>
        </w:rPr>
        <w:t>StepOnePlus</w:t>
      </w:r>
      <w:r w:rsidRPr="00641D4C">
        <w:rPr>
          <w:rFonts w:ascii="Times New Roman" w:hAnsi="Times New Roman" w:cs="Times New Roman"/>
          <w:vertAlign w:val="superscript"/>
        </w:rPr>
        <w:t>TM</w:t>
      </w:r>
      <w:proofErr w:type="spellEnd"/>
      <w:r w:rsidRPr="00641D4C">
        <w:rPr>
          <w:rFonts w:ascii="Times New Roman" w:hAnsi="Times New Roman" w:cs="Times New Roman"/>
        </w:rPr>
        <w:t xml:space="preserve"> Real-Time PCR System (</w:t>
      </w:r>
      <w:proofErr w:type="spellStart"/>
      <w:r w:rsidRPr="00641D4C">
        <w:rPr>
          <w:rFonts w:ascii="Times New Roman" w:hAnsi="Times New Roman" w:cs="Times New Roman"/>
        </w:rPr>
        <w:t>ThermoScientific</w:t>
      </w:r>
      <w:proofErr w:type="spellEnd"/>
      <w:r w:rsidRPr="00641D4C">
        <w:rPr>
          <w:rFonts w:ascii="Times New Roman" w:hAnsi="Times New Roman" w:cs="Times New Roman"/>
        </w:rPr>
        <w:t>) with the following program: initial denaturation (95</w:t>
      </w:r>
      <w:r w:rsidRPr="00641D4C">
        <w:rPr>
          <w:rFonts w:ascii="Times New Roman" w:hAnsi="Times New Roman" w:cs="Times New Roman"/>
          <w:vertAlign w:val="superscript"/>
        </w:rPr>
        <w:t>o</w:t>
      </w:r>
      <w:r w:rsidRPr="00641D4C">
        <w:rPr>
          <w:rFonts w:ascii="Times New Roman" w:hAnsi="Times New Roman" w:cs="Times New Roman"/>
        </w:rPr>
        <w:t>C for 2 minutes), 40 cycles of 95</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vertAlign w:val="superscript"/>
        </w:rPr>
        <w:t>o</w:t>
      </w:r>
      <w:r w:rsidRPr="00641D4C">
        <w:rPr>
          <w:rFonts w:ascii="Times New Roman" w:hAnsi="Times New Roman" w:cs="Times New Roman"/>
        </w:rPr>
        <w:t>C</w:t>
      </w:r>
      <w:proofErr w:type="spellEnd"/>
      <w:r w:rsidRPr="00641D4C">
        <w:rPr>
          <w:rFonts w:ascii="Times New Roman" w:hAnsi="Times New Roman" w:cs="Times New Roman"/>
        </w:rPr>
        <w:t xml:space="preserve"> for 5 seconds and 60</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vertAlign w:val="superscript"/>
        </w:rPr>
        <w:t>o</w:t>
      </w:r>
      <w:r w:rsidRPr="00641D4C">
        <w:rPr>
          <w:rFonts w:ascii="Times New Roman" w:hAnsi="Times New Roman" w:cs="Times New Roman"/>
        </w:rPr>
        <w:t>C</w:t>
      </w:r>
      <w:proofErr w:type="spellEnd"/>
      <w:r w:rsidRPr="00641D4C">
        <w:rPr>
          <w:rFonts w:ascii="Times New Roman" w:hAnsi="Times New Roman" w:cs="Times New Roman"/>
        </w:rPr>
        <w:t xml:space="preserve"> for 30 seconds and ending with melt curve stage (95</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vertAlign w:val="superscript"/>
        </w:rPr>
        <w:t>o</w:t>
      </w:r>
      <w:r w:rsidRPr="00641D4C">
        <w:rPr>
          <w:rFonts w:ascii="Times New Roman" w:hAnsi="Times New Roman" w:cs="Times New Roman"/>
        </w:rPr>
        <w:t>C</w:t>
      </w:r>
      <w:proofErr w:type="spellEnd"/>
      <w:r w:rsidRPr="00641D4C">
        <w:rPr>
          <w:rFonts w:ascii="Times New Roman" w:hAnsi="Times New Roman" w:cs="Times New Roman"/>
        </w:rPr>
        <w:t xml:space="preserve"> for 15 seconds, 60</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vertAlign w:val="superscript"/>
        </w:rPr>
        <w:t>o</w:t>
      </w:r>
      <w:r w:rsidRPr="00641D4C">
        <w:rPr>
          <w:rFonts w:ascii="Times New Roman" w:hAnsi="Times New Roman" w:cs="Times New Roman"/>
        </w:rPr>
        <w:t>C</w:t>
      </w:r>
      <w:proofErr w:type="spellEnd"/>
      <w:r w:rsidRPr="00641D4C">
        <w:rPr>
          <w:rFonts w:ascii="Times New Roman" w:hAnsi="Times New Roman" w:cs="Times New Roman"/>
        </w:rPr>
        <w:t xml:space="preserve"> for 1 minutes and 95</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vertAlign w:val="superscript"/>
        </w:rPr>
        <w:t>o</w:t>
      </w:r>
      <w:r w:rsidRPr="00641D4C">
        <w:rPr>
          <w:rFonts w:ascii="Times New Roman" w:hAnsi="Times New Roman" w:cs="Times New Roman"/>
        </w:rPr>
        <w:t>C</w:t>
      </w:r>
      <w:proofErr w:type="spellEnd"/>
      <w:r w:rsidRPr="00641D4C">
        <w:rPr>
          <w:rFonts w:ascii="Times New Roman" w:hAnsi="Times New Roman" w:cs="Times New Roman"/>
        </w:rPr>
        <w:t xml:space="preserve"> for 15 seconds). Relative gene expression was quantified using the </w:t>
      </w:r>
      <w:proofErr w:type="spellStart"/>
      <w:r w:rsidRPr="00641D4C">
        <w:rPr>
          <w:rFonts w:ascii="Times New Roman" w:hAnsi="Times New Roman" w:cs="Times New Roman"/>
        </w:rPr>
        <w:t>Pfaffl</w:t>
      </w:r>
      <w:proofErr w:type="spellEnd"/>
      <w:r w:rsidRPr="00641D4C">
        <w:rPr>
          <w:rFonts w:ascii="Times New Roman" w:hAnsi="Times New Roman" w:cs="Times New Roman"/>
        </w:rPr>
        <w:t xml:space="preserve"> method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{"citationID":"RCqOw8d0","properties":{"formattedCitation":"(133)","plainCitation":"(133)","noteIndex":0},"citationItems":[{"id":100,"uris":["http://zotero.org/users/local/ZeuQ9KLx/items/TBQRQ9X9"],"itemData":{"id":100,"type":"article-journal","abstract":"Use of the real-time polymerase chain reaction (PCR) to amplify\n cDNA products reverse transcribed from mRNA is on the way to becoming\n a routine tool in molecular biology to study low abundance gene expression.\n Real-time PCR is easy to perform, provides the necessary accuracy\n and produces reliable as well as rapid quantification results. But\n accurate quantification of nucleic acids requires a reproducible\n methodology and an adequate mathematical model for data analysis.\n This study enters into the particular topics of the relative quantification in\n real-time RT–PCR of a target gene transcript in comparison\n to a reference gene transcript. Therefore, a new mathematical model\n is presented. The relative expression ratio is calculated only from\n the real-time PCR efficiencies and the crossing point deviation\n of an unknown sample versus a control. This model needs no calibration\n curve. Control levels were included in the model to standardise\n each reaction run with respect to RNA integrity, sample loading\n and inter-PCR variations. High accuracy and reproducibility (&lt;2.5% variation)\n were reached in LightCycler PCR using the established mathematical model.","container-title":"Nucleic Acids Research","ISSN":"0305-1048","issue":"9","journalAbbreviation":"Nucleic Acids Res","note":"PMID: 11328886\nPMCID: PMC55695","page":"e45","source":"PubMed Central","title":"A new mathematical model for  relative quantification in real-time RT–PCR","volume":"29","author":[{"family":"Pfaffl","given":"Michael W."}],"issued":{"date-parts":[["2001",5,1]]}}}],"schema":"https://github.com/citation-style-language/schema/raw/master/csl-citation.json"}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(133)</w:t>
      </w:r>
      <w:r w:rsidRPr="00641D4C">
        <w:rPr>
          <w:rFonts w:ascii="Times New Roman" w:hAnsi="Times New Roman" w:cs="Times New Roman"/>
        </w:rPr>
        <w:fldChar w:fldCharType="end"/>
      </w:r>
      <w:r w:rsidRPr="00641D4C">
        <w:rPr>
          <w:rFonts w:ascii="Times New Roman" w:hAnsi="Times New Roman" w:cs="Times New Roman"/>
        </w:rPr>
        <w:t xml:space="preserve"> and referenced against the validated </w:t>
      </w:r>
      <w:r w:rsidRPr="00641D4C">
        <w:rPr>
          <w:rFonts w:ascii="Times New Roman" w:hAnsi="Times New Roman" w:cs="Times New Roman"/>
          <w:i/>
          <w:iCs/>
        </w:rPr>
        <w:t>RNA polymerase II polypeptide J</w:t>
      </w:r>
      <w:r w:rsidRPr="00641D4C">
        <w:rPr>
          <w:rFonts w:ascii="Times New Roman" w:hAnsi="Times New Roman" w:cs="Times New Roman"/>
        </w:rPr>
        <w:t xml:space="preserve"> (</w:t>
      </w:r>
      <w:proofErr w:type="spellStart"/>
      <w:r w:rsidRPr="00641D4C">
        <w:rPr>
          <w:rFonts w:ascii="Times New Roman" w:hAnsi="Times New Roman" w:cs="Times New Roman"/>
          <w:i/>
          <w:iCs/>
        </w:rPr>
        <w:t>PolJ</w:t>
      </w:r>
      <w:proofErr w:type="spellEnd"/>
      <w:r w:rsidRPr="00641D4C">
        <w:rPr>
          <w:rFonts w:ascii="Times New Roman" w:hAnsi="Times New Roman" w:cs="Times New Roman"/>
          <w:i/>
          <w:iCs/>
        </w:rPr>
        <w:t>)</w:t>
      </w:r>
      <w:r w:rsidRPr="00641D4C">
        <w:rPr>
          <w:rFonts w:ascii="Times New Roman" w:hAnsi="Times New Roman" w:cs="Times New Roman"/>
        </w:rPr>
        <w:t xml:space="preserve"> housekeeping gene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{"citationID":"9m9qGE3K","properties":{"formattedCitation":"(27,134)","plainCitation":"(27,134)","noteIndex":0},"citationItems":[{"id":17,"uris":["http://zotero.org/users/local/ZeuQ9KLx/items/KUCKLQC8"],"itemData":{"id":17,"type":"article-journal","abstract":"The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influence or be influenced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(muscle-specific Klf15 overexpression) and dietary (BCAA supplementation) interventions significantly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signaling.","container-title":"EBioMedicine","DOI":"10.1016/j.ebiom.2018.04.024","ISSN":"2352-3964","journalAbbreviation":"EBioMedicine","language":"eng","note":"PMID: 29735415\nPMCID: PMC6013932","page":"226-242","source":"PubMed","title":"Interventions Targeting Glucocorticoid-Krüppel-like Factor 15-Branched-Chain Amino Acid Signaling Improve Disease Phenotypes in Spinal Muscular Atrophy Mice","volume":"31","author":[{"family":"Walter","given":"Lisa M."},{"family":"Deguise","given":"Marc-Olivier"},{"family":"Meijboom","given":"Katharina E."},{"family":"Betts","given":"Corinne A."},{"family":"Ahlskog","given":"Nina"},{"family":"Westering","given":"Tirsa L. 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 A."},{"family":"Bowerman","given":"Melissa"}],"issued":{"date-parts":[["2018",5]]}}},{"id":102,"uris":["http://zotero.org/users/local/ZeuQ9KLx/items/C8VL676T"],"itemData":{"id":102,"type":"article-journal","abstract":"Today, quantitative real-time PCR is the method of choice for rapid and reliable quantification of mRNA transcription. However, for an exact comparison of mRNA transcription in different samples or tissues it is crucial to choose the appropriate reference gene. Recently glyceraldehyde 3-phosphate dehydrogenase and beta-actin have been used for that purpose. However, it has been reported that these genes as well as alternatives, like rRNA genes, are unsuitable references, because their transcription is significantly regulated in various experimental settings and variable in different tissues. Therefore, quantitative real-time PCR was used to determine the mRNA transcription profiles of 13 putative reference genes, comparing their transcription in 16 different tissues and in CCRF-HSB-2 cells stimulated with 12-O-tetradecanoylphorbol-13-acetate and ionomycin. Our results show that \"Classical\" reference genes are indeed unsuitable, whereas the RNA polymerase II gene was the gene with the most constant expression in different tissues and following stimulation in CCRF-HSB-2 cells.","container-title":"Biochemical and Biophysical Research Communications","DOI":"10.1016/j.bbrc.2003.11.177","ISSN":"0006-291X","issue":"4","journalAbbreviation":"Biochem Biophys Res Commun","language":"eng","note":"PMID: 14706621","page":"856-862","source":"PubMed","title":"Guideline to reference gene selection for quantitative real-time PCR","volume":"313","author":[{"family":"Radonić","given":"Aleksandar"},{"family":"Thulke","given":"Stefanie"},{"family":"Mackay","given":"Ian M."},{"family":"Landt","given":"Olfert"},{"family":"Siegert","given":"Wolfgang"},{"family":"Nitsche","given":"Andreas"}],"issued":{"date-parts":[["2004",1,23]]}}}],"schema":"https://github.com/citation-style-language/schema/raw/master/csl-citation.json"}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(27,134)</w:t>
      </w:r>
      <w:r w:rsidRPr="00641D4C">
        <w:rPr>
          <w:rFonts w:ascii="Times New Roman" w:hAnsi="Times New Roman" w:cs="Times New Roman"/>
        </w:rPr>
        <w:fldChar w:fldCharType="end"/>
      </w:r>
      <w:r w:rsidRPr="00641D4C">
        <w:rPr>
          <w:rFonts w:ascii="Times New Roman" w:hAnsi="Times New Roman" w:cs="Times New Roman"/>
        </w:rPr>
        <w:t xml:space="preserve"> (Table S2). Primer efficiency was calculated using </w:t>
      </w:r>
      <w:proofErr w:type="spellStart"/>
      <w:r w:rsidRPr="00641D4C">
        <w:rPr>
          <w:rFonts w:ascii="Times New Roman" w:hAnsi="Times New Roman" w:cs="Times New Roman"/>
        </w:rPr>
        <w:t>LinRegPCR</w:t>
      </w:r>
      <w:proofErr w:type="spellEnd"/>
      <w:r w:rsidRPr="00641D4C">
        <w:rPr>
          <w:rFonts w:ascii="Times New Roman" w:hAnsi="Times New Roman" w:cs="Times New Roman"/>
        </w:rPr>
        <w:t xml:space="preserve"> V11.0 </w:t>
      </w:r>
      <w:r w:rsidRPr="00641D4C">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{"citationID":"aXpSfxlI","properties":{"formattedCitation":"(135)","plainCitation":"(135)","noteIndex":0},"citationItems":[{"id":104,"uris":["http://zotero.org/users/local/ZeuQ9KLx/items/7VUC8US6"],"itemData":{"id":104,"type":"article-journal","abstract":"The analyses of amplification and melting curves have been shown to provide valuable information on the quality of the individual reactions in quantitative PCR (qPCR) experiments and to result in more reliable and reproducible quantitative results.","container-title":"BMC Bioinformatics","DOI":"10.1186/s12859-021-04306-1","ISSN":"1471-2105","issue":"1","journalAbbreviation":"BMC Bioinformatics","page":"398","source":"BioMed Central","title":"Web-based LinRegPCR: application for the visualization and analysis of (RT)-qPCR amplification and melting data","title-short":"Web-based LinRegPCR","volume":"22","author":[{"family":"Untergasser","given":"Andreas"},{"family":"Ruijter","given":"Jan M."},{"family":"Benes","given":"Vladimir"},{"family":"Hoff","given":"Maurice J. B.","non-dropping-particle":"van den"}],"issued":{"date-parts":[["2021",8,24]]}}}],"schema":"https://github.com/citation-style-language/schema/raw/master/csl-citation.json"} </w:instrText>
      </w:r>
      <w:r w:rsidRPr="00641D4C">
        <w:rPr>
          <w:rFonts w:ascii="Times New Roman" w:hAnsi="Times New Roman" w:cs="Times New Roman"/>
        </w:rPr>
        <w:fldChar w:fldCharType="separate"/>
      </w:r>
      <w:r w:rsidR="00F11E60">
        <w:rPr>
          <w:rFonts w:ascii="Times New Roman" w:hAnsi="Times New Roman" w:cs="Times New Roman"/>
        </w:rPr>
        <w:t>(135)</w:t>
      </w:r>
      <w:r w:rsidRPr="00641D4C">
        <w:rPr>
          <w:rFonts w:ascii="Times New Roman" w:hAnsi="Times New Roman" w:cs="Times New Roman"/>
        </w:rPr>
        <w:fldChar w:fldCharType="end"/>
      </w:r>
      <w:r w:rsidRPr="00641D4C">
        <w:rPr>
          <w:rFonts w:ascii="Times New Roman" w:hAnsi="Times New Roman" w:cs="Times New Roman"/>
        </w:rPr>
        <w:t xml:space="preserve">. </w:t>
      </w:r>
    </w:p>
    <w:p w14:paraId="32EE5264" w14:textId="77777777" w:rsidR="00B6339B" w:rsidRDefault="00B6339B" w:rsidP="00B6339B">
      <w:pPr>
        <w:spacing w:after="0"/>
        <w:jc w:val="both"/>
        <w:rPr>
          <w:rFonts w:ascii="Times New Roman" w:hAnsi="Times New Roman" w:cs="Times New Roman"/>
          <w:b/>
          <w:bCs/>
          <w:i/>
          <w:iCs/>
        </w:rPr>
      </w:pPr>
    </w:p>
    <w:p w14:paraId="7BDBA722" w14:textId="77777777" w:rsidR="00B6339B" w:rsidRPr="00856B1F" w:rsidRDefault="00B6339B" w:rsidP="00B6339B">
      <w:pPr>
        <w:spacing w:after="0"/>
        <w:jc w:val="both"/>
        <w:rPr>
          <w:rFonts w:ascii="Times New Roman" w:hAnsi="Times New Roman" w:cs="Times New Roman"/>
          <w:b/>
          <w:bCs/>
        </w:rPr>
      </w:pPr>
      <w:r w:rsidRPr="00856B1F">
        <w:rPr>
          <w:rFonts w:ascii="Times New Roman" w:hAnsi="Times New Roman" w:cs="Times New Roman"/>
          <w:b/>
          <w:bCs/>
          <w:i/>
          <w:iCs/>
        </w:rPr>
        <w:t>Caenorhabditis elegans</w:t>
      </w:r>
      <w:r w:rsidRPr="00856B1F">
        <w:rPr>
          <w:rFonts w:ascii="Times New Roman" w:hAnsi="Times New Roman" w:cs="Times New Roman"/>
          <w:b/>
          <w:bCs/>
        </w:rPr>
        <w:t xml:space="preserve"> drug treatments </w:t>
      </w:r>
    </w:p>
    <w:p w14:paraId="34A7B744" w14:textId="6811CD13" w:rsidR="00B6339B" w:rsidRPr="00856B1F" w:rsidRDefault="00B6339B" w:rsidP="00B6339B">
      <w:pPr>
        <w:spacing w:after="0"/>
        <w:jc w:val="both"/>
        <w:rPr>
          <w:rFonts w:ascii="Times New Roman" w:hAnsi="Times New Roman" w:cs="Times New Roman"/>
        </w:rPr>
      </w:pPr>
      <w:r w:rsidRPr="00856B1F">
        <w:rPr>
          <w:rFonts w:ascii="Times New Roman" w:hAnsi="Times New Roman" w:cs="Times New Roman"/>
        </w:rPr>
        <w:t xml:space="preserve">The </w:t>
      </w:r>
      <w:r w:rsidRPr="00856B1F">
        <w:rPr>
          <w:rFonts w:ascii="Times New Roman" w:hAnsi="Times New Roman" w:cs="Times New Roman"/>
          <w:i/>
          <w:iCs/>
        </w:rPr>
        <w:t>Caenorhabditis elegans</w:t>
      </w:r>
      <w:r w:rsidRPr="00856B1F">
        <w:rPr>
          <w:rFonts w:ascii="Times New Roman" w:hAnsi="Times New Roman" w:cs="Times New Roman"/>
        </w:rPr>
        <w:t xml:space="preserve"> (</w:t>
      </w:r>
      <w:r w:rsidRPr="00856B1F">
        <w:rPr>
          <w:rFonts w:ascii="Times New Roman" w:hAnsi="Times New Roman" w:cs="Times New Roman"/>
          <w:i/>
          <w:iCs/>
        </w:rPr>
        <w:t>C. elegans</w:t>
      </w:r>
      <w:r w:rsidRPr="00856B1F">
        <w:rPr>
          <w:rFonts w:ascii="Times New Roman" w:hAnsi="Times New Roman" w:cs="Times New Roman"/>
        </w:rPr>
        <w:t xml:space="preserve">) SMA strains used in this study </w:t>
      </w:r>
      <w:r>
        <w:rPr>
          <w:rFonts w:ascii="Times New Roman" w:hAnsi="Times New Roman" w:cs="Times New Roman"/>
        </w:rPr>
        <w:t>was</w:t>
      </w:r>
      <w:r w:rsidRPr="00856B1F">
        <w:rPr>
          <w:rFonts w:ascii="Times New Roman" w:hAnsi="Times New Roman" w:cs="Times New Roman"/>
        </w:rPr>
        <w:t xml:space="preserve"> LM99 </w:t>
      </w:r>
      <w:r w:rsidRPr="00856B1F">
        <w:rPr>
          <w:rFonts w:ascii="Times New Roman" w:hAnsi="Times New Roman" w:cs="Times New Roman"/>
          <w:i/>
          <w:iCs/>
        </w:rPr>
        <w:t>smn-1(ok355)I/hT2(I;III)</w:t>
      </w:r>
      <w:r w:rsidRPr="00856B1F">
        <w:rPr>
          <w:rFonts w:ascii="Times New Roman" w:hAnsi="Times New Roman" w:cs="Times New Roman"/>
        </w:rPr>
        <w:t xml:space="preserve">, which was segregated into homozygotes </w:t>
      </w:r>
      <w:r w:rsidRPr="00856B1F">
        <w:rPr>
          <w:rFonts w:ascii="Times New Roman" w:hAnsi="Times New Roman" w:cs="Times New Roman"/>
          <w:i/>
          <w:iCs/>
        </w:rPr>
        <w:t>smn-1(ok355)</w:t>
      </w:r>
      <w:r w:rsidRPr="00856B1F">
        <w:rPr>
          <w:rFonts w:ascii="Times New Roman" w:hAnsi="Times New Roman" w:cs="Times New Roman"/>
        </w:rPr>
        <w:t xml:space="preserve">, lethal homozygotes </w:t>
      </w:r>
      <w:r w:rsidRPr="00856B1F">
        <w:rPr>
          <w:rFonts w:ascii="Times New Roman" w:hAnsi="Times New Roman" w:cs="Times New Roman"/>
          <w:i/>
          <w:iCs/>
        </w:rPr>
        <w:t>hT2/hT2</w:t>
      </w:r>
      <w:r w:rsidRPr="00856B1F">
        <w:rPr>
          <w:rFonts w:ascii="Times New Roman" w:hAnsi="Times New Roman" w:cs="Times New Roman"/>
        </w:rPr>
        <w:t xml:space="preserve"> and control heterozygotes </w:t>
      </w:r>
      <w:r w:rsidRPr="00856B1F">
        <w:rPr>
          <w:rFonts w:ascii="Times New Roman" w:hAnsi="Times New Roman" w:cs="Times New Roman"/>
          <w:i/>
          <w:iCs/>
        </w:rPr>
        <w:t>smn-1(ok355)I/hT2</w:t>
      </w:r>
      <w:r w:rsidRPr="00856B1F">
        <w:rPr>
          <w:rFonts w:ascii="Times New Roman" w:hAnsi="Times New Roman" w:cs="Times New Roman"/>
        </w:rPr>
        <w:t xml:space="preserve"> </w:t>
      </w:r>
      <w:r w:rsidRPr="00856B1F">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{"citationID":"SV2oNE8s","properties":{"formattedCitation":"(91)","plainCitation":"(91)","noteIndex":0},"citationItems":[{"id":638,"uris":["http://zotero.org/users/local/ZeuQ9KLx/items/8663TC2K"],"itemData":{"id":638,"type":"article-journal","abstract":"Spinal muscular atrophy is the most common genetic cause of infant mortality and is characterized by degeneration of lower motor neurons leading to muscle wasting. The causative gene has been identified as survival motor neuron (SMN). The invertebrate model organism Caenorhabditis elegans contains smn-1, the ortholog of human SMN. Caenorhabditis elegans smn-1 is expressed in various tissues including the nervous system and body wall muscle, and knockdown of smn-1 by RNA interference is embryonic lethal. Here we show that the smn-1(ok355) deletion, which removes most of smn-1 including the translation start site, produces a pleiotropic phenotype including late larval arrest, reduced lifespan, sterility as well as impaired locomotion and pharyngeal activity. Mutant nematodes develop to late larval stages due to maternal contribution of the smn-1 gene product that allows to study SMN-1 functions beyond embryogenesis. Neuronal, but not muscle-directed, expression of smn-1 partially rescues the smn-1(ok355) phenotype. Thus, the deletion mutant smn-1(ok355) provides a useful platform for functional analysis of an invertebrate ortholog of the human SMN protein.","container-title":"Human Molecular Genetics","DOI":"10.1093/hmg/ddn320","ISSN":"1460-2083","issue":"1","journalAbbreviation":"Hum Mol Genet","language":"eng","note":"PMID: 18829666\nPMCID: PMC2644645","page":"97-104","source":"PubMed","title":"Deletion of smn-1, the Caenorhabditis elegans ortholog of the spinal muscular atrophy gene, results in locomotor dysfunction and reduced lifespan","volume":"18","author":[{"family":"Briese","given":"Michael"},{"family":"Esmaeili","given":"Behrooz"},{"family":"Fraboulet","given":"Sandrine"},{"family":"Burt","given":"Emma C."},{"family":"Christodoulou","given":"Stefanos"},{"family":"Towers","given":"Paula R."},{"family":"Davies","given":"Kay E."},{"family":"Sattelle","given":"David B."}],"issued":{"date-parts":[["2009",1,1]]}}}],"schema":"https://github.com/citation-style-language/schema/raw/master/csl-citation.json"} </w:instrText>
      </w:r>
      <w:r w:rsidRPr="00856B1F">
        <w:rPr>
          <w:rFonts w:ascii="Times New Roman" w:hAnsi="Times New Roman" w:cs="Times New Roman"/>
        </w:rPr>
        <w:fldChar w:fldCharType="separate"/>
      </w:r>
      <w:r w:rsidR="00F11E60">
        <w:rPr>
          <w:rFonts w:ascii="Times New Roman" w:hAnsi="Times New Roman" w:cs="Times New Roman"/>
        </w:rPr>
        <w:t>(91)</w:t>
      </w:r>
      <w:r w:rsidRPr="00856B1F">
        <w:rPr>
          <w:rFonts w:ascii="Times New Roman" w:hAnsi="Times New Roman" w:cs="Times New Roman"/>
        </w:rPr>
        <w:fldChar w:fldCharType="end"/>
      </w:r>
      <w:r w:rsidRPr="00856B1F">
        <w:rPr>
          <w:rFonts w:ascii="Times New Roman" w:hAnsi="Times New Roman" w:cs="Times New Roman"/>
        </w:rPr>
        <w:t>. These animals were maintained at 20</w:t>
      </w:r>
      <w:r w:rsidRPr="00856B1F">
        <w:rPr>
          <w:rFonts w:ascii="Times New Roman" w:hAnsi="Times New Roman" w:cs="Times New Roman"/>
          <w:vertAlign w:val="superscript"/>
        </w:rPr>
        <w:t>o</w:t>
      </w:r>
      <w:r w:rsidRPr="00856B1F">
        <w:rPr>
          <w:rFonts w:ascii="Times New Roman" w:hAnsi="Times New Roman" w:cs="Times New Roman"/>
        </w:rPr>
        <w:t xml:space="preserve">C on Nematode Growth Medium (NGM) plates seeded with </w:t>
      </w:r>
      <w:r w:rsidRPr="00856B1F">
        <w:rPr>
          <w:rFonts w:ascii="Times New Roman" w:hAnsi="Times New Roman" w:cs="Times New Roman"/>
          <w:i/>
          <w:iCs/>
        </w:rPr>
        <w:t>Escherichia coli</w:t>
      </w:r>
      <w:r w:rsidRPr="00856B1F">
        <w:rPr>
          <w:rFonts w:ascii="Times New Roman" w:hAnsi="Times New Roman" w:cs="Times New Roman"/>
        </w:rPr>
        <w:t xml:space="preserve"> OP50 bacteria </w:t>
      </w:r>
      <w:r w:rsidRPr="00856B1F">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{"citationID":"0PK0RnqE","properties":{"formattedCitation":"(136)","plainCitation":"(136)","noteIndex":0},"citationItems":[{"id":641,"uris":["http://zotero.org/users/local/ZeuQ9KLx/items/HA2N38HB"],"itemData":{"id":641,"type":"article-journal","abstract":"Methods are described for the isolation, complementation and mapping of mutants of Caenorhabditis elegans, a small free-living nematode worm. About 300 EMS-induced mutants affecting behavior and morphology have been characterized and about one hundred genes have been defined. Mutations in 77 of these alter the movement of the animal. Estimates of the induced mutation frequency of both the visible mutants and X chromosome lethals suggests that, just as in Drosophila, the genetic units in C. elegans are large.","container-title":"Genetics","DOI":"10.1093/genetics/77.1.71","ISSN":"0016-6731","issue":"1","journalAbbreviation":"Genetics","language":"eng","note":"PMID: 4366476\nPMCID: PMC1213120","page":"71-94","source":"PubMed","title":"The genetics of Caenorhabditis elegans","volume":"77","author":[{"family":"Brenner","given":"S."}],"issued":{"date-parts":[["1974",5]]}}}],"schema":"https://github.com/citation-style-language/schema/raw/master/csl-citation.json"} </w:instrText>
      </w:r>
      <w:r w:rsidRPr="00856B1F">
        <w:rPr>
          <w:rFonts w:ascii="Times New Roman" w:hAnsi="Times New Roman" w:cs="Times New Roman"/>
        </w:rPr>
        <w:fldChar w:fldCharType="separate"/>
      </w:r>
      <w:r w:rsidR="00F11E60">
        <w:rPr>
          <w:rFonts w:ascii="Times New Roman" w:hAnsi="Times New Roman" w:cs="Times New Roman"/>
        </w:rPr>
        <w:t>(136)</w:t>
      </w:r>
      <w:r w:rsidRPr="00856B1F">
        <w:rPr>
          <w:rFonts w:ascii="Times New Roman" w:hAnsi="Times New Roman" w:cs="Times New Roman"/>
        </w:rPr>
        <w:fldChar w:fldCharType="end"/>
      </w:r>
      <w:r w:rsidRPr="00856B1F">
        <w:rPr>
          <w:rFonts w:ascii="Times New Roman" w:hAnsi="Times New Roman" w:cs="Times New Roman"/>
        </w:rPr>
        <w:t xml:space="preserve">. </w:t>
      </w:r>
      <w:r w:rsidRPr="00856B1F">
        <w:rPr>
          <w:rFonts w:ascii="Times New Roman" w:hAnsi="Times New Roman" w:cs="Times New Roman"/>
          <w:i/>
          <w:iCs/>
        </w:rPr>
        <w:t xml:space="preserve">C. elegans </w:t>
      </w:r>
      <w:r w:rsidRPr="00856B1F">
        <w:rPr>
          <w:rFonts w:ascii="Times New Roman" w:hAnsi="Times New Roman" w:cs="Times New Roman"/>
        </w:rPr>
        <w:t xml:space="preserve">were treated by mixing metformin hydrochloride (#PHR1084, Sigma-Aldrich) dissolved in water at concentrations of 0, 1, 10 and 50 mM and oxandrolone (#SML0437, Sigma-Aldrich) dissolved in DMSO at concentrations of 0, 1, 10 and 50 </w:t>
      </w:r>
      <w:r w:rsidRPr="00856B1F">
        <w:rPr>
          <w:rFonts w:ascii="Times New Roman" w:hAnsi="Times New Roman" w:cs="Times New Roman"/>
        </w:rPr>
        <w:sym w:font="Symbol" w:char="F06D"/>
      </w:r>
      <w:r w:rsidRPr="00856B1F">
        <w:rPr>
          <w:rFonts w:ascii="Times New Roman" w:hAnsi="Times New Roman" w:cs="Times New Roman"/>
        </w:rPr>
        <w:t xml:space="preserve">M with NGM agar solution. </w:t>
      </w:r>
    </w:p>
    <w:p w14:paraId="212E858B" w14:textId="77777777" w:rsidR="00B6339B" w:rsidRPr="00856B1F" w:rsidRDefault="00B6339B" w:rsidP="00B6339B">
      <w:pPr>
        <w:spacing w:after="0"/>
        <w:jc w:val="both"/>
        <w:rPr>
          <w:rFonts w:ascii="Times New Roman" w:hAnsi="Times New Roman" w:cs="Times New Roman"/>
        </w:rPr>
      </w:pPr>
    </w:p>
    <w:p w14:paraId="10C5F72C" w14:textId="77777777" w:rsidR="00B6339B" w:rsidRPr="00856B1F" w:rsidRDefault="00B6339B" w:rsidP="00B6339B">
      <w:pPr>
        <w:spacing w:after="0"/>
        <w:jc w:val="both"/>
        <w:rPr>
          <w:rFonts w:ascii="Times New Roman" w:hAnsi="Times New Roman" w:cs="Times New Roman"/>
          <w:b/>
          <w:bCs/>
        </w:rPr>
      </w:pPr>
      <w:r w:rsidRPr="00856B1F">
        <w:rPr>
          <w:rFonts w:ascii="Times New Roman" w:hAnsi="Times New Roman" w:cs="Times New Roman"/>
          <w:b/>
          <w:bCs/>
          <w:i/>
          <w:iCs/>
        </w:rPr>
        <w:t>Caenorhabditis elegans</w:t>
      </w:r>
      <w:r w:rsidRPr="00856B1F">
        <w:rPr>
          <w:rFonts w:ascii="Times New Roman" w:hAnsi="Times New Roman" w:cs="Times New Roman"/>
          <w:b/>
          <w:bCs/>
        </w:rPr>
        <w:t xml:space="preserve"> neuromuscular assays</w:t>
      </w:r>
    </w:p>
    <w:p w14:paraId="15A80603" w14:textId="15206701" w:rsidR="00B6339B" w:rsidRDefault="00B6339B" w:rsidP="00B6339B">
      <w:pPr>
        <w:spacing w:after="0"/>
        <w:jc w:val="both"/>
        <w:rPr>
          <w:rFonts w:ascii="Times New Roman" w:hAnsi="Times New Roman" w:cs="Times New Roman"/>
        </w:rPr>
      </w:pPr>
      <w:r w:rsidRPr="00856B1F">
        <w:rPr>
          <w:rFonts w:ascii="Times New Roman" w:hAnsi="Times New Roman" w:cs="Times New Roman"/>
        </w:rPr>
        <w:t xml:space="preserve">Neuromuscular assays were performed on day 3 animals raised on plates containing the pertinent solvent or drug. The pharyngeal pumping assay was performed as previously described </w:t>
      </w:r>
      <w:r w:rsidRPr="00856B1F">
        <w:rPr>
          <w:rFonts w:ascii="Times New Roman" w:hAnsi="Times New Roman" w:cs="Times New Roman"/>
        </w:rPr>
        <w:fldChar w:fldCharType="begin"/>
      </w:r>
      <w:r w:rsidR="00F11E60">
        <w:rPr>
          <w:rFonts w:ascii="Times New Roman" w:hAnsi="Times New Roman" w:cs="Times New Roman"/>
        </w:rPr>
        <w:instrText xml:space="preserve"> ADDIN ZOTERO_ITEM CSL_CITATION {"citationID":"J54Cvmpb","properties":{"formattedCitation":"(93)","plainCitation":"(93)","noteIndex":0},"citationItems":[{"id":644,"uris":["http://zotero.org/users/local/ZeuQ9KLx/items/NSD3GXJD"],"itemData":{"id":644,"type":"article-journal","abstract":"Spinal muscular atrophy (SMA) is caused by depletion of the ubiquitously expressed survival motor neuron (SMN) protein, with 1 in 40 Caucasians being heterozygous for a disease allele. SMN is critical for the assembly of numerous ribonucleoprotein complexes, yet it is still unclear how reduced SMN levels affect motor neuron function. Here, we examined the impact of SMN depletion in Caenorhabditis elegans and found that decreased function of the SMN ortholog SMN-1 perturbed endocytic pathways at motor neuron synapses and in other tissues. Diminished SMN-1 levels caused defects in C. elegans neuromuscular function, and smn-1 genetic interactions were consistent with an endocytic defect. Changes were observed in synaptic endocytic proteins when SMN-1 levels decreased. At the ultrastructural level, defects were observed in endosomal compartments, including significantly fewer docked synaptic vesicles. Finally, endocytosis-dependent infection by JC polyomavirus (JCPyV) was reduced in human cells with decreased SMN levels. Collectively, these results demonstrate for the first time, to our knowledge, that SMN depletion causes defects in endosomal trafficking that impair synaptic function, even in the absence of motor neuron cell death.","container-title":"Proceedings of the National Academy of Sciences of the United States of America","DOI":"10.1073/pnas.1600015113","ISSN":"1091-6490","issue":"30","journalAbbreviation":"Proc Natl Acad Sci U S A","language":"eng","note":"PMID: 27402754\nPMCID: PMC4968725","page":"E4377-4386","source":"PubMed","title":"Decreased function of survival motor neuron protein impairs endocytic pathways","volume":"113","author":[{"family":"Dimitriadi","given":"Maria"},{"family":"Derdowski","given":"Aaron"},{"family":"Kalloo","given":"Geetika"},{"family":"Maginnis","given":"Melissa S."},{"family":"O'Hern","given":"Patrick"},{"family":"Bliska","given":"Bryn"},{"family":"Sorkaç","given":"Altar"},{"family":"Nguyen","given":"Ken C. Q."},{"family":"Cook","given":"Steven J."},{"family":"Poulogiannis","given":"George"},{"family":"Atwood","given":"Walter J."},{"family":"Hall","given":"David H."},{"family":"Hart","given":"Anne C."}],"issued":{"date-parts":[["2016",7,26]]}}}],"schema":"https://github.com/citation-style-language/schema/raw/master/csl-citation.json"} </w:instrText>
      </w:r>
      <w:r w:rsidRPr="00856B1F">
        <w:rPr>
          <w:rFonts w:ascii="Times New Roman" w:hAnsi="Times New Roman" w:cs="Times New Roman"/>
        </w:rPr>
        <w:fldChar w:fldCharType="separate"/>
      </w:r>
      <w:r w:rsidR="00F11E60">
        <w:rPr>
          <w:rFonts w:ascii="Times New Roman" w:hAnsi="Times New Roman" w:cs="Times New Roman"/>
        </w:rPr>
        <w:t>(93)</w:t>
      </w:r>
      <w:r w:rsidRPr="00856B1F">
        <w:rPr>
          <w:rFonts w:ascii="Times New Roman" w:hAnsi="Times New Roman" w:cs="Times New Roman"/>
        </w:rPr>
        <w:fldChar w:fldCharType="end"/>
      </w:r>
      <w:r w:rsidRPr="00856B1F">
        <w:rPr>
          <w:rFonts w:ascii="Times New Roman" w:hAnsi="Times New Roman" w:cs="Times New Roman"/>
        </w:rPr>
        <w:t xml:space="preserve">. Briefly, animals were filmed with a 150x objective using a </w:t>
      </w:r>
      <w:proofErr w:type="spellStart"/>
      <w:r w:rsidRPr="00856B1F">
        <w:rPr>
          <w:rFonts w:ascii="Times New Roman" w:hAnsi="Times New Roman" w:cs="Times New Roman"/>
        </w:rPr>
        <w:t>AxioCam</w:t>
      </w:r>
      <w:proofErr w:type="spellEnd"/>
      <w:r w:rsidRPr="00856B1F">
        <w:rPr>
          <w:rFonts w:ascii="Times New Roman" w:hAnsi="Times New Roman" w:cs="Times New Roman"/>
        </w:rPr>
        <w:t xml:space="preserve"> ICc5 camera at 175 frames/10sec on a Discovery.V8 </w:t>
      </w:r>
      <w:proofErr w:type="spellStart"/>
      <w:r w:rsidRPr="00856B1F">
        <w:rPr>
          <w:rFonts w:ascii="Times New Roman" w:hAnsi="Times New Roman" w:cs="Times New Roman"/>
        </w:rPr>
        <w:t>SteREO</w:t>
      </w:r>
      <w:proofErr w:type="spellEnd"/>
      <w:r w:rsidRPr="00856B1F">
        <w:rPr>
          <w:rFonts w:ascii="Times New Roman" w:hAnsi="Times New Roman" w:cs="Times New Roman"/>
        </w:rPr>
        <w:t xml:space="preserve"> microscope. Pumps were manually counted using the </w:t>
      </w:r>
      <w:r w:rsidRPr="00856B1F">
        <w:rPr>
          <w:rFonts w:ascii="Times New Roman" w:hAnsi="Times New Roman" w:cs="Times New Roman"/>
        </w:rPr>
        <w:lastRenderedPageBreak/>
        <w:t xml:space="preserve">Zen Pro software v2.3. A pumping event was defined as a grinder movement in any axis. For locomotion assays animals were filmed with a 63x objective using a </w:t>
      </w:r>
      <w:proofErr w:type="spellStart"/>
      <w:r w:rsidRPr="00856B1F">
        <w:rPr>
          <w:rFonts w:ascii="Times New Roman" w:hAnsi="Times New Roman" w:cs="Times New Roman"/>
        </w:rPr>
        <w:t>AxioCam</w:t>
      </w:r>
      <w:proofErr w:type="spellEnd"/>
      <w:r w:rsidRPr="00856B1F">
        <w:rPr>
          <w:rFonts w:ascii="Times New Roman" w:hAnsi="Times New Roman" w:cs="Times New Roman"/>
        </w:rPr>
        <w:t xml:space="preserve"> ICc5 camara at 15 frames/sec on a Discovery.V8 </w:t>
      </w:r>
      <w:proofErr w:type="spellStart"/>
      <w:r w:rsidRPr="00856B1F">
        <w:rPr>
          <w:rFonts w:ascii="Times New Roman" w:hAnsi="Times New Roman" w:cs="Times New Roman"/>
        </w:rPr>
        <w:t>SteREO</w:t>
      </w:r>
      <w:proofErr w:type="spellEnd"/>
      <w:r w:rsidRPr="00856B1F">
        <w:rPr>
          <w:rFonts w:ascii="Times New Roman" w:hAnsi="Times New Roman" w:cs="Times New Roman"/>
        </w:rPr>
        <w:t xml:space="preserve"> microscope. Reversals, and paralysis time for 5 minutes (±SEM) were quantified using </w:t>
      </w:r>
      <w:proofErr w:type="spellStart"/>
      <w:r w:rsidRPr="00856B1F">
        <w:rPr>
          <w:rFonts w:ascii="Times New Roman" w:hAnsi="Times New Roman" w:cs="Times New Roman"/>
        </w:rPr>
        <w:t>WormLab</w:t>
      </w:r>
      <w:proofErr w:type="spellEnd"/>
      <w:r w:rsidRPr="00856B1F">
        <w:rPr>
          <w:rFonts w:ascii="Times New Roman" w:hAnsi="Times New Roman" w:cs="Times New Roman"/>
        </w:rPr>
        <w:t xml:space="preserve"> 1.1 software (MBF Bioscience). Final data represents three independent trials (n</w:t>
      </w:r>
      <w:r>
        <w:rPr>
          <w:rFonts w:ascii="Times New Roman" w:hAnsi="Times New Roman" w:cs="Times New Roman"/>
        </w:rPr>
        <w:t xml:space="preserve"> </w:t>
      </w:r>
      <w:r w:rsidRPr="00856B1F">
        <w:rPr>
          <w:rFonts w:ascii="Times New Roman" w:hAnsi="Times New Roman" w:cs="Times New Roman"/>
        </w:rPr>
        <w:t>≥</w:t>
      </w:r>
      <w:r>
        <w:rPr>
          <w:rFonts w:ascii="Times New Roman" w:hAnsi="Times New Roman" w:cs="Times New Roman"/>
        </w:rPr>
        <w:t xml:space="preserve"> </w:t>
      </w:r>
      <w:r w:rsidRPr="00856B1F">
        <w:rPr>
          <w:rFonts w:ascii="Times New Roman" w:hAnsi="Times New Roman" w:cs="Times New Roman"/>
        </w:rPr>
        <w:t>25 animals in total per genotype).</w:t>
      </w:r>
      <w:r w:rsidRPr="00641D4C">
        <w:rPr>
          <w:rFonts w:ascii="Times New Roman" w:hAnsi="Times New Roman" w:cs="Times New Roman"/>
        </w:rPr>
        <w:t xml:space="preserve"> </w:t>
      </w:r>
    </w:p>
    <w:p w14:paraId="69FB6F50" w14:textId="77777777" w:rsidR="00B6339B" w:rsidRDefault="00B6339B" w:rsidP="00B6339B">
      <w:pPr>
        <w:spacing w:after="0"/>
        <w:jc w:val="both"/>
        <w:rPr>
          <w:rFonts w:ascii="Times New Roman" w:hAnsi="Times New Roman" w:cs="Times New Roman"/>
        </w:rPr>
      </w:pPr>
    </w:p>
    <w:p w14:paraId="6DEA422D" w14:textId="77777777" w:rsidR="00B6339B" w:rsidRPr="00641D4C" w:rsidRDefault="00B6339B" w:rsidP="00B6339B">
      <w:pPr>
        <w:spacing w:after="0"/>
        <w:jc w:val="both"/>
        <w:rPr>
          <w:rFonts w:ascii="Times New Roman" w:hAnsi="Times New Roman" w:cs="Times New Roman"/>
          <w:b/>
          <w:bCs/>
        </w:rPr>
      </w:pPr>
      <w:r w:rsidRPr="00641D4C">
        <w:rPr>
          <w:rFonts w:ascii="Times New Roman" w:hAnsi="Times New Roman" w:cs="Times New Roman"/>
          <w:b/>
          <w:bCs/>
        </w:rPr>
        <w:t>Statistical Analyses</w:t>
      </w:r>
    </w:p>
    <w:p w14:paraId="4EF9AAB0" w14:textId="77777777" w:rsidR="00B6339B" w:rsidRPr="00641D4C" w:rsidRDefault="00B6339B" w:rsidP="00B6339B">
      <w:pPr>
        <w:spacing w:after="0"/>
        <w:jc w:val="both"/>
        <w:rPr>
          <w:rFonts w:ascii="Times New Roman" w:hAnsi="Times New Roman" w:cs="Times New Roman"/>
        </w:rPr>
      </w:pPr>
      <w:r w:rsidRPr="00641D4C">
        <w:rPr>
          <w:rFonts w:ascii="Times New Roman" w:hAnsi="Times New Roman" w:cs="Times New Roman"/>
        </w:rPr>
        <w:t xml:space="preserve">Statistical analyses were carried out using the most up to date GraphPad PRISM software. Prior to any analyses, outliers were identified via Grubb’s test (GraphPad) and subsequently removed. Appropriate statistical tests include unpaired t-test, one-way analysis of variance (ANOVA), and two-way ANOVA. Each post-hoc analyses used is noted in the respective figure legend. Kaplan-Meier survival curves were analysed with a log-rank test. Statistical significance was considered at </w:t>
      </w:r>
      <w:r w:rsidRPr="00641D4C">
        <w:rPr>
          <w:rFonts w:ascii="Times New Roman" w:hAnsi="Times New Roman" w:cs="Times New Roman"/>
          <w:i/>
          <w:iCs/>
        </w:rPr>
        <w:t>p</w:t>
      </w:r>
      <w:r w:rsidRPr="00641D4C">
        <w:rPr>
          <w:rFonts w:ascii="Times New Roman" w:hAnsi="Times New Roman" w:cs="Times New Roman"/>
        </w:rPr>
        <w:t xml:space="preserve"> &lt; 0.05, described in graphs as *</w:t>
      </w:r>
      <w:r w:rsidRPr="00641D4C">
        <w:rPr>
          <w:rFonts w:ascii="Times New Roman" w:hAnsi="Times New Roman" w:cs="Times New Roman"/>
          <w:i/>
          <w:iCs/>
        </w:rPr>
        <w:t>p</w:t>
      </w:r>
      <w:r w:rsidRPr="00641D4C">
        <w:rPr>
          <w:rFonts w:ascii="Times New Roman" w:hAnsi="Times New Roman" w:cs="Times New Roman"/>
        </w:rPr>
        <w:t xml:space="preserve"> &lt; 0.05, **</w:t>
      </w:r>
      <w:r w:rsidRPr="00641D4C">
        <w:rPr>
          <w:rFonts w:ascii="Times New Roman" w:hAnsi="Times New Roman" w:cs="Times New Roman"/>
          <w:i/>
          <w:iCs/>
        </w:rPr>
        <w:t>p</w:t>
      </w:r>
      <w:r w:rsidRPr="00641D4C">
        <w:rPr>
          <w:rFonts w:ascii="Times New Roman" w:hAnsi="Times New Roman" w:cs="Times New Roman"/>
        </w:rPr>
        <w:t xml:space="preserve"> &lt; 0.01, ***</w:t>
      </w:r>
      <w:r w:rsidRPr="00641D4C">
        <w:rPr>
          <w:rFonts w:ascii="Times New Roman" w:hAnsi="Times New Roman" w:cs="Times New Roman"/>
          <w:i/>
          <w:iCs/>
        </w:rPr>
        <w:t xml:space="preserve">p </w:t>
      </w:r>
      <w:r w:rsidRPr="00641D4C">
        <w:rPr>
          <w:rFonts w:ascii="Times New Roman" w:hAnsi="Times New Roman" w:cs="Times New Roman"/>
        </w:rPr>
        <w:t>&lt; 0.001 and ****</w:t>
      </w:r>
      <w:r w:rsidRPr="00641D4C">
        <w:rPr>
          <w:rFonts w:ascii="Times New Roman" w:hAnsi="Times New Roman" w:cs="Times New Roman"/>
          <w:i/>
          <w:iCs/>
        </w:rPr>
        <w:t>p</w:t>
      </w:r>
      <w:r w:rsidRPr="00641D4C">
        <w:rPr>
          <w:rFonts w:ascii="Times New Roman" w:hAnsi="Times New Roman" w:cs="Times New Roman"/>
        </w:rPr>
        <w:t xml:space="preserve"> &lt; 0.0001. </w:t>
      </w:r>
    </w:p>
    <w:p w14:paraId="7ABD91CD" w14:textId="2C8C49EA" w:rsidR="00375EBC" w:rsidRDefault="00375EBC">
      <w:pPr>
        <w:rPr>
          <w:rFonts w:ascii="Times New Roman" w:hAnsi="Times New Roman" w:cs="Times New Roman"/>
          <w:b/>
          <w:bCs/>
          <w:u w:val="single"/>
        </w:rPr>
      </w:pPr>
    </w:p>
    <w:p w14:paraId="38D89C8E" w14:textId="77777777" w:rsidR="001C5C8D" w:rsidRPr="00641D4C" w:rsidRDefault="001C5C8D" w:rsidP="001C5C8D">
      <w:pPr>
        <w:spacing w:after="0"/>
        <w:jc w:val="both"/>
        <w:rPr>
          <w:rFonts w:ascii="Times New Roman" w:hAnsi="Times New Roman" w:cs="Times New Roman"/>
          <w:b/>
          <w:bCs/>
          <w:u w:val="single"/>
        </w:rPr>
      </w:pPr>
      <w:r w:rsidRPr="00641D4C">
        <w:rPr>
          <w:rFonts w:ascii="Times New Roman" w:hAnsi="Times New Roman" w:cs="Times New Roman"/>
          <w:b/>
          <w:bCs/>
          <w:u w:val="single"/>
        </w:rPr>
        <w:t>ACKNOWLEDGEMENTS</w:t>
      </w:r>
    </w:p>
    <w:p w14:paraId="11945C53" w14:textId="6142DB5C" w:rsidR="002412B1" w:rsidRPr="00641D4C" w:rsidRDefault="001C5C8D" w:rsidP="002412B1">
      <w:pPr>
        <w:spacing w:after="0"/>
        <w:jc w:val="both"/>
        <w:rPr>
          <w:rFonts w:ascii="Times New Roman" w:hAnsi="Times New Roman" w:cs="Times New Roman"/>
        </w:rPr>
      </w:pPr>
      <w:r w:rsidRPr="00641D4C">
        <w:rPr>
          <w:rFonts w:ascii="Times New Roman" w:hAnsi="Times New Roman" w:cs="Times New Roman"/>
        </w:rPr>
        <w:t xml:space="preserve">We would like to thank the personnel at the Biomedical Sciences Unit at both Keele University and University of Oxford. Many thanks go to members of the Combined Inherited Neuromuscular Disorders meetings for helpful discussions. For the RNA-Sequencing we are grateful for the aid and resources of Research Core Unit Transcriptomics at Hannover Medical School. </w:t>
      </w:r>
      <w:r w:rsidRPr="00E04830">
        <w:rPr>
          <w:rFonts w:ascii="Times New Roman" w:hAnsi="Times New Roman" w:cs="Times New Roman"/>
          <w:i/>
          <w:iCs/>
        </w:rPr>
        <w:t xml:space="preserve">C. elegans </w:t>
      </w:r>
      <w:r w:rsidRPr="00E04830">
        <w:rPr>
          <w:rFonts w:ascii="Times New Roman" w:hAnsi="Times New Roman" w:cs="Times New Roman"/>
        </w:rPr>
        <w:t xml:space="preserve">strains were provided by the </w:t>
      </w:r>
      <w:r w:rsidRPr="00E04830">
        <w:rPr>
          <w:rFonts w:ascii="Times New Roman" w:hAnsi="Times New Roman" w:cs="Times New Roman"/>
          <w:i/>
          <w:iCs/>
        </w:rPr>
        <w:t>Caenorhabditis elegans</w:t>
      </w:r>
      <w:r w:rsidRPr="00E04830">
        <w:rPr>
          <w:rFonts w:ascii="Times New Roman" w:hAnsi="Times New Roman" w:cs="Times New Roman"/>
        </w:rPr>
        <w:t xml:space="preserve"> consortium (CGC), which is funded by NIH Office of Research Infrastructure Programs (P40 OD010440). Research in the M.D. lab has been funded by the </w:t>
      </w:r>
      <w:proofErr w:type="spellStart"/>
      <w:r w:rsidRPr="00E04830">
        <w:rPr>
          <w:rFonts w:ascii="Times New Roman" w:hAnsi="Times New Roman" w:cs="Times New Roman"/>
        </w:rPr>
        <w:t>Wellcome</w:t>
      </w:r>
      <w:proofErr w:type="spellEnd"/>
      <w:r w:rsidRPr="00E04830">
        <w:rPr>
          <w:rFonts w:ascii="Times New Roman" w:hAnsi="Times New Roman" w:cs="Times New Roman"/>
        </w:rPr>
        <w:t xml:space="preserve"> Trust and Royal Society.</w:t>
      </w:r>
      <w:r w:rsidRPr="00641D4C">
        <w:rPr>
          <w:rFonts w:ascii="Times New Roman" w:hAnsi="Times New Roman" w:cs="Times New Roman"/>
        </w:rPr>
        <w:t xml:space="preserve"> A special thanks goes out to Advaita for their technical support of </w:t>
      </w:r>
      <w:proofErr w:type="spellStart"/>
      <w:r w:rsidRPr="00641D4C">
        <w:rPr>
          <w:rFonts w:ascii="Times New Roman" w:hAnsi="Times New Roman" w:cs="Times New Roman"/>
        </w:rPr>
        <w:t>iPathwayGuide</w:t>
      </w:r>
      <w:proofErr w:type="spellEnd"/>
      <w:r w:rsidRPr="00641D4C">
        <w:rPr>
          <w:rFonts w:ascii="Times New Roman" w:hAnsi="Times New Roman" w:cs="Times New Roman"/>
        </w:rPr>
        <w:t xml:space="preserve"> and to </w:t>
      </w:r>
      <w:proofErr w:type="spellStart"/>
      <w:r w:rsidRPr="00641D4C">
        <w:rPr>
          <w:rFonts w:ascii="Times New Roman" w:hAnsi="Times New Roman" w:cs="Times New Roman"/>
        </w:rPr>
        <w:t>CureSMA</w:t>
      </w:r>
      <w:proofErr w:type="spellEnd"/>
      <w:r w:rsidRPr="00641D4C">
        <w:rPr>
          <w:rFonts w:ascii="Times New Roman" w:hAnsi="Times New Roman" w:cs="Times New Roman"/>
        </w:rPr>
        <w:t xml:space="preserve">, SMA Europe and the Biochemical Society, </w:t>
      </w:r>
      <w:r w:rsidRPr="00641D4C">
        <w:rPr>
          <w:rFonts w:ascii="Times New Roman" w:hAnsi="Times New Roman" w:cs="Times New Roman"/>
        </w:rPr>
        <w:lastRenderedPageBreak/>
        <w:t xml:space="preserve">UK for providing podium presentation opportunities for preliminary data of this project. </w:t>
      </w:r>
      <w:r w:rsidR="002412B1" w:rsidRPr="00641D4C">
        <w:rPr>
          <w:rFonts w:ascii="Times New Roman" w:hAnsi="Times New Roman" w:cs="Times New Roman"/>
        </w:rPr>
        <w:t xml:space="preserve">J.M.H. was funded by a Ph.D. studentship from the Keele University of School of Medicine. E.M. is supported by an Academy of Medical Sciences grant (SBF006/1162). E.R.S. was funded by a MDUK Ph.D. studentship (18GRO-PS48-0114). O.C. is supported by a Ph.D. studentship from the Republic of </w:t>
      </w:r>
      <w:r w:rsidR="002412B1" w:rsidRPr="00173185">
        <w:rPr>
          <w:rFonts w:ascii="Times New Roman" w:hAnsi="Times New Roman" w:cs="Times New Roman"/>
        </w:rPr>
        <w:t>T</w:t>
      </w:r>
      <w:r w:rsidR="002412B1" w:rsidRPr="00D61187">
        <w:rPr>
          <w:rFonts w:ascii="Times New Roman" w:hAnsi="Times New Roman" w:cs="Times New Roman"/>
        </w:rPr>
        <w:t>ürkiye</w:t>
      </w:r>
      <w:r w:rsidR="002412B1">
        <w:t xml:space="preserve"> </w:t>
      </w:r>
      <w:r w:rsidR="002412B1" w:rsidRPr="00641D4C">
        <w:rPr>
          <w:rFonts w:ascii="Times New Roman" w:hAnsi="Times New Roman" w:cs="Times New Roman"/>
        </w:rPr>
        <w:t xml:space="preserve">Ministry of National Education. </w:t>
      </w:r>
      <w:r w:rsidR="00375CFD">
        <w:rPr>
          <w:rFonts w:ascii="Times New Roman" w:hAnsi="Times New Roman" w:cs="Times New Roman"/>
        </w:rPr>
        <w:t xml:space="preserve">S.S. was funded by the Scientific and Technological Research Council of </w:t>
      </w:r>
      <w:r w:rsidR="00375CFD" w:rsidRPr="00173185">
        <w:rPr>
          <w:rFonts w:ascii="Times New Roman" w:hAnsi="Times New Roman" w:cs="Times New Roman"/>
        </w:rPr>
        <w:t>T</w:t>
      </w:r>
      <w:r w:rsidR="00375CFD" w:rsidRPr="00D73222">
        <w:rPr>
          <w:rFonts w:ascii="Times New Roman" w:hAnsi="Times New Roman" w:cs="Times New Roman"/>
        </w:rPr>
        <w:t>ürkiye</w:t>
      </w:r>
      <w:r w:rsidR="00375CFD">
        <w:t xml:space="preserve"> </w:t>
      </w:r>
      <w:r w:rsidR="00375CFD" w:rsidRPr="00D73222">
        <w:rPr>
          <w:rFonts w:ascii="Times New Roman" w:hAnsi="Times New Roman" w:cs="Times New Roman"/>
        </w:rPr>
        <w:t>TÜBITAK 2219 Program (Grant no: 1059B192200422).</w:t>
      </w:r>
      <w:r w:rsidR="00375CFD">
        <w:rPr>
          <w:rFonts w:ascii="Times New Roman" w:hAnsi="Times New Roman" w:cs="Times New Roman"/>
        </w:rPr>
        <w:t xml:space="preserve"> </w:t>
      </w:r>
      <w:r w:rsidR="002412B1">
        <w:rPr>
          <w:rFonts w:ascii="Times New Roman" w:hAnsi="Times New Roman" w:cs="Times New Roman"/>
        </w:rPr>
        <w:t xml:space="preserve"> </w:t>
      </w:r>
      <w:r w:rsidR="002412B1" w:rsidRPr="00641D4C">
        <w:rPr>
          <w:rFonts w:ascii="Times New Roman" w:hAnsi="Times New Roman" w:cs="Times New Roman"/>
        </w:rPr>
        <w:t xml:space="preserve">M.B. was funded by SMA Angels Charity. P.C. is supported by the Deutsche </w:t>
      </w:r>
      <w:proofErr w:type="spellStart"/>
      <w:r w:rsidR="002412B1" w:rsidRPr="00641D4C">
        <w:rPr>
          <w:rFonts w:ascii="Times New Roman" w:hAnsi="Times New Roman" w:cs="Times New Roman"/>
        </w:rPr>
        <w:t>Muskelstiftung</w:t>
      </w:r>
      <w:proofErr w:type="spellEnd"/>
      <w:r w:rsidR="002412B1" w:rsidRPr="00641D4C">
        <w:rPr>
          <w:rFonts w:ascii="Times New Roman" w:hAnsi="Times New Roman" w:cs="Times New Roman"/>
        </w:rPr>
        <w:t xml:space="preserve"> and the European Union’s Horizon 2020 research and innovation programme under the Marie </w:t>
      </w:r>
      <w:proofErr w:type="spellStart"/>
      <w:r w:rsidR="002412B1" w:rsidRPr="00641D4C">
        <w:rPr>
          <w:rFonts w:ascii="Times New Roman" w:hAnsi="Times New Roman" w:cs="Times New Roman"/>
        </w:rPr>
        <w:t>Sklodowska</w:t>
      </w:r>
      <w:proofErr w:type="spellEnd"/>
      <w:r w:rsidR="002412B1" w:rsidRPr="00641D4C">
        <w:rPr>
          <w:rFonts w:ascii="Times New Roman" w:hAnsi="Times New Roman" w:cs="Times New Roman"/>
        </w:rPr>
        <w:t xml:space="preserve">-Curie grant agreement No 956185. </w:t>
      </w:r>
    </w:p>
    <w:p w14:paraId="68FABA3E" w14:textId="03A69E65" w:rsidR="001C5C8D" w:rsidRPr="00641D4C" w:rsidRDefault="001C5C8D" w:rsidP="001C5C8D">
      <w:pPr>
        <w:spacing w:after="0"/>
        <w:jc w:val="both"/>
        <w:rPr>
          <w:rFonts w:ascii="Times New Roman" w:hAnsi="Times New Roman" w:cs="Times New Roman"/>
        </w:rPr>
      </w:pPr>
    </w:p>
    <w:p w14:paraId="0EFA151B" w14:textId="7FDB9E67" w:rsidR="009F4E81" w:rsidRDefault="009F4E81" w:rsidP="00725584">
      <w:pPr>
        <w:spacing w:after="0"/>
        <w:jc w:val="both"/>
        <w:rPr>
          <w:rFonts w:ascii="Times New Roman" w:hAnsi="Times New Roman" w:cs="Times New Roman"/>
          <w:b/>
          <w:bCs/>
          <w:u w:val="single"/>
        </w:rPr>
      </w:pPr>
      <w:r>
        <w:rPr>
          <w:rFonts w:ascii="Times New Roman" w:hAnsi="Times New Roman" w:cs="Times New Roman"/>
          <w:b/>
          <w:bCs/>
          <w:u w:val="single"/>
        </w:rPr>
        <w:t>CONFLICT OF INTEREST</w:t>
      </w:r>
    </w:p>
    <w:p w14:paraId="50976D3F" w14:textId="666AE19D" w:rsidR="00F74CDE" w:rsidRDefault="00375CFD" w:rsidP="00725584">
      <w:pPr>
        <w:spacing w:after="0"/>
        <w:jc w:val="both"/>
        <w:rPr>
          <w:rFonts w:ascii="Times New Roman" w:hAnsi="Times New Roman" w:cs="Times New Roman"/>
          <w:b/>
          <w:bCs/>
          <w:u w:val="single"/>
        </w:rPr>
      </w:pPr>
      <w:r>
        <w:rPr>
          <w:rFonts w:ascii="Times New Roman" w:hAnsi="Times New Roman" w:cs="Times New Roman"/>
          <w:b/>
          <w:bCs/>
          <w:u w:val="single"/>
        </w:rPr>
        <w:t xml:space="preserve">None to </w:t>
      </w:r>
      <w:proofErr w:type="gramStart"/>
      <w:r>
        <w:rPr>
          <w:rFonts w:ascii="Times New Roman" w:hAnsi="Times New Roman" w:cs="Times New Roman"/>
          <w:b/>
          <w:bCs/>
          <w:u w:val="single"/>
        </w:rPr>
        <w:t>declare</w:t>
      </w:r>
      <w:proofErr w:type="gramEnd"/>
    </w:p>
    <w:p w14:paraId="593B2859" w14:textId="77777777" w:rsidR="00375CFD" w:rsidRDefault="00375CFD" w:rsidP="00725584">
      <w:pPr>
        <w:spacing w:after="0"/>
        <w:jc w:val="both"/>
        <w:rPr>
          <w:rFonts w:ascii="Times New Roman" w:hAnsi="Times New Roman" w:cs="Times New Roman"/>
          <w:b/>
          <w:bCs/>
          <w:u w:val="single"/>
        </w:rPr>
      </w:pPr>
    </w:p>
    <w:p w14:paraId="08FDAC24" w14:textId="77777777" w:rsidR="00375CFD" w:rsidRDefault="00375CFD" w:rsidP="00725584">
      <w:pPr>
        <w:spacing w:after="0"/>
        <w:jc w:val="both"/>
        <w:rPr>
          <w:rFonts w:ascii="Times New Roman" w:hAnsi="Times New Roman" w:cs="Times New Roman"/>
          <w:b/>
          <w:bCs/>
          <w:u w:val="single"/>
        </w:rPr>
      </w:pPr>
    </w:p>
    <w:p w14:paraId="6FFDEA28" w14:textId="12F38EC0" w:rsidR="000E3BBB" w:rsidRPr="00641D4C" w:rsidRDefault="00375CFD" w:rsidP="00725584">
      <w:pPr>
        <w:spacing w:after="0"/>
        <w:jc w:val="both"/>
        <w:rPr>
          <w:rFonts w:ascii="Times New Roman" w:hAnsi="Times New Roman" w:cs="Times New Roman"/>
          <w:b/>
          <w:bCs/>
          <w:u w:val="single"/>
        </w:rPr>
      </w:pPr>
      <w:r w:rsidRPr="00641D4C">
        <w:rPr>
          <w:rFonts w:ascii="Times New Roman" w:hAnsi="Times New Roman" w:cs="Times New Roman"/>
          <w:b/>
          <w:bCs/>
          <w:u w:val="single"/>
        </w:rPr>
        <w:t>DATA AVAILABILITY STATEMENT</w:t>
      </w:r>
    </w:p>
    <w:p w14:paraId="190D9149" w14:textId="5911DDF4" w:rsidR="00581C9D" w:rsidRPr="00641D4C" w:rsidRDefault="00282203" w:rsidP="00725584">
      <w:pPr>
        <w:spacing w:after="0"/>
        <w:jc w:val="both"/>
        <w:rPr>
          <w:rFonts w:ascii="Times New Roman" w:hAnsi="Times New Roman" w:cs="Times New Roman"/>
        </w:rPr>
      </w:pPr>
      <w:r w:rsidRPr="00B2058C">
        <w:rPr>
          <w:rFonts w:ascii="Times New Roman" w:hAnsi="Times New Roman" w:cs="Times New Roman"/>
        </w:rPr>
        <w:t xml:space="preserve">The datasets presented in this study can be found in </w:t>
      </w:r>
      <w:r w:rsidR="000B639A" w:rsidRPr="00B2058C">
        <w:rPr>
          <w:rFonts w:ascii="Times New Roman" w:hAnsi="Times New Roman" w:cs="Times New Roman"/>
        </w:rPr>
        <w:t xml:space="preserve">the following online repository: NCBI </w:t>
      </w:r>
      <w:proofErr w:type="spellStart"/>
      <w:r w:rsidR="000B639A" w:rsidRPr="00B2058C">
        <w:rPr>
          <w:rFonts w:ascii="Times New Roman" w:hAnsi="Times New Roman" w:cs="Times New Roman"/>
        </w:rPr>
        <w:t>BioProject</w:t>
      </w:r>
      <w:proofErr w:type="spellEnd"/>
      <w:r w:rsidR="000B639A" w:rsidRPr="00B2058C">
        <w:rPr>
          <w:rFonts w:ascii="Times New Roman" w:hAnsi="Times New Roman" w:cs="Times New Roman"/>
        </w:rPr>
        <w:t>,</w:t>
      </w:r>
      <w:r w:rsidR="000709DD" w:rsidRPr="00B2058C">
        <w:rPr>
          <w:rFonts w:ascii="Times New Roman" w:hAnsi="Times New Roman" w:cs="Times New Roman"/>
        </w:rPr>
        <w:t xml:space="preserve"> accession ID: PRJNA972323.</w:t>
      </w:r>
      <w:r w:rsidR="000709DD" w:rsidRPr="00641D4C">
        <w:rPr>
          <w:rFonts w:ascii="Times New Roman" w:hAnsi="Times New Roman" w:cs="Times New Roman"/>
        </w:rPr>
        <w:t xml:space="preserve"> </w:t>
      </w:r>
      <w:r w:rsidR="000B639A" w:rsidRPr="00641D4C">
        <w:rPr>
          <w:rFonts w:ascii="Times New Roman" w:hAnsi="Times New Roman" w:cs="Times New Roman"/>
        </w:rPr>
        <w:t xml:space="preserve"> </w:t>
      </w:r>
    </w:p>
    <w:p w14:paraId="279181E1" w14:textId="77777777" w:rsidR="00AA7E38" w:rsidRPr="00641D4C" w:rsidRDefault="00AA7E38" w:rsidP="00725584">
      <w:pPr>
        <w:spacing w:after="0"/>
        <w:jc w:val="both"/>
        <w:rPr>
          <w:rFonts w:ascii="Times New Roman" w:hAnsi="Times New Roman" w:cs="Times New Roman"/>
        </w:rPr>
      </w:pPr>
    </w:p>
    <w:p w14:paraId="6DAE0448" w14:textId="3224BC87" w:rsidR="00C130E4" w:rsidRPr="00641D4C" w:rsidRDefault="007333C5" w:rsidP="00725584">
      <w:pPr>
        <w:spacing w:after="0"/>
        <w:jc w:val="both"/>
        <w:rPr>
          <w:rFonts w:ascii="Times New Roman" w:hAnsi="Times New Roman" w:cs="Times New Roman"/>
          <w:b/>
          <w:bCs/>
          <w:u w:val="single"/>
        </w:rPr>
      </w:pPr>
      <w:r w:rsidRPr="00641D4C">
        <w:rPr>
          <w:rFonts w:ascii="Times New Roman" w:hAnsi="Times New Roman" w:cs="Times New Roman"/>
          <w:b/>
          <w:bCs/>
          <w:u w:val="single"/>
        </w:rPr>
        <w:t>AUTHOR CONTRIBUTIONS</w:t>
      </w:r>
    </w:p>
    <w:p w14:paraId="0C1DD8C1" w14:textId="23233096" w:rsidR="002060A6" w:rsidRPr="00641D4C" w:rsidRDefault="002060A6" w:rsidP="00725584">
      <w:pPr>
        <w:spacing w:after="0"/>
        <w:jc w:val="both"/>
        <w:rPr>
          <w:rFonts w:ascii="Times New Roman" w:hAnsi="Times New Roman" w:cs="Times New Roman"/>
        </w:rPr>
      </w:pPr>
      <w:r w:rsidRPr="00641D4C">
        <w:rPr>
          <w:rFonts w:ascii="Times New Roman" w:hAnsi="Times New Roman" w:cs="Times New Roman"/>
        </w:rPr>
        <w:t xml:space="preserve">Conceptualization: </w:t>
      </w:r>
      <w:r w:rsidR="005E2174" w:rsidRPr="00641D4C">
        <w:rPr>
          <w:rFonts w:ascii="Times New Roman" w:hAnsi="Times New Roman" w:cs="Times New Roman"/>
        </w:rPr>
        <w:t xml:space="preserve">J.M.H, </w:t>
      </w:r>
      <w:r w:rsidRPr="00641D4C">
        <w:rPr>
          <w:rFonts w:ascii="Times New Roman" w:hAnsi="Times New Roman" w:cs="Times New Roman"/>
        </w:rPr>
        <w:t>M</w:t>
      </w:r>
      <w:r w:rsidR="00623E8D" w:rsidRPr="00641D4C">
        <w:rPr>
          <w:rFonts w:ascii="Times New Roman" w:hAnsi="Times New Roman" w:cs="Times New Roman"/>
        </w:rPr>
        <w:t>.</w:t>
      </w:r>
      <w:r w:rsidRPr="00641D4C">
        <w:rPr>
          <w:rFonts w:ascii="Times New Roman" w:hAnsi="Times New Roman" w:cs="Times New Roman"/>
        </w:rPr>
        <w:t>B; Methodology: J</w:t>
      </w:r>
      <w:r w:rsidR="00623E8D" w:rsidRPr="00641D4C">
        <w:rPr>
          <w:rFonts w:ascii="Times New Roman" w:hAnsi="Times New Roman" w:cs="Times New Roman"/>
        </w:rPr>
        <w:t>.</w:t>
      </w:r>
      <w:r w:rsidRPr="00641D4C">
        <w:rPr>
          <w:rFonts w:ascii="Times New Roman" w:hAnsi="Times New Roman" w:cs="Times New Roman"/>
        </w:rPr>
        <w:t>M</w:t>
      </w:r>
      <w:r w:rsidR="00623E8D" w:rsidRPr="00641D4C">
        <w:rPr>
          <w:rFonts w:ascii="Times New Roman" w:hAnsi="Times New Roman" w:cs="Times New Roman"/>
        </w:rPr>
        <w:t>.</w:t>
      </w:r>
      <w:r w:rsidRPr="00641D4C">
        <w:rPr>
          <w:rFonts w:ascii="Times New Roman" w:hAnsi="Times New Roman" w:cs="Times New Roman"/>
        </w:rPr>
        <w:t xml:space="preserve">H, </w:t>
      </w:r>
      <w:r w:rsidR="00DE7DA3">
        <w:rPr>
          <w:rFonts w:ascii="Times New Roman" w:hAnsi="Times New Roman" w:cs="Times New Roman"/>
        </w:rPr>
        <w:t>P.P.T, M.D,</w:t>
      </w:r>
      <w:r w:rsidR="00375CFD">
        <w:rPr>
          <w:rFonts w:ascii="Times New Roman" w:hAnsi="Times New Roman" w:cs="Times New Roman"/>
        </w:rPr>
        <w:t xml:space="preserve"> S.S.,</w:t>
      </w:r>
      <w:r w:rsidR="00DE7DA3">
        <w:rPr>
          <w:rFonts w:ascii="Times New Roman" w:hAnsi="Times New Roman" w:cs="Times New Roman"/>
        </w:rPr>
        <w:t xml:space="preserve"> </w:t>
      </w:r>
      <w:r w:rsidRPr="00641D4C">
        <w:rPr>
          <w:rFonts w:ascii="Times New Roman" w:hAnsi="Times New Roman" w:cs="Times New Roman"/>
        </w:rPr>
        <w:t>L</w:t>
      </w:r>
      <w:r w:rsidR="00623E8D" w:rsidRPr="00641D4C">
        <w:rPr>
          <w:rFonts w:ascii="Times New Roman" w:hAnsi="Times New Roman" w:cs="Times New Roman"/>
        </w:rPr>
        <w:t>.</w:t>
      </w:r>
      <w:r w:rsidR="0075040D" w:rsidRPr="00641D4C">
        <w:rPr>
          <w:rFonts w:ascii="Times New Roman" w:hAnsi="Times New Roman" w:cs="Times New Roman"/>
        </w:rPr>
        <w:t>M.</w:t>
      </w:r>
      <w:r w:rsidRPr="00641D4C">
        <w:rPr>
          <w:rFonts w:ascii="Times New Roman" w:hAnsi="Times New Roman" w:cs="Times New Roman"/>
        </w:rPr>
        <w:t>W, P</w:t>
      </w:r>
      <w:r w:rsidR="00623E8D" w:rsidRPr="00641D4C">
        <w:rPr>
          <w:rFonts w:ascii="Times New Roman" w:hAnsi="Times New Roman" w:cs="Times New Roman"/>
        </w:rPr>
        <w:t>.</w:t>
      </w:r>
      <w:r w:rsidRPr="00641D4C">
        <w:rPr>
          <w:rFonts w:ascii="Times New Roman" w:hAnsi="Times New Roman" w:cs="Times New Roman"/>
        </w:rPr>
        <w:t>C, D</w:t>
      </w:r>
      <w:r w:rsidR="00623E8D" w:rsidRPr="00641D4C">
        <w:rPr>
          <w:rFonts w:ascii="Times New Roman" w:hAnsi="Times New Roman" w:cs="Times New Roman"/>
        </w:rPr>
        <w:t>.</w:t>
      </w:r>
      <w:r w:rsidR="0075040D" w:rsidRPr="00641D4C">
        <w:rPr>
          <w:rFonts w:ascii="Times New Roman" w:hAnsi="Times New Roman" w:cs="Times New Roman"/>
        </w:rPr>
        <w:t>P.</w:t>
      </w:r>
      <w:r w:rsidRPr="00641D4C">
        <w:rPr>
          <w:rFonts w:ascii="Times New Roman" w:hAnsi="Times New Roman" w:cs="Times New Roman"/>
        </w:rPr>
        <w:t>T &amp; M</w:t>
      </w:r>
      <w:r w:rsidR="00623E8D" w:rsidRPr="00641D4C">
        <w:rPr>
          <w:rFonts w:ascii="Times New Roman" w:hAnsi="Times New Roman" w:cs="Times New Roman"/>
        </w:rPr>
        <w:t>.</w:t>
      </w:r>
      <w:r w:rsidRPr="00641D4C">
        <w:rPr>
          <w:rFonts w:ascii="Times New Roman" w:hAnsi="Times New Roman" w:cs="Times New Roman"/>
        </w:rPr>
        <w:t xml:space="preserve">B; </w:t>
      </w:r>
      <w:r w:rsidR="00623E8D" w:rsidRPr="00641D4C">
        <w:rPr>
          <w:rFonts w:ascii="Times New Roman" w:hAnsi="Times New Roman" w:cs="Times New Roman"/>
        </w:rPr>
        <w:t>Formal Analysis: J.M.H,</w:t>
      </w:r>
      <w:r w:rsidR="005760C7">
        <w:rPr>
          <w:rFonts w:ascii="Times New Roman" w:hAnsi="Times New Roman" w:cs="Times New Roman"/>
        </w:rPr>
        <w:t xml:space="preserve"> P.P.T, M.D,</w:t>
      </w:r>
      <w:r w:rsidR="00375CFD">
        <w:rPr>
          <w:rFonts w:ascii="Times New Roman" w:hAnsi="Times New Roman" w:cs="Times New Roman"/>
        </w:rPr>
        <w:t xml:space="preserve"> S.S.,</w:t>
      </w:r>
      <w:r w:rsidR="00623E8D" w:rsidRPr="00641D4C">
        <w:rPr>
          <w:rFonts w:ascii="Times New Roman" w:hAnsi="Times New Roman" w:cs="Times New Roman"/>
        </w:rPr>
        <w:t xml:space="preserve"> D.</w:t>
      </w:r>
      <w:r w:rsidR="0075040D" w:rsidRPr="00641D4C">
        <w:rPr>
          <w:rFonts w:ascii="Times New Roman" w:hAnsi="Times New Roman" w:cs="Times New Roman"/>
        </w:rPr>
        <w:t>P.</w:t>
      </w:r>
      <w:r w:rsidR="00623E8D" w:rsidRPr="00641D4C">
        <w:rPr>
          <w:rFonts w:ascii="Times New Roman" w:hAnsi="Times New Roman" w:cs="Times New Roman"/>
        </w:rPr>
        <w:t xml:space="preserve">T &amp; M.B; Investigation: J.M.H, </w:t>
      </w:r>
      <w:r w:rsidR="005760C7">
        <w:rPr>
          <w:rFonts w:ascii="Times New Roman" w:hAnsi="Times New Roman" w:cs="Times New Roman"/>
        </w:rPr>
        <w:t>E.M</w:t>
      </w:r>
      <w:r w:rsidR="00505974">
        <w:rPr>
          <w:rFonts w:ascii="Times New Roman" w:hAnsi="Times New Roman" w:cs="Times New Roman"/>
        </w:rPr>
        <w:t xml:space="preserve">, </w:t>
      </w:r>
      <w:r w:rsidR="00623E8D" w:rsidRPr="00641D4C">
        <w:rPr>
          <w:rFonts w:ascii="Times New Roman" w:hAnsi="Times New Roman" w:cs="Times New Roman"/>
        </w:rPr>
        <w:t xml:space="preserve">E.R.S, O.C, </w:t>
      </w:r>
      <w:r w:rsidR="00505974">
        <w:rPr>
          <w:rFonts w:ascii="Times New Roman" w:hAnsi="Times New Roman" w:cs="Times New Roman"/>
        </w:rPr>
        <w:t>P.P.T, M.D,</w:t>
      </w:r>
      <w:r w:rsidR="008C2BD3">
        <w:rPr>
          <w:rFonts w:ascii="Times New Roman" w:hAnsi="Times New Roman" w:cs="Times New Roman"/>
        </w:rPr>
        <w:t xml:space="preserve"> S.S.,</w:t>
      </w:r>
      <w:r w:rsidR="00623E8D" w:rsidRPr="00641D4C">
        <w:rPr>
          <w:rFonts w:ascii="Times New Roman" w:hAnsi="Times New Roman" w:cs="Times New Roman"/>
        </w:rPr>
        <w:t xml:space="preserve"> M.O, L.</w:t>
      </w:r>
      <w:r w:rsidR="0075040D" w:rsidRPr="00641D4C">
        <w:rPr>
          <w:rFonts w:ascii="Times New Roman" w:hAnsi="Times New Roman" w:cs="Times New Roman"/>
        </w:rPr>
        <w:t>M.</w:t>
      </w:r>
      <w:r w:rsidR="00623E8D" w:rsidRPr="00641D4C">
        <w:rPr>
          <w:rFonts w:ascii="Times New Roman" w:hAnsi="Times New Roman" w:cs="Times New Roman"/>
        </w:rPr>
        <w:t>W, P.C, &amp; M.B; Software: J.M.H</w:t>
      </w:r>
      <w:r w:rsidR="008C2BD3">
        <w:rPr>
          <w:rFonts w:ascii="Times New Roman" w:hAnsi="Times New Roman" w:cs="Times New Roman"/>
        </w:rPr>
        <w:t>, S.S.</w:t>
      </w:r>
      <w:r w:rsidR="00623E8D" w:rsidRPr="00641D4C">
        <w:rPr>
          <w:rFonts w:ascii="Times New Roman" w:hAnsi="Times New Roman" w:cs="Times New Roman"/>
        </w:rPr>
        <w:t xml:space="preserve"> &amp; D.</w:t>
      </w:r>
      <w:r w:rsidR="0075040D" w:rsidRPr="00641D4C">
        <w:rPr>
          <w:rFonts w:ascii="Times New Roman" w:hAnsi="Times New Roman" w:cs="Times New Roman"/>
        </w:rPr>
        <w:t>P.</w:t>
      </w:r>
      <w:r w:rsidR="00623E8D" w:rsidRPr="00641D4C">
        <w:rPr>
          <w:rFonts w:ascii="Times New Roman" w:hAnsi="Times New Roman" w:cs="Times New Roman"/>
        </w:rPr>
        <w:t xml:space="preserve">T; </w:t>
      </w:r>
      <w:r w:rsidR="0075040D" w:rsidRPr="00641D4C">
        <w:rPr>
          <w:rFonts w:ascii="Times New Roman" w:hAnsi="Times New Roman" w:cs="Times New Roman"/>
        </w:rPr>
        <w:t>Visualization: J.M.H</w:t>
      </w:r>
      <w:r w:rsidR="008C2BD3">
        <w:rPr>
          <w:rFonts w:ascii="Times New Roman" w:hAnsi="Times New Roman" w:cs="Times New Roman"/>
        </w:rPr>
        <w:t xml:space="preserve"> &amp; S.S.</w:t>
      </w:r>
      <w:r w:rsidR="0075040D" w:rsidRPr="00641D4C">
        <w:rPr>
          <w:rFonts w:ascii="Times New Roman" w:hAnsi="Times New Roman" w:cs="Times New Roman"/>
        </w:rPr>
        <w:t xml:space="preserve">; Resources: </w:t>
      </w:r>
      <w:r w:rsidR="00E04830">
        <w:rPr>
          <w:rFonts w:ascii="Times New Roman" w:hAnsi="Times New Roman" w:cs="Times New Roman"/>
        </w:rPr>
        <w:t xml:space="preserve">M.D, </w:t>
      </w:r>
      <w:r w:rsidR="0075040D" w:rsidRPr="00641D4C">
        <w:rPr>
          <w:rFonts w:ascii="Times New Roman" w:hAnsi="Times New Roman" w:cs="Times New Roman"/>
        </w:rPr>
        <w:t xml:space="preserve">P.C, S.D, M.J.A.W, D.P.T &amp; M.B; </w:t>
      </w:r>
      <w:r w:rsidR="00623E8D" w:rsidRPr="00641D4C">
        <w:rPr>
          <w:rFonts w:ascii="Times New Roman" w:hAnsi="Times New Roman" w:cs="Times New Roman"/>
        </w:rPr>
        <w:t xml:space="preserve">Writing – Original Draft: </w:t>
      </w:r>
      <w:r w:rsidR="00623E8D" w:rsidRPr="00641D4C">
        <w:rPr>
          <w:rFonts w:ascii="Times New Roman" w:hAnsi="Times New Roman" w:cs="Times New Roman"/>
        </w:rPr>
        <w:lastRenderedPageBreak/>
        <w:t>J.M.H &amp; M.B; Writing – Review</w:t>
      </w:r>
      <w:r w:rsidR="0075040D" w:rsidRPr="00641D4C">
        <w:rPr>
          <w:rFonts w:ascii="Times New Roman" w:hAnsi="Times New Roman" w:cs="Times New Roman"/>
        </w:rPr>
        <w:t xml:space="preserve"> &amp; Editing</w:t>
      </w:r>
      <w:r w:rsidR="00623E8D" w:rsidRPr="00641D4C">
        <w:rPr>
          <w:rFonts w:ascii="Times New Roman" w:hAnsi="Times New Roman" w:cs="Times New Roman"/>
        </w:rPr>
        <w:t xml:space="preserve">: </w:t>
      </w:r>
      <w:r w:rsidR="0075040D" w:rsidRPr="00641D4C">
        <w:rPr>
          <w:rFonts w:ascii="Times New Roman" w:hAnsi="Times New Roman" w:cs="Times New Roman"/>
        </w:rPr>
        <w:t xml:space="preserve">J.M.H, </w:t>
      </w:r>
      <w:r w:rsidR="00E04830">
        <w:rPr>
          <w:rFonts w:ascii="Times New Roman" w:hAnsi="Times New Roman" w:cs="Times New Roman"/>
        </w:rPr>
        <w:t xml:space="preserve">E.M, </w:t>
      </w:r>
      <w:r w:rsidR="0075040D" w:rsidRPr="00641D4C">
        <w:rPr>
          <w:rFonts w:ascii="Times New Roman" w:hAnsi="Times New Roman" w:cs="Times New Roman"/>
        </w:rPr>
        <w:t xml:space="preserve">E.R.S, O.C, </w:t>
      </w:r>
      <w:r w:rsidR="00E04830">
        <w:rPr>
          <w:rFonts w:ascii="Times New Roman" w:hAnsi="Times New Roman" w:cs="Times New Roman"/>
        </w:rPr>
        <w:t>P.P.T, M.D</w:t>
      </w:r>
      <w:r w:rsidR="0075040D" w:rsidRPr="00641D4C">
        <w:rPr>
          <w:rFonts w:ascii="Times New Roman" w:hAnsi="Times New Roman" w:cs="Times New Roman"/>
        </w:rPr>
        <w:t>,</w:t>
      </w:r>
      <w:r w:rsidR="008C2BD3">
        <w:rPr>
          <w:rFonts w:ascii="Times New Roman" w:hAnsi="Times New Roman" w:cs="Times New Roman"/>
        </w:rPr>
        <w:t xml:space="preserve"> S.S., G.</w:t>
      </w:r>
      <w:r w:rsidR="003C329A">
        <w:rPr>
          <w:rFonts w:ascii="Times New Roman" w:hAnsi="Times New Roman" w:cs="Times New Roman"/>
        </w:rPr>
        <w:t>J.</w:t>
      </w:r>
      <w:r w:rsidR="008C2BD3">
        <w:rPr>
          <w:rFonts w:ascii="Times New Roman" w:hAnsi="Times New Roman" w:cs="Times New Roman"/>
        </w:rPr>
        <w:t>M.,</w:t>
      </w:r>
      <w:r w:rsidR="0075040D" w:rsidRPr="00641D4C">
        <w:rPr>
          <w:rFonts w:ascii="Times New Roman" w:hAnsi="Times New Roman" w:cs="Times New Roman"/>
        </w:rPr>
        <w:t xml:space="preserve"> M.O, L.M.W, P.C, S.D, M.J.A.W, D.P.T, &amp; M.B; Supervision: </w:t>
      </w:r>
      <w:r w:rsidR="008C2BD3">
        <w:rPr>
          <w:rFonts w:ascii="Times New Roman" w:hAnsi="Times New Roman" w:cs="Times New Roman"/>
        </w:rPr>
        <w:t>G.</w:t>
      </w:r>
      <w:r w:rsidR="003C329A">
        <w:rPr>
          <w:rFonts w:ascii="Times New Roman" w:hAnsi="Times New Roman" w:cs="Times New Roman"/>
        </w:rPr>
        <w:t>J.</w:t>
      </w:r>
      <w:r w:rsidR="008C2BD3">
        <w:rPr>
          <w:rFonts w:ascii="Times New Roman" w:hAnsi="Times New Roman" w:cs="Times New Roman"/>
        </w:rPr>
        <w:t xml:space="preserve">M., </w:t>
      </w:r>
      <w:r w:rsidR="0075040D" w:rsidRPr="00641D4C">
        <w:rPr>
          <w:rFonts w:ascii="Times New Roman" w:hAnsi="Times New Roman" w:cs="Times New Roman"/>
        </w:rPr>
        <w:t>D.P.T &amp; M.B; Project Administration: M.B; Funding Acquisition: M.B</w:t>
      </w:r>
    </w:p>
    <w:p w14:paraId="13DD3ED6" w14:textId="77777777" w:rsidR="00AA7E38" w:rsidRPr="00641D4C" w:rsidRDefault="00AA7E38" w:rsidP="00725584">
      <w:pPr>
        <w:spacing w:after="0"/>
        <w:jc w:val="both"/>
        <w:rPr>
          <w:rFonts w:ascii="Times New Roman" w:hAnsi="Times New Roman" w:cs="Times New Roman"/>
        </w:rPr>
      </w:pPr>
    </w:p>
    <w:p w14:paraId="2B6EB751" w14:textId="77777777" w:rsidR="003371F5" w:rsidRPr="00641D4C" w:rsidRDefault="003371F5" w:rsidP="00725584">
      <w:pPr>
        <w:spacing w:after="0"/>
        <w:jc w:val="both"/>
        <w:rPr>
          <w:rFonts w:ascii="Times New Roman" w:hAnsi="Times New Roman" w:cs="Times New Roman"/>
        </w:rPr>
      </w:pPr>
    </w:p>
    <w:p w14:paraId="0F1A6DF1" w14:textId="77777777" w:rsidR="00375EBC" w:rsidRDefault="00375EBC" w:rsidP="00725584">
      <w:pPr>
        <w:spacing w:after="0"/>
        <w:jc w:val="both"/>
        <w:rPr>
          <w:rFonts w:ascii="Times New Roman" w:hAnsi="Times New Roman" w:cs="Times New Roman"/>
          <w:b/>
          <w:bCs/>
          <w:u w:val="single"/>
        </w:rPr>
      </w:pPr>
    </w:p>
    <w:p w14:paraId="7F401FCF" w14:textId="702D9390" w:rsidR="00AA7E38" w:rsidRPr="00641D4C" w:rsidRDefault="00AA7E38" w:rsidP="00725584">
      <w:pPr>
        <w:spacing w:after="0"/>
        <w:jc w:val="both"/>
        <w:rPr>
          <w:rFonts w:ascii="Times New Roman" w:hAnsi="Times New Roman" w:cs="Times New Roman"/>
        </w:rPr>
      </w:pPr>
    </w:p>
    <w:p w14:paraId="1F82FD77" w14:textId="4459BD3E" w:rsidR="00AA7E38" w:rsidRPr="00641D4C" w:rsidRDefault="00AA7E38" w:rsidP="00725584">
      <w:pPr>
        <w:spacing w:after="0"/>
        <w:jc w:val="both"/>
        <w:rPr>
          <w:rFonts w:ascii="Times New Roman" w:hAnsi="Times New Roman" w:cs="Times New Roman"/>
        </w:rPr>
      </w:pPr>
    </w:p>
    <w:p w14:paraId="41BDC9C4" w14:textId="7BFD80C4" w:rsidR="00AA7E38" w:rsidRPr="00641D4C" w:rsidRDefault="00AA7E38" w:rsidP="00725584">
      <w:pPr>
        <w:spacing w:after="0"/>
        <w:jc w:val="both"/>
        <w:rPr>
          <w:rFonts w:ascii="Times New Roman" w:hAnsi="Times New Roman" w:cs="Times New Roman"/>
        </w:rPr>
      </w:pPr>
    </w:p>
    <w:p w14:paraId="4741C8DA" w14:textId="64B89DE5" w:rsidR="00AA7E38" w:rsidRPr="00641D4C" w:rsidRDefault="00AA7E38" w:rsidP="00725584">
      <w:pPr>
        <w:spacing w:after="0"/>
        <w:jc w:val="both"/>
        <w:rPr>
          <w:rFonts w:ascii="Times New Roman" w:hAnsi="Times New Roman" w:cs="Times New Roman"/>
        </w:rPr>
      </w:pPr>
    </w:p>
    <w:p w14:paraId="198E54A0" w14:textId="68F3B86E" w:rsidR="00AA7E38" w:rsidRPr="00641D4C" w:rsidRDefault="00AA7E38" w:rsidP="00725584">
      <w:pPr>
        <w:spacing w:after="0"/>
        <w:jc w:val="both"/>
        <w:rPr>
          <w:rFonts w:ascii="Times New Roman" w:hAnsi="Times New Roman" w:cs="Times New Roman"/>
        </w:rPr>
      </w:pPr>
    </w:p>
    <w:p w14:paraId="68F744CD" w14:textId="626E2DD1" w:rsidR="00AA7E38" w:rsidRPr="00641D4C" w:rsidRDefault="00AA7E38" w:rsidP="00725584">
      <w:pPr>
        <w:spacing w:after="0"/>
        <w:jc w:val="both"/>
        <w:rPr>
          <w:rFonts w:ascii="Times New Roman" w:hAnsi="Times New Roman" w:cs="Times New Roman"/>
        </w:rPr>
      </w:pPr>
    </w:p>
    <w:p w14:paraId="37E0A848" w14:textId="25D3587C" w:rsidR="00AA7E38" w:rsidRPr="00641D4C" w:rsidRDefault="00AA7E38" w:rsidP="00725584">
      <w:pPr>
        <w:spacing w:after="0"/>
        <w:jc w:val="both"/>
        <w:rPr>
          <w:rFonts w:ascii="Times New Roman" w:hAnsi="Times New Roman" w:cs="Times New Roman"/>
        </w:rPr>
      </w:pPr>
    </w:p>
    <w:p w14:paraId="37F65D39" w14:textId="77957EF9" w:rsidR="00AA7E38" w:rsidRPr="00641D4C" w:rsidRDefault="00AA7E38" w:rsidP="00725584">
      <w:pPr>
        <w:spacing w:after="0"/>
        <w:jc w:val="both"/>
        <w:rPr>
          <w:rFonts w:ascii="Times New Roman" w:hAnsi="Times New Roman" w:cs="Times New Roman"/>
        </w:rPr>
      </w:pPr>
    </w:p>
    <w:p w14:paraId="28A1C7F7" w14:textId="77777777" w:rsidR="004353D3" w:rsidRPr="00641D4C" w:rsidRDefault="004353D3" w:rsidP="00725584">
      <w:pPr>
        <w:spacing w:after="0"/>
        <w:jc w:val="both"/>
        <w:rPr>
          <w:rFonts w:ascii="Times New Roman" w:hAnsi="Times New Roman" w:cs="Times New Roman"/>
        </w:rPr>
      </w:pPr>
    </w:p>
    <w:p w14:paraId="0EB88FB2" w14:textId="77777777" w:rsidR="00EF7AEA" w:rsidRPr="00641D4C" w:rsidRDefault="00EF7AEA" w:rsidP="00725584">
      <w:pPr>
        <w:spacing w:after="0"/>
        <w:jc w:val="both"/>
        <w:rPr>
          <w:rFonts w:ascii="Times New Roman" w:hAnsi="Times New Roman" w:cs="Times New Roman"/>
        </w:rPr>
      </w:pPr>
    </w:p>
    <w:p w14:paraId="0F780A25" w14:textId="77777777" w:rsidR="00375EBC" w:rsidRDefault="00375EBC" w:rsidP="00725584">
      <w:pPr>
        <w:spacing w:after="0"/>
        <w:jc w:val="both"/>
        <w:rPr>
          <w:rFonts w:ascii="Times New Roman" w:hAnsi="Times New Roman" w:cs="Times New Roman"/>
          <w:b/>
          <w:bCs/>
          <w:u w:val="single"/>
        </w:rPr>
      </w:pPr>
    </w:p>
    <w:p w14:paraId="7627224E" w14:textId="77777777" w:rsidR="00375EBC" w:rsidRDefault="00375EBC" w:rsidP="00725584">
      <w:pPr>
        <w:spacing w:after="0"/>
        <w:jc w:val="both"/>
        <w:rPr>
          <w:rFonts w:ascii="Times New Roman" w:hAnsi="Times New Roman" w:cs="Times New Roman"/>
          <w:b/>
          <w:bCs/>
          <w:u w:val="single"/>
        </w:rPr>
      </w:pPr>
    </w:p>
    <w:p w14:paraId="4D8D6894" w14:textId="77777777" w:rsidR="00375EBC" w:rsidRDefault="00375EBC" w:rsidP="00725584">
      <w:pPr>
        <w:spacing w:after="0"/>
        <w:jc w:val="both"/>
        <w:rPr>
          <w:rFonts w:ascii="Times New Roman" w:hAnsi="Times New Roman" w:cs="Times New Roman"/>
          <w:b/>
          <w:bCs/>
          <w:u w:val="single"/>
        </w:rPr>
      </w:pPr>
    </w:p>
    <w:p w14:paraId="4B5476AA" w14:textId="25F1EFE8" w:rsidR="00BD3777" w:rsidRPr="007801D5" w:rsidRDefault="007333C5" w:rsidP="003106F0">
      <w:pPr>
        <w:spacing w:after="0"/>
        <w:jc w:val="both"/>
        <w:rPr>
          <w:rFonts w:ascii="Times New Roman" w:hAnsi="Times New Roman" w:cs="Times New Roman"/>
          <w:b/>
          <w:bCs/>
          <w:u w:val="single"/>
        </w:rPr>
      </w:pPr>
      <w:r w:rsidRPr="007801D5">
        <w:rPr>
          <w:rFonts w:ascii="Times New Roman" w:hAnsi="Times New Roman" w:cs="Times New Roman"/>
          <w:b/>
          <w:bCs/>
          <w:u w:val="single"/>
        </w:rPr>
        <w:t>REFERENCES</w:t>
      </w:r>
    </w:p>
    <w:p w14:paraId="5819EA38" w14:textId="77777777" w:rsidR="00F11E60" w:rsidRPr="00D67971" w:rsidRDefault="00346B68"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 xml:space="preserve"> </w:t>
      </w:r>
      <w:r w:rsidR="0033289B" w:rsidRPr="00D67971">
        <w:rPr>
          <w:rFonts w:ascii="Times New Roman" w:hAnsi="Times New Roman" w:cs="Times New Roman"/>
        </w:rPr>
        <w:t xml:space="preserve"> </w:t>
      </w:r>
      <w:r w:rsidR="008762EB" w:rsidRPr="007801D5">
        <w:rPr>
          <w:rFonts w:ascii="Times New Roman" w:hAnsi="Times New Roman" w:cs="Times New Roman"/>
        </w:rPr>
        <w:fldChar w:fldCharType="begin"/>
      </w:r>
      <w:r w:rsidR="00F11E60" w:rsidRPr="00D67971">
        <w:rPr>
          <w:rFonts w:ascii="Times New Roman" w:hAnsi="Times New Roman" w:cs="Times New Roman"/>
        </w:rPr>
        <w:instrText xml:space="preserve"> ADDIN ZOTERO_BIBL {"uncited":[],"omitted":[],"custom":[]} CSL_BIBLIOGRAPHY </w:instrText>
      </w:r>
      <w:r w:rsidR="008762EB" w:rsidRPr="007801D5">
        <w:rPr>
          <w:rFonts w:ascii="Times New Roman" w:hAnsi="Times New Roman" w:cs="Times New Roman"/>
        </w:rPr>
        <w:fldChar w:fldCharType="separate"/>
      </w:r>
      <w:r w:rsidR="00F11E60" w:rsidRPr="00D67971">
        <w:rPr>
          <w:rFonts w:ascii="Times New Roman" w:hAnsi="Times New Roman" w:cs="Times New Roman"/>
        </w:rPr>
        <w:t>1.</w:t>
      </w:r>
      <w:r w:rsidR="00F11E60" w:rsidRPr="00D67971">
        <w:rPr>
          <w:rFonts w:ascii="Times New Roman" w:hAnsi="Times New Roman" w:cs="Times New Roman"/>
        </w:rPr>
        <w:tab/>
        <w:t xml:space="preserve">Kolb, S.J. and Kissel, J.T. (2015) Spinal Muscular Atrophy. </w:t>
      </w:r>
      <w:r w:rsidR="00F11E60" w:rsidRPr="00D67971">
        <w:rPr>
          <w:rFonts w:ascii="Times New Roman" w:hAnsi="Times New Roman" w:cs="Times New Roman"/>
          <w:i/>
          <w:iCs/>
        </w:rPr>
        <w:t>Neurol. Clin.</w:t>
      </w:r>
      <w:r w:rsidR="00F11E60" w:rsidRPr="00D67971">
        <w:rPr>
          <w:rFonts w:ascii="Times New Roman" w:hAnsi="Times New Roman" w:cs="Times New Roman"/>
        </w:rPr>
        <w:t xml:space="preserve">, </w:t>
      </w:r>
      <w:r w:rsidR="00F11E60" w:rsidRPr="00D67971">
        <w:rPr>
          <w:rFonts w:ascii="Times New Roman" w:hAnsi="Times New Roman" w:cs="Times New Roman"/>
          <w:b/>
          <w:bCs/>
        </w:rPr>
        <w:t>33</w:t>
      </w:r>
      <w:r w:rsidR="00F11E60" w:rsidRPr="00D67971">
        <w:rPr>
          <w:rFonts w:ascii="Times New Roman" w:hAnsi="Times New Roman" w:cs="Times New Roman"/>
        </w:rPr>
        <w:t>, 831–846.</w:t>
      </w:r>
    </w:p>
    <w:p w14:paraId="753B4B92"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2.</w:t>
      </w:r>
      <w:r w:rsidRPr="00D67971">
        <w:rPr>
          <w:rFonts w:ascii="Times New Roman" w:hAnsi="Times New Roman" w:cs="Times New Roman"/>
        </w:rPr>
        <w:tab/>
        <w:t xml:space="preserve">Wojcik, M.H., Schwartz, T.S., Thiele, K.E., Paterson, H., Stadelmaier, R., Mullen, T.E., VanNoy, G.E., Genetti, C.A., Madden, J.A., Gubbels, C.S., </w:t>
      </w:r>
      <w:r w:rsidRPr="00D67971">
        <w:rPr>
          <w:rFonts w:ascii="Times New Roman" w:hAnsi="Times New Roman" w:cs="Times New Roman"/>
          <w:i/>
          <w:iCs/>
        </w:rPr>
        <w:t>et al.</w:t>
      </w:r>
      <w:r w:rsidRPr="00D67971">
        <w:rPr>
          <w:rFonts w:ascii="Times New Roman" w:hAnsi="Times New Roman" w:cs="Times New Roman"/>
        </w:rPr>
        <w:t xml:space="preserve"> (2019) Infant Mortality: the Contribution of Genetic Disorders. </w:t>
      </w:r>
      <w:r w:rsidRPr="00D67971">
        <w:rPr>
          <w:rFonts w:ascii="Times New Roman" w:hAnsi="Times New Roman" w:cs="Times New Roman"/>
          <w:i/>
          <w:iCs/>
        </w:rPr>
        <w:t>J. Perinatol. Off. J. Calif. Perinat. Assoc.</w:t>
      </w:r>
      <w:r w:rsidRPr="00D67971">
        <w:rPr>
          <w:rFonts w:ascii="Times New Roman" w:hAnsi="Times New Roman" w:cs="Times New Roman"/>
        </w:rPr>
        <w:t xml:space="preserve">, </w:t>
      </w:r>
      <w:r w:rsidRPr="00D67971">
        <w:rPr>
          <w:rFonts w:ascii="Times New Roman" w:hAnsi="Times New Roman" w:cs="Times New Roman"/>
          <w:b/>
          <w:bCs/>
        </w:rPr>
        <w:t>39</w:t>
      </w:r>
      <w:r w:rsidRPr="00D67971">
        <w:rPr>
          <w:rFonts w:ascii="Times New Roman" w:hAnsi="Times New Roman" w:cs="Times New Roman"/>
        </w:rPr>
        <w:t>, 1611–1619.</w:t>
      </w:r>
    </w:p>
    <w:p w14:paraId="7ECF0916"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w:t>
      </w:r>
      <w:r w:rsidRPr="00D67971">
        <w:rPr>
          <w:rFonts w:ascii="Times New Roman" w:hAnsi="Times New Roman" w:cs="Times New Roman"/>
        </w:rPr>
        <w:tab/>
        <w:t xml:space="preserve">Lefebvre, S., Bürglen, L., Reboullet, S., Clermont, O., Burlet, P., Viollet, L., Benichou, B., Cruaud, C., Millasseau, P. and Zeviani, M. (1995) Identification and characterization of a spinal muscular atrophy-determining gene. </w:t>
      </w:r>
      <w:r w:rsidRPr="00D67971">
        <w:rPr>
          <w:rFonts w:ascii="Times New Roman" w:hAnsi="Times New Roman" w:cs="Times New Roman"/>
          <w:i/>
          <w:iCs/>
        </w:rPr>
        <w:t>Cell</w:t>
      </w:r>
      <w:r w:rsidRPr="00D67971">
        <w:rPr>
          <w:rFonts w:ascii="Times New Roman" w:hAnsi="Times New Roman" w:cs="Times New Roman"/>
        </w:rPr>
        <w:t xml:space="preserve">, </w:t>
      </w:r>
      <w:r w:rsidRPr="00D67971">
        <w:rPr>
          <w:rFonts w:ascii="Times New Roman" w:hAnsi="Times New Roman" w:cs="Times New Roman"/>
          <w:b/>
          <w:bCs/>
        </w:rPr>
        <w:t>80</w:t>
      </w:r>
      <w:r w:rsidRPr="00D67971">
        <w:rPr>
          <w:rFonts w:ascii="Times New Roman" w:hAnsi="Times New Roman" w:cs="Times New Roman"/>
        </w:rPr>
        <w:t>, 155–165.</w:t>
      </w:r>
    </w:p>
    <w:p w14:paraId="679C844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w:t>
      </w:r>
      <w:r w:rsidRPr="00D67971">
        <w:rPr>
          <w:rFonts w:ascii="Times New Roman" w:hAnsi="Times New Roman" w:cs="Times New Roman"/>
        </w:rPr>
        <w:tab/>
        <w:t xml:space="preserve">Rodrigues, N.R., Owen, N., Talbot, K., Ignatius, J., Dubowitz, V. and Davies, K.E. (1995) Deletions in the survival motor neuron gene on 5q13 in autosomal recessive spinal muscular atrophy.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4</w:t>
      </w:r>
      <w:r w:rsidRPr="00D67971">
        <w:rPr>
          <w:rFonts w:ascii="Times New Roman" w:hAnsi="Times New Roman" w:cs="Times New Roman"/>
        </w:rPr>
        <w:t>, 631–634.</w:t>
      </w:r>
    </w:p>
    <w:p w14:paraId="7A8C9327"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w:t>
      </w:r>
      <w:r w:rsidRPr="00D67971">
        <w:rPr>
          <w:rFonts w:ascii="Times New Roman" w:hAnsi="Times New Roman" w:cs="Times New Roman"/>
        </w:rPr>
        <w:tab/>
        <w:t xml:space="preserve">Coovert, D.D., Le, T.T., McAndrew, P.E., Strasswimmer, J., Crawford, T.O., Mendell, J.R., Coulson, S.E., Androphy, E.J., Prior, T.W. and Burghes, A.H. (1997) The survival motor neuron protein in spinal muscular atrophy.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6</w:t>
      </w:r>
      <w:r w:rsidRPr="00D67971">
        <w:rPr>
          <w:rFonts w:ascii="Times New Roman" w:hAnsi="Times New Roman" w:cs="Times New Roman"/>
        </w:rPr>
        <w:t>, 1205–1214.</w:t>
      </w:r>
    </w:p>
    <w:p w14:paraId="7DF631C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w:t>
      </w:r>
      <w:r w:rsidRPr="00D67971">
        <w:rPr>
          <w:rFonts w:ascii="Times New Roman" w:hAnsi="Times New Roman" w:cs="Times New Roman"/>
        </w:rPr>
        <w:tab/>
        <w:t xml:space="preserve">Groen, E.J.N., Perenthaler, E., Courtney, N.L., Jordan, C.Y., Shorrock, H.K., van der Hoorn, D., Huang, Y.-T., Murray, L.M., Viero, G. and Gillingwater, T.H. (2018) Temporal and tissue-specific variability of SMN protein levels in mouse models of spinal muscular atrophy.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27</w:t>
      </w:r>
      <w:r w:rsidRPr="00D67971">
        <w:rPr>
          <w:rFonts w:ascii="Times New Roman" w:hAnsi="Times New Roman" w:cs="Times New Roman"/>
        </w:rPr>
        <w:t>, 2851–2862.</w:t>
      </w:r>
    </w:p>
    <w:p w14:paraId="68E1A8BD"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w:t>
      </w:r>
      <w:r w:rsidRPr="00D67971">
        <w:rPr>
          <w:rFonts w:ascii="Times New Roman" w:hAnsi="Times New Roman" w:cs="Times New Roman"/>
        </w:rPr>
        <w:tab/>
        <w:t xml:space="preserve">Singh, R.N., Howell, M.D., Ottesen, E.W. and Singh, N.N. (2017) Diverse role of Survival Motor Neuron Protein. </w:t>
      </w:r>
      <w:r w:rsidRPr="00D67971">
        <w:rPr>
          <w:rFonts w:ascii="Times New Roman" w:hAnsi="Times New Roman" w:cs="Times New Roman"/>
          <w:i/>
          <w:iCs/>
        </w:rPr>
        <w:t>Biochim. Biophys. Acta</w:t>
      </w:r>
      <w:r w:rsidRPr="00D67971">
        <w:rPr>
          <w:rFonts w:ascii="Times New Roman" w:hAnsi="Times New Roman" w:cs="Times New Roman"/>
        </w:rPr>
        <w:t xml:space="preserve">, </w:t>
      </w:r>
      <w:r w:rsidRPr="00D67971">
        <w:rPr>
          <w:rFonts w:ascii="Times New Roman" w:hAnsi="Times New Roman" w:cs="Times New Roman"/>
          <w:b/>
          <w:bCs/>
        </w:rPr>
        <w:t>1860</w:t>
      </w:r>
      <w:r w:rsidRPr="00D67971">
        <w:rPr>
          <w:rFonts w:ascii="Times New Roman" w:hAnsi="Times New Roman" w:cs="Times New Roman"/>
        </w:rPr>
        <w:t>, 299–315.</w:t>
      </w:r>
    </w:p>
    <w:p w14:paraId="34135312"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w:t>
      </w:r>
      <w:r w:rsidRPr="00D67971">
        <w:rPr>
          <w:rFonts w:ascii="Times New Roman" w:hAnsi="Times New Roman" w:cs="Times New Roman"/>
        </w:rPr>
        <w:tab/>
        <w:t xml:space="preserve">Schrank, B., Götz, R., Gunnersen, J.M., Ure, J.M., Toyka, K.V., Smith, A.G. and Sendtner, M. (1997) Inactivation of the survival motor neuron gene, a candidate gene for human spinal muscular atrophy, leads to massive cell death in early mouse embryos. </w:t>
      </w:r>
      <w:r w:rsidRPr="00D67971">
        <w:rPr>
          <w:rFonts w:ascii="Times New Roman" w:hAnsi="Times New Roman" w:cs="Times New Roman"/>
          <w:i/>
          <w:iCs/>
        </w:rPr>
        <w:t>Proc. Natl. Acad. Sci.</w:t>
      </w:r>
      <w:r w:rsidRPr="00D67971">
        <w:rPr>
          <w:rFonts w:ascii="Times New Roman" w:hAnsi="Times New Roman" w:cs="Times New Roman"/>
        </w:rPr>
        <w:t xml:space="preserve">, </w:t>
      </w:r>
      <w:r w:rsidRPr="00D67971">
        <w:rPr>
          <w:rFonts w:ascii="Times New Roman" w:hAnsi="Times New Roman" w:cs="Times New Roman"/>
          <w:b/>
          <w:bCs/>
        </w:rPr>
        <w:t>94</w:t>
      </w:r>
      <w:r w:rsidRPr="00D67971">
        <w:rPr>
          <w:rFonts w:ascii="Times New Roman" w:hAnsi="Times New Roman" w:cs="Times New Roman"/>
        </w:rPr>
        <w:t>, 9920–9925.</w:t>
      </w:r>
    </w:p>
    <w:p w14:paraId="6466AF6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9.</w:t>
      </w:r>
      <w:r w:rsidRPr="00D67971">
        <w:rPr>
          <w:rFonts w:ascii="Times New Roman" w:hAnsi="Times New Roman" w:cs="Times New Roman"/>
        </w:rPr>
        <w:tab/>
        <w:t xml:space="preserve">Monani, U.R., Sendtner, M., Coovert, D.D., Parsons, D.W., Andreassi, C., Le, T.T., Jablonka, S., Schrank, B., Rossoll, W., Rossol, W., </w:t>
      </w:r>
      <w:r w:rsidRPr="00D67971">
        <w:rPr>
          <w:rFonts w:ascii="Times New Roman" w:hAnsi="Times New Roman" w:cs="Times New Roman"/>
          <w:i/>
          <w:iCs/>
        </w:rPr>
        <w:t>et al.</w:t>
      </w:r>
      <w:r w:rsidRPr="00D67971">
        <w:rPr>
          <w:rFonts w:ascii="Times New Roman" w:hAnsi="Times New Roman" w:cs="Times New Roman"/>
        </w:rPr>
        <w:t xml:space="preserve"> (2000) The human centromeric survival motor neuron gene (SMN2) rescues embryonic lethality in Smn(-/-) mice and results in a mouse with spinal muscular atrophy.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 333–339.</w:t>
      </w:r>
    </w:p>
    <w:p w14:paraId="526408C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w:t>
      </w:r>
      <w:r w:rsidRPr="00D67971">
        <w:rPr>
          <w:rFonts w:ascii="Times New Roman" w:hAnsi="Times New Roman" w:cs="Times New Roman"/>
        </w:rPr>
        <w:tab/>
        <w:t xml:space="preserve">Rochette, C.F., Gilbert, N. and Simard, L.R. (2001) SMN gene duplication and the emergence of the SMN2 gene occurred in distinct hominids: SMN2 is unique to Homo sapiens. </w:t>
      </w:r>
      <w:r w:rsidRPr="00D67971">
        <w:rPr>
          <w:rFonts w:ascii="Times New Roman" w:hAnsi="Times New Roman" w:cs="Times New Roman"/>
          <w:i/>
          <w:iCs/>
        </w:rPr>
        <w:t>Hum. Genet.</w:t>
      </w:r>
      <w:r w:rsidRPr="00D67971">
        <w:rPr>
          <w:rFonts w:ascii="Times New Roman" w:hAnsi="Times New Roman" w:cs="Times New Roman"/>
        </w:rPr>
        <w:t xml:space="preserve">, </w:t>
      </w:r>
      <w:r w:rsidRPr="00D67971">
        <w:rPr>
          <w:rFonts w:ascii="Times New Roman" w:hAnsi="Times New Roman" w:cs="Times New Roman"/>
          <w:b/>
          <w:bCs/>
        </w:rPr>
        <w:t>108</w:t>
      </w:r>
      <w:r w:rsidRPr="00D67971">
        <w:rPr>
          <w:rFonts w:ascii="Times New Roman" w:hAnsi="Times New Roman" w:cs="Times New Roman"/>
        </w:rPr>
        <w:t>, 255–266.</w:t>
      </w:r>
    </w:p>
    <w:p w14:paraId="62B114D4"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w:t>
      </w:r>
      <w:r w:rsidRPr="00D67971">
        <w:rPr>
          <w:rFonts w:ascii="Times New Roman" w:hAnsi="Times New Roman" w:cs="Times New Roman"/>
        </w:rPr>
        <w:tab/>
        <w:t xml:space="preserve">Lorson, C.L., Hahnen, E., Androphy, E.J. and Wirth, B. (1999) A single nucleotide in the SMN gene regulates splicing and is responsible for spinal muscular atrophy. </w:t>
      </w:r>
      <w:r w:rsidRPr="00D67971">
        <w:rPr>
          <w:rFonts w:ascii="Times New Roman" w:hAnsi="Times New Roman" w:cs="Times New Roman"/>
          <w:i/>
          <w:iCs/>
        </w:rPr>
        <w:t>Proc. Natl. Acad. Sci. U. S. A.</w:t>
      </w:r>
      <w:r w:rsidRPr="00D67971">
        <w:rPr>
          <w:rFonts w:ascii="Times New Roman" w:hAnsi="Times New Roman" w:cs="Times New Roman"/>
        </w:rPr>
        <w:t xml:space="preserve">, </w:t>
      </w:r>
      <w:r w:rsidRPr="00D67971">
        <w:rPr>
          <w:rFonts w:ascii="Times New Roman" w:hAnsi="Times New Roman" w:cs="Times New Roman"/>
          <w:b/>
          <w:bCs/>
        </w:rPr>
        <w:t>96</w:t>
      </w:r>
      <w:r w:rsidRPr="00D67971">
        <w:rPr>
          <w:rFonts w:ascii="Times New Roman" w:hAnsi="Times New Roman" w:cs="Times New Roman"/>
        </w:rPr>
        <w:t>, 6307–6311.</w:t>
      </w:r>
    </w:p>
    <w:p w14:paraId="3E78E9C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w:t>
      </w:r>
      <w:r w:rsidRPr="00D67971">
        <w:rPr>
          <w:rFonts w:ascii="Times New Roman" w:hAnsi="Times New Roman" w:cs="Times New Roman"/>
        </w:rPr>
        <w:tab/>
        <w:t xml:space="preserve">Lefebvre, S., Burlet, P., Liu, Q., Bertrandy, S., Clermont, O., Munnich, A., Dreyfuss, G. and Melki, J. (1997) Correlation between severity and SMN protein level in spinal muscular atrophy. </w:t>
      </w:r>
      <w:r w:rsidRPr="00D67971">
        <w:rPr>
          <w:rFonts w:ascii="Times New Roman" w:hAnsi="Times New Roman" w:cs="Times New Roman"/>
          <w:i/>
          <w:iCs/>
        </w:rPr>
        <w:t>Nat. Genet.</w:t>
      </w:r>
      <w:r w:rsidRPr="00D67971">
        <w:rPr>
          <w:rFonts w:ascii="Times New Roman" w:hAnsi="Times New Roman" w:cs="Times New Roman"/>
        </w:rPr>
        <w:t xml:space="preserve">, </w:t>
      </w:r>
      <w:r w:rsidRPr="00D67971">
        <w:rPr>
          <w:rFonts w:ascii="Times New Roman" w:hAnsi="Times New Roman" w:cs="Times New Roman"/>
          <w:b/>
          <w:bCs/>
        </w:rPr>
        <w:t>16</w:t>
      </w:r>
      <w:r w:rsidRPr="00D67971">
        <w:rPr>
          <w:rFonts w:ascii="Times New Roman" w:hAnsi="Times New Roman" w:cs="Times New Roman"/>
        </w:rPr>
        <w:t>, 265–269.</w:t>
      </w:r>
    </w:p>
    <w:p w14:paraId="3FAC3155"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w:t>
      </w:r>
      <w:r w:rsidRPr="00D67971">
        <w:rPr>
          <w:rFonts w:ascii="Times New Roman" w:hAnsi="Times New Roman" w:cs="Times New Roman"/>
        </w:rPr>
        <w:tab/>
        <w:t xml:space="preserve">Hua, Y., Vickers, T.A., Okunola, H.L., Bennett, C.F. and Krainer, A.R. (2008) Antisense Masking of an hnRNP A1/A2 Intronic Splicing Silencer Corrects SMN2 Splicing in Transgenic Mice. </w:t>
      </w:r>
      <w:r w:rsidRPr="00D67971">
        <w:rPr>
          <w:rFonts w:ascii="Times New Roman" w:hAnsi="Times New Roman" w:cs="Times New Roman"/>
          <w:i/>
          <w:iCs/>
        </w:rPr>
        <w:t>Am. J. Hum. Genet.</w:t>
      </w:r>
      <w:r w:rsidRPr="00D67971">
        <w:rPr>
          <w:rFonts w:ascii="Times New Roman" w:hAnsi="Times New Roman" w:cs="Times New Roman"/>
        </w:rPr>
        <w:t xml:space="preserve">, </w:t>
      </w:r>
      <w:r w:rsidRPr="00D67971">
        <w:rPr>
          <w:rFonts w:ascii="Times New Roman" w:hAnsi="Times New Roman" w:cs="Times New Roman"/>
          <w:b/>
          <w:bCs/>
        </w:rPr>
        <w:t>82</w:t>
      </w:r>
      <w:r w:rsidRPr="00D67971">
        <w:rPr>
          <w:rFonts w:ascii="Times New Roman" w:hAnsi="Times New Roman" w:cs="Times New Roman"/>
        </w:rPr>
        <w:t>, 834–848.</w:t>
      </w:r>
    </w:p>
    <w:p w14:paraId="4BED67C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14.</w:t>
      </w:r>
      <w:r w:rsidRPr="00D67971">
        <w:rPr>
          <w:rFonts w:ascii="Times New Roman" w:hAnsi="Times New Roman" w:cs="Times New Roman"/>
        </w:rPr>
        <w:tab/>
        <w:t xml:space="preserve">Finkel, R.S., Mercuri, E., Darras, B.T., Connolly, A.M., Kuntz, N.L., Kirschner, J., Chiriboga, C.A., Saito, K., Servais, L., Tizzano, E., </w:t>
      </w:r>
      <w:r w:rsidRPr="00D67971">
        <w:rPr>
          <w:rFonts w:ascii="Times New Roman" w:hAnsi="Times New Roman" w:cs="Times New Roman"/>
          <w:i/>
          <w:iCs/>
        </w:rPr>
        <w:t>et al.</w:t>
      </w:r>
      <w:r w:rsidRPr="00D67971">
        <w:rPr>
          <w:rFonts w:ascii="Times New Roman" w:hAnsi="Times New Roman" w:cs="Times New Roman"/>
        </w:rPr>
        <w:t xml:space="preserve"> (2017) Nusinersen versus Sham Control in Infantile-Onset Spinal Muscular Atrophy. </w:t>
      </w:r>
      <w:r w:rsidRPr="00D67971">
        <w:rPr>
          <w:rFonts w:ascii="Times New Roman" w:hAnsi="Times New Roman" w:cs="Times New Roman"/>
          <w:i/>
          <w:iCs/>
        </w:rPr>
        <w:t>N. Engl. J. Med.</w:t>
      </w:r>
      <w:r w:rsidRPr="00D67971">
        <w:rPr>
          <w:rFonts w:ascii="Times New Roman" w:hAnsi="Times New Roman" w:cs="Times New Roman"/>
        </w:rPr>
        <w:t xml:space="preserve">, </w:t>
      </w:r>
      <w:r w:rsidRPr="00D67971">
        <w:rPr>
          <w:rFonts w:ascii="Times New Roman" w:hAnsi="Times New Roman" w:cs="Times New Roman"/>
          <w:b/>
          <w:bCs/>
        </w:rPr>
        <w:t>377</w:t>
      </w:r>
      <w:r w:rsidRPr="00D67971">
        <w:rPr>
          <w:rFonts w:ascii="Times New Roman" w:hAnsi="Times New Roman" w:cs="Times New Roman"/>
        </w:rPr>
        <w:t>, 1723–1732.</w:t>
      </w:r>
    </w:p>
    <w:p w14:paraId="6DB2948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15.</w:t>
      </w:r>
      <w:r w:rsidRPr="00D67971">
        <w:rPr>
          <w:rFonts w:ascii="Times New Roman" w:hAnsi="Times New Roman" w:cs="Times New Roman"/>
        </w:rPr>
        <w:tab/>
        <w:t xml:space="preserve">Poirier, A., Weetall, M., Heinig, K., Bucheli, F., Schoenlein, K., Alsenz, J., Bassett, S., Ullah, M., Senn, C., Ratni, H., </w:t>
      </w:r>
      <w:r w:rsidRPr="00D67971">
        <w:rPr>
          <w:rFonts w:ascii="Times New Roman" w:hAnsi="Times New Roman" w:cs="Times New Roman"/>
          <w:i/>
          <w:iCs/>
        </w:rPr>
        <w:t>et al.</w:t>
      </w:r>
      <w:r w:rsidRPr="00D67971">
        <w:rPr>
          <w:rFonts w:ascii="Times New Roman" w:hAnsi="Times New Roman" w:cs="Times New Roman"/>
        </w:rPr>
        <w:t xml:space="preserve"> (2018) Risdiplam distributes and increases SMN protein in both the central nervous system and peripheral organs. </w:t>
      </w:r>
      <w:r w:rsidRPr="00D67971">
        <w:rPr>
          <w:rFonts w:ascii="Times New Roman" w:hAnsi="Times New Roman" w:cs="Times New Roman"/>
          <w:i/>
          <w:iCs/>
        </w:rPr>
        <w:t>Pharmacol. Res. Perspect.</w:t>
      </w:r>
      <w:r w:rsidRPr="00D67971">
        <w:rPr>
          <w:rFonts w:ascii="Times New Roman" w:hAnsi="Times New Roman" w:cs="Times New Roman"/>
        </w:rPr>
        <w:t xml:space="preserve">, </w:t>
      </w:r>
      <w:r w:rsidRPr="00D67971">
        <w:rPr>
          <w:rFonts w:ascii="Times New Roman" w:hAnsi="Times New Roman" w:cs="Times New Roman"/>
          <w:b/>
          <w:bCs/>
        </w:rPr>
        <w:t>6</w:t>
      </w:r>
      <w:r w:rsidRPr="00D67971">
        <w:rPr>
          <w:rFonts w:ascii="Times New Roman" w:hAnsi="Times New Roman" w:cs="Times New Roman"/>
        </w:rPr>
        <w:t>, e00447.</w:t>
      </w:r>
    </w:p>
    <w:p w14:paraId="76F9066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16.</w:t>
      </w:r>
      <w:r w:rsidRPr="00D67971">
        <w:rPr>
          <w:rFonts w:ascii="Times New Roman" w:hAnsi="Times New Roman" w:cs="Times New Roman"/>
        </w:rPr>
        <w:tab/>
        <w:t xml:space="preserve">Servais, L., Baranello, G., Masson, R., Mazurkiewicz-Bełdzińska, M., Rose, K., Vlodavets, D., Xiong, H., Zanoteli, E., El-Khairi, M., Fuerst-Recktenwald, S., </w:t>
      </w:r>
      <w:r w:rsidRPr="00D67971">
        <w:rPr>
          <w:rFonts w:ascii="Times New Roman" w:hAnsi="Times New Roman" w:cs="Times New Roman"/>
          <w:i/>
          <w:iCs/>
        </w:rPr>
        <w:t>et al.</w:t>
      </w:r>
      <w:r w:rsidRPr="00D67971">
        <w:rPr>
          <w:rFonts w:ascii="Times New Roman" w:hAnsi="Times New Roman" w:cs="Times New Roman"/>
        </w:rPr>
        <w:t xml:space="preserve"> (2020) FIREFISH Part 2: Efficacy and Safety of Risdiplam (RG7916) in Infants with Type 1 Spinal Muscular Atrophy (SMA) (1302). </w:t>
      </w:r>
      <w:r w:rsidRPr="00D67971">
        <w:rPr>
          <w:rFonts w:ascii="Times New Roman" w:hAnsi="Times New Roman" w:cs="Times New Roman"/>
          <w:i/>
          <w:iCs/>
        </w:rPr>
        <w:t>Neurology</w:t>
      </w:r>
      <w:r w:rsidRPr="00D67971">
        <w:rPr>
          <w:rFonts w:ascii="Times New Roman" w:hAnsi="Times New Roman" w:cs="Times New Roman"/>
        </w:rPr>
        <w:t xml:space="preserve">, </w:t>
      </w:r>
      <w:r w:rsidRPr="00D67971">
        <w:rPr>
          <w:rFonts w:ascii="Times New Roman" w:hAnsi="Times New Roman" w:cs="Times New Roman"/>
          <w:b/>
          <w:bCs/>
        </w:rPr>
        <w:t>94</w:t>
      </w:r>
      <w:r w:rsidRPr="00D67971">
        <w:rPr>
          <w:rFonts w:ascii="Times New Roman" w:hAnsi="Times New Roman" w:cs="Times New Roman"/>
        </w:rPr>
        <w:t>.</w:t>
      </w:r>
    </w:p>
    <w:p w14:paraId="4A78D93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17.</w:t>
      </w:r>
      <w:r w:rsidRPr="00D67971">
        <w:rPr>
          <w:rFonts w:ascii="Times New Roman" w:hAnsi="Times New Roman" w:cs="Times New Roman"/>
        </w:rPr>
        <w:tab/>
        <w:t xml:space="preserve">Al-Zaidy, S.A., Kolb, S.J., Lowes, L., Alfano, L.N., Shell, R., Church, K.R., Nagendran, S., Sproule, D.M., Feltner, D.E., Wells, C., </w:t>
      </w:r>
      <w:r w:rsidRPr="00D67971">
        <w:rPr>
          <w:rFonts w:ascii="Times New Roman" w:hAnsi="Times New Roman" w:cs="Times New Roman"/>
          <w:i/>
          <w:iCs/>
        </w:rPr>
        <w:t>et al.</w:t>
      </w:r>
      <w:r w:rsidRPr="00D67971">
        <w:rPr>
          <w:rFonts w:ascii="Times New Roman" w:hAnsi="Times New Roman" w:cs="Times New Roman"/>
        </w:rPr>
        <w:t xml:space="preserve"> (2019) AVXS-101 (Onasemnogene Abeparvovec) for SMA1: Comparative Study with a Prospective Natural History Cohort. </w:t>
      </w:r>
      <w:r w:rsidRPr="00D67971">
        <w:rPr>
          <w:rFonts w:ascii="Times New Roman" w:hAnsi="Times New Roman" w:cs="Times New Roman"/>
          <w:i/>
          <w:iCs/>
        </w:rPr>
        <w:t>J. Neuromuscul. Dis.</w:t>
      </w:r>
      <w:r w:rsidRPr="00D67971">
        <w:rPr>
          <w:rFonts w:ascii="Times New Roman" w:hAnsi="Times New Roman" w:cs="Times New Roman"/>
        </w:rPr>
        <w:t xml:space="preserve">, </w:t>
      </w:r>
      <w:r w:rsidRPr="00D67971">
        <w:rPr>
          <w:rFonts w:ascii="Times New Roman" w:hAnsi="Times New Roman" w:cs="Times New Roman"/>
          <w:b/>
          <w:bCs/>
        </w:rPr>
        <w:t>6</w:t>
      </w:r>
      <w:r w:rsidRPr="00D67971">
        <w:rPr>
          <w:rFonts w:ascii="Times New Roman" w:hAnsi="Times New Roman" w:cs="Times New Roman"/>
        </w:rPr>
        <w:t>, 307–317.</w:t>
      </w:r>
    </w:p>
    <w:p w14:paraId="19320DCA"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18.</w:t>
      </w:r>
      <w:r w:rsidRPr="00D67971">
        <w:rPr>
          <w:rFonts w:ascii="Times New Roman" w:hAnsi="Times New Roman" w:cs="Times New Roman"/>
        </w:rPr>
        <w:tab/>
        <w:t xml:space="preserve">Mendell, J.R., Al-Zaidy, S., Shell, R., Arnold, W.D., Rodino-Klapac, L.R., Prior, T.W., Lowes, L., Alfano, L., Berry, K., Church, K., </w:t>
      </w:r>
      <w:r w:rsidRPr="00D67971">
        <w:rPr>
          <w:rFonts w:ascii="Times New Roman" w:hAnsi="Times New Roman" w:cs="Times New Roman"/>
          <w:i/>
          <w:iCs/>
        </w:rPr>
        <w:t>et al.</w:t>
      </w:r>
      <w:r w:rsidRPr="00D67971">
        <w:rPr>
          <w:rFonts w:ascii="Times New Roman" w:hAnsi="Times New Roman" w:cs="Times New Roman"/>
        </w:rPr>
        <w:t xml:space="preserve"> (2017) Single-Dose Gene-Replacement Therapy for Spinal Muscular Atrophy. </w:t>
      </w:r>
      <w:r w:rsidRPr="00D67971">
        <w:rPr>
          <w:rFonts w:ascii="Times New Roman" w:hAnsi="Times New Roman" w:cs="Times New Roman"/>
          <w:i/>
          <w:iCs/>
        </w:rPr>
        <w:t>N. Engl. J. Med.</w:t>
      </w:r>
      <w:r w:rsidRPr="00D67971">
        <w:rPr>
          <w:rFonts w:ascii="Times New Roman" w:hAnsi="Times New Roman" w:cs="Times New Roman"/>
        </w:rPr>
        <w:t xml:space="preserve">, </w:t>
      </w:r>
      <w:r w:rsidRPr="00D67971">
        <w:rPr>
          <w:rFonts w:ascii="Times New Roman" w:hAnsi="Times New Roman" w:cs="Times New Roman"/>
          <w:b/>
          <w:bCs/>
        </w:rPr>
        <w:t>377</w:t>
      </w:r>
      <w:r w:rsidRPr="00D67971">
        <w:rPr>
          <w:rFonts w:ascii="Times New Roman" w:hAnsi="Times New Roman" w:cs="Times New Roman"/>
        </w:rPr>
        <w:t>, 1713–1722.</w:t>
      </w:r>
    </w:p>
    <w:p w14:paraId="3047CD0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19.</w:t>
      </w:r>
      <w:r w:rsidRPr="00D67971">
        <w:rPr>
          <w:rFonts w:ascii="Times New Roman" w:hAnsi="Times New Roman" w:cs="Times New Roman"/>
        </w:rPr>
        <w:tab/>
        <w:t xml:space="preserve">Mercuri, E., Darras, B.T., Chiriboga, C.A., Day, J.W., Campbell, C., Connolly, A.M., Iannaccone, S.T., Kirschner, J., Kuntz, N.L., Saito, K., </w:t>
      </w:r>
      <w:r w:rsidRPr="00D67971">
        <w:rPr>
          <w:rFonts w:ascii="Times New Roman" w:hAnsi="Times New Roman" w:cs="Times New Roman"/>
          <w:i/>
          <w:iCs/>
        </w:rPr>
        <w:t>et al.</w:t>
      </w:r>
      <w:r w:rsidRPr="00D67971">
        <w:rPr>
          <w:rFonts w:ascii="Times New Roman" w:hAnsi="Times New Roman" w:cs="Times New Roman"/>
        </w:rPr>
        <w:t xml:space="preserve"> (2018) Nusinersen versus Sham Control in Later-Onset Spinal Muscular Atrophy. </w:t>
      </w:r>
      <w:r w:rsidRPr="00D67971">
        <w:rPr>
          <w:rFonts w:ascii="Times New Roman" w:hAnsi="Times New Roman" w:cs="Times New Roman"/>
          <w:i/>
          <w:iCs/>
        </w:rPr>
        <w:t>N. Engl. J. Med.</w:t>
      </w:r>
      <w:r w:rsidRPr="00D67971">
        <w:rPr>
          <w:rFonts w:ascii="Times New Roman" w:hAnsi="Times New Roman" w:cs="Times New Roman"/>
        </w:rPr>
        <w:t xml:space="preserve">, </w:t>
      </w:r>
      <w:r w:rsidRPr="00D67971">
        <w:rPr>
          <w:rFonts w:ascii="Times New Roman" w:hAnsi="Times New Roman" w:cs="Times New Roman"/>
          <w:b/>
          <w:bCs/>
        </w:rPr>
        <w:t>378</w:t>
      </w:r>
      <w:r w:rsidRPr="00D67971">
        <w:rPr>
          <w:rFonts w:ascii="Times New Roman" w:hAnsi="Times New Roman" w:cs="Times New Roman"/>
        </w:rPr>
        <w:t>, 625–635.</w:t>
      </w:r>
    </w:p>
    <w:p w14:paraId="4D9287A6"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20.</w:t>
      </w:r>
      <w:r w:rsidRPr="00D67971">
        <w:rPr>
          <w:rFonts w:ascii="Times New Roman" w:hAnsi="Times New Roman" w:cs="Times New Roman"/>
        </w:rPr>
        <w:tab/>
        <w:t xml:space="preserve">Dangouloff, T. and Servais, L. (2019) Clinical Evidence Supporting Early Treatment Of Patients With Spinal Muscular Atrophy: Current Perspectives. </w:t>
      </w:r>
      <w:r w:rsidRPr="00D67971">
        <w:rPr>
          <w:rFonts w:ascii="Times New Roman" w:hAnsi="Times New Roman" w:cs="Times New Roman"/>
          <w:i/>
          <w:iCs/>
        </w:rPr>
        <w:t>Ther. Clin. Risk Manag.</w:t>
      </w:r>
      <w:r w:rsidRPr="00D67971">
        <w:rPr>
          <w:rFonts w:ascii="Times New Roman" w:hAnsi="Times New Roman" w:cs="Times New Roman"/>
        </w:rPr>
        <w:t xml:space="preserve">, </w:t>
      </w:r>
      <w:r w:rsidRPr="00D67971">
        <w:rPr>
          <w:rFonts w:ascii="Times New Roman" w:hAnsi="Times New Roman" w:cs="Times New Roman"/>
          <w:b/>
          <w:bCs/>
        </w:rPr>
        <w:t>15</w:t>
      </w:r>
      <w:r w:rsidRPr="00D67971">
        <w:rPr>
          <w:rFonts w:ascii="Times New Roman" w:hAnsi="Times New Roman" w:cs="Times New Roman"/>
        </w:rPr>
        <w:t>, 1153–1161.</w:t>
      </w:r>
    </w:p>
    <w:p w14:paraId="096AC4E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21.</w:t>
      </w:r>
      <w:r w:rsidRPr="00D67971">
        <w:rPr>
          <w:rFonts w:ascii="Times New Roman" w:hAnsi="Times New Roman" w:cs="Times New Roman"/>
        </w:rPr>
        <w:tab/>
        <w:t xml:space="preserve">Bowerman, M., Becker, C.G., Yáñez-Muñoz, R.J., Ning, K., Wood, M.J.A., Gillingwater, T.H., Talbot, K., and UK SMA Research Consortium (2017) Therapeutic strategies for spinal muscular atrophy: SMN and beyond. </w:t>
      </w:r>
      <w:r w:rsidRPr="00D67971">
        <w:rPr>
          <w:rFonts w:ascii="Times New Roman" w:hAnsi="Times New Roman" w:cs="Times New Roman"/>
          <w:i/>
          <w:iCs/>
        </w:rPr>
        <w:t>Dis. Model. Mech.</w:t>
      </w:r>
      <w:r w:rsidRPr="00D67971">
        <w:rPr>
          <w:rFonts w:ascii="Times New Roman" w:hAnsi="Times New Roman" w:cs="Times New Roman"/>
        </w:rPr>
        <w:t xml:space="preserve">, </w:t>
      </w:r>
      <w:r w:rsidRPr="00D67971">
        <w:rPr>
          <w:rFonts w:ascii="Times New Roman" w:hAnsi="Times New Roman" w:cs="Times New Roman"/>
          <w:b/>
          <w:bCs/>
        </w:rPr>
        <w:t>10</w:t>
      </w:r>
      <w:r w:rsidRPr="00D67971">
        <w:rPr>
          <w:rFonts w:ascii="Times New Roman" w:hAnsi="Times New Roman" w:cs="Times New Roman"/>
        </w:rPr>
        <w:t>, 943–954.</w:t>
      </w:r>
    </w:p>
    <w:p w14:paraId="60114E8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22.</w:t>
      </w:r>
      <w:r w:rsidRPr="00D67971">
        <w:rPr>
          <w:rFonts w:ascii="Times New Roman" w:hAnsi="Times New Roman" w:cs="Times New Roman"/>
        </w:rPr>
        <w:tab/>
        <w:t xml:space="preserve">Martínez-Hernández, R., Bernal, S., Alias, L. and Tizzano, E.F. (2014) Abnormalities in early markers of muscle involvement support a delay in myogenesis in spinal muscular atrophy. </w:t>
      </w:r>
      <w:r w:rsidRPr="00D67971">
        <w:rPr>
          <w:rFonts w:ascii="Times New Roman" w:hAnsi="Times New Roman" w:cs="Times New Roman"/>
          <w:i/>
          <w:iCs/>
        </w:rPr>
        <w:t>J. Neuropathol. Exp. Neurol.</w:t>
      </w:r>
      <w:r w:rsidRPr="00D67971">
        <w:rPr>
          <w:rFonts w:ascii="Times New Roman" w:hAnsi="Times New Roman" w:cs="Times New Roman"/>
        </w:rPr>
        <w:t xml:space="preserve">, </w:t>
      </w:r>
      <w:r w:rsidRPr="00D67971">
        <w:rPr>
          <w:rFonts w:ascii="Times New Roman" w:hAnsi="Times New Roman" w:cs="Times New Roman"/>
          <w:b/>
          <w:bCs/>
        </w:rPr>
        <w:t>73</w:t>
      </w:r>
      <w:r w:rsidRPr="00D67971">
        <w:rPr>
          <w:rFonts w:ascii="Times New Roman" w:hAnsi="Times New Roman" w:cs="Times New Roman"/>
        </w:rPr>
        <w:t>, 559–567.</w:t>
      </w:r>
    </w:p>
    <w:p w14:paraId="12FD6A4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23.</w:t>
      </w:r>
      <w:r w:rsidRPr="00D67971">
        <w:rPr>
          <w:rFonts w:ascii="Times New Roman" w:hAnsi="Times New Roman" w:cs="Times New Roman"/>
        </w:rPr>
        <w:tab/>
        <w:t xml:space="preserve">Hayhurst, M., Wagner, A.K., Cerletti, M., Wagers, A.J. and Rubin, L.L. (2012) A cell-autonomous defect in skeletal muscle satellite cells expressing low levels of survival of motor neuron protein. </w:t>
      </w:r>
      <w:r w:rsidRPr="00D67971">
        <w:rPr>
          <w:rFonts w:ascii="Times New Roman" w:hAnsi="Times New Roman" w:cs="Times New Roman"/>
          <w:i/>
          <w:iCs/>
        </w:rPr>
        <w:t>Dev. Biol.</w:t>
      </w:r>
      <w:r w:rsidRPr="00D67971">
        <w:rPr>
          <w:rFonts w:ascii="Times New Roman" w:hAnsi="Times New Roman" w:cs="Times New Roman"/>
        </w:rPr>
        <w:t xml:space="preserve">, </w:t>
      </w:r>
      <w:r w:rsidRPr="00D67971">
        <w:rPr>
          <w:rFonts w:ascii="Times New Roman" w:hAnsi="Times New Roman" w:cs="Times New Roman"/>
          <w:b/>
          <w:bCs/>
        </w:rPr>
        <w:t>368</w:t>
      </w:r>
      <w:r w:rsidRPr="00D67971">
        <w:rPr>
          <w:rFonts w:ascii="Times New Roman" w:hAnsi="Times New Roman" w:cs="Times New Roman"/>
        </w:rPr>
        <w:t>, 323–334.</w:t>
      </w:r>
    </w:p>
    <w:p w14:paraId="1EE20CB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24.</w:t>
      </w:r>
      <w:r w:rsidRPr="00D67971">
        <w:rPr>
          <w:rFonts w:ascii="Times New Roman" w:hAnsi="Times New Roman" w:cs="Times New Roman"/>
        </w:rPr>
        <w:tab/>
        <w:t xml:space="preserve">Boyer, J.G., Murray, L.M., Scott, K., De Repentigny, Y., Renaud, J.-M. and Kothary, R. (2013) Early onset muscle weakness and disruption of muscle proteins in mouse models of spinal muscular atrophy. </w:t>
      </w:r>
      <w:r w:rsidRPr="00D67971">
        <w:rPr>
          <w:rFonts w:ascii="Times New Roman" w:hAnsi="Times New Roman" w:cs="Times New Roman"/>
          <w:i/>
          <w:iCs/>
        </w:rPr>
        <w:t>Skelet. Muscle</w:t>
      </w:r>
      <w:r w:rsidRPr="00D67971">
        <w:rPr>
          <w:rFonts w:ascii="Times New Roman" w:hAnsi="Times New Roman" w:cs="Times New Roman"/>
        </w:rPr>
        <w:t xml:space="preserve">, </w:t>
      </w:r>
      <w:r w:rsidRPr="00D67971">
        <w:rPr>
          <w:rFonts w:ascii="Times New Roman" w:hAnsi="Times New Roman" w:cs="Times New Roman"/>
          <w:b/>
          <w:bCs/>
        </w:rPr>
        <w:t>3</w:t>
      </w:r>
      <w:r w:rsidRPr="00D67971">
        <w:rPr>
          <w:rFonts w:ascii="Times New Roman" w:hAnsi="Times New Roman" w:cs="Times New Roman"/>
        </w:rPr>
        <w:t>, 24.</w:t>
      </w:r>
    </w:p>
    <w:p w14:paraId="610E9EC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25.</w:t>
      </w:r>
      <w:r w:rsidRPr="00D67971">
        <w:rPr>
          <w:rFonts w:ascii="Times New Roman" w:hAnsi="Times New Roman" w:cs="Times New Roman"/>
        </w:rPr>
        <w:tab/>
        <w:t xml:space="preserve">Stevens, L., Bastide, B., Maurage, C.A., Dupont, E., Montel, V., Cieniewski-Bernard, C., Cuisset, J.M., Vallée, L. and Mounier, Y. (2008) Childhood spinal muscular atrophy induces alterations in contractile and regulatory protein isoform expressions. </w:t>
      </w:r>
      <w:r w:rsidRPr="00D67971">
        <w:rPr>
          <w:rFonts w:ascii="Times New Roman" w:hAnsi="Times New Roman" w:cs="Times New Roman"/>
          <w:i/>
          <w:iCs/>
        </w:rPr>
        <w:t>Neuropathol. Appl. Neurobiol.</w:t>
      </w:r>
      <w:r w:rsidRPr="00D67971">
        <w:rPr>
          <w:rFonts w:ascii="Times New Roman" w:hAnsi="Times New Roman" w:cs="Times New Roman"/>
        </w:rPr>
        <w:t xml:space="preserve">, </w:t>
      </w:r>
      <w:r w:rsidRPr="00D67971">
        <w:rPr>
          <w:rFonts w:ascii="Times New Roman" w:hAnsi="Times New Roman" w:cs="Times New Roman"/>
          <w:b/>
          <w:bCs/>
        </w:rPr>
        <w:t>34</w:t>
      </w:r>
      <w:r w:rsidRPr="00D67971">
        <w:rPr>
          <w:rFonts w:ascii="Times New Roman" w:hAnsi="Times New Roman" w:cs="Times New Roman"/>
        </w:rPr>
        <w:t>, 659–670.</w:t>
      </w:r>
    </w:p>
    <w:p w14:paraId="08EEDB8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26.</w:t>
      </w:r>
      <w:r w:rsidRPr="00D67971">
        <w:rPr>
          <w:rFonts w:ascii="Times New Roman" w:hAnsi="Times New Roman" w:cs="Times New Roman"/>
        </w:rPr>
        <w:tab/>
        <w:t xml:space="preserve">Martínez-Hernández, R., Soler-Botija, C., Also, E., Alias, L., Caselles, L., Gich, I., Bernal, S. and Tizzano, E.F. (2009) The developmental pattern of myotubes in spinal muscular atrophy indicates prenatal delay of muscle maturation. </w:t>
      </w:r>
      <w:r w:rsidRPr="00D67971">
        <w:rPr>
          <w:rFonts w:ascii="Times New Roman" w:hAnsi="Times New Roman" w:cs="Times New Roman"/>
          <w:i/>
          <w:iCs/>
        </w:rPr>
        <w:t>J. Neuropathol. Exp. Neurol.</w:t>
      </w:r>
      <w:r w:rsidRPr="00D67971">
        <w:rPr>
          <w:rFonts w:ascii="Times New Roman" w:hAnsi="Times New Roman" w:cs="Times New Roman"/>
        </w:rPr>
        <w:t xml:space="preserve">, </w:t>
      </w:r>
      <w:r w:rsidRPr="00D67971">
        <w:rPr>
          <w:rFonts w:ascii="Times New Roman" w:hAnsi="Times New Roman" w:cs="Times New Roman"/>
          <w:b/>
          <w:bCs/>
        </w:rPr>
        <w:t>68</w:t>
      </w:r>
      <w:r w:rsidRPr="00D67971">
        <w:rPr>
          <w:rFonts w:ascii="Times New Roman" w:hAnsi="Times New Roman" w:cs="Times New Roman"/>
        </w:rPr>
        <w:t>, 474–481.</w:t>
      </w:r>
    </w:p>
    <w:p w14:paraId="4E691865"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27.</w:t>
      </w:r>
      <w:r w:rsidRPr="00D67971">
        <w:rPr>
          <w:rFonts w:ascii="Times New Roman" w:hAnsi="Times New Roman" w:cs="Times New Roman"/>
        </w:rPr>
        <w:tab/>
        <w:t xml:space="preserve">Walter, L.M., Deguise, M.-O., Meijboom, K.E., Betts, C.A., Ahlskog, N., van Westering, T.L.E., Hazell, G., McFall, E., Kordala, A., Hammond, S.M., </w:t>
      </w:r>
      <w:r w:rsidRPr="00D67971">
        <w:rPr>
          <w:rFonts w:ascii="Times New Roman" w:hAnsi="Times New Roman" w:cs="Times New Roman"/>
          <w:i/>
          <w:iCs/>
        </w:rPr>
        <w:t>et al.</w:t>
      </w:r>
      <w:r w:rsidRPr="00D67971">
        <w:rPr>
          <w:rFonts w:ascii="Times New Roman" w:hAnsi="Times New Roman" w:cs="Times New Roman"/>
        </w:rPr>
        <w:t xml:space="preserve"> (2018) Interventions Targeting Glucocorticoid-Krüppel-like Factor 15-Branched-Chain Amino Acid Signaling Improve Disease Phenotypes in Spinal Muscular Atrophy Mice. </w:t>
      </w:r>
      <w:r w:rsidRPr="00D67971">
        <w:rPr>
          <w:rFonts w:ascii="Times New Roman" w:hAnsi="Times New Roman" w:cs="Times New Roman"/>
          <w:i/>
          <w:iCs/>
        </w:rPr>
        <w:t>EBioMedicine</w:t>
      </w:r>
      <w:r w:rsidRPr="00D67971">
        <w:rPr>
          <w:rFonts w:ascii="Times New Roman" w:hAnsi="Times New Roman" w:cs="Times New Roman"/>
        </w:rPr>
        <w:t xml:space="preserve">, </w:t>
      </w:r>
      <w:r w:rsidRPr="00D67971">
        <w:rPr>
          <w:rFonts w:ascii="Times New Roman" w:hAnsi="Times New Roman" w:cs="Times New Roman"/>
          <w:b/>
          <w:bCs/>
        </w:rPr>
        <w:t>31</w:t>
      </w:r>
      <w:r w:rsidRPr="00D67971">
        <w:rPr>
          <w:rFonts w:ascii="Times New Roman" w:hAnsi="Times New Roman" w:cs="Times New Roman"/>
        </w:rPr>
        <w:t>, 226–242.</w:t>
      </w:r>
    </w:p>
    <w:p w14:paraId="30D9BDA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28.</w:t>
      </w:r>
      <w:r w:rsidRPr="00D67971">
        <w:rPr>
          <w:rFonts w:ascii="Times New Roman" w:hAnsi="Times New Roman" w:cs="Times New Roman"/>
        </w:rPr>
        <w:tab/>
        <w:t xml:space="preserve">Place, A. (2020) A Phase 2 Study to Evaluate the Efficacy and Safety of SRK-015 in Patients with Later-Onset Spinal Muscular Atrophy (TOPAZ): An Introduction (4534). </w:t>
      </w:r>
      <w:r w:rsidRPr="00D67971">
        <w:rPr>
          <w:rFonts w:ascii="Times New Roman" w:hAnsi="Times New Roman" w:cs="Times New Roman"/>
          <w:i/>
          <w:iCs/>
        </w:rPr>
        <w:t>Neurology</w:t>
      </w:r>
      <w:r w:rsidRPr="00D67971">
        <w:rPr>
          <w:rFonts w:ascii="Times New Roman" w:hAnsi="Times New Roman" w:cs="Times New Roman"/>
        </w:rPr>
        <w:t xml:space="preserve">, </w:t>
      </w:r>
      <w:r w:rsidRPr="00D67971">
        <w:rPr>
          <w:rFonts w:ascii="Times New Roman" w:hAnsi="Times New Roman" w:cs="Times New Roman"/>
          <w:b/>
          <w:bCs/>
        </w:rPr>
        <w:t>94</w:t>
      </w:r>
      <w:r w:rsidRPr="00D67971">
        <w:rPr>
          <w:rFonts w:ascii="Times New Roman" w:hAnsi="Times New Roman" w:cs="Times New Roman"/>
        </w:rPr>
        <w:t>.</w:t>
      </w:r>
    </w:p>
    <w:p w14:paraId="2C4E474D"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29.</w:t>
      </w:r>
      <w:r w:rsidRPr="00D67971">
        <w:rPr>
          <w:rFonts w:ascii="Times New Roman" w:hAnsi="Times New Roman" w:cs="Times New Roman"/>
        </w:rPr>
        <w:tab/>
        <w:t xml:space="preserve">Rudnicki, S.A., Andrews, J.A., Duong, T., Cockroft, B.M., Malik, F.I., Meng, L., Wei, J., Wolff, A.A., Genge, A., Johnson, N.E., </w:t>
      </w:r>
      <w:r w:rsidRPr="00D67971">
        <w:rPr>
          <w:rFonts w:ascii="Times New Roman" w:hAnsi="Times New Roman" w:cs="Times New Roman"/>
          <w:i/>
          <w:iCs/>
        </w:rPr>
        <w:t>et al.</w:t>
      </w:r>
      <w:r w:rsidRPr="00D67971">
        <w:rPr>
          <w:rFonts w:ascii="Times New Roman" w:hAnsi="Times New Roman" w:cs="Times New Roman"/>
        </w:rPr>
        <w:t xml:space="preserve"> (2021) Reldesemtiv in Patients with Spinal </w:t>
      </w:r>
      <w:r w:rsidRPr="00D67971">
        <w:rPr>
          <w:rFonts w:ascii="Times New Roman" w:hAnsi="Times New Roman" w:cs="Times New Roman"/>
        </w:rPr>
        <w:lastRenderedPageBreak/>
        <w:t xml:space="preserve">Muscular Atrophy: a Phase 2 Hypothesis-Generating Study. </w:t>
      </w:r>
      <w:r w:rsidRPr="00D67971">
        <w:rPr>
          <w:rFonts w:ascii="Times New Roman" w:hAnsi="Times New Roman" w:cs="Times New Roman"/>
          <w:i/>
          <w:iCs/>
        </w:rPr>
        <w:t>Neurother. J. Am. Soc. Exp. Neurother.</w:t>
      </w:r>
      <w:r w:rsidRPr="00D67971">
        <w:rPr>
          <w:rFonts w:ascii="Times New Roman" w:hAnsi="Times New Roman" w:cs="Times New Roman"/>
        </w:rPr>
        <w:t xml:space="preserve">, </w:t>
      </w:r>
      <w:r w:rsidRPr="00D67971">
        <w:rPr>
          <w:rFonts w:ascii="Times New Roman" w:hAnsi="Times New Roman" w:cs="Times New Roman"/>
          <w:b/>
          <w:bCs/>
        </w:rPr>
        <w:t>18</w:t>
      </w:r>
      <w:r w:rsidRPr="00D67971">
        <w:rPr>
          <w:rFonts w:ascii="Times New Roman" w:hAnsi="Times New Roman" w:cs="Times New Roman"/>
        </w:rPr>
        <w:t>, 1127–1136.</w:t>
      </w:r>
    </w:p>
    <w:p w14:paraId="52122A5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30.</w:t>
      </w:r>
      <w:r w:rsidRPr="00D67971">
        <w:rPr>
          <w:rFonts w:ascii="Times New Roman" w:hAnsi="Times New Roman" w:cs="Times New Roman"/>
        </w:rPr>
        <w:tab/>
        <w:t xml:space="preserve">Dickson, M. and Gagnon, J.P. (2004) The cost of new drug discovery and development. </w:t>
      </w:r>
      <w:r w:rsidRPr="00D67971">
        <w:rPr>
          <w:rFonts w:ascii="Times New Roman" w:hAnsi="Times New Roman" w:cs="Times New Roman"/>
          <w:i/>
          <w:iCs/>
        </w:rPr>
        <w:t>Discov. Med.</w:t>
      </w:r>
      <w:r w:rsidRPr="00D67971">
        <w:rPr>
          <w:rFonts w:ascii="Times New Roman" w:hAnsi="Times New Roman" w:cs="Times New Roman"/>
        </w:rPr>
        <w:t xml:space="preserve">, </w:t>
      </w:r>
      <w:r w:rsidRPr="00D67971">
        <w:rPr>
          <w:rFonts w:ascii="Times New Roman" w:hAnsi="Times New Roman" w:cs="Times New Roman"/>
          <w:b/>
          <w:bCs/>
        </w:rPr>
        <w:t>4</w:t>
      </w:r>
      <w:r w:rsidRPr="00D67971">
        <w:rPr>
          <w:rFonts w:ascii="Times New Roman" w:hAnsi="Times New Roman" w:cs="Times New Roman"/>
        </w:rPr>
        <w:t>, 172–179.</w:t>
      </w:r>
    </w:p>
    <w:p w14:paraId="1DEE3AF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31.</w:t>
      </w:r>
      <w:r w:rsidRPr="00D67971">
        <w:rPr>
          <w:rFonts w:ascii="Times New Roman" w:hAnsi="Times New Roman" w:cs="Times New Roman"/>
        </w:rPr>
        <w:tab/>
        <w:t xml:space="preserve">Dangouloff, T., Botty, C., Beaudart, C., Servais, L. and Hiligsmann, M. (2021) Systematic literature review of the economic burden of spinal muscular atrophy and economic evaluations of treatments. </w:t>
      </w:r>
      <w:r w:rsidRPr="00D67971">
        <w:rPr>
          <w:rFonts w:ascii="Times New Roman" w:hAnsi="Times New Roman" w:cs="Times New Roman"/>
          <w:i/>
          <w:iCs/>
        </w:rPr>
        <w:t>Orphanet J. Rare Dis.</w:t>
      </w:r>
      <w:r w:rsidRPr="00D67971">
        <w:rPr>
          <w:rFonts w:ascii="Times New Roman" w:hAnsi="Times New Roman" w:cs="Times New Roman"/>
        </w:rPr>
        <w:t xml:space="preserve">, </w:t>
      </w:r>
      <w:r w:rsidRPr="00D67971">
        <w:rPr>
          <w:rFonts w:ascii="Times New Roman" w:hAnsi="Times New Roman" w:cs="Times New Roman"/>
          <w:b/>
          <w:bCs/>
        </w:rPr>
        <w:t>16</w:t>
      </w:r>
      <w:r w:rsidRPr="00D67971">
        <w:rPr>
          <w:rFonts w:ascii="Times New Roman" w:hAnsi="Times New Roman" w:cs="Times New Roman"/>
        </w:rPr>
        <w:t>, 47.</w:t>
      </w:r>
    </w:p>
    <w:p w14:paraId="575A0CB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32.</w:t>
      </w:r>
      <w:r w:rsidRPr="00D67971">
        <w:rPr>
          <w:rFonts w:ascii="Times New Roman" w:hAnsi="Times New Roman" w:cs="Times New Roman"/>
        </w:rPr>
        <w:tab/>
        <w:t xml:space="preserve">Talevi, A. and Bellera, C.L. (2020) Challenges and opportunities with drug repurposing: finding strategies to find alternative uses of therapeutics. </w:t>
      </w:r>
      <w:r w:rsidRPr="00D67971">
        <w:rPr>
          <w:rFonts w:ascii="Times New Roman" w:hAnsi="Times New Roman" w:cs="Times New Roman"/>
          <w:i/>
          <w:iCs/>
        </w:rPr>
        <w:t>Expert Opin. Drug Discov.</w:t>
      </w:r>
      <w:r w:rsidRPr="00D67971">
        <w:rPr>
          <w:rFonts w:ascii="Times New Roman" w:hAnsi="Times New Roman" w:cs="Times New Roman"/>
        </w:rPr>
        <w:t xml:space="preserve">, </w:t>
      </w:r>
      <w:r w:rsidRPr="00D67971">
        <w:rPr>
          <w:rFonts w:ascii="Times New Roman" w:hAnsi="Times New Roman" w:cs="Times New Roman"/>
          <w:b/>
          <w:bCs/>
        </w:rPr>
        <w:t>15</w:t>
      </w:r>
      <w:r w:rsidRPr="00D67971">
        <w:rPr>
          <w:rFonts w:ascii="Times New Roman" w:hAnsi="Times New Roman" w:cs="Times New Roman"/>
        </w:rPr>
        <w:t>, 397–401.</w:t>
      </w:r>
    </w:p>
    <w:p w14:paraId="34A7D97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33.</w:t>
      </w:r>
      <w:r w:rsidRPr="00D67971">
        <w:rPr>
          <w:rFonts w:ascii="Times New Roman" w:hAnsi="Times New Roman" w:cs="Times New Roman"/>
        </w:rPr>
        <w:tab/>
        <w:t xml:space="preserve">Cruz-Topete, D. and Cidlowski, J.A. (2015) One hormone, two actions: anti- and pro-inflammatory effects of glucocorticoids. </w:t>
      </w:r>
      <w:r w:rsidRPr="00D67971">
        <w:rPr>
          <w:rFonts w:ascii="Times New Roman" w:hAnsi="Times New Roman" w:cs="Times New Roman"/>
          <w:i/>
          <w:iCs/>
        </w:rPr>
        <w:t>Neuroimmunomodulation</w:t>
      </w:r>
      <w:r w:rsidRPr="00D67971">
        <w:rPr>
          <w:rFonts w:ascii="Times New Roman" w:hAnsi="Times New Roman" w:cs="Times New Roman"/>
        </w:rPr>
        <w:t xml:space="preserve">, </w:t>
      </w:r>
      <w:r w:rsidRPr="00D67971">
        <w:rPr>
          <w:rFonts w:ascii="Times New Roman" w:hAnsi="Times New Roman" w:cs="Times New Roman"/>
          <w:b/>
          <w:bCs/>
        </w:rPr>
        <w:t>22</w:t>
      </w:r>
      <w:r w:rsidRPr="00D67971">
        <w:rPr>
          <w:rFonts w:ascii="Times New Roman" w:hAnsi="Times New Roman" w:cs="Times New Roman"/>
        </w:rPr>
        <w:t>, 20–32.</w:t>
      </w:r>
    </w:p>
    <w:p w14:paraId="264FBC5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34.</w:t>
      </w:r>
      <w:r w:rsidRPr="00D67971">
        <w:rPr>
          <w:rFonts w:ascii="Times New Roman" w:hAnsi="Times New Roman" w:cs="Times New Roman"/>
        </w:rPr>
        <w:tab/>
        <w:t xml:space="preserve">Matthews, E., Brassington, R., Kuntzer, T., Jichi, F. and Manzur, A.Y. (2016) Corticosteroids for the treatment of Duchenne muscular dystrophy. </w:t>
      </w:r>
      <w:r w:rsidRPr="00D67971">
        <w:rPr>
          <w:rFonts w:ascii="Times New Roman" w:hAnsi="Times New Roman" w:cs="Times New Roman"/>
          <w:i/>
          <w:iCs/>
        </w:rPr>
        <w:t>Cochrane Database Syst. Rev.</w:t>
      </w:r>
      <w:r w:rsidRPr="00D67971">
        <w:rPr>
          <w:rFonts w:ascii="Times New Roman" w:hAnsi="Times New Roman" w:cs="Times New Roman"/>
        </w:rPr>
        <w:t>, CD003725.</w:t>
      </w:r>
    </w:p>
    <w:p w14:paraId="5BFA5D2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35.</w:t>
      </w:r>
      <w:r w:rsidRPr="00D67971">
        <w:rPr>
          <w:rFonts w:ascii="Times New Roman" w:hAnsi="Times New Roman" w:cs="Times New Roman"/>
        </w:rPr>
        <w:tab/>
        <w:t xml:space="preserve">Ricotti, V., Ridout, D.A., Scott, E., Quinlivan, R., Robb, S.A., Manzur, A.Y., Muntoni, F., and NorthStar Clinical Network (2013) Long-term benefits and adverse effects of intermittent versus daily glucocorticoids in boys with Duchenne muscular dystrophy. </w:t>
      </w:r>
      <w:r w:rsidRPr="00D67971">
        <w:rPr>
          <w:rFonts w:ascii="Times New Roman" w:hAnsi="Times New Roman" w:cs="Times New Roman"/>
          <w:i/>
          <w:iCs/>
        </w:rPr>
        <w:t>J. Neurol. Neurosurg. Psychiatry</w:t>
      </w:r>
      <w:r w:rsidRPr="00D67971">
        <w:rPr>
          <w:rFonts w:ascii="Times New Roman" w:hAnsi="Times New Roman" w:cs="Times New Roman"/>
        </w:rPr>
        <w:t xml:space="preserve">, </w:t>
      </w:r>
      <w:r w:rsidRPr="00D67971">
        <w:rPr>
          <w:rFonts w:ascii="Times New Roman" w:hAnsi="Times New Roman" w:cs="Times New Roman"/>
          <w:b/>
          <w:bCs/>
        </w:rPr>
        <w:t>84</w:t>
      </w:r>
      <w:r w:rsidRPr="00D67971">
        <w:rPr>
          <w:rFonts w:ascii="Times New Roman" w:hAnsi="Times New Roman" w:cs="Times New Roman"/>
        </w:rPr>
        <w:t>, 698–705.</w:t>
      </w:r>
    </w:p>
    <w:p w14:paraId="2ED5914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36.</w:t>
      </w:r>
      <w:r w:rsidRPr="00D67971">
        <w:rPr>
          <w:rFonts w:ascii="Times New Roman" w:hAnsi="Times New Roman" w:cs="Times New Roman"/>
        </w:rPr>
        <w:tab/>
        <w:t xml:space="preserve">McMillan, H.J. (2019) Intermittent glucocorticoid regimes for younger boys with duchenne muscular dystrophy: Balancing efficacy with side effects. </w:t>
      </w:r>
      <w:r w:rsidRPr="00D67971">
        <w:rPr>
          <w:rFonts w:ascii="Times New Roman" w:hAnsi="Times New Roman" w:cs="Times New Roman"/>
          <w:i/>
          <w:iCs/>
        </w:rPr>
        <w:t>Muscle Nerve</w:t>
      </w:r>
      <w:r w:rsidRPr="00D67971">
        <w:rPr>
          <w:rFonts w:ascii="Times New Roman" w:hAnsi="Times New Roman" w:cs="Times New Roman"/>
        </w:rPr>
        <w:t xml:space="preserve">, </w:t>
      </w:r>
      <w:r w:rsidRPr="00D67971">
        <w:rPr>
          <w:rFonts w:ascii="Times New Roman" w:hAnsi="Times New Roman" w:cs="Times New Roman"/>
          <w:b/>
          <w:bCs/>
        </w:rPr>
        <w:t>59</w:t>
      </w:r>
      <w:r w:rsidRPr="00D67971">
        <w:rPr>
          <w:rFonts w:ascii="Times New Roman" w:hAnsi="Times New Roman" w:cs="Times New Roman"/>
        </w:rPr>
        <w:t>, 638–639.</w:t>
      </w:r>
    </w:p>
    <w:p w14:paraId="5233AD15"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37.</w:t>
      </w:r>
      <w:r w:rsidRPr="00D67971">
        <w:rPr>
          <w:rFonts w:ascii="Times New Roman" w:hAnsi="Times New Roman" w:cs="Times New Roman"/>
        </w:rPr>
        <w:tab/>
        <w:t xml:space="preserve">Morrison-Nozik, A., Anand, P., Zhu, H., Duan, Q., Sabeh, M., Prosdocimo, D.A., Lemieux, M.E., Nordsborg, N., Russell, A.P., MacRae, C.A., </w:t>
      </w:r>
      <w:r w:rsidRPr="00D67971">
        <w:rPr>
          <w:rFonts w:ascii="Times New Roman" w:hAnsi="Times New Roman" w:cs="Times New Roman"/>
          <w:i/>
          <w:iCs/>
        </w:rPr>
        <w:t>et al.</w:t>
      </w:r>
      <w:r w:rsidRPr="00D67971">
        <w:rPr>
          <w:rFonts w:ascii="Times New Roman" w:hAnsi="Times New Roman" w:cs="Times New Roman"/>
        </w:rPr>
        <w:t xml:space="preserve"> (2015) Glucocorticoids enhance </w:t>
      </w:r>
      <w:r w:rsidRPr="00D67971">
        <w:rPr>
          <w:rFonts w:ascii="Times New Roman" w:hAnsi="Times New Roman" w:cs="Times New Roman"/>
        </w:rPr>
        <w:lastRenderedPageBreak/>
        <w:t xml:space="preserve">muscle endurance and ameliorate Duchenne muscular dystrophy through a defined metabolic program. </w:t>
      </w:r>
      <w:r w:rsidRPr="00D67971">
        <w:rPr>
          <w:rFonts w:ascii="Times New Roman" w:hAnsi="Times New Roman" w:cs="Times New Roman"/>
          <w:i/>
          <w:iCs/>
        </w:rPr>
        <w:t>Proc. Natl. Acad. Sci.</w:t>
      </w:r>
      <w:r w:rsidRPr="00D67971">
        <w:rPr>
          <w:rFonts w:ascii="Times New Roman" w:hAnsi="Times New Roman" w:cs="Times New Roman"/>
        </w:rPr>
        <w:t xml:space="preserve">, </w:t>
      </w:r>
      <w:r w:rsidRPr="00D67971">
        <w:rPr>
          <w:rFonts w:ascii="Times New Roman" w:hAnsi="Times New Roman" w:cs="Times New Roman"/>
          <w:b/>
          <w:bCs/>
        </w:rPr>
        <w:t>112</w:t>
      </w:r>
      <w:r w:rsidRPr="00D67971">
        <w:rPr>
          <w:rFonts w:ascii="Times New Roman" w:hAnsi="Times New Roman" w:cs="Times New Roman"/>
        </w:rPr>
        <w:t>, E6780–E6789.</w:t>
      </w:r>
    </w:p>
    <w:p w14:paraId="2383D95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38.</w:t>
      </w:r>
      <w:r w:rsidRPr="00D67971">
        <w:rPr>
          <w:rFonts w:ascii="Times New Roman" w:hAnsi="Times New Roman" w:cs="Times New Roman"/>
        </w:rPr>
        <w:tab/>
        <w:t xml:space="preserve">Bulfield, G., Siller, W.G., Wight, P.A. and Moore, K.J. (1984) X chromosome-linked muscular dystrophy (mdx) in the mouse. </w:t>
      </w:r>
      <w:r w:rsidRPr="00D67971">
        <w:rPr>
          <w:rFonts w:ascii="Times New Roman" w:hAnsi="Times New Roman" w:cs="Times New Roman"/>
          <w:i/>
          <w:iCs/>
        </w:rPr>
        <w:t>Proc. Natl. Acad. Sci. U. S. A.</w:t>
      </w:r>
      <w:r w:rsidRPr="00D67971">
        <w:rPr>
          <w:rFonts w:ascii="Times New Roman" w:hAnsi="Times New Roman" w:cs="Times New Roman"/>
        </w:rPr>
        <w:t xml:space="preserve">, </w:t>
      </w:r>
      <w:r w:rsidRPr="00D67971">
        <w:rPr>
          <w:rFonts w:ascii="Times New Roman" w:hAnsi="Times New Roman" w:cs="Times New Roman"/>
          <w:b/>
          <w:bCs/>
        </w:rPr>
        <w:t>81</w:t>
      </w:r>
      <w:r w:rsidRPr="00D67971">
        <w:rPr>
          <w:rFonts w:ascii="Times New Roman" w:hAnsi="Times New Roman" w:cs="Times New Roman"/>
        </w:rPr>
        <w:t>, 1189–1192.</w:t>
      </w:r>
    </w:p>
    <w:p w14:paraId="1436C3B7"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39.</w:t>
      </w:r>
      <w:r w:rsidRPr="00D67971">
        <w:rPr>
          <w:rFonts w:ascii="Times New Roman" w:hAnsi="Times New Roman" w:cs="Times New Roman"/>
        </w:rPr>
        <w:tab/>
        <w:t xml:space="preserve">Oray, M., Abu Samra, K., Ebrahimiadib, N., Meese, H. and Foster, C.S. (2016) Long-term side effects of glucocorticoids. </w:t>
      </w:r>
      <w:r w:rsidRPr="00D67971">
        <w:rPr>
          <w:rFonts w:ascii="Times New Roman" w:hAnsi="Times New Roman" w:cs="Times New Roman"/>
          <w:i/>
          <w:iCs/>
        </w:rPr>
        <w:t>Expert Opin. Drug Saf.</w:t>
      </w:r>
      <w:r w:rsidRPr="00D67971">
        <w:rPr>
          <w:rFonts w:ascii="Times New Roman" w:hAnsi="Times New Roman" w:cs="Times New Roman"/>
        </w:rPr>
        <w:t xml:space="preserve">, </w:t>
      </w:r>
      <w:r w:rsidRPr="00D67971">
        <w:rPr>
          <w:rFonts w:ascii="Times New Roman" w:hAnsi="Times New Roman" w:cs="Times New Roman"/>
          <w:b/>
          <w:bCs/>
        </w:rPr>
        <w:t>15</w:t>
      </w:r>
      <w:r w:rsidRPr="00D67971">
        <w:rPr>
          <w:rFonts w:ascii="Times New Roman" w:hAnsi="Times New Roman" w:cs="Times New Roman"/>
        </w:rPr>
        <w:t>, 457–465.</w:t>
      </w:r>
    </w:p>
    <w:p w14:paraId="13FF11C9"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40.</w:t>
      </w:r>
      <w:r w:rsidRPr="00D67971">
        <w:rPr>
          <w:rFonts w:ascii="Times New Roman" w:hAnsi="Times New Roman" w:cs="Times New Roman"/>
        </w:rPr>
        <w:tab/>
        <w:t xml:space="preserve">Hsieh-Li, H.M., Chang, J.G., Jong, Y.J., Wu, M.H., Wang, N.M., Tsai, C.H. and Li, H. (2000) A mouse model for spinal muscular atrophy. </w:t>
      </w:r>
      <w:r w:rsidRPr="00D67971">
        <w:rPr>
          <w:rFonts w:ascii="Times New Roman" w:hAnsi="Times New Roman" w:cs="Times New Roman"/>
          <w:i/>
          <w:iCs/>
        </w:rPr>
        <w:t>Nat. Genet.</w:t>
      </w:r>
      <w:r w:rsidRPr="00D67971">
        <w:rPr>
          <w:rFonts w:ascii="Times New Roman" w:hAnsi="Times New Roman" w:cs="Times New Roman"/>
        </w:rPr>
        <w:t xml:space="preserve">, </w:t>
      </w:r>
      <w:r w:rsidRPr="00D67971">
        <w:rPr>
          <w:rFonts w:ascii="Times New Roman" w:hAnsi="Times New Roman" w:cs="Times New Roman"/>
          <w:b/>
          <w:bCs/>
        </w:rPr>
        <w:t>24</w:t>
      </w:r>
      <w:r w:rsidRPr="00D67971">
        <w:rPr>
          <w:rFonts w:ascii="Times New Roman" w:hAnsi="Times New Roman" w:cs="Times New Roman"/>
        </w:rPr>
        <w:t>, 66–70.</w:t>
      </w:r>
    </w:p>
    <w:p w14:paraId="3B59F86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41.</w:t>
      </w:r>
      <w:r w:rsidRPr="00D67971">
        <w:rPr>
          <w:rFonts w:ascii="Times New Roman" w:hAnsi="Times New Roman" w:cs="Times New Roman"/>
        </w:rPr>
        <w:tab/>
        <w:t xml:space="preserve">Le, T.T., Pham, L.T., Butchbach, M.E.R., Zhang, H.L., Monani, U.R., Coovert, D.D., Gavrilina, T.O., Xing, L., Bassell, G.J. and Burghes, A.H.M. (2005) SMNDelta7, the major product of the centromeric survival motor neuron (SMN2) gene, extends survival in mice with spinal muscular atrophy and associates with full-length SMN.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14</w:t>
      </w:r>
      <w:r w:rsidRPr="00D67971">
        <w:rPr>
          <w:rFonts w:ascii="Times New Roman" w:hAnsi="Times New Roman" w:cs="Times New Roman"/>
        </w:rPr>
        <w:t>, 845–857.</w:t>
      </w:r>
    </w:p>
    <w:p w14:paraId="059A6919"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42.</w:t>
      </w:r>
      <w:r w:rsidRPr="00D67971">
        <w:rPr>
          <w:rFonts w:ascii="Times New Roman" w:hAnsi="Times New Roman" w:cs="Times New Roman"/>
        </w:rPr>
        <w:tab/>
        <w:t xml:space="preserve">Meijboom, K.E., Volpato, V., Monzón-Sandoval, J., Hoolachan, J.M., Hammond, S.M., Abendroth, F., de Jong, O.G., Hazell, G., Ahlskog, N., Wood, M.J., </w:t>
      </w:r>
      <w:r w:rsidRPr="00D67971">
        <w:rPr>
          <w:rFonts w:ascii="Times New Roman" w:hAnsi="Times New Roman" w:cs="Times New Roman"/>
          <w:i/>
          <w:iCs/>
        </w:rPr>
        <w:t>et al.</w:t>
      </w:r>
      <w:r w:rsidRPr="00D67971">
        <w:rPr>
          <w:rFonts w:ascii="Times New Roman" w:hAnsi="Times New Roman" w:cs="Times New Roman"/>
        </w:rPr>
        <w:t xml:space="preserve"> (2021) Combining multiomics and drug perturbation profiles to identify muscle-specific treatments for spinal muscular atrophy. </w:t>
      </w:r>
      <w:r w:rsidRPr="00D67971">
        <w:rPr>
          <w:rFonts w:ascii="Times New Roman" w:hAnsi="Times New Roman" w:cs="Times New Roman"/>
          <w:i/>
          <w:iCs/>
        </w:rPr>
        <w:t>JCI Insight</w:t>
      </w:r>
      <w:r w:rsidRPr="00D67971">
        <w:rPr>
          <w:rFonts w:ascii="Times New Roman" w:hAnsi="Times New Roman" w:cs="Times New Roman"/>
        </w:rPr>
        <w:t xml:space="preserve">, </w:t>
      </w:r>
      <w:r w:rsidRPr="00D67971">
        <w:rPr>
          <w:rFonts w:ascii="Times New Roman" w:hAnsi="Times New Roman" w:cs="Times New Roman"/>
          <w:b/>
          <w:bCs/>
        </w:rPr>
        <w:t>6</w:t>
      </w:r>
      <w:r w:rsidRPr="00D67971">
        <w:rPr>
          <w:rFonts w:ascii="Times New Roman" w:hAnsi="Times New Roman" w:cs="Times New Roman"/>
        </w:rPr>
        <w:t>, 149446.</w:t>
      </w:r>
    </w:p>
    <w:p w14:paraId="0FBE9EF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43.</w:t>
      </w:r>
      <w:r w:rsidRPr="00D67971">
        <w:rPr>
          <w:rFonts w:ascii="Times New Roman" w:hAnsi="Times New Roman" w:cs="Times New Roman"/>
        </w:rPr>
        <w:tab/>
        <w:t xml:space="preserve">Deguise, M.-O., Boyer, J.G., McFall, E.R., Yazdani, A., De Repentigny, Y. and Kothary, R. (2016) Differential induction of muscle atrophy pathways in two mouse models of spinal muscular atrophy. </w:t>
      </w:r>
      <w:r w:rsidRPr="00D67971">
        <w:rPr>
          <w:rFonts w:ascii="Times New Roman" w:hAnsi="Times New Roman" w:cs="Times New Roman"/>
          <w:i/>
          <w:iCs/>
        </w:rPr>
        <w:t>Sci. Rep.</w:t>
      </w:r>
      <w:r w:rsidRPr="00D67971">
        <w:rPr>
          <w:rFonts w:ascii="Times New Roman" w:hAnsi="Times New Roman" w:cs="Times New Roman"/>
        </w:rPr>
        <w:t xml:space="preserve">, </w:t>
      </w:r>
      <w:r w:rsidRPr="00D67971">
        <w:rPr>
          <w:rFonts w:ascii="Times New Roman" w:hAnsi="Times New Roman" w:cs="Times New Roman"/>
          <w:b/>
          <w:bCs/>
        </w:rPr>
        <w:t>6</w:t>
      </w:r>
      <w:r w:rsidRPr="00D67971">
        <w:rPr>
          <w:rFonts w:ascii="Times New Roman" w:hAnsi="Times New Roman" w:cs="Times New Roman"/>
        </w:rPr>
        <w:t>, 28846.</w:t>
      </w:r>
    </w:p>
    <w:p w14:paraId="1EE5ADD2"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44.</w:t>
      </w:r>
      <w:r w:rsidRPr="00D67971">
        <w:rPr>
          <w:rFonts w:ascii="Times New Roman" w:hAnsi="Times New Roman" w:cs="Times New Roman"/>
        </w:rPr>
        <w:tab/>
        <w:t xml:space="preserve">Simon, C.M., Dai, Y., Van Alstyne, M., Koutsioumpa, C., Pagiazitis, J.G., Chalif, J.I., Wang, X., Rabinowitz, J.E., Henderson, C.E., Pellizzoni, L., </w:t>
      </w:r>
      <w:r w:rsidRPr="00D67971">
        <w:rPr>
          <w:rFonts w:ascii="Times New Roman" w:hAnsi="Times New Roman" w:cs="Times New Roman"/>
          <w:i/>
          <w:iCs/>
        </w:rPr>
        <w:t>et al.</w:t>
      </w:r>
      <w:r w:rsidRPr="00D67971">
        <w:rPr>
          <w:rFonts w:ascii="Times New Roman" w:hAnsi="Times New Roman" w:cs="Times New Roman"/>
        </w:rPr>
        <w:t xml:space="preserve"> (2017) Converging Mechanisms </w:t>
      </w:r>
      <w:r w:rsidRPr="00D67971">
        <w:rPr>
          <w:rFonts w:ascii="Times New Roman" w:hAnsi="Times New Roman" w:cs="Times New Roman"/>
        </w:rPr>
        <w:lastRenderedPageBreak/>
        <w:t xml:space="preserve">of p53 Activation Drive Motor Neuron Degeneration in Spinal Muscular Atrophy. </w:t>
      </w:r>
      <w:r w:rsidRPr="00D67971">
        <w:rPr>
          <w:rFonts w:ascii="Times New Roman" w:hAnsi="Times New Roman" w:cs="Times New Roman"/>
          <w:i/>
          <w:iCs/>
        </w:rPr>
        <w:t>Cell Rep.</w:t>
      </w:r>
      <w:r w:rsidRPr="00D67971">
        <w:rPr>
          <w:rFonts w:ascii="Times New Roman" w:hAnsi="Times New Roman" w:cs="Times New Roman"/>
        </w:rPr>
        <w:t xml:space="preserve">, </w:t>
      </w:r>
      <w:r w:rsidRPr="00D67971">
        <w:rPr>
          <w:rFonts w:ascii="Times New Roman" w:hAnsi="Times New Roman" w:cs="Times New Roman"/>
          <w:b/>
          <w:bCs/>
        </w:rPr>
        <w:t>21</w:t>
      </w:r>
      <w:r w:rsidRPr="00D67971">
        <w:rPr>
          <w:rFonts w:ascii="Times New Roman" w:hAnsi="Times New Roman" w:cs="Times New Roman"/>
        </w:rPr>
        <w:t>, 3767–3780.</w:t>
      </w:r>
    </w:p>
    <w:p w14:paraId="6C4A1253" w14:textId="77777777" w:rsidR="00F11E60" w:rsidRPr="00D67971" w:rsidRDefault="00F11E60" w:rsidP="003106F0">
      <w:pPr>
        <w:pStyle w:val="Bibliography"/>
        <w:spacing w:line="480" w:lineRule="auto"/>
        <w:jc w:val="both"/>
        <w:rPr>
          <w:rFonts w:ascii="Times New Roman" w:hAnsi="Times New Roman" w:cs="Times New Roman"/>
          <w:lang w:val="fr-FR"/>
        </w:rPr>
      </w:pPr>
      <w:r w:rsidRPr="00D67971">
        <w:rPr>
          <w:rFonts w:ascii="Times New Roman" w:hAnsi="Times New Roman" w:cs="Times New Roman"/>
        </w:rPr>
        <w:t>45.</w:t>
      </w:r>
      <w:r w:rsidRPr="00D67971">
        <w:rPr>
          <w:rFonts w:ascii="Times New Roman" w:hAnsi="Times New Roman" w:cs="Times New Roman"/>
        </w:rPr>
        <w:tab/>
        <w:t xml:space="preserve">Cerveró, C., Montull, N., Tarabal, O., Piedrafita, L., Esquerda, J.E. and Calderó, J. (2016) Chronic Treatment with the AMPK Agonist AICAR Prevents Skeletal Muscle Pathology but Fails to Improve Clinical Outcome in a Mouse Model of Severe Spinal Muscular Atrophy. </w:t>
      </w:r>
      <w:r w:rsidRPr="00D67971">
        <w:rPr>
          <w:rFonts w:ascii="Times New Roman" w:hAnsi="Times New Roman" w:cs="Times New Roman"/>
          <w:i/>
          <w:iCs/>
          <w:lang w:val="fr-FR"/>
        </w:rPr>
        <w:t>Neurother. J. Am. Soc. Exp. Neurother.</w:t>
      </w:r>
      <w:r w:rsidRPr="00D67971">
        <w:rPr>
          <w:rFonts w:ascii="Times New Roman" w:hAnsi="Times New Roman" w:cs="Times New Roman"/>
          <w:lang w:val="fr-FR"/>
        </w:rPr>
        <w:t xml:space="preserve">, </w:t>
      </w:r>
      <w:r w:rsidRPr="00D67971">
        <w:rPr>
          <w:rFonts w:ascii="Times New Roman" w:hAnsi="Times New Roman" w:cs="Times New Roman"/>
          <w:b/>
          <w:bCs/>
          <w:lang w:val="fr-FR"/>
        </w:rPr>
        <w:t>13</w:t>
      </w:r>
      <w:r w:rsidRPr="00D67971">
        <w:rPr>
          <w:rFonts w:ascii="Times New Roman" w:hAnsi="Times New Roman" w:cs="Times New Roman"/>
          <w:lang w:val="fr-FR"/>
        </w:rPr>
        <w:t>, 198–216.</w:t>
      </w:r>
    </w:p>
    <w:p w14:paraId="70ADED77"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lang w:val="fr-FR"/>
        </w:rPr>
        <w:t>46.</w:t>
      </w:r>
      <w:r w:rsidRPr="00D67971">
        <w:rPr>
          <w:rFonts w:ascii="Times New Roman" w:hAnsi="Times New Roman" w:cs="Times New Roman"/>
          <w:lang w:val="fr-FR"/>
        </w:rPr>
        <w:tab/>
        <w:t xml:space="preserve">Ripolone, M., Ronchi, D., Violano, R., Vallejo, D., Fagiolari, G., Barca, E., Lucchini, V., Colombo, I., Villa, L., Berardinelli, A., </w:t>
      </w:r>
      <w:r w:rsidRPr="00D67971">
        <w:rPr>
          <w:rFonts w:ascii="Times New Roman" w:hAnsi="Times New Roman" w:cs="Times New Roman"/>
          <w:i/>
          <w:iCs/>
          <w:lang w:val="fr-FR"/>
        </w:rPr>
        <w:t>et al.</w:t>
      </w:r>
      <w:r w:rsidRPr="00D67971">
        <w:rPr>
          <w:rFonts w:ascii="Times New Roman" w:hAnsi="Times New Roman" w:cs="Times New Roman"/>
          <w:lang w:val="fr-FR"/>
        </w:rPr>
        <w:t xml:space="preserve"> </w:t>
      </w:r>
      <w:r w:rsidRPr="00D67971">
        <w:rPr>
          <w:rFonts w:ascii="Times New Roman" w:hAnsi="Times New Roman" w:cs="Times New Roman"/>
        </w:rPr>
        <w:t xml:space="preserve">(2015) Impaired Muscle Mitochondrial Biogenesis and Myogenesis in Spinal Muscular Atrophy. </w:t>
      </w:r>
      <w:r w:rsidRPr="00D67971">
        <w:rPr>
          <w:rFonts w:ascii="Times New Roman" w:hAnsi="Times New Roman" w:cs="Times New Roman"/>
          <w:i/>
          <w:iCs/>
        </w:rPr>
        <w:t>JAMA Neurol.</w:t>
      </w:r>
      <w:r w:rsidRPr="00D67971">
        <w:rPr>
          <w:rFonts w:ascii="Times New Roman" w:hAnsi="Times New Roman" w:cs="Times New Roman"/>
        </w:rPr>
        <w:t xml:space="preserve">, </w:t>
      </w:r>
      <w:r w:rsidRPr="00D67971">
        <w:rPr>
          <w:rFonts w:ascii="Times New Roman" w:hAnsi="Times New Roman" w:cs="Times New Roman"/>
          <w:b/>
          <w:bCs/>
        </w:rPr>
        <w:t>72</w:t>
      </w:r>
      <w:r w:rsidRPr="00D67971">
        <w:rPr>
          <w:rFonts w:ascii="Times New Roman" w:hAnsi="Times New Roman" w:cs="Times New Roman"/>
        </w:rPr>
        <w:t>, 666–675.</w:t>
      </w:r>
    </w:p>
    <w:p w14:paraId="5B7BDD0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47.</w:t>
      </w:r>
      <w:r w:rsidRPr="00D67971">
        <w:rPr>
          <w:rFonts w:ascii="Times New Roman" w:hAnsi="Times New Roman" w:cs="Times New Roman"/>
        </w:rPr>
        <w:tab/>
        <w:t xml:space="preserve">Walter, L.M., Koch, C.E., Betts, C.A., Ahlskog, N., Meijboom, K.E., van Westering, T.L.E., Hazell, G., Bhomra, A., Claus, P., Oster, H., </w:t>
      </w:r>
      <w:r w:rsidRPr="00D67971">
        <w:rPr>
          <w:rFonts w:ascii="Times New Roman" w:hAnsi="Times New Roman" w:cs="Times New Roman"/>
          <w:i/>
          <w:iCs/>
        </w:rPr>
        <w:t>et al.</w:t>
      </w:r>
      <w:r w:rsidRPr="00D67971">
        <w:rPr>
          <w:rFonts w:ascii="Times New Roman" w:hAnsi="Times New Roman" w:cs="Times New Roman"/>
        </w:rPr>
        <w:t xml:space="preserve"> (2018) Light modulation ameliorates expression of circadian genes and disease progression in spinal muscular atrophy mice.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27</w:t>
      </w:r>
      <w:r w:rsidRPr="00D67971">
        <w:rPr>
          <w:rFonts w:ascii="Times New Roman" w:hAnsi="Times New Roman" w:cs="Times New Roman"/>
        </w:rPr>
        <w:t>, 3582–3597.</w:t>
      </w:r>
    </w:p>
    <w:p w14:paraId="39DC081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48.</w:t>
      </w:r>
      <w:r w:rsidRPr="00D67971">
        <w:rPr>
          <w:rFonts w:ascii="Times New Roman" w:hAnsi="Times New Roman" w:cs="Times New Roman"/>
        </w:rPr>
        <w:tab/>
        <w:t xml:space="preserve">Ng, S.Y., Mikhail, A. and Ljubicic, V. (2019) Mechanisms of exercise-induced survival motor neuron expression in the skeletal muscle of spinal muscular atrophy-like mice. </w:t>
      </w:r>
      <w:r w:rsidRPr="00D67971">
        <w:rPr>
          <w:rFonts w:ascii="Times New Roman" w:hAnsi="Times New Roman" w:cs="Times New Roman"/>
          <w:i/>
          <w:iCs/>
        </w:rPr>
        <w:t>J. Physiol.</w:t>
      </w:r>
      <w:r w:rsidRPr="00D67971">
        <w:rPr>
          <w:rFonts w:ascii="Times New Roman" w:hAnsi="Times New Roman" w:cs="Times New Roman"/>
        </w:rPr>
        <w:t xml:space="preserve">, </w:t>
      </w:r>
      <w:r w:rsidRPr="00D67971">
        <w:rPr>
          <w:rFonts w:ascii="Times New Roman" w:hAnsi="Times New Roman" w:cs="Times New Roman"/>
          <w:b/>
          <w:bCs/>
        </w:rPr>
        <w:t>597</w:t>
      </w:r>
      <w:r w:rsidRPr="00D67971">
        <w:rPr>
          <w:rFonts w:ascii="Times New Roman" w:hAnsi="Times New Roman" w:cs="Times New Roman"/>
        </w:rPr>
        <w:t>, 4757–4778.</w:t>
      </w:r>
    </w:p>
    <w:p w14:paraId="492E9E4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49.</w:t>
      </w:r>
      <w:r w:rsidRPr="00D67971">
        <w:rPr>
          <w:rFonts w:ascii="Times New Roman" w:hAnsi="Times New Roman" w:cs="Times New Roman"/>
        </w:rPr>
        <w:tab/>
        <w:t xml:space="preserve">Sansa, A., Hidalgo, I., Miralles, M.P., de la Fuente, S., Perez-Garcia, M.J., Munell, F., Soler, R.M. and Garcera, A. (2021) Spinal Muscular Atrophy autophagy profile is tissue-dependent: differential regulation between muscle and motoneurons. </w:t>
      </w:r>
      <w:r w:rsidRPr="00D67971">
        <w:rPr>
          <w:rFonts w:ascii="Times New Roman" w:hAnsi="Times New Roman" w:cs="Times New Roman"/>
          <w:i/>
          <w:iCs/>
        </w:rPr>
        <w:t>Acta Neuropathol. Commun.</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 122.</w:t>
      </w:r>
    </w:p>
    <w:p w14:paraId="1C7A569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50.</w:t>
      </w:r>
      <w:r w:rsidRPr="00D67971">
        <w:rPr>
          <w:rFonts w:ascii="Times New Roman" w:hAnsi="Times New Roman" w:cs="Times New Roman"/>
        </w:rPr>
        <w:tab/>
        <w:t xml:space="preserve">Ahsan, S. and Drăghici, S. (2017) Identifying Significantly Impacted Pathways and Putative Mechanisms with iPathwayGuide. </w:t>
      </w:r>
      <w:r w:rsidRPr="00D67971">
        <w:rPr>
          <w:rFonts w:ascii="Times New Roman" w:hAnsi="Times New Roman" w:cs="Times New Roman"/>
          <w:i/>
          <w:iCs/>
        </w:rPr>
        <w:t>Curr. Protoc. Bioinforma.</w:t>
      </w:r>
      <w:r w:rsidRPr="00D67971">
        <w:rPr>
          <w:rFonts w:ascii="Times New Roman" w:hAnsi="Times New Roman" w:cs="Times New Roman"/>
        </w:rPr>
        <w:t xml:space="preserve">, </w:t>
      </w:r>
      <w:r w:rsidRPr="00D67971">
        <w:rPr>
          <w:rFonts w:ascii="Times New Roman" w:hAnsi="Times New Roman" w:cs="Times New Roman"/>
          <w:b/>
          <w:bCs/>
        </w:rPr>
        <w:t>57</w:t>
      </w:r>
      <w:r w:rsidRPr="00D67971">
        <w:rPr>
          <w:rFonts w:ascii="Times New Roman" w:hAnsi="Times New Roman" w:cs="Times New Roman"/>
        </w:rPr>
        <w:t>, 7.15.1-7.15.30.</w:t>
      </w:r>
    </w:p>
    <w:p w14:paraId="1C59C2E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51.</w:t>
      </w:r>
      <w:r w:rsidRPr="00D67971">
        <w:rPr>
          <w:rFonts w:ascii="Times New Roman" w:hAnsi="Times New Roman" w:cs="Times New Roman"/>
        </w:rPr>
        <w:tab/>
        <w:t xml:space="preserve">Cotto, K.C., Wagner, A.H., Feng, Y.-Y., Kiwala, S., Coffman, A.C., Spies, G., Wollam, A., Spies, N.C., Griffith, O.L. and Griffith, M. (2018) DGIdb 3.0: a redesign and expansion of the drug–gene interaction database. </w:t>
      </w:r>
      <w:r w:rsidRPr="00D67971">
        <w:rPr>
          <w:rFonts w:ascii="Times New Roman" w:hAnsi="Times New Roman" w:cs="Times New Roman"/>
          <w:i/>
          <w:iCs/>
        </w:rPr>
        <w:t>Nucleic Acids Res.</w:t>
      </w:r>
      <w:r w:rsidRPr="00D67971">
        <w:rPr>
          <w:rFonts w:ascii="Times New Roman" w:hAnsi="Times New Roman" w:cs="Times New Roman"/>
        </w:rPr>
        <w:t xml:space="preserve">, </w:t>
      </w:r>
      <w:r w:rsidRPr="00D67971">
        <w:rPr>
          <w:rFonts w:ascii="Times New Roman" w:hAnsi="Times New Roman" w:cs="Times New Roman"/>
          <w:b/>
          <w:bCs/>
        </w:rPr>
        <w:t>46</w:t>
      </w:r>
      <w:r w:rsidRPr="00D67971">
        <w:rPr>
          <w:rFonts w:ascii="Times New Roman" w:hAnsi="Times New Roman" w:cs="Times New Roman"/>
        </w:rPr>
        <w:t>, D1068–D1073.</w:t>
      </w:r>
    </w:p>
    <w:p w14:paraId="3A976AD7"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52.</w:t>
      </w:r>
      <w:r w:rsidRPr="00D67971">
        <w:rPr>
          <w:rFonts w:ascii="Times New Roman" w:hAnsi="Times New Roman" w:cs="Times New Roman"/>
        </w:rPr>
        <w:tab/>
        <w:t xml:space="preserve">Pin, F., Couch, M.E. and Bonetto, A. (2018) Preservation of muscle mass as a strategy to reduce the toxic effects of cancer chemotherapy on body composition. </w:t>
      </w:r>
      <w:r w:rsidRPr="00D67971">
        <w:rPr>
          <w:rFonts w:ascii="Times New Roman" w:hAnsi="Times New Roman" w:cs="Times New Roman"/>
          <w:i/>
          <w:iCs/>
        </w:rPr>
        <w:t>Curr. Opin. Support. Palliat. Care</w:t>
      </w:r>
      <w:r w:rsidRPr="00D67971">
        <w:rPr>
          <w:rFonts w:ascii="Times New Roman" w:hAnsi="Times New Roman" w:cs="Times New Roman"/>
        </w:rPr>
        <w:t xml:space="preserve">, </w:t>
      </w:r>
      <w:r w:rsidRPr="00D67971">
        <w:rPr>
          <w:rFonts w:ascii="Times New Roman" w:hAnsi="Times New Roman" w:cs="Times New Roman"/>
          <w:b/>
          <w:bCs/>
        </w:rPr>
        <w:t>12</w:t>
      </w:r>
      <w:r w:rsidRPr="00D67971">
        <w:rPr>
          <w:rFonts w:ascii="Times New Roman" w:hAnsi="Times New Roman" w:cs="Times New Roman"/>
        </w:rPr>
        <w:t>, 420–426.</w:t>
      </w:r>
    </w:p>
    <w:p w14:paraId="5DEAA02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53.</w:t>
      </w:r>
      <w:r w:rsidRPr="00D67971">
        <w:rPr>
          <w:rFonts w:ascii="Times New Roman" w:hAnsi="Times New Roman" w:cs="Times New Roman"/>
        </w:rPr>
        <w:tab/>
        <w:t xml:space="preserve">Farooq, F., Abadía-Molina, F., MacKenzie, D., Hadwen, J., Shamim, F., O’Reilly, S., Holcik, M. and MacKenzie, A. (2013) Celecoxib increases SMN and survival in a severe spinal muscular atrophy mouse model via p38 pathway activation.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22</w:t>
      </w:r>
      <w:r w:rsidRPr="00D67971">
        <w:rPr>
          <w:rFonts w:ascii="Times New Roman" w:hAnsi="Times New Roman" w:cs="Times New Roman"/>
        </w:rPr>
        <w:t>, 3415–3424.</w:t>
      </w:r>
    </w:p>
    <w:p w14:paraId="0D0F0782"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54.</w:t>
      </w:r>
      <w:r w:rsidRPr="00D67971">
        <w:rPr>
          <w:rFonts w:ascii="Times New Roman" w:hAnsi="Times New Roman" w:cs="Times New Roman"/>
        </w:rPr>
        <w:tab/>
        <w:t xml:space="preserve">Mack, S.G., Cook, D.J., Dhurjati, P. and Butchbach, M.E.R. (2014) Systems biology investigation of cAMP modulation to increase SMN levels for the treatment of spinal muscular atrophy. </w:t>
      </w:r>
      <w:r w:rsidRPr="00D67971">
        <w:rPr>
          <w:rFonts w:ascii="Times New Roman" w:hAnsi="Times New Roman" w:cs="Times New Roman"/>
          <w:i/>
          <w:iCs/>
        </w:rPr>
        <w:t>PloS One</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 e115473.</w:t>
      </w:r>
    </w:p>
    <w:p w14:paraId="149FCC1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55.</w:t>
      </w:r>
      <w:r w:rsidRPr="00D67971">
        <w:rPr>
          <w:rFonts w:ascii="Times New Roman" w:hAnsi="Times New Roman" w:cs="Times New Roman"/>
        </w:rPr>
        <w:tab/>
        <w:t xml:space="preserve">Rojas, L.B.A. and Gomes, M.B. (2013) Metformin: an old but still the best treatment for type 2 diabetes. </w:t>
      </w:r>
      <w:r w:rsidRPr="00D67971">
        <w:rPr>
          <w:rFonts w:ascii="Times New Roman" w:hAnsi="Times New Roman" w:cs="Times New Roman"/>
          <w:i/>
          <w:iCs/>
        </w:rPr>
        <w:t>Diabetol. Metab. Syndr.</w:t>
      </w:r>
      <w:r w:rsidRPr="00D67971">
        <w:rPr>
          <w:rFonts w:ascii="Times New Roman" w:hAnsi="Times New Roman" w:cs="Times New Roman"/>
        </w:rPr>
        <w:t xml:space="preserve">, </w:t>
      </w:r>
      <w:r w:rsidRPr="00D67971">
        <w:rPr>
          <w:rFonts w:ascii="Times New Roman" w:hAnsi="Times New Roman" w:cs="Times New Roman"/>
          <w:b/>
          <w:bCs/>
        </w:rPr>
        <w:t>5</w:t>
      </w:r>
      <w:r w:rsidRPr="00D67971">
        <w:rPr>
          <w:rFonts w:ascii="Times New Roman" w:hAnsi="Times New Roman" w:cs="Times New Roman"/>
        </w:rPr>
        <w:t>, 6.</w:t>
      </w:r>
    </w:p>
    <w:p w14:paraId="5164406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56.</w:t>
      </w:r>
      <w:r w:rsidRPr="00D67971">
        <w:rPr>
          <w:rFonts w:ascii="Times New Roman" w:hAnsi="Times New Roman" w:cs="Times New Roman"/>
        </w:rPr>
        <w:tab/>
        <w:t xml:space="preserve">Orr, R. and Fiatarone Singh, M. (2004) The anabolic androgenic steroid oxandrolone in the treatment of wasting and catabolic disorders: review of efficacy and safety. </w:t>
      </w:r>
      <w:r w:rsidRPr="00D67971">
        <w:rPr>
          <w:rFonts w:ascii="Times New Roman" w:hAnsi="Times New Roman" w:cs="Times New Roman"/>
          <w:i/>
          <w:iCs/>
        </w:rPr>
        <w:t>Drugs</w:t>
      </w:r>
      <w:r w:rsidRPr="00D67971">
        <w:rPr>
          <w:rFonts w:ascii="Times New Roman" w:hAnsi="Times New Roman" w:cs="Times New Roman"/>
        </w:rPr>
        <w:t xml:space="preserve">, </w:t>
      </w:r>
      <w:r w:rsidRPr="00D67971">
        <w:rPr>
          <w:rFonts w:ascii="Times New Roman" w:hAnsi="Times New Roman" w:cs="Times New Roman"/>
          <w:b/>
          <w:bCs/>
        </w:rPr>
        <w:t>64</w:t>
      </w:r>
      <w:r w:rsidRPr="00D67971">
        <w:rPr>
          <w:rFonts w:ascii="Times New Roman" w:hAnsi="Times New Roman" w:cs="Times New Roman"/>
        </w:rPr>
        <w:t>, 725–750.</w:t>
      </w:r>
    </w:p>
    <w:p w14:paraId="0E06966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57.</w:t>
      </w:r>
      <w:r w:rsidRPr="00D67971">
        <w:rPr>
          <w:rFonts w:ascii="Times New Roman" w:hAnsi="Times New Roman" w:cs="Times New Roman"/>
        </w:rPr>
        <w:tab/>
        <w:t xml:space="preserve">Kjøbsted, R., Hingst, J.R., Fentz, J., Foretz, M., Sanz, M.-N., Pehmøller, C., Shum, M., Marette, A., Mounier, R., Treebak, J.T., </w:t>
      </w:r>
      <w:r w:rsidRPr="00D67971">
        <w:rPr>
          <w:rFonts w:ascii="Times New Roman" w:hAnsi="Times New Roman" w:cs="Times New Roman"/>
          <w:i/>
          <w:iCs/>
        </w:rPr>
        <w:t>et al.</w:t>
      </w:r>
      <w:r w:rsidRPr="00D67971">
        <w:rPr>
          <w:rFonts w:ascii="Times New Roman" w:hAnsi="Times New Roman" w:cs="Times New Roman"/>
        </w:rPr>
        <w:t xml:space="preserve"> (2018) AMPK in skeletal muscle function and metabolism. </w:t>
      </w:r>
      <w:r w:rsidRPr="00D67971">
        <w:rPr>
          <w:rFonts w:ascii="Times New Roman" w:hAnsi="Times New Roman" w:cs="Times New Roman"/>
          <w:i/>
          <w:iCs/>
        </w:rPr>
        <w:t>FASEB J.</w:t>
      </w:r>
      <w:r w:rsidRPr="00D67971">
        <w:rPr>
          <w:rFonts w:ascii="Times New Roman" w:hAnsi="Times New Roman" w:cs="Times New Roman"/>
        </w:rPr>
        <w:t xml:space="preserve">, </w:t>
      </w:r>
      <w:r w:rsidRPr="00D67971">
        <w:rPr>
          <w:rFonts w:ascii="Times New Roman" w:hAnsi="Times New Roman" w:cs="Times New Roman"/>
          <w:b/>
          <w:bCs/>
        </w:rPr>
        <w:t>32</w:t>
      </w:r>
      <w:r w:rsidRPr="00D67971">
        <w:rPr>
          <w:rFonts w:ascii="Times New Roman" w:hAnsi="Times New Roman" w:cs="Times New Roman"/>
        </w:rPr>
        <w:t>, 1741–1777.</w:t>
      </w:r>
    </w:p>
    <w:p w14:paraId="2DC53DC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58.</w:t>
      </w:r>
      <w:r w:rsidRPr="00D67971">
        <w:rPr>
          <w:rFonts w:ascii="Times New Roman" w:hAnsi="Times New Roman" w:cs="Times New Roman"/>
        </w:rPr>
        <w:tab/>
        <w:t xml:space="preserve">Soliman, A., De Sanctis, V., Alaaraj, N. and Hamed, N. (2020) The clinical application of metformin in children and adolescents: A short update. </w:t>
      </w:r>
      <w:r w:rsidRPr="00D67971">
        <w:rPr>
          <w:rFonts w:ascii="Times New Roman" w:hAnsi="Times New Roman" w:cs="Times New Roman"/>
          <w:i/>
          <w:iCs/>
        </w:rPr>
        <w:t>Acta Bio Medica Atenei Parm.</w:t>
      </w:r>
      <w:r w:rsidRPr="00D67971">
        <w:rPr>
          <w:rFonts w:ascii="Times New Roman" w:hAnsi="Times New Roman" w:cs="Times New Roman"/>
        </w:rPr>
        <w:t xml:space="preserve">, </w:t>
      </w:r>
      <w:r w:rsidRPr="00D67971">
        <w:rPr>
          <w:rFonts w:ascii="Times New Roman" w:hAnsi="Times New Roman" w:cs="Times New Roman"/>
          <w:b/>
          <w:bCs/>
        </w:rPr>
        <w:t>91</w:t>
      </w:r>
      <w:r w:rsidRPr="00D67971">
        <w:rPr>
          <w:rFonts w:ascii="Times New Roman" w:hAnsi="Times New Roman" w:cs="Times New Roman"/>
        </w:rPr>
        <w:t>, e2020086.</w:t>
      </w:r>
    </w:p>
    <w:p w14:paraId="02E0740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59.</w:t>
      </w:r>
      <w:r w:rsidRPr="00D67971">
        <w:rPr>
          <w:rFonts w:ascii="Times New Roman" w:hAnsi="Times New Roman" w:cs="Times New Roman"/>
        </w:rPr>
        <w:tab/>
        <w:t xml:space="preserve">Hafner, P., Bonati, U., Klein, A., Rubino, D., Gocheva, V., Schmidt, S., Schroeder, J., Bernert, G., Laugel, V., Steinlin, M., </w:t>
      </w:r>
      <w:r w:rsidRPr="00D67971">
        <w:rPr>
          <w:rFonts w:ascii="Times New Roman" w:hAnsi="Times New Roman" w:cs="Times New Roman"/>
          <w:i/>
          <w:iCs/>
        </w:rPr>
        <w:t>et al.</w:t>
      </w:r>
      <w:r w:rsidRPr="00D67971">
        <w:rPr>
          <w:rFonts w:ascii="Times New Roman" w:hAnsi="Times New Roman" w:cs="Times New Roman"/>
        </w:rPr>
        <w:t xml:space="preserve"> (2019) Effect of Combination l-Citrulline and Metformin Treatment on Motor Function in Patients With Duchenne Muscular Dystrophy: A Randomized Clinical Trial. </w:t>
      </w:r>
      <w:r w:rsidRPr="00D67971">
        <w:rPr>
          <w:rFonts w:ascii="Times New Roman" w:hAnsi="Times New Roman" w:cs="Times New Roman"/>
          <w:i/>
          <w:iCs/>
        </w:rPr>
        <w:t>JAMA Netw. Open</w:t>
      </w:r>
      <w:r w:rsidRPr="00D67971">
        <w:rPr>
          <w:rFonts w:ascii="Times New Roman" w:hAnsi="Times New Roman" w:cs="Times New Roman"/>
        </w:rPr>
        <w:t xml:space="preserve">, </w:t>
      </w:r>
      <w:r w:rsidRPr="00D67971">
        <w:rPr>
          <w:rFonts w:ascii="Times New Roman" w:hAnsi="Times New Roman" w:cs="Times New Roman"/>
          <w:b/>
          <w:bCs/>
        </w:rPr>
        <w:t>2</w:t>
      </w:r>
      <w:r w:rsidRPr="00D67971">
        <w:rPr>
          <w:rFonts w:ascii="Times New Roman" w:hAnsi="Times New Roman" w:cs="Times New Roman"/>
        </w:rPr>
        <w:t>, e1914171.</w:t>
      </w:r>
    </w:p>
    <w:p w14:paraId="77D118B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60.</w:t>
      </w:r>
      <w:r w:rsidRPr="00D67971">
        <w:rPr>
          <w:rFonts w:ascii="Times New Roman" w:hAnsi="Times New Roman" w:cs="Times New Roman"/>
        </w:rPr>
        <w:tab/>
        <w:t xml:space="preserve">Fontes-Oliveira, C.C., M. Soares Oliveira, B., Körner, Z., M. Harandi, V. and Durbeej, M. (2018) Effects of metformin on congenital muscular dystrophy type 1A disease progression in mice: a gender impact study. </w:t>
      </w:r>
      <w:r w:rsidRPr="00D67971">
        <w:rPr>
          <w:rFonts w:ascii="Times New Roman" w:hAnsi="Times New Roman" w:cs="Times New Roman"/>
          <w:i/>
          <w:iCs/>
        </w:rPr>
        <w:t>Sci. Rep.</w:t>
      </w:r>
      <w:r w:rsidRPr="00D67971">
        <w:rPr>
          <w:rFonts w:ascii="Times New Roman" w:hAnsi="Times New Roman" w:cs="Times New Roman"/>
        </w:rPr>
        <w:t xml:space="preserve">, </w:t>
      </w:r>
      <w:r w:rsidRPr="00D67971">
        <w:rPr>
          <w:rFonts w:ascii="Times New Roman" w:hAnsi="Times New Roman" w:cs="Times New Roman"/>
          <w:b/>
          <w:bCs/>
        </w:rPr>
        <w:t>8</w:t>
      </w:r>
      <w:r w:rsidRPr="00D67971">
        <w:rPr>
          <w:rFonts w:ascii="Times New Roman" w:hAnsi="Times New Roman" w:cs="Times New Roman"/>
        </w:rPr>
        <w:t>, 16302.</w:t>
      </w:r>
    </w:p>
    <w:p w14:paraId="2BAE50A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61.</w:t>
      </w:r>
      <w:r w:rsidRPr="00D67971">
        <w:rPr>
          <w:rFonts w:ascii="Times New Roman" w:hAnsi="Times New Roman" w:cs="Times New Roman"/>
        </w:rPr>
        <w:tab/>
        <w:t xml:space="preserve">Birk, J.B. and Wojtaszewski, J.F.P. (2006) Predominant α2/β2/γ3 AMPK activation during exercise in human skeletal muscle. </w:t>
      </w:r>
      <w:r w:rsidRPr="00D67971">
        <w:rPr>
          <w:rFonts w:ascii="Times New Roman" w:hAnsi="Times New Roman" w:cs="Times New Roman"/>
          <w:i/>
          <w:iCs/>
        </w:rPr>
        <w:t>J. Physiol.</w:t>
      </w:r>
      <w:r w:rsidRPr="00D67971">
        <w:rPr>
          <w:rFonts w:ascii="Times New Roman" w:hAnsi="Times New Roman" w:cs="Times New Roman"/>
        </w:rPr>
        <w:t xml:space="preserve">, </w:t>
      </w:r>
      <w:r w:rsidRPr="00D67971">
        <w:rPr>
          <w:rFonts w:ascii="Times New Roman" w:hAnsi="Times New Roman" w:cs="Times New Roman"/>
          <w:b/>
          <w:bCs/>
        </w:rPr>
        <w:t>577</w:t>
      </w:r>
      <w:r w:rsidRPr="00D67971">
        <w:rPr>
          <w:rFonts w:ascii="Times New Roman" w:hAnsi="Times New Roman" w:cs="Times New Roman"/>
        </w:rPr>
        <w:t>, 1021–1032.</w:t>
      </w:r>
    </w:p>
    <w:p w14:paraId="59598A69"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62.</w:t>
      </w:r>
      <w:r w:rsidRPr="00D67971">
        <w:rPr>
          <w:rFonts w:ascii="Times New Roman" w:hAnsi="Times New Roman" w:cs="Times New Roman"/>
        </w:rPr>
        <w:tab/>
        <w:t xml:space="preserve">Zhang, L., Zhang, Y., Zhou, M., Wang, S., Li, T., Hu, Z. and Jin, C. (2021) Role and mechanism underlying FoxO6 in skeletal muscle in vitro and in vivo. </w:t>
      </w:r>
      <w:r w:rsidRPr="00D67971">
        <w:rPr>
          <w:rFonts w:ascii="Times New Roman" w:hAnsi="Times New Roman" w:cs="Times New Roman"/>
          <w:i/>
          <w:iCs/>
        </w:rPr>
        <w:t>Int. J. Mol. Med.</w:t>
      </w:r>
      <w:r w:rsidRPr="00D67971">
        <w:rPr>
          <w:rFonts w:ascii="Times New Roman" w:hAnsi="Times New Roman" w:cs="Times New Roman"/>
        </w:rPr>
        <w:t xml:space="preserve">, </w:t>
      </w:r>
      <w:r w:rsidRPr="00D67971">
        <w:rPr>
          <w:rFonts w:ascii="Times New Roman" w:hAnsi="Times New Roman" w:cs="Times New Roman"/>
          <w:b/>
          <w:bCs/>
        </w:rPr>
        <w:t>48</w:t>
      </w:r>
      <w:r w:rsidRPr="00D67971">
        <w:rPr>
          <w:rFonts w:ascii="Times New Roman" w:hAnsi="Times New Roman" w:cs="Times New Roman"/>
        </w:rPr>
        <w:t>, 143.</w:t>
      </w:r>
    </w:p>
    <w:p w14:paraId="5B1FB34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63.</w:t>
      </w:r>
      <w:r w:rsidRPr="00D67971">
        <w:rPr>
          <w:rFonts w:ascii="Times New Roman" w:hAnsi="Times New Roman" w:cs="Times New Roman"/>
        </w:rPr>
        <w:tab/>
        <w:t xml:space="preserve">Woschitz, V., Mei, I., Hedlund, E. and Murray, L.M. (2022) Mouse models of SMA show divergent patterns of neuronal vulnerability and resilience. </w:t>
      </w:r>
      <w:r w:rsidRPr="00D67971">
        <w:rPr>
          <w:rFonts w:ascii="Times New Roman" w:hAnsi="Times New Roman" w:cs="Times New Roman"/>
          <w:i/>
          <w:iCs/>
        </w:rPr>
        <w:t>Skelet. Muscle</w:t>
      </w:r>
      <w:r w:rsidRPr="00D67971">
        <w:rPr>
          <w:rFonts w:ascii="Times New Roman" w:hAnsi="Times New Roman" w:cs="Times New Roman"/>
        </w:rPr>
        <w:t xml:space="preserve">, </w:t>
      </w:r>
      <w:r w:rsidRPr="00D67971">
        <w:rPr>
          <w:rFonts w:ascii="Times New Roman" w:hAnsi="Times New Roman" w:cs="Times New Roman"/>
          <w:b/>
          <w:bCs/>
        </w:rPr>
        <w:t>12</w:t>
      </w:r>
      <w:r w:rsidRPr="00D67971">
        <w:rPr>
          <w:rFonts w:ascii="Times New Roman" w:hAnsi="Times New Roman" w:cs="Times New Roman"/>
        </w:rPr>
        <w:t>, 22.</w:t>
      </w:r>
    </w:p>
    <w:p w14:paraId="6A2CF85D"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64.</w:t>
      </w:r>
      <w:r w:rsidRPr="00D67971">
        <w:rPr>
          <w:rFonts w:ascii="Times New Roman" w:hAnsi="Times New Roman" w:cs="Times New Roman"/>
        </w:rPr>
        <w:tab/>
        <w:t xml:space="preserve">Everaert, C., Luypaert, M., Maag, J.L.V., Cheng, Q.X., Dinger, M.E., Hellemans, J. and Mestdagh, P. (2017) Benchmarking of RNA-sequencing analysis workflows using whole-transcriptome RT-qPCR expression data. </w:t>
      </w:r>
      <w:r w:rsidRPr="00D67971">
        <w:rPr>
          <w:rFonts w:ascii="Times New Roman" w:hAnsi="Times New Roman" w:cs="Times New Roman"/>
          <w:i/>
          <w:iCs/>
        </w:rPr>
        <w:t>Sci. Rep.</w:t>
      </w:r>
      <w:r w:rsidRPr="00D67971">
        <w:rPr>
          <w:rFonts w:ascii="Times New Roman" w:hAnsi="Times New Roman" w:cs="Times New Roman"/>
        </w:rPr>
        <w:t xml:space="preserve">, </w:t>
      </w:r>
      <w:r w:rsidRPr="00D67971">
        <w:rPr>
          <w:rFonts w:ascii="Times New Roman" w:hAnsi="Times New Roman" w:cs="Times New Roman"/>
          <w:b/>
          <w:bCs/>
        </w:rPr>
        <w:t>7</w:t>
      </w:r>
      <w:r w:rsidRPr="00D67971">
        <w:rPr>
          <w:rFonts w:ascii="Times New Roman" w:hAnsi="Times New Roman" w:cs="Times New Roman"/>
        </w:rPr>
        <w:t>, 1559.</w:t>
      </w:r>
    </w:p>
    <w:p w14:paraId="5A40FE9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65.</w:t>
      </w:r>
      <w:r w:rsidRPr="00D67971">
        <w:rPr>
          <w:rFonts w:ascii="Times New Roman" w:hAnsi="Times New Roman" w:cs="Times New Roman"/>
        </w:rPr>
        <w:tab/>
        <w:t xml:space="preserve">Shafey, D., Côté, P.D. and Kothary, R. (2005) Hypomorphic Smn knockdown C2C12 myoblasts reveal intrinsic defects in myoblast fusion and myotube morphology. </w:t>
      </w:r>
      <w:r w:rsidRPr="00D67971">
        <w:rPr>
          <w:rFonts w:ascii="Times New Roman" w:hAnsi="Times New Roman" w:cs="Times New Roman"/>
          <w:i/>
          <w:iCs/>
        </w:rPr>
        <w:t>Exp. Cell Res.</w:t>
      </w:r>
      <w:r w:rsidRPr="00D67971">
        <w:rPr>
          <w:rFonts w:ascii="Times New Roman" w:hAnsi="Times New Roman" w:cs="Times New Roman"/>
        </w:rPr>
        <w:t xml:space="preserve">, </w:t>
      </w:r>
      <w:r w:rsidRPr="00D67971">
        <w:rPr>
          <w:rFonts w:ascii="Times New Roman" w:hAnsi="Times New Roman" w:cs="Times New Roman"/>
          <w:b/>
          <w:bCs/>
        </w:rPr>
        <w:t>311</w:t>
      </w:r>
      <w:r w:rsidRPr="00D67971">
        <w:rPr>
          <w:rFonts w:ascii="Times New Roman" w:hAnsi="Times New Roman" w:cs="Times New Roman"/>
        </w:rPr>
        <w:t>, 49–61.</w:t>
      </w:r>
    </w:p>
    <w:p w14:paraId="0A74F6C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66.</w:t>
      </w:r>
      <w:r w:rsidRPr="00D67971">
        <w:rPr>
          <w:rFonts w:ascii="Times New Roman" w:hAnsi="Times New Roman" w:cs="Times New Roman"/>
        </w:rPr>
        <w:tab/>
        <w:t xml:space="preserve">Millino, C., Fanin, M., Vettori, A., Laveder, P., Mostacciuolo, M.L., Angelini, C. and Lanfranchi, G. (2009) Different atrophy-hypertrophy transcription pathways in muscles affected by severe and mild spinal muscular atrophy. </w:t>
      </w:r>
      <w:r w:rsidRPr="00D67971">
        <w:rPr>
          <w:rFonts w:ascii="Times New Roman" w:hAnsi="Times New Roman" w:cs="Times New Roman"/>
          <w:i/>
          <w:iCs/>
        </w:rPr>
        <w:t>BMC Med.</w:t>
      </w:r>
      <w:r w:rsidRPr="00D67971">
        <w:rPr>
          <w:rFonts w:ascii="Times New Roman" w:hAnsi="Times New Roman" w:cs="Times New Roman"/>
        </w:rPr>
        <w:t xml:space="preserve">, </w:t>
      </w:r>
      <w:r w:rsidRPr="00D67971">
        <w:rPr>
          <w:rFonts w:ascii="Times New Roman" w:hAnsi="Times New Roman" w:cs="Times New Roman"/>
          <w:b/>
          <w:bCs/>
        </w:rPr>
        <w:t>7</w:t>
      </w:r>
      <w:r w:rsidRPr="00D67971">
        <w:rPr>
          <w:rFonts w:ascii="Times New Roman" w:hAnsi="Times New Roman" w:cs="Times New Roman"/>
        </w:rPr>
        <w:t>, 14.</w:t>
      </w:r>
    </w:p>
    <w:p w14:paraId="442AE72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67.</w:t>
      </w:r>
      <w:r w:rsidRPr="00D67971">
        <w:rPr>
          <w:rFonts w:ascii="Times New Roman" w:hAnsi="Times New Roman" w:cs="Times New Roman"/>
        </w:rPr>
        <w:tab/>
        <w:t xml:space="preserve">Calura, E., Cagnin, S., Raffaello, A., Laveder, P., Lanfranchi, G. and Romualdi, C. (2008) Meta-analysis of expression signatures of muscle atrophy: gene interaction networks in early and late stages. </w:t>
      </w:r>
      <w:r w:rsidRPr="00D67971">
        <w:rPr>
          <w:rFonts w:ascii="Times New Roman" w:hAnsi="Times New Roman" w:cs="Times New Roman"/>
          <w:i/>
          <w:iCs/>
        </w:rPr>
        <w:t>BMC Genomics</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 630.</w:t>
      </w:r>
    </w:p>
    <w:p w14:paraId="3CF3E232"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68.</w:t>
      </w:r>
      <w:r w:rsidRPr="00D67971">
        <w:rPr>
          <w:rFonts w:ascii="Times New Roman" w:hAnsi="Times New Roman" w:cs="Times New Roman"/>
        </w:rPr>
        <w:tab/>
        <w:t xml:space="preserve">Rivera, M.E., Lyon, E.S. and Vaughan, R.A. (2020) Effect of metformin on myotube BCAA catabolism. </w:t>
      </w:r>
      <w:r w:rsidRPr="00D67971">
        <w:rPr>
          <w:rFonts w:ascii="Times New Roman" w:hAnsi="Times New Roman" w:cs="Times New Roman"/>
          <w:i/>
          <w:iCs/>
        </w:rPr>
        <w:t>J. Cell. Biochem.</w:t>
      </w:r>
      <w:r w:rsidRPr="00D67971">
        <w:rPr>
          <w:rFonts w:ascii="Times New Roman" w:hAnsi="Times New Roman" w:cs="Times New Roman"/>
        </w:rPr>
        <w:t xml:space="preserve">, </w:t>
      </w:r>
      <w:r w:rsidRPr="00D67971">
        <w:rPr>
          <w:rFonts w:ascii="Times New Roman" w:hAnsi="Times New Roman" w:cs="Times New Roman"/>
          <w:b/>
          <w:bCs/>
        </w:rPr>
        <w:t>121</w:t>
      </w:r>
      <w:r w:rsidRPr="00D67971">
        <w:rPr>
          <w:rFonts w:ascii="Times New Roman" w:hAnsi="Times New Roman" w:cs="Times New Roman"/>
        </w:rPr>
        <w:t>, 816–827.</w:t>
      </w:r>
    </w:p>
    <w:p w14:paraId="7339761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69.</w:t>
      </w:r>
      <w:r w:rsidRPr="00D67971">
        <w:rPr>
          <w:rFonts w:ascii="Times New Roman" w:hAnsi="Times New Roman" w:cs="Times New Roman"/>
        </w:rPr>
        <w:tab/>
        <w:t xml:space="preserve">Bowerman, M., Murray, L.M., Beauvais, A., Pinheiro, B. and Kothary, R. (2012) A critical smn threshold in mice dictates onset of an intermediate spinal muscular atrophy phenotype associated with a distinct neuromuscular junction pathology. </w:t>
      </w:r>
      <w:r w:rsidRPr="00D67971">
        <w:rPr>
          <w:rFonts w:ascii="Times New Roman" w:hAnsi="Times New Roman" w:cs="Times New Roman"/>
          <w:i/>
          <w:iCs/>
        </w:rPr>
        <w:t>Neuromuscul. Disord. NMD</w:t>
      </w:r>
      <w:r w:rsidRPr="00D67971">
        <w:rPr>
          <w:rFonts w:ascii="Times New Roman" w:hAnsi="Times New Roman" w:cs="Times New Roman"/>
        </w:rPr>
        <w:t xml:space="preserve">, </w:t>
      </w:r>
      <w:r w:rsidRPr="00D67971">
        <w:rPr>
          <w:rFonts w:ascii="Times New Roman" w:hAnsi="Times New Roman" w:cs="Times New Roman"/>
          <w:b/>
          <w:bCs/>
        </w:rPr>
        <w:t>22</w:t>
      </w:r>
      <w:r w:rsidRPr="00D67971">
        <w:rPr>
          <w:rFonts w:ascii="Times New Roman" w:hAnsi="Times New Roman" w:cs="Times New Roman"/>
        </w:rPr>
        <w:t>, 263–276.</w:t>
      </w:r>
    </w:p>
    <w:p w14:paraId="7E757AE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70.</w:t>
      </w:r>
      <w:r w:rsidRPr="00D67971">
        <w:rPr>
          <w:rFonts w:ascii="Times New Roman" w:hAnsi="Times New Roman" w:cs="Times New Roman"/>
        </w:rPr>
        <w:tab/>
        <w:t xml:space="preserve">Bowerman, M., Swoboda, K.J., Michalski, J.-P., Wang, G.-S., Reeks, C., Beauvais, A., Murphy, K., Woulfe, J., Screaton, R.A., Scott, F.W., </w:t>
      </w:r>
      <w:r w:rsidRPr="00D67971">
        <w:rPr>
          <w:rFonts w:ascii="Times New Roman" w:hAnsi="Times New Roman" w:cs="Times New Roman"/>
          <w:i/>
          <w:iCs/>
        </w:rPr>
        <w:t>et al.</w:t>
      </w:r>
      <w:r w:rsidRPr="00D67971">
        <w:rPr>
          <w:rFonts w:ascii="Times New Roman" w:hAnsi="Times New Roman" w:cs="Times New Roman"/>
        </w:rPr>
        <w:t xml:space="preserve"> (2012) Glucose Metabolism and Pancreatic Defects in Spinal Muscular Atrophy. </w:t>
      </w:r>
      <w:r w:rsidRPr="00D67971">
        <w:rPr>
          <w:rFonts w:ascii="Times New Roman" w:hAnsi="Times New Roman" w:cs="Times New Roman"/>
          <w:i/>
          <w:iCs/>
        </w:rPr>
        <w:t>Ann. Neurol.</w:t>
      </w:r>
      <w:r w:rsidRPr="00D67971">
        <w:rPr>
          <w:rFonts w:ascii="Times New Roman" w:hAnsi="Times New Roman" w:cs="Times New Roman"/>
        </w:rPr>
        <w:t xml:space="preserve">, </w:t>
      </w:r>
      <w:r w:rsidRPr="00D67971">
        <w:rPr>
          <w:rFonts w:ascii="Times New Roman" w:hAnsi="Times New Roman" w:cs="Times New Roman"/>
          <w:b/>
          <w:bCs/>
        </w:rPr>
        <w:t>72</w:t>
      </w:r>
      <w:r w:rsidRPr="00D67971">
        <w:rPr>
          <w:rFonts w:ascii="Times New Roman" w:hAnsi="Times New Roman" w:cs="Times New Roman"/>
        </w:rPr>
        <w:t>, 256–268.</w:t>
      </w:r>
    </w:p>
    <w:p w14:paraId="7BF98CB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lang w:val="fr-FR"/>
        </w:rPr>
        <w:t>71.</w:t>
      </w:r>
      <w:r w:rsidRPr="00D67971">
        <w:rPr>
          <w:rFonts w:ascii="Times New Roman" w:hAnsi="Times New Roman" w:cs="Times New Roman"/>
          <w:lang w:val="fr-FR"/>
        </w:rPr>
        <w:tab/>
        <w:t xml:space="preserve">Deguise, M.-O., Baranello, G., Mastella, C., Beauvais, A., Michaud, J., Leone, A., De Amicis, R., Battezzati, A., Dunham, C., Selby, K., </w:t>
      </w:r>
      <w:r w:rsidRPr="00D67971">
        <w:rPr>
          <w:rFonts w:ascii="Times New Roman" w:hAnsi="Times New Roman" w:cs="Times New Roman"/>
          <w:i/>
          <w:iCs/>
          <w:lang w:val="fr-FR"/>
        </w:rPr>
        <w:t>et al.</w:t>
      </w:r>
      <w:r w:rsidRPr="00D67971">
        <w:rPr>
          <w:rFonts w:ascii="Times New Roman" w:hAnsi="Times New Roman" w:cs="Times New Roman"/>
          <w:lang w:val="fr-FR"/>
        </w:rPr>
        <w:t xml:space="preserve"> </w:t>
      </w:r>
      <w:r w:rsidRPr="00D67971">
        <w:rPr>
          <w:rFonts w:ascii="Times New Roman" w:hAnsi="Times New Roman" w:cs="Times New Roman"/>
        </w:rPr>
        <w:t xml:space="preserve">(2019) Abnormal fatty acid metabolism is a core component of spinal muscular atrophy. </w:t>
      </w:r>
      <w:r w:rsidRPr="00D67971">
        <w:rPr>
          <w:rFonts w:ascii="Times New Roman" w:hAnsi="Times New Roman" w:cs="Times New Roman"/>
          <w:i/>
          <w:iCs/>
        </w:rPr>
        <w:t>Ann. Clin. Transl. Neurol.</w:t>
      </w:r>
      <w:r w:rsidRPr="00D67971">
        <w:rPr>
          <w:rFonts w:ascii="Times New Roman" w:hAnsi="Times New Roman" w:cs="Times New Roman"/>
        </w:rPr>
        <w:t xml:space="preserve">, </w:t>
      </w:r>
      <w:r w:rsidRPr="00D67971">
        <w:rPr>
          <w:rFonts w:ascii="Times New Roman" w:hAnsi="Times New Roman" w:cs="Times New Roman"/>
          <w:b/>
          <w:bCs/>
        </w:rPr>
        <w:t>6</w:t>
      </w:r>
      <w:r w:rsidRPr="00D67971">
        <w:rPr>
          <w:rFonts w:ascii="Times New Roman" w:hAnsi="Times New Roman" w:cs="Times New Roman"/>
        </w:rPr>
        <w:t>, 1519–1532.</w:t>
      </w:r>
    </w:p>
    <w:p w14:paraId="2F9858B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72.</w:t>
      </w:r>
      <w:r w:rsidRPr="00D67971">
        <w:rPr>
          <w:rFonts w:ascii="Times New Roman" w:hAnsi="Times New Roman" w:cs="Times New Roman"/>
        </w:rPr>
        <w:tab/>
        <w:t xml:space="preserve">Boyer, J.G., Deguise, M.-O., Murray, L.M., Yazdani, A., De Repentigny, Y., Boudreau-Larivière, C. and Kothary, R. (2014) Myogenic program dysregulation is contributory to disease pathogenesis in spinal muscular atrophy.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23</w:t>
      </w:r>
      <w:r w:rsidRPr="00D67971">
        <w:rPr>
          <w:rFonts w:ascii="Times New Roman" w:hAnsi="Times New Roman" w:cs="Times New Roman"/>
        </w:rPr>
        <w:t>, 4249–4259.</w:t>
      </w:r>
    </w:p>
    <w:p w14:paraId="029057A6"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73.</w:t>
      </w:r>
      <w:r w:rsidRPr="00D67971">
        <w:rPr>
          <w:rFonts w:ascii="Times New Roman" w:hAnsi="Times New Roman" w:cs="Times New Roman"/>
        </w:rPr>
        <w:tab/>
        <w:t xml:space="preserve">Bruce, A.K., Jacobsen, E., Dossing, H. and Kondrup, J. (1995) Hypoglycaemia in spinal muscular atrophy. </w:t>
      </w:r>
      <w:r w:rsidRPr="00D67971">
        <w:rPr>
          <w:rFonts w:ascii="Times New Roman" w:hAnsi="Times New Roman" w:cs="Times New Roman"/>
          <w:i/>
          <w:iCs/>
        </w:rPr>
        <w:t>Lancet Lond. Engl.</w:t>
      </w:r>
      <w:r w:rsidRPr="00D67971">
        <w:rPr>
          <w:rFonts w:ascii="Times New Roman" w:hAnsi="Times New Roman" w:cs="Times New Roman"/>
        </w:rPr>
        <w:t xml:space="preserve">, </w:t>
      </w:r>
      <w:r w:rsidRPr="00D67971">
        <w:rPr>
          <w:rFonts w:ascii="Times New Roman" w:hAnsi="Times New Roman" w:cs="Times New Roman"/>
          <w:b/>
          <w:bCs/>
        </w:rPr>
        <w:t>346</w:t>
      </w:r>
      <w:r w:rsidRPr="00D67971">
        <w:rPr>
          <w:rFonts w:ascii="Times New Roman" w:hAnsi="Times New Roman" w:cs="Times New Roman"/>
        </w:rPr>
        <w:t>, 609–610.</w:t>
      </w:r>
    </w:p>
    <w:p w14:paraId="767F35B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74.</w:t>
      </w:r>
      <w:r w:rsidRPr="00D67971">
        <w:rPr>
          <w:rFonts w:ascii="Times New Roman" w:hAnsi="Times New Roman" w:cs="Times New Roman"/>
        </w:rPr>
        <w:tab/>
        <w:t xml:space="preserve">Djordjevic, S.A., Milic-Rasic, V., Brankovic, V., Kosac, A., Dejanovic-Djordjevic, I., Markovic-Denic, L., Djuricic, G., Milcanovic, N., Kovacevic, S., Petrovic, H., </w:t>
      </w:r>
      <w:r w:rsidRPr="00D67971">
        <w:rPr>
          <w:rFonts w:ascii="Times New Roman" w:hAnsi="Times New Roman" w:cs="Times New Roman"/>
          <w:i/>
          <w:iCs/>
        </w:rPr>
        <w:t>et al.</w:t>
      </w:r>
      <w:r w:rsidRPr="00D67971">
        <w:rPr>
          <w:rFonts w:ascii="Times New Roman" w:hAnsi="Times New Roman" w:cs="Times New Roman"/>
        </w:rPr>
        <w:t xml:space="preserve"> (2021) Glucose and lipid metabolism disorders in children and adolescents with spinal muscular atrophy types 2 and 3. </w:t>
      </w:r>
      <w:r w:rsidRPr="00D67971">
        <w:rPr>
          <w:rFonts w:ascii="Times New Roman" w:hAnsi="Times New Roman" w:cs="Times New Roman"/>
          <w:i/>
          <w:iCs/>
        </w:rPr>
        <w:t>Neuromuscul. Disord. NMD</w:t>
      </w:r>
      <w:r w:rsidRPr="00D67971">
        <w:rPr>
          <w:rFonts w:ascii="Times New Roman" w:hAnsi="Times New Roman" w:cs="Times New Roman"/>
        </w:rPr>
        <w:t xml:space="preserve">, </w:t>
      </w:r>
      <w:r w:rsidRPr="00D67971">
        <w:rPr>
          <w:rFonts w:ascii="Times New Roman" w:hAnsi="Times New Roman" w:cs="Times New Roman"/>
          <w:b/>
          <w:bCs/>
        </w:rPr>
        <w:t>31</w:t>
      </w:r>
      <w:r w:rsidRPr="00D67971">
        <w:rPr>
          <w:rFonts w:ascii="Times New Roman" w:hAnsi="Times New Roman" w:cs="Times New Roman"/>
        </w:rPr>
        <w:t>, 291–299.</w:t>
      </w:r>
    </w:p>
    <w:p w14:paraId="093DD44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75.</w:t>
      </w:r>
      <w:r w:rsidRPr="00D67971">
        <w:rPr>
          <w:rFonts w:ascii="Times New Roman" w:hAnsi="Times New Roman" w:cs="Times New Roman"/>
        </w:rPr>
        <w:tab/>
        <w:t xml:space="preserve">Birnbaum, M.J. (1989) Identification of a novel gene encoding an insulin-responsive glucose transporter protein. </w:t>
      </w:r>
      <w:r w:rsidRPr="00D67971">
        <w:rPr>
          <w:rFonts w:ascii="Times New Roman" w:hAnsi="Times New Roman" w:cs="Times New Roman"/>
          <w:i/>
          <w:iCs/>
        </w:rPr>
        <w:t>Cell</w:t>
      </w:r>
      <w:r w:rsidRPr="00D67971">
        <w:rPr>
          <w:rFonts w:ascii="Times New Roman" w:hAnsi="Times New Roman" w:cs="Times New Roman"/>
        </w:rPr>
        <w:t xml:space="preserve">, </w:t>
      </w:r>
      <w:r w:rsidRPr="00D67971">
        <w:rPr>
          <w:rFonts w:ascii="Times New Roman" w:hAnsi="Times New Roman" w:cs="Times New Roman"/>
          <w:b/>
          <w:bCs/>
        </w:rPr>
        <w:t>57</w:t>
      </w:r>
      <w:r w:rsidRPr="00D67971">
        <w:rPr>
          <w:rFonts w:ascii="Times New Roman" w:hAnsi="Times New Roman" w:cs="Times New Roman"/>
        </w:rPr>
        <w:t>, 305–315.</w:t>
      </w:r>
    </w:p>
    <w:p w14:paraId="24067EB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76.</w:t>
      </w:r>
      <w:r w:rsidRPr="00D67971">
        <w:rPr>
          <w:rFonts w:ascii="Times New Roman" w:hAnsi="Times New Roman" w:cs="Times New Roman"/>
        </w:rPr>
        <w:tab/>
        <w:t xml:space="preserve">DeWaal, D., Nogueira, V., Terry, A.R., Patra, K.C., Jeon, S.-M., Guzman, G., Au, J., Long, C.P., Antoniewicz, M.R. and Hay, N. (2018) Hexokinase-2 depletion inhibits glycolysis and induces oxidative phosphorylation in hepatocellular carcinoma and sensitizes to metformin. </w:t>
      </w:r>
      <w:r w:rsidRPr="00D67971">
        <w:rPr>
          <w:rFonts w:ascii="Times New Roman" w:hAnsi="Times New Roman" w:cs="Times New Roman"/>
          <w:i/>
          <w:iCs/>
        </w:rPr>
        <w:t>Nat. Commun.</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 446.</w:t>
      </w:r>
    </w:p>
    <w:p w14:paraId="283900AA"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77.</w:t>
      </w:r>
      <w:r w:rsidRPr="00D67971">
        <w:rPr>
          <w:rFonts w:ascii="Times New Roman" w:hAnsi="Times New Roman" w:cs="Times New Roman"/>
        </w:rPr>
        <w:tab/>
        <w:t xml:space="preserve">Owen, M.R., Doran, E. and Halestrap, A.P. (2000) Evidence that metformin exerts its anti-diabetic effects through inhibition of complex 1 of the mitochondrial respiratory chain. </w:t>
      </w:r>
      <w:r w:rsidRPr="00D67971">
        <w:rPr>
          <w:rFonts w:ascii="Times New Roman" w:hAnsi="Times New Roman" w:cs="Times New Roman"/>
          <w:i/>
          <w:iCs/>
        </w:rPr>
        <w:t>Biochem. J.</w:t>
      </w:r>
      <w:r w:rsidRPr="00D67971">
        <w:rPr>
          <w:rFonts w:ascii="Times New Roman" w:hAnsi="Times New Roman" w:cs="Times New Roman"/>
        </w:rPr>
        <w:t xml:space="preserve">, </w:t>
      </w:r>
      <w:r w:rsidRPr="00D67971">
        <w:rPr>
          <w:rFonts w:ascii="Times New Roman" w:hAnsi="Times New Roman" w:cs="Times New Roman"/>
          <w:b/>
          <w:bCs/>
        </w:rPr>
        <w:t>348 Pt 3</w:t>
      </w:r>
      <w:r w:rsidRPr="00D67971">
        <w:rPr>
          <w:rFonts w:ascii="Times New Roman" w:hAnsi="Times New Roman" w:cs="Times New Roman"/>
        </w:rPr>
        <w:t>, 607–614.</w:t>
      </w:r>
    </w:p>
    <w:p w14:paraId="2DDB31B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78.</w:t>
      </w:r>
      <w:r w:rsidRPr="00D67971">
        <w:rPr>
          <w:rFonts w:ascii="Times New Roman" w:hAnsi="Times New Roman" w:cs="Times New Roman"/>
        </w:rPr>
        <w:tab/>
        <w:t xml:space="preserve">Graham, G.G., Punt, J., Arora, M., Day, R.O., Doogue, M.P., Duong, J.K., Furlong, T.J., Greenfield, J.R., Greenup, L.C., Kirkpatrick, C.M., </w:t>
      </w:r>
      <w:r w:rsidRPr="00D67971">
        <w:rPr>
          <w:rFonts w:ascii="Times New Roman" w:hAnsi="Times New Roman" w:cs="Times New Roman"/>
          <w:i/>
          <w:iCs/>
        </w:rPr>
        <w:t>et al.</w:t>
      </w:r>
      <w:r w:rsidRPr="00D67971">
        <w:rPr>
          <w:rFonts w:ascii="Times New Roman" w:hAnsi="Times New Roman" w:cs="Times New Roman"/>
        </w:rPr>
        <w:t xml:space="preserve"> (2011) Clinical pharmacokinetics of metformin. </w:t>
      </w:r>
      <w:r w:rsidRPr="00D67971">
        <w:rPr>
          <w:rFonts w:ascii="Times New Roman" w:hAnsi="Times New Roman" w:cs="Times New Roman"/>
          <w:i/>
          <w:iCs/>
        </w:rPr>
        <w:t>Clin. Pharmacokinet.</w:t>
      </w:r>
      <w:r w:rsidRPr="00D67971">
        <w:rPr>
          <w:rFonts w:ascii="Times New Roman" w:hAnsi="Times New Roman" w:cs="Times New Roman"/>
        </w:rPr>
        <w:t xml:space="preserve">, </w:t>
      </w:r>
      <w:r w:rsidRPr="00D67971">
        <w:rPr>
          <w:rFonts w:ascii="Times New Roman" w:hAnsi="Times New Roman" w:cs="Times New Roman"/>
          <w:b/>
          <w:bCs/>
        </w:rPr>
        <w:t>50</w:t>
      </w:r>
      <w:r w:rsidRPr="00D67971">
        <w:rPr>
          <w:rFonts w:ascii="Times New Roman" w:hAnsi="Times New Roman" w:cs="Times New Roman"/>
        </w:rPr>
        <w:t>, 81–98.</w:t>
      </w:r>
    </w:p>
    <w:p w14:paraId="4D0FA0B5"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79.</w:t>
      </w:r>
      <w:r w:rsidRPr="00D67971">
        <w:rPr>
          <w:rFonts w:ascii="Times New Roman" w:hAnsi="Times New Roman" w:cs="Times New Roman"/>
        </w:rPr>
        <w:tab/>
        <w:t xml:space="preserve">Łabuzek, K., Suchy, D., Gabryel, B., Bielecka, A., Liber, S. and Okopień, B. (2010) Quantification of metformin by the HPLC method in brain regions, cerebrospinal fluid and plasma of rats treated with lipopolysaccharide. </w:t>
      </w:r>
      <w:r w:rsidRPr="00D67971">
        <w:rPr>
          <w:rFonts w:ascii="Times New Roman" w:hAnsi="Times New Roman" w:cs="Times New Roman"/>
          <w:i/>
          <w:iCs/>
        </w:rPr>
        <w:t>Pharmacol. Rep. PR</w:t>
      </w:r>
      <w:r w:rsidRPr="00D67971">
        <w:rPr>
          <w:rFonts w:ascii="Times New Roman" w:hAnsi="Times New Roman" w:cs="Times New Roman"/>
        </w:rPr>
        <w:t xml:space="preserve">, </w:t>
      </w:r>
      <w:r w:rsidRPr="00D67971">
        <w:rPr>
          <w:rFonts w:ascii="Times New Roman" w:hAnsi="Times New Roman" w:cs="Times New Roman"/>
          <w:b/>
          <w:bCs/>
        </w:rPr>
        <w:t>62</w:t>
      </w:r>
      <w:r w:rsidRPr="00D67971">
        <w:rPr>
          <w:rFonts w:ascii="Times New Roman" w:hAnsi="Times New Roman" w:cs="Times New Roman"/>
        </w:rPr>
        <w:t>, 956–965.</w:t>
      </w:r>
    </w:p>
    <w:p w14:paraId="6B952E6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80.</w:t>
      </w:r>
      <w:r w:rsidRPr="00D67971">
        <w:rPr>
          <w:rFonts w:ascii="Times New Roman" w:hAnsi="Times New Roman" w:cs="Times New Roman"/>
        </w:rPr>
        <w:tab/>
        <w:t xml:space="preserve">Singh, J., Olle, B., Suhail, H., Felicella, M.M. and Giri, S. (2016) Metformin-induced mitochondrial function and ABCD2 up-regulation in X-linked adrenoleukodystrophy involves AMP-activated protein kinase. </w:t>
      </w:r>
      <w:r w:rsidRPr="00D67971">
        <w:rPr>
          <w:rFonts w:ascii="Times New Roman" w:hAnsi="Times New Roman" w:cs="Times New Roman"/>
          <w:i/>
          <w:iCs/>
        </w:rPr>
        <w:t>J. Neurochem.</w:t>
      </w:r>
      <w:r w:rsidRPr="00D67971">
        <w:rPr>
          <w:rFonts w:ascii="Times New Roman" w:hAnsi="Times New Roman" w:cs="Times New Roman"/>
        </w:rPr>
        <w:t xml:space="preserve">, </w:t>
      </w:r>
      <w:r w:rsidRPr="00D67971">
        <w:rPr>
          <w:rFonts w:ascii="Times New Roman" w:hAnsi="Times New Roman" w:cs="Times New Roman"/>
          <w:b/>
          <w:bCs/>
        </w:rPr>
        <w:t>138</w:t>
      </w:r>
      <w:r w:rsidRPr="00D67971">
        <w:rPr>
          <w:rFonts w:ascii="Times New Roman" w:hAnsi="Times New Roman" w:cs="Times New Roman"/>
        </w:rPr>
        <w:t>, 86–100.</w:t>
      </w:r>
    </w:p>
    <w:p w14:paraId="5522C9F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81.</w:t>
      </w:r>
      <w:r w:rsidRPr="00D67971">
        <w:rPr>
          <w:rFonts w:ascii="Times New Roman" w:hAnsi="Times New Roman" w:cs="Times New Roman"/>
        </w:rPr>
        <w:tab/>
        <w:t xml:space="preserve">Fenichel, G., Pestronk, A., Florence, J., Robison, V. and Hemelt, V. (1997) A beneficial effect of oxandrolone in the treatment of Duchenne muscular dystrophy: a pilot study. </w:t>
      </w:r>
      <w:r w:rsidRPr="00D67971">
        <w:rPr>
          <w:rFonts w:ascii="Times New Roman" w:hAnsi="Times New Roman" w:cs="Times New Roman"/>
          <w:i/>
          <w:iCs/>
        </w:rPr>
        <w:t>Neurology</w:t>
      </w:r>
      <w:r w:rsidRPr="00D67971">
        <w:rPr>
          <w:rFonts w:ascii="Times New Roman" w:hAnsi="Times New Roman" w:cs="Times New Roman"/>
        </w:rPr>
        <w:t xml:space="preserve">, </w:t>
      </w:r>
      <w:r w:rsidRPr="00D67971">
        <w:rPr>
          <w:rFonts w:ascii="Times New Roman" w:hAnsi="Times New Roman" w:cs="Times New Roman"/>
          <w:b/>
          <w:bCs/>
        </w:rPr>
        <w:t>48</w:t>
      </w:r>
      <w:r w:rsidRPr="00D67971">
        <w:rPr>
          <w:rFonts w:ascii="Times New Roman" w:hAnsi="Times New Roman" w:cs="Times New Roman"/>
        </w:rPr>
        <w:t>, 1225–1226.</w:t>
      </w:r>
    </w:p>
    <w:p w14:paraId="32A9DAD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82.</w:t>
      </w:r>
      <w:r w:rsidRPr="00D67971">
        <w:rPr>
          <w:rFonts w:ascii="Times New Roman" w:hAnsi="Times New Roman" w:cs="Times New Roman"/>
        </w:rPr>
        <w:tab/>
        <w:t xml:space="preserve">Hart, D.W., Wolf, S.E., Ramzy, P.I., Chinkes, D.L., Beauford, R.B., Ferrando, A.A., Wolfe, R.R. and Herndon, D.N. (2001) Anabolic Effects of Oxandrolone After Severe Burn. </w:t>
      </w:r>
      <w:r w:rsidRPr="00D67971">
        <w:rPr>
          <w:rFonts w:ascii="Times New Roman" w:hAnsi="Times New Roman" w:cs="Times New Roman"/>
          <w:i/>
          <w:iCs/>
        </w:rPr>
        <w:t>Ann. Surg.</w:t>
      </w:r>
      <w:r w:rsidRPr="00D67971">
        <w:rPr>
          <w:rFonts w:ascii="Times New Roman" w:hAnsi="Times New Roman" w:cs="Times New Roman"/>
        </w:rPr>
        <w:t xml:space="preserve">, </w:t>
      </w:r>
      <w:r w:rsidRPr="00D67971">
        <w:rPr>
          <w:rFonts w:ascii="Times New Roman" w:hAnsi="Times New Roman" w:cs="Times New Roman"/>
          <w:b/>
          <w:bCs/>
        </w:rPr>
        <w:t>233</w:t>
      </w:r>
      <w:r w:rsidRPr="00D67971">
        <w:rPr>
          <w:rFonts w:ascii="Times New Roman" w:hAnsi="Times New Roman" w:cs="Times New Roman"/>
        </w:rPr>
        <w:t>, 556–564.</w:t>
      </w:r>
    </w:p>
    <w:p w14:paraId="393C93F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83.</w:t>
      </w:r>
      <w:r w:rsidRPr="00D67971">
        <w:rPr>
          <w:rFonts w:ascii="Times New Roman" w:hAnsi="Times New Roman" w:cs="Times New Roman"/>
        </w:rPr>
        <w:tab/>
        <w:t xml:space="preserve">Ren, H., Yin, P. and Duan, C. (2008) IGFBP-5 regulates muscle cell differentiation by binding to IGF-II and switching on the IGF-II auto-regulation loop. </w:t>
      </w:r>
      <w:r w:rsidRPr="00D67971">
        <w:rPr>
          <w:rFonts w:ascii="Times New Roman" w:hAnsi="Times New Roman" w:cs="Times New Roman"/>
          <w:i/>
          <w:iCs/>
        </w:rPr>
        <w:t>J. Cell Biol.</w:t>
      </w:r>
      <w:r w:rsidRPr="00D67971">
        <w:rPr>
          <w:rFonts w:ascii="Times New Roman" w:hAnsi="Times New Roman" w:cs="Times New Roman"/>
        </w:rPr>
        <w:t xml:space="preserve">, </w:t>
      </w:r>
      <w:r w:rsidRPr="00D67971">
        <w:rPr>
          <w:rFonts w:ascii="Times New Roman" w:hAnsi="Times New Roman" w:cs="Times New Roman"/>
          <w:b/>
          <w:bCs/>
        </w:rPr>
        <w:t>182</w:t>
      </w:r>
      <w:r w:rsidRPr="00D67971">
        <w:rPr>
          <w:rFonts w:ascii="Times New Roman" w:hAnsi="Times New Roman" w:cs="Times New Roman"/>
        </w:rPr>
        <w:t>, 979–991.</w:t>
      </w:r>
    </w:p>
    <w:p w14:paraId="64043C5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84.</w:t>
      </w:r>
      <w:r w:rsidRPr="00D67971">
        <w:rPr>
          <w:rFonts w:ascii="Times New Roman" w:hAnsi="Times New Roman" w:cs="Times New Roman"/>
        </w:rPr>
        <w:tab/>
        <w:t xml:space="preserve">Ganassi, M., Badodi, S., Wanders, K., Zammit, P.S. and Hughes, S.M. (2020) Myogenin is an essential regulator of adult myofibre growth and muscle stem cell homeostasis. </w:t>
      </w:r>
      <w:r w:rsidRPr="00D67971">
        <w:rPr>
          <w:rFonts w:ascii="Times New Roman" w:hAnsi="Times New Roman" w:cs="Times New Roman"/>
          <w:i/>
          <w:iCs/>
        </w:rPr>
        <w:t>eLife</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 e60445.</w:t>
      </w:r>
    </w:p>
    <w:p w14:paraId="118CEEB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85.</w:t>
      </w:r>
      <w:r w:rsidRPr="00D67971">
        <w:rPr>
          <w:rFonts w:ascii="Times New Roman" w:hAnsi="Times New Roman" w:cs="Times New Roman"/>
        </w:rPr>
        <w:tab/>
        <w:t xml:space="preserve">Cai, D., Dhe-Paganon, S., Melendez, P.A., Lee, J. and Shoelson, S.E. (2003) Two new substrates in insulin signaling, IRS5/DOK4 and IRS6/DOK5. </w:t>
      </w:r>
      <w:r w:rsidRPr="00D67971">
        <w:rPr>
          <w:rFonts w:ascii="Times New Roman" w:hAnsi="Times New Roman" w:cs="Times New Roman"/>
          <w:i/>
          <w:iCs/>
        </w:rPr>
        <w:t>J. Biol. Chem.</w:t>
      </w:r>
      <w:r w:rsidRPr="00D67971">
        <w:rPr>
          <w:rFonts w:ascii="Times New Roman" w:hAnsi="Times New Roman" w:cs="Times New Roman"/>
        </w:rPr>
        <w:t xml:space="preserve">, </w:t>
      </w:r>
      <w:r w:rsidRPr="00D67971">
        <w:rPr>
          <w:rFonts w:ascii="Times New Roman" w:hAnsi="Times New Roman" w:cs="Times New Roman"/>
          <w:b/>
          <w:bCs/>
        </w:rPr>
        <w:t>278</w:t>
      </w:r>
      <w:r w:rsidRPr="00D67971">
        <w:rPr>
          <w:rFonts w:ascii="Times New Roman" w:hAnsi="Times New Roman" w:cs="Times New Roman"/>
        </w:rPr>
        <w:t>, 25323–25330.</w:t>
      </w:r>
    </w:p>
    <w:p w14:paraId="66AEB307"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86.</w:t>
      </w:r>
      <w:r w:rsidRPr="00D67971">
        <w:rPr>
          <w:rFonts w:ascii="Times New Roman" w:hAnsi="Times New Roman" w:cs="Times New Roman"/>
        </w:rPr>
        <w:tab/>
        <w:t xml:space="preserve">Lee, S.-W., Won, J.-Y., Yang, J., Lee, J., Kim, S.-Y., Lee, E.J. and Kim, H.-S. (2015) AKAP6 inhibition impairs myoblast differentiation and muscle regeneration: Positive loop between AKAP6 and myogenin. </w:t>
      </w:r>
      <w:r w:rsidRPr="00D67971">
        <w:rPr>
          <w:rFonts w:ascii="Times New Roman" w:hAnsi="Times New Roman" w:cs="Times New Roman"/>
          <w:i/>
          <w:iCs/>
        </w:rPr>
        <w:t>Sci. Rep.</w:t>
      </w:r>
      <w:r w:rsidRPr="00D67971">
        <w:rPr>
          <w:rFonts w:ascii="Times New Roman" w:hAnsi="Times New Roman" w:cs="Times New Roman"/>
        </w:rPr>
        <w:t xml:space="preserve">, </w:t>
      </w:r>
      <w:r w:rsidRPr="00D67971">
        <w:rPr>
          <w:rFonts w:ascii="Times New Roman" w:hAnsi="Times New Roman" w:cs="Times New Roman"/>
          <w:b/>
          <w:bCs/>
        </w:rPr>
        <w:t>5</w:t>
      </w:r>
      <w:r w:rsidRPr="00D67971">
        <w:rPr>
          <w:rFonts w:ascii="Times New Roman" w:hAnsi="Times New Roman" w:cs="Times New Roman"/>
        </w:rPr>
        <w:t>, 16523.</w:t>
      </w:r>
    </w:p>
    <w:p w14:paraId="5716F77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87.</w:t>
      </w:r>
      <w:r w:rsidRPr="00D67971">
        <w:rPr>
          <w:rFonts w:ascii="Times New Roman" w:hAnsi="Times New Roman" w:cs="Times New Roman"/>
        </w:rPr>
        <w:tab/>
        <w:t xml:space="preserve">Wu, Y., Zhao, W., Zhao, J., Zhang, Y., Qin, W., Pan, J., Bauman, W.A., Blitzer, R.D. and Cardozo, C. (2010) REDD1 is a major target of testosterone action in preventing dexamethasone-induced muscle loss. </w:t>
      </w:r>
      <w:r w:rsidRPr="00D67971">
        <w:rPr>
          <w:rFonts w:ascii="Times New Roman" w:hAnsi="Times New Roman" w:cs="Times New Roman"/>
          <w:i/>
          <w:iCs/>
        </w:rPr>
        <w:t>Endocrinology</w:t>
      </w:r>
      <w:r w:rsidRPr="00D67971">
        <w:rPr>
          <w:rFonts w:ascii="Times New Roman" w:hAnsi="Times New Roman" w:cs="Times New Roman"/>
        </w:rPr>
        <w:t xml:space="preserve">, </w:t>
      </w:r>
      <w:r w:rsidRPr="00D67971">
        <w:rPr>
          <w:rFonts w:ascii="Times New Roman" w:hAnsi="Times New Roman" w:cs="Times New Roman"/>
          <w:b/>
          <w:bCs/>
        </w:rPr>
        <w:t>151</w:t>
      </w:r>
      <w:r w:rsidRPr="00D67971">
        <w:rPr>
          <w:rFonts w:ascii="Times New Roman" w:hAnsi="Times New Roman" w:cs="Times New Roman"/>
        </w:rPr>
        <w:t>, 1050–1059.</w:t>
      </w:r>
    </w:p>
    <w:p w14:paraId="2721A8D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88.</w:t>
      </w:r>
      <w:r w:rsidRPr="00D67971">
        <w:rPr>
          <w:rFonts w:ascii="Times New Roman" w:hAnsi="Times New Roman" w:cs="Times New Roman"/>
        </w:rPr>
        <w:tab/>
        <w:t xml:space="preserve">Mirza, K.A., Pereira, S.L., Edens, N.K. and Tisdale, M.J. (2014) Attenuation of muscle wasting in murine C2C 12 myotubes by epigallocatechin-3-gallate. </w:t>
      </w:r>
      <w:r w:rsidRPr="00D67971">
        <w:rPr>
          <w:rFonts w:ascii="Times New Roman" w:hAnsi="Times New Roman" w:cs="Times New Roman"/>
          <w:i/>
          <w:iCs/>
        </w:rPr>
        <w:t>J. Cachexia Sarcopenia Muscle</w:t>
      </w:r>
      <w:r w:rsidRPr="00D67971">
        <w:rPr>
          <w:rFonts w:ascii="Times New Roman" w:hAnsi="Times New Roman" w:cs="Times New Roman"/>
        </w:rPr>
        <w:t xml:space="preserve">, </w:t>
      </w:r>
      <w:r w:rsidRPr="00D67971">
        <w:rPr>
          <w:rFonts w:ascii="Times New Roman" w:hAnsi="Times New Roman" w:cs="Times New Roman"/>
          <w:b/>
          <w:bCs/>
        </w:rPr>
        <w:t>5</w:t>
      </w:r>
      <w:r w:rsidRPr="00D67971">
        <w:rPr>
          <w:rFonts w:ascii="Times New Roman" w:hAnsi="Times New Roman" w:cs="Times New Roman"/>
        </w:rPr>
        <w:t>, 339–345.</w:t>
      </w:r>
    </w:p>
    <w:p w14:paraId="5156200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89.</w:t>
      </w:r>
      <w:r w:rsidRPr="00D67971">
        <w:rPr>
          <w:rFonts w:ascii="Times New Roman" w:hAnsi="Times New Roman" w:cs="Times New Roman"/>
        </w:rPr>
        <w:tab/>
        <w:t xml:space="preserve">Zeman, R.J., Bauman, W.A., Wen, X., Ouyang, N., Etlinger, J.D. and Cardozo, C.P. (2009) Improved functional recovery with oxandrolone after spinal cord injury in rats. </w:t>
      </w:r>
      <w:r w:rsidRPr="00D67971">
        <w:rPr>
          <w:rFonts w:ascii="Times New Roman" w:hAnsi="Times New Roman" w:cs="Times New Roman"/>
          <w:i/>
          <w:iCs/>
        </w:rPr>
        <w:t>NeuroReport</w:t>
      </w:r>
      <w:r w:rsidRPr="00D67971">
        <w:rPr>
          <w:rFonts w:ascii="Times New Roman" w:hAnsi="Times New Roman" w:cs="Times New Roman"/>
        </w:rPr>
        <w:t xml:space="preserve">, </w:t>
      </w:r>
      <w:r w:rsidRPr="00D67971">
        <w:rPr>
          <w:rFonts w:ascii="Times New Roman" w:hAnsi="Times New Roman" w:cs="Times New Roman"/>
          <w:b/>
          <w:bCs/>
        </w:rPr>
        <w:t>20</w:t>
      </w:r>
      <w:r w:rsidRPr="00D67971">
        <w:rPr>
          <w:rFonts w:ascii="Times New Roman" w:hAnsi="Times New Roman" w:cs="Times New Roman"/>
        </w:rPr>
        <w:t>, 864–868.</w:t>
      </w:r>
    </w:p>
    <w:p w14:paraId="7018B9E3"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90.</w:t>
      </w:r>
      <w:r w:rsidRPr="00D67971">
        <w:rPr>
          <w:rFonts w:ascii="Times New Roman" w:hAnsi="Times New Roman" w:cs="Times New Roman"/>
        </w:rPr>
        <w:tab/>
        <w:t xml:space="preserve">Ahmad, A., Herndon, D.N. and Szabo, C. (2019) Oxandrolone protects against the development of multiorgan failure, modulates the systemic inflammatory response and promotes wound healing during burn injury. </w:t>
      </w:r>
      <w:r w:rsidRPr="00D67971">
        <w:rPr>
          <w:rFonts w:ascii="Times New Roman" w:hAnsi="Times New Roman" w:cs="Times New Roman"/>
          <w:i/>
          <w:iCs/>
        </w:rPr>
        <w:t>Burns J. Int. Soc. Burn Inj.</w:t>
      </w:r>
      <w:r w:rsidRPr="00D67971">
        <w:rPr>
          <w:rFonts w:ascii="Times New Roman" w:hAnsi="Times New Roman" w:cs="Times New Roman"/>
        </w:rPr>
        <w:t xml:space="preserve">, </w:t>
      </w:r>
      <w:r w:rsidRPr="00D67971">
        <w:rPr>
          <w:rFonts w:ascii="Times New Roman" w:hAnsi="Times New Roman" w:cs="Times New Roman"/>
          <w:b/>
          <w:bCs/>
        </w:rPr>
        <w:t>45</w:t>
      </w:r>
      <w:r w:rsidRPr="00D67971">
        <w:rPr>
          <w:rFonts w:ascii="Times New Roman" w:hAnsi="Times New Roman" w:cs="Times New Roman"/>
        </w:rPr>
        <w:t>, 671–681.</w:t>
      </w:r>
    </w:p>
    <w:p w14:paraId="7FA01C84"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91.</w:t>
      </w:r>
      <w:r w:rsidRPr="00D67971">
        <w:rPr>
          <w:rFonts w:ascii="Times New Roman" w:hAnsi="Times New Roman" w:cs="Times New Roman"/>
        </w:rPr>
        <w:tab/>
        <w:t xml:space="preserve">Briese, M., Esmaeili, B., Fraboulet, S., Burt, E.C., Christodoulou, S., Towers, P.R., Davies, K.E. and Sattelle, D.B. (2009) Deletion of smn-1, the Caenorhabditis elegans ortholog of the spinal muscular atrophy gene, results in locomotor dysfunction and reduced lifespan.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18</w:t>
      </w:r>
      <w:r w:rsidRPr="00D67971">
        <w:rPr>
          <w:rFonts w:ascii="Times New Roman" w:hAnsi="Times New Roman" w:cs="Times New Roman"/>
        </w:rPr>
        <w:t>, 97–104.</w:t>
      </w:r>
    </w:p>
    <w:p w14:paraId="3C72F94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92.</w:t>
      </w:r>
      <w:r w:rsidRPr="00D67971">
        <w:rPr>
          <w:rFonts w:ascii="Times New Roman" w:hAnsi="Times New Roman" w:cs="Times New Roman"/>
        </w:rPr>
        <w:tab/>
        <w:t xml:space="preserve">Bertrandy, S., Burlet, P., Clermont, O., Huber, C., Fondrat, C., Thierry-Mieg, D., Munnich, A. and Lefebvre, S. (1999) The RNA-Binding Properties of SMN: Deletion Analysis of the Zebrafish Orthologue Defines Domains Conserved in Evolution. </w:t>
      </w:r>
      <w:r w:rsidRPr="00D67971">
        <w:rPr>
          <w:rFonts w:ascii="Times New Roman" w:hAnsi="Times New Roman" w:cs="Times New Roman"/>
          <w:i/>
          <w:iCs/>
        </w:rPr>
        <w:t>Hum. Mol. Genet.</w:t>
      </w:r>
      <w:r w:rsidRPr="00D67971">
        <w:rPr>
          <w:rFonts w:ascii="Times New Roman" w:hAnsi="Times New Roman" w:cs="Times New Roman"/>
        </w:rPr>
        <w:t xml:space="preserve">, </w:t>
      </w:r>
      <w:r w:rsidRPr="00D67971">
        <w:rPr>
          <w:rFonts w:ascii="Times New Roman" w:hAnsi="Times New Roman" w:cs="Times New Roman"/>
          <w:b/>
          <w:bCs/>
        </w:rPr>
        <w:t>8</w:t>
      </w:r>
      <w:r w:rsidRPr="00D67971">
        <w:rPr>
          <w:rFonts w:ascii="Times New Roman" w:hAnsi="Times New Roman" w:cs="Times New Roman"/>
        </w:rPr>
        <w:t>, 775–782.</w:t>
      </w:r>
    </w:p>
    <w:p w14:paraId="21D0EB7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93.</w:t>
      </w:r>
      <w:r w:rsidRPr="00D67971">
        <w:rPr>
          <w:rFonts w:ascii="Times New Roman" w:hAnsi="Times New Roman" w:cs="Times New Roman"/>
        </w:rPr>
        <w:tab/>
        <w:t xml:space="preserve">Dimitriadi, M., Derdowski, A., Kalloo, G., Maginnis, M.S., O’Hern, P., Bliska, B., Sorkaç, A., Nguyen, K.C.Q., Cook, S.J., Poulogiannis, G., </w:t>
      </w:r>
      <w:r w:rsidRPr="00D67971">
        <w:rPr>
          <w:rFonts w:ascii="Times New Roman" w:hAnsi="Times New Roman" w:cs="Times New Roman"/>
          <w:i/>
          <w:iCs/>
        </w:rPr>
        <w:t>et al.</w:t>
      </w:r>
      <w:r w:rsidRPr="00D67971">
        <w:rPr>
          <w:rFonts w:ascii="Times New Roman" w:hAnsi="Times New Roman" w:cs="Times New Roman"/>
        </w:rPr>
        <w:t xml:space="preserve"> (2016) Decreased function of </w:t>
      </w:r>
      <w:r w:rsidRPr="00D67971">
        <w:rPr>
          <w:rFonts w:ascii="Times New Roman" w:hAnsi="Times New Roman" w:cs="Times New Roman"/>
        </w:rPr>
        <w:lastRenderedPageBreak/>
        <w:t xml:space="preserve">survival motor neuron protein impairs endocytic pathways. </w:t>
      </w:r>
      <w:r w:rsidRPr="00D67971">
        <w:rPr>
          <w:rFonts w:ascii="Times New Roman" w:hAnsi="Times New Roman" w:cs="Times New Roman"/>
          <w:i/>
          <w:iCs/>
        </w:rPr>
        <w:t>Proc. Natl. Acad. Sci. U. S. A.</w:t>
      </w:r>
      <w:r w:rsidRPr="00D67971">
        <w:rPr>
          <w:rFonts w:ascii="Times New Roman" w:hAnsi="Times New Roman" w:cs="Times New Roman"/>
        </w:rPr>
        <w:t xml:space="preserve">, </w:t>
      </w:r>
      <w:r w:rsidRPr="00D67971">
        <w:rPr>
          <w:rFonts w:ascii="Times New Roman" w:hAnsi="Times New Roman" w:cs="Times New Roman"/>
          <w:b/>
          <w:bCs/>
        </w:rPr>
        <w:t>113</w:t>
      </w:r>
      <w:r w:rsidRPr="00D67971">
        <w:rPr>
          <w:rFonts w:ascii="Times New Roman" w:hAnsi="Times New Roman" w:cs="Times New Roman"/>
        </w:rPr>
        <w:t>, E4377-4386.</w:t>
      </w:r>
    </w:p>
    <w:p w14:paraId="66E6C8B7"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94.</w:t>
      </w:r>
      <w:r w:rsidRPr="00D67971">
        <w:rPr>
          <w:rFonts w:ascii="Times New Roman" w:hAnsi="Times New Roman" w:cs="Times New Roman"/>
        </w:rPr>
        <w:tab/>
        <w:t xml:space="preserve">Nilsson, E.C., Long, Y.C., Martinsson, S., Glund, S., Garcia-Roves, P., Svensson, L.T., Andersson, L., Zierath, J.R. and Mahlapuu, M. (2006) Opposite transcriptional regulation in skeletal muscle of AMP-activated protein kinase gamma3 R225Q transgenic versus knock-out mice. </w:t>
      </w:r>
      <w:r w:rsidRPr="00D67971">
        <w:rPr>
          <w:rFonts w:ascii="Times New Roman" w:hAnsi="Times New Roman" w:cs="Times New Roman"/>
          <w:i/>
          <w:iCs/>
        </w:rPr>
        <w:t>J. Biol. Chem.</w:t>
      </w:r>
      <w:r w:rsidRPr="00D67971">
        <w:rPr>
          <w:rFonts w:ascii="Times New Roman" w:hAnsi="Times New Roman" w:cs="Times New Roman"/>
        </w:rPr>
        <w:t xml:space="preserve">, </w:t>
      </w:r>
      <w:r w:rsidRPr="00D67971">
        <w:rPr>
          <w:rFonts w:ascii="Times New Roman" w:hAnsi="Times New Roman" w:cs="Times New Roman"/>
          <w:b/>
          <w:bCs/>
        </w:rPr>
        <w:t>281</w:t>
      </w:r>
      <w:r w:rsidRPr="00D67971">
        <w:rPr>
          <w:rFonts w:ascii="Times New Roman" w:hAnsi="Times New Roman" w:cs="Times New Roman"/>
        </w:rPr>
        <w:t>, 7244–7252.</w:t>
      </w:r>
    </w:p>
    <w:p w14:paraId="3EAEF81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95.</w:t>
      </w:r>
      <w:r w:rsidRPr="00D67971">
        <w:rPr>
          <w:rFonts w:ascii="Times New Roman" w:hAnsi="Times New Roman" w:cs="Times New Roman"/>
        </w:rPr>
        <w:tab/>
        <w:t xml:space="preserve">Barnes, B.R., Long, Y.C., Steiler, T.L., Leng, Y., Galuska, D., Wojtaszewski, J.F.P., Andersson, L. and Zierath, J.R. (2005) Changes in exercise-induced gene expression in 5’-AMP-activated protein kinase gamma3-null and gamma3 R225Q transgenic mice. </w:t>
      </w:r>
      <w:r w:rsidRPr="00D67971">
        <w:rPr>
          <w:rFonts w:ascii="Times New Roman" w:hAnsi="Times New Roman" w:cs="Times New Roman"/>
          <w:i/>
          <w:iCs/>
        </w:rPr>
        <w:t>Diabetes</w:t>
      </w:r>
      <w:r w:rsidRPr="00D67971">
        <w:rPr>
          <w:rFonts w:ascii="Times New Roman" w:hAnsi="Times New Roman" w:cs="Times New Roman"/>
        </w:rPr>
        <w:t xml:space="preserve">, </w:t>
      </w:r>
      <w:r w:rsidRPr="00D67971">
        <w:rPr>
          <w:rFonts w:ascii="Times New Roman" w:hAnsi="Times New Roman" w:cs="Times New Roman"/>
          <w:b/>
          <w:bCs/>
        </w:rPr>
        <w:t>54</w:t>
      </w:r>
      <w:r w:rsidRPr="00D67971">
        <w:rPr>
          <w:rFonts w:ascii="Times New Roman" w:hAnsi="Times New Roman" w:cs="Times New Roman"/>
        </w:rPr>
        <w:t>, 3484–3489.</w:t>
      </w:r>
    </w:p>
    <w:p w14:paraId="596F40A6"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96.</w:t>
      </w:r>
      <w:r w:rsidRPr="00D67971">
        <w:rPr>
          <w:rFonts w:ascii="Times New Roman" w:hAnsi="Times New Roman" w:cs="Times New Roman"/>
        </w:rPr>
        <w:tab/>
        <w:t xml:space="preserve">Marangos, P.J., Loftus, T., Wiesner, J., Lowe, T., Rossi, E., Browne, C.E. and Gruber, H.E. (1990) Adenosinergic Modulation of Homocysteine-Induced Seizures in Mice. </w:t>
      </w:r>
      <w:r w:rsidRPr="00D67971">
        <w:rPr>
          <w:rFonts w:ascii="Times New Roman" w:hAnsi="Times New Roman" w:cs="Times New Roman"/>
          <w:i/>
          <w:iCs/>
        </w:rPr>
        <w:t>Epilepsia</w:t>
      </w:r>
      <w:r w:rsidRPr="00D67971">
        <w:rPr>
          <w:rFonts w:ascii="Times New Roman" w:hAnsi="Times New Roman" w:cs="Times New Roman"/>
        </w:rPr>
        <w:t xml:space="preserve">, </w:t>
      </w:r>
      <w:r w:rsidRPr="00D67971">
        <w:rPr>
          <w:rFonts w:ascii="Times New Roman" w:hAnsi="Times New Roman" w:cs="Times New Roman"/>
          <w:b/>
          <w:bCs/>
        </w:rPr>
        <w:t>31</w:t>
      </w:r>
      <w:r w:rsidRPr="00D67971">
        <w:rPr>
          <w:rFonts w:ascii="Times New Roman" w:hAnsi="Times New Roman" w:cs="Times New Roman"/>
        </w:rPr>
        <w:t>, 239–246.</w:t>
      </w:r>
    </w:p>
    <w:p w14:paraId="1C0FFB0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97.</w:t>
      </w:r>
      <w:r w:rsidRPr="00D67971">
        <w:rPr>
          <w:rFonts w:ascii="Times New Roman" w:hAnsi="Times New Roman" w:cs="Times New Roman"/>
        </w:rPr>
        <w:tab/>
        <w:t xml:space="preserve">Corton, J.M., Gillespie, J.G., Hawley, S.A. and Hardie, D.G. (1995) 5-aminoimidazole-4-carboxamide ribonucleoside. A specific method for activating AMP-activated protein kinase in intact cells? </w:t>
      </w:r>
      <w:r w:rsidRPr="00D67971">
        <w:rPr>
          <w:rFonts w:ascii="Times New Roman" w:hAnsi="Times New Roman" w:cs="Times New Roman"/>
          <w:i/>
          <w:iCs/>
        </w:rPr>
        <w:t>Eur. J. Biochem.</w:t>
      </w:r>
      <w:r w:rsidRPr="00D67971">
        <w:rPr>
          <w:rFonts w:ascii="Times New Roman" w:hAnsi="Times New Roman" w:cs="Times New Roman"/>
        </w:rPr>
        <w:t xml:space="preserve">, </w:t>
      </w:r>
      <w:r w:rsidRPr="00D67971">
        <w:rPr>
          <w:rFonts w:ascii="Times New Roman" w:hAnsi="Times New Roman" w:cs="Times New Roman"/>
          <w:b/>
          <w:bCs/>
        </w:rPr>
        <w:t>229</w:t>
      </w:r>
      <w:r w:rsidRPr="00D67971">
        <w:rPr>
          <w:rFonts w:ascii="Times New Roman" w:hAnsi="Times New Roman" w:cs="Times New Roman"/>
        </w:rPr>
        <w:t>, 558–565.</w:t>
      </w:r>
    </w:p>
    <w:p w14:paraId="2C1EAD9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98.</w:t>
      </w:r>
      <w:r w:rsidRPr="00D67971">
        <w:rPr>
          <w:rFonts w:ascii="Times New Roman" w:hAnsi="Times New Roman" w:cs="Times New Roman"/>
        </w:rPr>
        <w:tab/>
        <w:t xml:space="preserve">Xiao, B., Heath, R., Saiu, P., Leiper, F.C., Leone, P., Jing, C., Walker, P.A., Haire, L., Eccleston, J.F., Davis, C.T., </w:t>
      </w:r>
      <w:r w:rsidRPr="00D67971">
        <w:rPr>
          <w:rFonts w:ascii="Times New Roman" w:hAnsi="Times New Roman" w:cs="Times New Roman"/>
          <w:i/>
          <w:iCs/>
        </w:rPr>
        <w:t>et al.</w:t>
      </w:r>
      <w:r w:rsidRPr="00D67971">
        <w:rPr>
          <w:rFonts w:ascii="Times New Roman" w:hAnsi="Times New Roman" w:cs="Times New Roman"/>
        </w:rPr>
        <w:t xml:space="preserve"> (2007) Structural basis for AMP binding to mammalian AMP-activated protein kinase. </w:t>
      </w:r>
      <w:r w:rsidRPr="00D67971">
        <w:rPr>
          <w:rFonts w:ascii="Times New Roman" w:hAnsi="Times New Roman" w:cs="Times New Roman"/>
          <w:i/>
          <w:iCs/>
        </w:rPr>
        <w:t>Nature</w:t>
      </w:r>
      <w:r w:rsidRPr="00D67971">
        <w:rPr>
          <w:rFonts w:ascii="Times New Roman" w:hAnsi="Times New Roman" w:cs="Times New Roman"/>
        </w:rPr>
        <w:t xml:space="preserve">, </w:t>
      </w:r>
      <w:r w:rsidRPr="00D67971">
        <w:rPr>
          <w:rFonts w:ascii="Times New Roman" w:hAnsi="Times New Roman" w:cs="Times New Roman"/>
          <w:b/>
          <w:bCs/>
        </w:rPr>
        <w:t>449</w:t>
      </w:r>
      <w:r w:rsidRPr="00D67971">
        <w:rPr>
          <w:rFonts w:ascii="Times New Roman" w:hAnsi="Times New Roman" w:cs="Times New Roman"/>
        </w:rPr>
        <w:t>, 496–500.</w:t>
      </w:r>
    </w:p>
    <w:p w14:paraId="2FF53B9D"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99.</w:t>
      </w:r>
      <w:r w:rsidRPr="00D67971">
        <w:rPr>
          <w:rFonts w:ascii="Times New Roman" w:hAnsi="Times New Roman" w:cs="Times New Roman"/>
        </w:rPr>
        <w:tab/>
        <w:t xml:space="preserve">Thelen, M.P., Wirth, B. and Kye, M.J. (2020) Mitochondrial defects in the respiratory complex I contribute to impaired translational initiation via ROS and energy homeostasis in SMA motor neurons. </w:t>
      </w:r>
      <w:r w:rsidRPr="00D67971">
        <w:rPr>
          <w:rFonts w:ascii="Times New Roman" w:hAnsi="Times New Roman" w:cs="Times New Roman"/>
          <w:i/>
          <w:iCs/>
        </w:rPr>
        <w:t>Acta Neuropathol. Commun.</w:t>
      </w:r>
      <w:r w:rsidRPr="00D67971">
        <w:rPr>
          <w:rFonts w:ascii="Times New Roman" w:hAnsi="Times New Roman" w:cs="Times New Roman"/>
        </w:rPr>
        <w:t xml:space="preserve">, </w:t>
      </w:r>
      <w:r w:rsidRPr="00D67971">
        <w:rPr>
          <w:rFonts w:ascii="Times New Roman" w:hAnsi="Times New Roman" w:cs="Times New Roman"/>
          <w:b/>
          <w:bCs/>
        </w:rPr>
        <w:t>8</w:t>
      </w:r>
      <w:r w:rsidRPr="00D67971">
        <w:rPr>
          <w:rFonts w:ascii="Times New Roman" w:hAnsi="Times New Roman" w:cs="Times New Roman"/>
        </w:rPr>
        <w:t>, 223.</w:t>
      </w:r>
    </w:p>
    <w:p w14:paraId="6DFCC8C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100.</w:t>
      </w:r>
      <w:r w:rsidRPr="00D67971">
        <w:rPr>
          <w:rFonts w:ascii="Times New Roman" w:hAnsi="Times New Roman" w:cs="Times New Roman"/>
        </w:rPr>
        <w:tab/>
        <w:t xml:space="preserve">Borkowska, A., Jankowska, A., Szlagatys-Sidorkiewicz, A., Sztangierska, B., Liberek, A., Plata-Nazar, K. and Kamińska, B. (2015) Coexistence of type 1 diabetes mellitus and spinal muscular atrophy in an 8-year-old girl: a case report. </w:t>
      </w:r>
      <w:r w:rsidRPr="00D67971">
        <w:rPr>
          <w:rFonts w:ascii="Times New Roman" w:hAnsi="Times New Roman" w:cs="Times New Roman"/>
          <w:i/>
          <w:iCs/>
        </w:rPr>
        <w:t>Acta Biochim. Pol.</w:t>
      </w:r>
      <w:r w:rsidRPr="00D67971">
        <w:rPr>
          <w:rFonts w:ascii="Times New Roman" w:hAnsi="Times New Roman" w:cs="Times New Roman"/>
        </w:rPr>
        <w:t xml:space="preserve">, </w:t>
      </w:r>
      <w:r w:rsidRPr="00D67971">
        <w:rPr>
          <w:rFonts w:ascii="Times New Roman" w:hAnsi="Times New Roman" w:cs="Times New Roman"/>
          <w:b/>
          <w:bCs/>
        </w:rPr>
        <w:t>62</w:t>
      </w:r>
      <w:r w:rsidRPr="00D67971">
        <w:rPr>
          <w:rFonts w:ascii="Times New Roman" w:hAnsi="Times New Roman" w:cs="Times New Roman"/>
        </w:rPr>
        <w:t>, 167–168.</w:t>
      </w:r>
    </w:p>
    <w:p w14:paraId="15AE8256"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101.</w:t>
      </w:r>
      <w:r w:rsidRPr="00D67971">
        <w:rPr>
          <w:rFonts w:ascii="Times New Roman" w:hAnsi="Times New Roman" w:cs="Times New Roman"/>
        </w:rPr>
        <w:tab/>
        <w:t xml:space="preserve">Hossain, S. and Chao, J. (2019) MON-154 Abnormal Glucose Homeostasis in Spinal Muscular Atrophy (SMA) Leading to a Transient Episode of Diabetic Ketoacidosis (DKA). </w:t>
      </w:r>
      <w:r w:rsidRPr="00D67971">
        <w:rPr>
          <w:rFonts w:ascii="Times New Roman" w:hAnsi="Times New Roman" w:cs="Times New Roman"/>
          <w:i/>
          <w:iCs/>
        </w:rPr>
        <w:t>J. Endocr. Soc.</w:t>
      </w:r>
      <w:r w:rsidRPr="00D67971">
        <w:rPr>
          <w:rFonts w:ascii="Times New Roman" w:hAnsi="Times New Roman" w:cs="Times New Roman"/>
        </w:rPr>
        <w:t xml:space="preserve">, </w:t>
      </w:r>
      <w:r w:rsidRPr="00D67971">
        <w:rPr>
          <w:rFonts w:ascii="Times New Roman" w:hAnsi="Times New Roman" w:cs="Times New Roman"/>
          <w:b/>
          <w:bCs/>
        </w:rPr>
        <w:t>3</w:t>
      </w:r>
      <w:r w:rsidRPr="00D67971">
        <w:rPr>
          <w:rFonts w:ascii="Times New Roman" w:hAnsi="Times New Roman" w:cs="Times New Roman"/>
        </w:rPr>
        <w:t>, MON-154.</w:t>
      </w:r>
    </w:p>
    <w:p w14:paraId="62CAD835"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102.</w:t>
      </w:r>
      <w:r w:rsidRPr="00D67971">
        <w:rPr>
          <w:rFonts w:ascii="Times New Roman" w:hAnsi="Times New Roman" w:cs="Times New Roman"/>
        </w:rPr>
        <w:tab/>
        <w:t xml:space="preserve">Sun, J., Harrington, M.A. and Porter, B. (2023) Sex Difference in Spinal Muscular Atrophy Patients – are Males More Vulnerable? </w:t>
      </w:r>
      <w:r w:rsidRPr="00D67971">
        <w:rPr>
          <w:rFonts w:ascii="Times New Roman" w:hAnsi="Times New Roman" w:cs="Times New Roman"/>
          <w:i/>
          <w:iCs/>
        </w:rPr>
        <w:t>J. Neuromuscul. Dis.</w:t>
      </w:r>
      <w:r w:rsidRPr="00D67971">
        <w:rPr>
          <w:rFonts w:ascii="Times New Roman" w:hAnsi="Times New Roman" w:cs="Times New Roman"/>
        </w:rPr>
        <w:t xml:space="preserve">, </w:t>
      </w:r>
      <w:r w:rsidRPr="00D67971">
        <w:rPr>
          <w:rFonts w:ascii="Times New Roman" w:hAnsi="Times New Roman" w:cs="Times New Roman"/>
          <w:b/>
          <w:bCs/>
        </w:rPr>
        <w:t>10</w:t>
      </w:r>
      <w:r w:rsidRPr="00D67971">
        <w:rPr>
          <w:rFonts w:ascii="Times New Roman" w:hAnsi="Times New Roman" w:cs="Times New Roman"/>
        </w:rPr>
        <w:t>, 847–867.</w:t>
      </w:r>
    </w:p>
    <w:p w14:paraId="1AD56796"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103.</w:t>
      </w:r>
      <w:r w:rsidRPr="00D67971">
        <w:rPr>
          <w:rFonts w:ascii="Times New Roman" w:hAnsi="Times New Roman" w:cs="Times New Roman"/>
        </w:rPr>
        <w:tab/>
        <w:t xml:space="preserve">MacLean, H.E., Chiu, W.S.M., Notini, A.J., Axell, A.-M., Davey, R.A., McManus, J.F., Ma, C., Plant, D.R., Lynch, G.S. and Zajac, J.D. (2008) Impaired skeletal muscle development and function in male, but not female, genomic androgen receptor knockout mice. </w:t>
      </w:r>
      <w:r w:rsidRPr="00D67971">
        <w:rPr>
          <w:rFonts w:ascii="Times New Roman" w:hAnsi="Times New Roman" w:cs="Times New Roman"/>
          <w:i/>
          <w:iCs/>
        </w:rPr>
        <w:t>FASEB J. Off. Publ. Fed. Am. Soc. Exp. Biol.</w:t>
      </w:r>
      <w:r w:rsidRPr="00D67971">
        <w:rPr>
          <w:rFonts w:ascii="Times New Roman" w:hAnsi="Times New Roman" w:cs="Times New Roman"/>
        </w:rPr>
        <w:t xml:space="preserve">, </w:t>
      </w:r>
      <w:r w:rsidRPr="00D67971">
        <w:rPr>
          <w:rFonts w:ascii="Times New Roman" w:hAnsi="Times New Roman" w:cs="Times New Roman"/>
          <w:b/>
          <w:bCs/>
        </w:rPr>
        <w:t>22</w:t>
      </w:r>
      <w:r w:rsidRPr="00D67971">
        <w:rPr>
          <w:rFonts w:ascii="Times New Roman" w:hAnsi="Times New Roman" w:cs="Times New Roman"/>
        </w:rPr>
        <w:t>, 2676–2689.</w:t>
      </w:r>
    </w:p>
    <w:p w14:paraId="07F3A26A"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104.</w:t>
      </w:r>
      <w:r w:rsidRPr="00D67971">
        <w:rPr>
          <w:rFonts w:ascii="Times New Roman" w:hAnsi="Times New Roman" w:cs="Times New Roman"/>
        </w:rPr>
        <w:tab/>
        <w:t xml:space="preserve">Morton, R.W., Sato, K., Gallaugher, M.P.B., Oikawa, S.Y., McNicholas, P.D., Fujita, S. and Phillips, S.M. (2018) Muscle Androgen Receptor Content but Not Systemic Hormones Is Associated With Resistance Training-Induced Skeletal Muscle Hypertrophy in Healthy, Young Men. </w:t>
      </w:r>
      <w:r w:rsidRPr="00D67971">
        <w:rPr>
          <w:rFonts w:ascii="Times New Roman" w:hAnsi="Times New Roman" w:cs="Times New Roman"/>
          <w:i/>
          <w:iCs/>
        </w:rPr>
        <w:t>Front. Physiol.</w:t>
      </w:r>
      <w:r w:rsidRPr="00D67971">
        <w:rPr>
          <w:rFonts w:ascii="Times New Roman" w:hAnsi="Times New Roman" w:cs="Times New Roman"/>
        </w:rPr>
        <w:t xml:space="preserve">, </w:t>
      </w:r>
      <w:r w:rsidRPr="00D67971">
        <w:rPr>
          <w:rFonts w:ascii="Times New Roman" w:hAnsi="Times New Roman" w:cs="Times New Roman"/>
          <w:b/>
          <w:bCs/>
        </w:rPr>
        <w:t>9</w:t>
      </w:r>
      <w:r w:rsidRPr="00D67971">
        <w:rPr>
          <w:rFonts w:ascii="Times New Roman" w:hAnsi="Times New Roman" w:cs="Times New Roman"/>
        </w:rPr>
        <w:t>.</w:t>
      </w:r>
    </w:p>
    <w:p w14:paraId="28AA6379"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105.</w:t>
      </w:r>
      <w:r w:rsidRPr="00D67971">
        <w:rPr>
          <w:rFonts w:ascii="Times New Roman" w:hAnsi="Times New Roman" w:cs="Times New Roman"/>
        </w:rPr>
        <w:tab/>
        <w:t xml:space="preserve">Liu, Y., Beyer, A. and Aebersold, R. (2016) On the Dependency of Cellular Protein Levels on mRNA Abundance. </w:t>
      </w:r>
      <w:r w:rsidRPr="00D67971">
        <w:rPr>
          <w:rFonts w:ascii="Times New Roman" w:hAnsi="Times New Roman" w:cs="Times New Roman"/>
          <w:i/>
          <w:iCs/>
        </w:rPr>
        <w:t>Cell</w:t>
      </w:r>
      <w:r w:rsidRPr="00D67971">
        <w:rPr>
          <w:rFonts w:ascii="Times New Roman" w:hAnsi="Times New Roman" w:cs="Times New Roman"/>
        </w:rPr>
        <w:t xml:space="preserve">, </w:t>
      </w:r>
      <w:r w:rsidRPr="00D67971">
        <w:rPr>
          <w:rFonts w:ascii="Times New Roman" w:hAnsi="Times New Roman" w:cs="Times New Roman"/>
          <w:b/>
          <w:bCs/>
        </w:rPr>
        <w:t>165</w:t>
      </w:r>
      <w:r w:rsidRPr="00D67971">
        <w:rPr>
          <w:rFonts w:ascii="Times New Roman" w:hAnsi="Times New Roman" w:cs="Times New Roman"/>
        </w:rPr>
        <w:t>, 535–550.</w:t>
      </w:r>
    </w:p>
    <w:p w14:paraId="2BB6DDD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106.</w:t>
      </w:r>
      <w:r w:rsidRPr="00D67971">
        <w:rPr>
          <w:rFonts w:ascii="Times New Roman" w:hAnsi="Times New Roman" w:cs="Times New Roman"/>
        </w:rPr>
        <w:tab/>
        <w:t xml:space="preserve">Knorre, D.G., Kudryashova, N.V. and Godovikova, T.S. (2009) Chemical and functional aspects of posttranslational modification of proteins. </w:t>
      </w:r>
      <w:r w:rsidRPr="00D67971">
        <w:rPr>
          <w:rFonts w:ascii="Times New Roman" w:hAnsi="Times New Roman" w:cs="Times New Roman"/>
          <w:i/>
          <w:iCs/>
        </w:rPr>
        <w:t>Acta Naturae</w:t>
      </w:r>
      <w:r w:rsidRPr="00D67971">
        <w:rPr>
          <w:rFonts w:ascii="Times New Roman" w:hAnsi="Times New Roman" w:cs="Times New Roman"/>
        </w:rPr>
        <w:t xml:space="preserve">, </w:t>
      </w:r>
      <w:r w:rsidRPr="00D67971">
        <w:rPr>
          <w:rFonts w:ascii="Times New Roman" w:hAnsi="Times New Roman" w:cs="Times New Roman"/>
          <w:b/>
          <w:bCs/>
        </w:rPr>
        <w:t>1</w:t>
      </w:r>
      <w:r w:rsidRPr="00D67971">
        <w:rPr>
          <w:rFonts w:ascii="Times New Roman" w:hAnsi="Times New Roman" w:cs="Times New Roman"/>
        </w:rPr>
        <w:t>, 29–51.</w:t>
      </w:r>
    </w:p>
    <w:p w14:paraId="216871F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107.</w:t>
      </w:r>
      <w:r w:rsidRPr="00D67971">
        <w:rPr>
          <w:rFonts w:ascii="Times New Roman" w:hAnsi="Times New Roman" w:cs="Times New Roman"/>
        </w:rPr>
        <w:tab/>
        <w:t xml:space="preserve">Kessler, T., Latzer, P., Schmid, D., Warnken, U., Saffari, A., Ziegler, A., Kollmer, J., Möhlenbruch, M., Ulfert, C., Herweh, C., </w:t>
      </w:r>
      <w:r w:rsidRPr="00D67971">
        <w:rPr>
          <w:rFonts w:ascii="Times New Roman" w:hAnsi="Times New Roman" w:cs="Times New Roman"/>
          <w:i/>
          <w:iCs/>
        </w:rPr>
        <w:t>et al.</w:t>
      </w:r>
      <w:r w:rsidRPr="00D67971">
        <w:rPr>
          <w:rFonts w:ascii="Times New Roman" w:hAnsi="Times New Roman" w:cs="Times New Roman"/>
        </w:rPr>
        <w:t xml:space="preserve"> (2020) Cerebrospinal fluid proteomic </w:t>
      </w:r>
      <w:r w:rsidRPr="00D67971">
        <w:rPr>
          <w:rFonts w:ascii="Times New Roman" w:hAnsi="Times New Roman" w:cs="Times New Roman"/>
        </w:rPr>
        <w:lastRenderedPageBreak/>
        <w:t xml:space="preserve">profiling in nusinersen-treated patients with spinal muscular atrophy. </w:t>
      </w:r>
      <w:r w:rsidRPr="00D67971">
        <w:rPr>
          <w:rFonts w:ascii="Times New Roman" w:hAnsi="Times New Roman" w:cs="Times New Roman"/>
          <w:i/>
          <w:iCs/>
        </w:rPr>
        <w:t>J. Neurochem.</w:t>
      </w:r>
      <w:r w:rsidRPr="00D67971">
        <w:rPr>
          <w:rFonts w:ascii="Times New Roman" w:hAnsi="Times New Roman" w:cs="Times New Roman"/>
        </w:rPr>
        <w:t xml:space="preserve">, </w:t>
      </w:r>
      <w:r w:rsidRPr="00D67971">
        <w:rPr>
          <w:rFonts w:ascii="Times New Roman" w:hAnsi="Times New Roman" w:cs="Times New Roman"/>
          <w:b/>
          <w:bCs/>
        </w:rPr>
        <w:t>153</w:t>
      </w:r>
      <w:r w:rsidRPr="00D67971">
        <w:rPr>
          <w:rFonts w:ascii="Times New Roman" w:hAnsi="Times New Roman" w:cs="Times New Roman"/>
        </w:rPr>
        <w:t>, 650–661.</w:t>
      </w:r>
    </w:p>
    <w:p w14:paraId="3EE9F9A9"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108.</w:t>
      </w:r>
      <w:r w:rsidRPr="00D67971">
        <w:rPr>
          <w:rFonts w:ascii="Times New Roman" w:hAnsi="Times New Roman" w:cs="Times New Roman"/>
        </w:rPr>
        <w:tab/>
        <w:t xml:space="preserve">Gardell, S.J., Zhang, X., Kapoor, N., Petucci, C. and Coen, P.M. (2019) Metabolomics Analyses of Muscle Atrophy Induced by Hind Limb Unloading. </w:t>
      </w:r>
      <w:r w:rsidRPr="00D67971">
        <w:rPr>
          <w:rFonts w:ascii="Times New Roman" w:hAnsi="Times New Roman" w:cs="Times New Roman"/>
          <w:i/>
          <w:iCs/>
        </w:rPr>
        <w:t>Methods Mol. Biol. Clifton NJ</w:t>
      </w:r>
      <w:r w:rsidRPr="00D67971">
        <w:rPr>
          <w:rFonts w:ascii="Times New Roman" w:hAnsi="Times New Roman" w:cs="Times New Roman"/>
        </w:rPr>
        <w:t xml:space="preserve">, </w:t>
      </w:r>
      <w:r w:rsidRPr="00D67971">
        <w:rPr>
          <w:rFonts w:ascii="Times New Roman" w:hAnsi="Times New Roman" w:cs="Times New Roman"/>
          <w:b/>
          <w:bCs/>
        </w:rPr>
        <w:t>1996</w:t>
      </w:r>
      <w:r w:rsidRPr="00D67971">
        <w:rPr>
          <w:rFonts w:ascii="Times New Roman" w:hAnsi="Times New Roman" w:cs="Times New Roman"/>
        </w:rPr>
        <w:t>, 297–309.</w:t>
      </w:r>
    </w:p>
    <w:p w14:paraId="311BA0D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109.</w:t>
      </w:r>
      <w:r w:rsidRPr="00D67971">
        <w:rPr>
          <w:rFonts w:ascii="Times New Roman" w:hAnsi="Times New Roman" w:cs="Times New Roman"/>
        </w:rPr>
        <w:tab/>
        <w:t xml:space="preserve">Finkel, R.S., Crawford, T.O., Swoboda, K.J., Kaufmann, P., Juhasz, P., Li, X., Guo, Y., Li, R.H., Trachtenberg, F., Forrest, S.J., </w:t>
      </w:r>
      <w:r w:rsidRPr="00D67971">
        <w:rPr>
          <w:rFonts w:ascii="Times New Roman" w:hAnsi="Times New Roman" w:cs="Times New Roman"/>
          <w:i/>
          <w:iCs/>
        </w:rPr>
        <w:t>et al.</w:t>
      </w:r>
      <w:r w:rsidRPr="00D67971">
        <w:rPr>
          <w:rFonts w:ascii="Times New Roman" w:hAnsi="Times New Roman" w:cs="Times New Roman"/>
        </w:rPr>
        <w:t xml:space="preserve"> (2012) Candidate proteins, metabolites and transcripts in the Biomarkers for Spinal Muscular Atrophy (BforSMA) clinical study. </w:t>
      </w:r>
      <w:r w:rsidRPr="00D67971">
        <w:rPr>
          <w:rFonts w:ascii="Times New Roman" w:hAnsi="Times New Roman" w:cs="Times New Roman"/>
          <w:i/>
          <w:iCs/>
        </w:rPr>
        <w:t>PloS One</w:t>
      </w:r>
      <w:r w:rsidRPr="00D67971">
        <w:rPr>
          <w:rFonts w:ascii="Times New Roman" w:hAnsi="Times New Roman" w:cs="Times New Roman"/>
        </w:rPr>
        <w:t xml:space="preserve">, </w:t>
      </w:r>
      <w:r w:rsidRPr="00D67971">
        <w:rPr>
          <w:rFonts w:ascii="Times New Roman" w:hAnsi="Times New Roman" w:cs="Times New Roman"/>
          <w:b/>
          <w:bCs/>
        </w:rPr>
        <w:t>7</w:t>
      </w:r>
      <w:r w:rsidRPr="00D67971">
        <w:rPr>
          <w:rFonts w:ascii="Times New Roman" w:hAnsi="Times New Roman" w:cs="Times New Roman"/>
        </w:rPr>
        <w:t>, e35462.</w:t>
      </w:r>
    </w:p>
    <w:p w14:paraId="0BF50BE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110.</w:t>
      </w:r>
      <w:r w:rsidRPr="00D67971">
        <w:rPr>
          <w:rFonts w:ascii="Times New Roman" w:hAnsi="Times New Roman" w:cs="Times New Roman"/>
        </w:rPr>
        <w:tab/>
        <w:t xml:space="preserve">De Micheli, A.J., Spector, J.A., Elemento, O. and Cosgrove, B.D. (2020) A reference single-cell transcriptomic atlas of human skeletal muscle tissue reveals bifurcated muscle stem cell populations. </w:t>
      </w:r>
      <w:r w:rsidRPr="00D67971">
        <w:rPr>
          <w:rFonts w:ascii="Times New Roman" w:hAnsi="Times New Roman" w:cs="Times New Roman"/>
          <w:i/>
          <w:iCs/>
        </w:rPr>
        <w:t>Skelet. Muscle</w:t>
      </w:r>
      <w:r w:rsidRPr="00D67971">
        <w:rPr>
          <w:rFonts w:ascii="Times New Roman" w:hAnsi="Times New Roman" w:cs="Times New Roman"/>
        </w:rPr>
        <w:t xml:space="preserve">, </w:t>
      </w:r>
      <w:r w:rsidRPr="00D67971">
        <w:rPr>
          <w:rFonts w:ascii="Times New Roman" w:hAnsi="Times New Roman" w:cs="Times New Roman"/>
          <w:b/>
          <w:bCs/>
        </w:rPr>
        <w:t>10</w:t>
      </w:r>
      <w:r w:rsidRPr="00D67971">
        <w:rPr>
          <w:rFonts w:ascii="Times New Roman" w:hAnsi="Times New Roman" w:cs="Times New Roman"/>
        </w:rPr>
        <w:t>, 19.</w:t>
      </w:r>
    </w:p>
    <w:p w14:paraId="52D75E0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111.</w:t>
      </w:r>
      <w:r w:rsidRPr="00D67971">
        <w:rPr>
          <w:rFonts w:ascii="Times New Roman" w:hAnsi="Times New Roman" w:cs="Times New Roman"/>
        </w:rPr>
        <w:tab/>
        <w:t xml:space="preserve">Williams, K., Yokomori, K. and Mortazavi, A. (2022) Heterogeneous Skeletal Muscle Cell and Nucleus Populations Identified by Single-Cell and Single-Nucleus Resolution Transcriptome Assays. </w:t>
      </w:r>
      <w:r w:rsidRPr="00D67971">
        <w:rPr>
          <w:rFonts w:ascii="Times New Roman" w:hAnsi="Times New Roman" w:cs="Times New Roman"/>
          <w:i/>
          <w:iCs/>
        </w:rPr>
        <w:t>Front. Genet.</w:t>
      </w:r>
      <w:r w:rsidRPr="00D67971">
        <w:rPr>
          <w:rFonts w:ascii="Times New Roman" w:hAnsi="Times New Roman" w:cs="Times New Roman"/>
        </w:rPr>
        <w:t xml:space="preserve">, </w:t>
      </w:r>
      <w:r w:rsidRPr="00D67971">
        <w:rPr>
          <w:rFonts w:ascii="Times New Roman" w:hAnsi="Times New Roman" w:cs="Times New Roman"/>
          <w:b/>
          <w:bCs/>
        </w:rPr>
        <w:t>13</w:t>
      </w:r>
      <w:r w:rsidRPr="00D67971">
        <w:rPr>
          <w:rFonts w:ascii="Times New Roman" w:hAnsi="Times New Roman" w:cs="Times New Roman"/>
        </w:rPr>
        <w:t>.</w:t>
      </w:r>
    </w:p>
    <w:p w14:paraId="2B4052E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112.</w:t>
      </w:r>
      <w:r w:rsidRPr="00D67971">
        <w:rPr>
          <w:rFonts w:ascii="Times New Roman" w:hAnsi="Times New Roman" w:cs="Times New Roman"/>
        </w:rPr>
        <w:tab/>
        <w:t xml:space="preserve">Habets, L.E., Bartels, B., Asselman, F.-L., Hooijmans, M.T., van den Berg, S., Nederveen, A.J., van der Pol, W.L. and Jeneson, J.A.L. (2022) Magnetic resonance reveals mitochondrial dysfunction and muscle remodelling in spinal muscular atrophy. </w:t>
      </w:r>
      <w:r w:rsidRPr="00D67971">
        <w:rPr>
          <w:rFonts w:ascii="Times New Roman" w:hAnsi="Times New Roman" w:cs="Times New Roman"/>
          <w:i/>
          <w:iCs/>
        </w:rPr>
        <w:t>Brain</w:t>
      </w:r>
      <w:r w:rsidRPr="00D67971">
        <w:rPr>
          <w:rFonts w:ascii="Times New Roman" w:hAnsi="Times New Roman" w:cs="Times New Roman"/>
        </w:rPr>
        <w:t xml:space="preserve">, </w:t>
      </w:r>
      <w:r w:rsidRPr="00D67971">
        <w:rPr>
          <w:rFonts w:ascii="Times New Roman" w:hAnsi="Times New Roman" w:cs="Times New Roman"/>
          <w:b/>
          <w:bCs/>
        </w:rPr>
        <w:t>145</w:t>
      </w:r>
      <w:r w:rsidRPr="00D67971">
        <w:rPr>
          <w:rFonts w:ascii="Times New Roman" w:hAnsi="Times New Roman" w:cs="Times New Roman"/>
        </w:rPr>
        <w:t>, 1422–1435.</w:t>
      </w:r>
    </w:p>
    <w:p w14:paraId="5DB9E9A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113.</w:t>
      </w:r>
      <w:r w:rsidRPr="00D67971">
        <w:rPr>
          <w:rFonts w:ascii="Times New Roman" w:hAnsi="Times New Roman" w:cs="Times New Roman"/>
        </w:rPr>
        <w:tab/>
        <w:t xml:space="preserve">Saleh, K.K., Xi, H., Switzler, C., Skuratovsky, E., Romero, M.A., Chien, P., Gibbs, D., Gane, L., Hicks, M.R., Spencer, M.J., </w:t>
      </w:r>
      <w:r w:rsidRPr="00D67971">
        <w:rPr>
          <w:rFonts w:ascii="Times New Roman" w:hAnsi="Times New Roman" w:cs="Times New Roman"/>
          <w:i/>
          <w:iCs/>
        </w:rPr>
        <w:t>et al.</w:t>
      </w:r>
      <w:r w:rsidRPr="00D67971">
        <w:rPr>
          <w:rFonts w:ascii="Times New Roman" w:hAnsi="Times New Roman" w:cs="Times New Roman"/>
        </w:rPr>
        <w:t xml:space="preserve"> (2022) Single cell sequencing maps skeletal muscle cellular diversity as disease severity increases in dystrophic mouse models. </w:t>
      </w:r>
      <w:r w:rsidRPr="00D67971">
        <w:rPr>
          <w:rFonts w:ascii="Times New Roman" w:hAnsi="Times New Roman" w:cs="Times New Roman"/>
          <w:i/>
          <w:iCs/>
        </w:rPr>
        <w:t>iScience</w:t>
      </w:r>
      <w:r w:rsidRPr="00D67971">
        <w:rPr>
          <w:rFonts w:ascii="Times New Roman" w:hAnsi="Times New Roman" w:cs="Times New Roman"/>
        </w:rPr>
        <w:t xml:space="preserve">, </w:t>
      </w:r>
      <w:r w:rsidRPr="00D67971">
        <w:rPr>
          <w:rFonts w:ascii="Times New Roman" w:hAnsi="Times New Roman" w:cs="Times New Roman"/>
          <w:b/>
          <w:bCs/>
        </w:rPr>
        <w:t>25</w:t>
      </w:r>
      <w:r w:rsidRPr="00D67971">
        <w:rPr>
          <w:rFonts w:ascii="Times New Roman" w:hAnsi="Times New Roman" w:cs="Times New Roman"/>
        </w:rPr>
        <w:t>, 105415.</w:t>
      </w:r>
    </w:p>
    <w:p w14:paraId="40463F54"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114.</w:t>
      </w:r>
      <w:r w:rsidRPr="00D67971">
        <w:rPr>
          <w:rFonts w:ascii="Times New Roman" w:hAnsi="Times New Roman" w:cs="Times New Roman"/>
        </w:rPr>
        <w:tab/>
        <w:t xml:space="preserve">Chemello, F., Wang, Z., Li, H., McAnally, J.R., Liu, N., Bassel-Duby, R. and Olson, E.N. (2020) Degenerative and regenerative pathways underlying Duchenne muscular dystrophy revealed by single-nucleus RNA sequencing. </w:t>
      </w:r>
      <w:r w:rsidRPr="00D67971">
        <w:rPr>
          <w:rFonts w:ascii="Times New Roman" w:hAnsi="Times New Roman" w:cs="Times New Roman"/>
          <w:i/>
          <w:iCs/>
        </w:rPr>
        <w:t>Proc. Natl. Acad. Sci.</w:t>
      </w:r>
      <w:r w:rsidRPr="00D67971">
        <w:rPr>
          <w:rFonts w:ascii="Times New Roman" w:hAnsi="Times New Roman" w:cs="Times New Roman"/>
        </w:rPr>
        <w:t xml:space="preserve">, </w:t>
      </w:r>
      <w:r w:rsidRPr="00D67971">
        <w:rPr>
          <w:rFonts w:ascii="Times New Roman" w:hAnsi="Times New Roman" w:cs="Times New Roman"/>
          <w:b/>
          <w:bCs/>
        </w:rPr>
        <w:t>117</w:t>
      </w:r>
      <w:r w:rsidRPr="00D67971">
        <w:rPr>
          <w:rFonts w:ascii="Times New Roman" w:hAnsi="Times New Roman" w:cs="Times New Roman"/>
        </w:rPr>
        <w:t>, 29691–29701.</w:t>
      </w:r>
    </w:p>
    <w:p w14:paraId="61F85D2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115.</w:t>
      </w:r>
      <w:r w:rsidRPr="00D67971">
        <w:rPr>
          <w:rFonts w:ascii="Times New Roman" w:hAnsi="Times New Roman" w:cs="Times New Roman"/>
        </w:rPr>
        <w:tab/>
        <w:t xml:space="preserve">Nguyen, A.T., Armstrong, E.A. and Yager, J.Y. (2017) Neurodevelopmental Reflex Testing in Neonatal Rat Pups. </w:t>
      </w:r>
      <w:r w:rsidRPr="00D67971">
        <w:rPr>
          <w:rFonts w:ascii="Times New Roman" w:hAnsi="Times New Roman" w:cs="Times New Roman"/>
          <w:i/>
          <w:iCs/>
        </w:rPr>
        <w:t>J. Vis. Exp. JoVE</w:t>
      </w:r>
      <w:r w:rsidRPr="00D67971">
        <w:rPr>
          <w:rFonts w:ascii="Times New Roman" w:hAnsi="Times New Roman" w:cs="Times New Roman"/>
        </w:rPr>
        <w:t>, 55261.</w:t>
      </w:r>
    </w:p>
    <w:p w14:paraId="101B2AC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116.</w:t>
      </w:r>
      <w:r w:rsidRPr="00D67971">
        <w:rPr>
          <w:rFonts w:ascii="Times New Roman" w:hAnsi="Times New Roman" w:cs="Times New Roman"/>
        </w:rPr>
        <w:tab/>
        <w:t xml:space="preserve">Afgan, E., Baker, D., Batut, B., van den Beek, M., Bouvier, D., Cech, M., Chilton, J., Clements, D., Coraor, N., Grüning, B.A., </w:t>
      </w:r>
      <w:r w:rsidRPr="00D67971">
        <w:rPr>
          <w:rFonts w:ascii="Times New Roman" w:hAnsi="Times New Roman" w:cs="Times New Roman"/>
          <w:i/>
          <w:iCs/>
        </w:rPr>
        <w:t>et al.</w:t>
      </w:r>
      <w:r w:rsidRPr="00D67971">
        <w:rPr>
          <w:rFonts w:ascii="Times New Roman" w:hAnsi="Times New Roman" w:cs="Times New Roman"/>
        </w:rPr>
        <w:t xml:space="preserve"> (2018) The Galaxy platform for accessible, reproducible and collaborative biomedical analyses: 2018 update. </w:t>
      </w:r>
      <w:r w:rsidRPr="00D67971">
        <w:rPr>
          <w:rFonts w:ascii="Times New Roman" w:hAnsi="Times New Roman" w:cs="Times New Roman"/>
          <w:i/>
          <w:iCs/>
        </w:rPr>
        <w:t>Nucleic Acids Res.</w:t>
      </w:r>
      <w:r w:rsidRPr="00D67971">
        <w:rPr>
          <w:rFonts w:ascii="Times New Roman" w:hAnsi="Times New Roman" w:cs="Times New Roman"/>
        </w:rPr>
        <w:t xml:space="preserve">, </w:t>
      </w:r>
      <w:r w:rsidRPr="00D67971">
        <w:rPr>
          <w:rFonts w:ascii="Times New Roman" w:hAnsi="Times New Roman" w:cs="Times New Roman"/>
          <w:b/>
          <w:bCs/>
        </w:rPr>
        <w:t>46</w:t>
      </w:r>
      <w:r w:rsidRPr="00D67971">
        <w:rPr>
          <w:rFonts w:ascii="Times New Roman" w:hAnsi="Times New Roman" w:cs="Times New Roman"/>
        </w:rPr>
        <w:t>, W537–W544.</w:t>
      </w:r>
    </w:p>
    <w:p w14:paraId="7D455DF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117.</w:t>
      </w:r>
      <w:r w:rsidRPr="00D67971">
        <w:rPr>
          <w:rFonts w:ascii="Times New Roman" w:hAnsi="Times New Roman" w:cs="Times New Roman"/>
        </w:rPr>
        <w:tab/>
        <w:t>Babraham Bioinformatics - FastQC A Quality Control tool for High Throughput Sequence Data https://www.bioinformatics.babraham.ac.uk/projects/fastqc/ (accessed Apr 25, 2022).</w:t>
      </w:r>
    </w:p>
    <w:p w14:paraId="6933FEF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118.</w:t>
      </w:r>
      <w:r w:rsidRPr="00D67971">
        <w:rPr>
          <w:rFonts w:ascii="Times New Roman" w:hAnsi="Times New Roman" w:cs="Times New Roman"/>
        </w:rPr>
        <w:tab/>
        <w:t>Trimmomatic: a flexible trimmer for Illumina sequence data | Bioinformatics | Oxford Academic https://academic.oup.com/bioinformatics/article/30/15/2114/2390096 (accessed Apr 25, 2022).</w:t>
      </w:r>
    </w:p>
    <w:p w14:paraId="0AC82E6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119.</w:t>
      </w:r>
      <w:r w:rsidRPr="00D67971">
        <w:rPr>
          <w:rFonts w:ascii="Times New Roman" w:hAnsi="Times New Roman" w:cs="Times New Roman"/>
        </w:rPr>
        <w:tab/>
        <w:t>FASTX-Toolkit http://hannonlab.cshl.edu/fastx_toolkit/ (accessed Apr 25, 2022).</w:t>
      </w:r>
    </w:p>
    <w:p w14:paraId="3CA910D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120.</w:t>
      </w:r>
      <w:r w:rsidRPr="00D67971">
        <w:rPr>
          <w:rFonts w:ascii="Times New Roman" w:hAnsi="Times New Roman" w:cs="Times New Roman"/>
        </w:rPr>
        <w:tab/>
        <w:t xml:space="preserve">Kim, D., Paggi, J.M., Park, C., Bennett, C. and Salzberg, S.L. (2019) Graph-based genome alignment and genotyping with HISAT2 and HISAT-genotype. </w:t>
      </w:r>
      <w:r w:rsidRPr="00D67971">
        <w:rPr>
          <w:rFonts w:ascii="Times New Roman" w:hAnsi="Times New Roman" w:cs="Times New Roman"/>
          <w:i/>
          <w:iCs/>
        </w:rPr>
        <w:t>Nat. Biotechnol.</w:t>
      </w:r>
      <w:r w:rsidRPr="00D67971">
        <w:rPr>
          <w:rFonts w:ascii="Times New Roman" w:hAnsi="Times New Roman" w:cs="Times New Roman"/>
        </w:rPr>
        <w:t xml:space="preserve">, </w:t>
      </w:r>
      <w:r w:rsidRPr="00D67971">
        <w:rPr>
          <w:rFonts w:ascii="Times New Roman" w:hAnsi="Times New Roman" w:cs="Times New Roman"/>
          <w:b/>
          <w:bCs/>
        </w:rPr>
        <w:t>37</w:t>
      </w:r>
      <w:r w:rsidRPr="00D67971">
        <w:rPr>
          <w:rFonts w:ascii="Times New Roman" w:hAnsi="Times New Roman" w:cs="Times New Roman"/>
        </w:rPr>
        <w:t>, 907–915.</w:t>
      </w:r>
    </w:p>
    <w:p w14:paraId="3CF8DA42"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121.</w:t>
      </w:r>
      <w:r w:rsidRPr="00D67971">
        <w:rPr>
          <w:rFonts w:ascii="Times New Roman" w:hAnsi="Times New Roman" w:cs="Times New Roman"/>
        </w:rPr>
        <w:tab/>
        <w:t xml:space="preserve">Liao, Y., Smyth, G.K. and Shi, W. (2014) featureCounts: an efficient general purpose program for assigning sequence reads to genomic features. </w:t>
      </w:r>
      <w:r w:rsidRPr="00D67971">
        <w:rPr>
          <w:rFonts w:ascii="Times New Roman" w:hAnsi="Times New Roman" w:cs="Times New Roman"/>
          <w:i/>
          <w:iCs/>
        </w:rPr>
        <w:t>Bioinforma. Oxf. Engl.</w:t>
      </w:r>
      <w:r w:rsidRPr="00D67971">
        <w:rPr>
          <w:rFonts w:ascii="Times New Roman" w:hAnsi="Times New Roman" w:cs="Times New Roman"/>
        </w:rPr>
        <w:t xml:space="preserve">, </w:t>
      </w:r>
      <w:r w:rsidRPr="00D67971">
        <w:rPr>
          <w:rFonts w:ascii="Times New Roman" w:hAnsi="Times New Roman" w:cs="Times New Roman"/>
          <w:b/>
          <w:bCs/>
        </w:rPr>
        <w:t>30</w:t>
      </w:r>
      <w:r w:rsidRPr="00D67971">
        <w:rPr>
          <w:rFonts w:ascii="Times New Roman" w:hAnsi="Times New Roman" w:cs="Times New Roman"/>
        </w:rPr>
        <w:t>, 923–930.</w:t>
      </w:r>
    </w:p>
    <w:p w14:paraId="31D9E60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122.</w:t>
      </w:r>
      <w:r w:rsidRPr="00D67971">
        <w:rPr>
          <w:rFonts w:ascii="Times New Roman" w:hAnsi="Times New Roman" w:cs="Times New Roman"/>
        </w:rPr>
        <w:tab/>
        <w:t xml:space="preserve">Ewels, P., Magnusson, M., Lundin, S. and Käller, M. (2016) MultiQC: summarize analysis results for multiple tools and samples in a single report. </w:t>
      </w:r>
      <w:r w:rsidRPr="00D67971">
        <w:rPr>
          <w:rFonts w:ascii="Times New Roman" w:hAnsi="Times New Roman" w:cs="Times New Roman"/>
          <w:i/>
          <w:iCs/>
        </w:rPr>
        <w:t>Bioinformatics</w:t>
      </w:r>
      <w:r w:rsidRPr="00D67971">
        <w:rPr>
          <w:rFonts w:ascii="Times New Roman" w:hAnsi="Times New Roman" w:cs="Times New Roman"/>
        </w:rPr>
        <w:t xml:space="preserve">, </w:t>
      </w:r>
      <w:r w:rsidRPr="00D67971">
        <w:rPr>
          <w:rFonts w:ascii="Times New Roman" w:hAnsi="Times New Roman" w:cs="Times New Roman"/>
          <w:b/>
          <w:bCs/>
        </w:rPr>
        <w:t>32</w:t>
      </w:r>
      <w:r w:rsidRPr="00D67971">
        <w:rPr>
          <w:rFonts w:ascii="Times New Roman" w:hAnsi="Times New Roman" w:cs="Times New Roman"/>
        </w:rPr>
        <w:t>, 3047–3048.</w:t>
      </w:r>
    </w:p>
    <w:p w14:paraId="0F59678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123.</w:t>
      </w:r>
      <w:r w:rsidRPr="00D67971">
        <w:rPr>
          <w:rFonts w:ascii="Times New Roman" w:hAnsi="Times New Roman" w:cs="Times New Roman"/>
        </w:rPr>
        <w:tab/>
        <w:t xml:space="preserve">Love, M.I., Huber, W. and Anders, S. (2014) Moderated estimation of fold change and dispersion for RNA-seq data with DESeq2. </w:t>
      </w:r>
      <w:r w:rsidRPr="00D67971">
        <w:rPr>
          <w:rFonts w:ascii="Times New Roman" w:hAnsi="Times New Roman" w:cs="Times New Roman"/>
          <w:i/>
          <w:iCs/>
        </w:rPr>
        <w:t>Genome Biol.</w:t>
      </w:r>
      <w:r w:rsidRPr="00D67971">
        <w:rPr>
          <w:rFonts w:ascii="Times New Roman" w:hAnsi="Times New Roman" w:cs="Times New Roman"/>
        </w:rPr>
        <w:t xml:space="preserve">, </w:t>
      </w:r>
      <w:r w:rsidRPr="00D67971">
        <w:rPr>
          <w:rFonts w:ascii="Times New Roman" w:hAnsi="Times New Roman" w:cs="Times New Roman"/>
          <w:b/>
          <w:bCs/>
        </w:rPr>
        <w:t>15</w:t>
      </w:r>
      <w:r w:rsidRPr="00D67971">
        <w:rPr>
          <w:rFonts w:ascii="Times New Roman" w:hAnsi="Times New Roman" w:cs="Times New Roman"/>
        </w:rPr>
        <w:t>, 550.</w:t>
      </w:r>
    </w:p>
    <w:p w14:paraId="73E5F54B"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124.</w:t>
      </w:r>
      <w:r w:rsidRPr="00D67971">
        <w:rPr>
          <w:rFonts w:ascii="Times New Roman" w:hAnsi="Times New Roman" w:cs="Times New Roman"/>
        </w:rPr>
        <w:tab/>
        <w:t xml:space="preserve">Kanehisa, M., Furumichi, M., Tanabe, M., Sato, Y. and Morishima, K. (2017) KEGG: new perspectives on genomes, pathways, diseases and drugs. </w:t>
      </w:r>
      <w:r w:rsidRPr="00D67971">
        <w:rPr>
          <w:rFonts w:ascii="Times New Roman" w:hAnsi="Times New Roman" w:cs="Times New Roman"/>
          <w:i/>
          <w:iCs/>
        </w:rPr>
        <w:t>Nucleic Acids Res.</w:t>
      </w:r>
      <w:r w:rsidRPr="00D67971">
        <w:rPr>
          <w:rFonts w:ascii="Times New Roman" w:hAnsi="Times New Roman" w:cs="Times New Roman"/>
        </w:rPr>
        <w:t xml:space="preserve">, </w:t>
      </w:r>
      <w:r w:rsidRPr="00D67971">
        <w:rPr>
          <w:rFonts w:ascii="Times New Roman" w:hAnsi="Times New Roman" w:cs="Times New Roman"/>
          <w:b/>
          <w:bCs/>
        </w:rPr>
        <w:t>45</w:t>
      </w:r>
      <w:r w:rsidRPr="00D67971">
        <w:rPr>
          <w:rFonts w:ascii="Times New Roman" w:hAnsi="Times New Roman" w:cs="Times New Roman"/>
        </w:rPr>
        <w:t>, D353–D361.</w:t>
      </w:r>
    </w:p>
    <w:p w14:paraId="5800281E"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125.</w:t>
      </w:r>
      <w:r w:rsidRPr="00D67971">
        <w:rPr>
          <w:rFonts w:ascii="Times New Roman" w:hAnsi="Times New Roman" w:cs="Times New Roman"/>
        </w:rPr>
        <w:tab/>
        <w:t xml:space="preserve">Draghici, S., Khatri, P., Martins, R.P., Ostermeier, G.C. and Krawetz, S.A. (2003) Global functional profiling of gene expression. </w:t>
      </w:r>
      <w:r w:rsidRPr="00D67971">
        <w:rPr>
          <w:rFonts w:ascii="Times New Roman" w:hAnsi="Times New Roman" w:cs="Times New Roman"/>
          <w:i/>
          <w:iCs/>
        </w:rPr>
        <w:t>Genomics</w:t>
      </w:r>
      <w:r w:rsidRPr="00D67971">
        <w:rPr>
          <w:rFonts w:ascii="Times New Roman" w:hAnsi="Times New Roman" w:cs="Times New Roman"/>
        </w:rPr>
        <w:t xml:space="preserve">, </w:t>
      </w:r>
      <w:r w:rsidRPr="00D67971">
        <w:rPr>
          <w:rFonts w:ascii="Times New Roman" w:hAnsi="Times New Roman" w:cs="Times New Roman"/>
          <w:b/>
          <w:bCs/>
        </w:rPr>
        <w:t>81</w:t>
      </w:r>
      <w:r w:rsidRPr="00D67971">
        <w:rPr>
          <w:rFonts w:ascii="Times New Roman" w:hAnsi="Times New Roman" w:cs="Times New Roman"/>
        </w:rPr>
        <w:t>, 98–104.</w:t>
      </w:r>
    </w:p>
    <w:p w14:paraId="190FFA11"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126.</w:t>
      </w:r>
      <w:r w:rsidRPr="00D67971">
        <w:rPr>
          <w:rFonts w:ascii="Times New Roman" w:hAnsi="Times New Roman" w:cs="Times New Roman"/>
        </w:rPr>
        <w:tab/>
        <w:t xml:space="preserve">Jantzen, S.G., Sutherland, B.J., Minkley, D.R. and Koop, B.F. (2011) GO Trimming: Systematically reducing redundancy in large Gene Ontology datasets. </w:t>
      </w:r>
      <w:r w:rsidRPr="00D67971">
        <w:rPr>
          <w:rFonts w:ascii="Times New Roman" w:hAnsi="Times New Roman" w:cs="Times New Roman"/>
          <w:i/>
          <w:iCs/>
        </w:rPr>
        <w:t>BMC Res. Notes</w:t>
      </w:r>
      <w:r w:rsidRPr="00D67971">
        <w:rPr>
          <w:rFonts w:ascii="Times New Roman" w:hAnsi="Times New Roman" w:cs="Times New Roman"/>
        </w:rPr>
        <w:t xml:space="preserve">, </w:t>
      </w:r>
      <w:r w:rsidRPr="00D67971">
        <w:rPr>
          <w:rFonts w:ascii="Times New Roman" w:hAnsi="Times New Roman" w:cs="Times New Roman"/>
          <w:b/>
          <w:bCs/>
        </w:rPr>
        <w:t>4</w:t>
      </w:r>
      <w:r w:rsidRPr="00D67971">
        <w:rPr>
          <w:rFonts w:ascii="Times New Roman" w:hAnsi="Times New Roman" w:cs="Times New Roman"/>
        </w:rPr>
        <w:t>, 267.</w:t>
      </w:r>
    </w:p>
    <w:p w14:paraId="14F9189F"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127.</w:t>
      </w:r>
      <w:r w:rsidRPr="00D67971">
        <w:rPr>
          <w:rFonts w:ascii="Times New Roman" w:hAnsi="Times New Roman" w:cs="Times New Roman"/>
        </w:rPr>
        <w:tab/>
        <w:t xml:space="preserve">The Gene Ontology Consortium (2019) The Gene Ontology Resource: 20 years and still GOing strong. </w:t>
      </w:r>
      <w:r w:rsidRPr="00D67971">
        <w:rPr>
          <w:rFonts w:ascii="Times New Roman" w:hAnsi="Times New Roman" w:cs="Times New Roman"/>
          <w:i/>
          <w:iCs/>
        </w:rPr>
        <w:t>Nucleic Acids Res.</w:t>
      </w:r>
      <w:r w:rsidRPr="00D67971">
        <w:rPr>
          <w:rFonts w:ascii="Times New Roman" w:hAnsi="Times New Roman" w:cs="Times New Roman"/>
        </w:rPr>
        <w:t xml:space="preserve">, </w:t>
      </w:r>
      <w:r w:rsidRPr="00D67971">
        <w:rPr>
          <w:rFonts w:ascii="Times New Roman" w:hAnsi="Times New Roman" w:cs="Times New Roman"/>
          <w:b/>
          <w:bCs/>
        </w:rPr>
        <w:t>47</w:t>
      </w:r>
      <w:r w:rsidRPr="00D67971">
        <w:rPr>
          <w:rFonts w:ascii="Times New Roman" w:hAnsi="Times New Roman" w:cs="Times New Roman"/>
        </w:rPr>
        <w:t>, D330–D338.</w:t>
      </w:r>
    </w:p>
    <w:p w14:paraId="3332595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128.</w:t>
      </w:r>
      <w:r w:rsidRPr="00D67971">
        <w:rPr>
          <w:rFonts w:ascii="Times New Roman" w:hAnsi="Times New Roman" w:cs="Times New Roman"/>
        </w:rPr>
        <w:tab/>
        <w:t xml:space="preserve">Lu, C., Wu, C., Ghoreishi, D., Chen, W., Wang, L., Damm, W., Ross, G.A., Dahlgren, M.K., Russell, E., Von Bargen, C.D., </w:t>
      </w:r>
      <w:r w:rsidRPr="00D67971">
        <w:rPr>
          <w:rFonts w:ascii="Times New Roman" w:hAnsi="Times New Roman" w:cs="Times New Roman"/>
          <w:i/>
          <w:iCs/>
        </w:rPr>
        <w:t>et al.</w:t>
      </w:r>
      <w:r w:rsidRPr="00D67971">
        <w:rPr>
          <w:rFonts w:ascii="Times New Roman" w:hAnsi="Times New Roman" w:cs="Times New Roman"/>
        </w:rPr>
        <w:t xml:space="preserve"> (2021) OPLS4: Improving Force Field Accuracy on Challenging Regimes of Chemical Space. </w:t>
      </w:r>
      <w:r w:rsidRPr="00D67971">
        <w:rPr>
          <w:rFonts w:ascii="Times New Roman" w:hAnsi="Times New Roman" w:cs="Times New Roman"/>
          <w:i/>
          <w:iCs/>
        </w:rPr>
        <w:t>J. Chem. Theory Comput.</w:t>
      </w:r>
      <w:r w:rsidRPr="00D67971">
        <w:rPr>
          <w:rFonts w:ascii="Times New Roman" w:hAnsi="Times New Roman" w:cs="Times New Roman"/>
        </w:rPr>
        <w:t xml:space="preserve">, </w:t>
      </w:r>
      <w:r w:rsidRPr="00D67971">
        <w:rPr>
          <w:rFonts w:ascii="Times New Roman" w:hAnsi="Times New Roman" w:cs="Times New Roman"/>
          <w:b/>
          <w:bCs/>
        </w:rPr>
        <w:t>17</w:t>
      </w:r>
      <w:r w:rsidRPr="00D67971">
        <w:rPr>
          <w:rFonts w:ascii="Times New Roman" w:hAnsi="Times New Roman" w:cs="Times New Roman"/>
        </w:rPr>
        <w:t>, 4291–4300.</w:t>
      </w:r>
    </w:p>
    <w:p w14:paraId="2D992BD4"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129.</w:t>
      </w:r>
      <w:r w:rsidRPr="00D67971">
        <w:rPr>
          <w:rFonts w:ascii="Times New Roman" w:hAnsi="Times New Roman" w:cs="Times New Roman"/>
        </w:rPr>
        <w:tab/>
        <w:t xml:space="preserve">Berman, H.M., Westbrook, J., Feng, Z., Gilliland, G., Bhat, T.N., Weissig, H., Shindyalov, I.N. and Bourne, P.E. (2000) The Protein Data Bank. </w:t>
      </w:r>
      <w:r w:rsidRPr="00D67971">
        <w:rPr>
          <w:rFonts w:ascii="Times New Roman" w:hAnsi="Times New Roman" w:cs="Times New Roman"/>
          <w:i/>
          <w:iCs/>
        </w:rPr>
        <w:t>Nucleic Acids Res.</w:t>
      </w:r>
      <w:r w:rsidRPr="00D67971">
        <w:rPr>
          <w:rFonts w:ascii="Times New Roman" w:hAnsi="Times New Roman" w:cs="Times New Roman"/>
        </w:rPr>
        <w:t xml:space="preserve">, </w:t>
      </w:r>
      <w:r w:rsidRPr="00D67971">
        <w:rPr>
          <w:rFonts w:ascii="Times New Roman" w:hAnsi="Times New Roman" w:cs="Times New Roman"/>
          <w:b/>
          <w:bCs/>
        </w:rPr>
        <w:t>28</w:t>
      </w:r>
      <w:r w:rsidRPr="00D67971">
        <w:rPr>
          <w:rFonts w:ascii="Times New Roman" w:hAnsi="Times New Roman" w:cs="Times New Roman"/>
        </w:rPr>
        <w:t>, 235–242.</w:t>
      </w:r>
    </w:p>
    <w:p w14:paraId="68332EB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130.</w:t>
      </w:r>
      <w:r w:rsidRPr="00D67971">
        <w:rPr>
          <w:rFonts w:ascii="Times New Roman" w:hAnsi="Times New Roman" w:cs="Times New Roman"/>
        </w:rPr>
        <w:tab/>
        <w:t xml:space="preserve">Sastry, G.M., Adzhigirey, M., Day, T., Annabhimoju, R. and Sherman, W. (2013) Protein and ligand preparation: parameters, protocols, and influence on virtual screening enrichments. </w:t>
      </w:r>
      <w:r w:rsidRPr="00D67971">
        <w:rPr>
          <w:rFonts w:ascii="Times New Roman" w:hAnsi="Times New Roman" w:cs="Times New Roman"/>
          <w:i/>
          <w:iCs/>
        </w:rPr>
        <w:t>J. Comput. Aided Mol. Des.</w:t>
      </w:r>
      <w:r w:rsidRPr="00D67971">
        <w:rPr>
          <w:rFonts w:ascii="Times New Roman" w:hAnsi="Times New Roman" w:cs="Times New Roman"/>
        </w:rPr>
        <w:t xml:space="preserve">, </w:t>
      </w:r>
      <w:r w:rsidRPr="00D67971">
        <w:rPr>
          <w:rFonts w:ascii="Times New Roman" w:hAnsi="Times New Roman" w:cs="Times New Roman"/>
          <w:b/>
          <w:bCs/>
        </w:rPr>
        <w:t>27</w:t>
      </w:r>
      <w:r w:rsidRPr="00D67971">
        <w:rPr>
          <w:rFonts w:ascii="Times New Roman" w:hAnsi="Times New Roman" w:cs="Times New Roman"/>
        </w:rPr>
        <w:t>, 221–234.</w:t>
      </w:r>
    </w:p>
    <w:p w14:paraId="0E94265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131.</w:t>
      </w:r>
      <w:r w:rsidRPr="00D67971">
        <w:rPr>
          <w:rFonts w:ascii="Times New Roman" w:hAnsi="Times New Roman" w:cs="Times New Roman"/>
        </w:rPr>
        <w:tab/>
        <w:t xml:space="preserve">Friesner, R.A., Murphy, R.B., Repasky, M.P., Frye, L.L., Greenwood, J.R., Halgren, T.A., Sanschagrin, P.C. and Mainz, D.T. (2006) Extra Precision Glide:  Docking and Scoring Incorporating a Model of Hydrophobic Enclosure for Protein−Ligand Complexes. </w:t>
      </w:r>
      <w:r w:rsidRPr="00D67971">
        <w:rPr>
          <w:rFonts w:ascii="Times New Roman" w:hAnsi="Times New Roman" w:cs="Times New Roman"/>
          <w:i/>
          <w:iCs/>
        </w:rPr>
        <w:t>J. Med. Chem.</w:t>
      </w:r>
      <w:r w:rsidRPr="00D67971">
        <w:rPr>
          <w:rFonts w:ascii="Times New Roman" w:hAnsi="Times New Roman" w:cs="Times New Roman"/>
        </w:rPr>
        <w:t xml:space="preserve">, </w:t>
      </w:r>
      <w:r w:rsidRPr="00D67971">
        <w:rPr>
          <w:rFonts w:ascii="Times New Roman" w:hAnsi="Times New Roman" w:cs="Times New Roman"/>
          <w:b/>
          <w:bCs/>
        </w:rPr>
        <w:t>49</w:t>
      </w:r>
      <w:r w:rsidRPr="00D67971">
        <w:rPr>
          <w:rFonts w:ascii="Times New Roman" w:hAnsi="Times New Roman" w:cs="Times New Roman"/>
        </w:rPr>
        <w:t>, 6177–6196.</w:t>
      </w:r>
    </w:p>
    <w:p w14:paraId="64903EE8"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lastRenderedPageBreak/>
        <w:t>132.</w:t>
      </w:r>
      <w:r w:rsidRPr="00D67971">
        <w:rPr>
          <w:rFonts w:ascii="Times New Roman" w:hAnsi="Times New Roman" w:cs="Times New Roman"/>
        </w:rPr>
        <w:tab/>
        <w:t xml:space="preserve">Yaffe, D. and Saxel, O. (1977) Serial passaging and differentiation of myogenic cells isolated from dystrophic mouse muscle. </w:t>
      </w:r>
      <w:r w:rsidRPr="00D67971">
        <w:rPr>
          <w:rFonts w:ascii="Times New Roman" w:hAnsi="Times New Roman" w:cs="Times New Roman"/>
          <w:i/>
          <w:iCs/>
        </w:rPr>
        <w:t>Nature</w:t>
      </w:r>
      <w:r w:rsidRPr="00D67971">
        <w:rPr>
          <w:rFonts w:ascii="Times New Roman" w:hAnsi="Times New Roman" w:cs="Times New Roman"/>
        </w:rPr>
        <w:t xml:space="preserve">, </w:t>
      </w:r>
      <w:r w:rsidRPr="00D67971">
        <w:rPr>
          <w:rFonts w:ascii="Times New Roman" w:hAnsi="Times New Roman" w:cs="Times New Roman"/>
          <w:b/>
          <w:bCs/>
        </w:rPr>
        <w:t>270</w:t>
      </w:r>
      <w:r w:rsidRPr="00D67971">
        <w:rPr>
          <w:rFonts w:ascii="Times New Roman" w:hAnsi="Times New Roman" w:cs="Times New Roman"/>
        </w:rPr>
        <w:t>, 725–727.</w:t>
      </w:r>
    </w:p>
    <w:p w14:paraId="0CCA3FEC"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133.</w:t>
      </w:r>
      <w:r w:rsidRPr="00D67971">
        <w:rPr>
          <w:rFonts w:ascii="Times New Roman" w:hAnsi="Times New Roman" w:cs="Times New Roman"/>
        </w:rPr>
        <w:tab/>
        <w:t xml:space="preserve">Pfaffl, M.W. (2001) A new mathematical model for  relative quantification in real-time RT–PCR. </w:t>
      </w:r>
      <w:r w:rsidRPr="00D67971">
        <w:rPr>
          <w:rFonts w:ascii="Times New Roman" w:hAnsi="Times New Roman" w:cs="Times New Roman"/>
          <w:i/>
          <w:iCs/>
        </w:rPr>
        <w:t>Nucleic Acids Res.</w:t>
      </w:r>
      <w:r w:rsidRPr="00D67971">
        <w:rPr>
          <w:rFonts w:ascii="Times New Roman" w:hAnsi="Times New Roman" w:cs="Times New Roman"/>
        </w:rPr>
        <w:t xml:space="preserve">, </w:t>
      </w:r>
      <w:r w:rsidRPr="00D67971">
        <w:rPr>
          <w:rFonts w:ascii="Times New Roman" w:hAnsi="Times New Roman" w:cs="Times New Roman"/>
          <w:b/>
          <w:bCs/>
        </w:rPr>
        <w:t>29</w:t>
      </w:r>
      <w:r w:rsidRPr="00D67971">
        <w:rPr>
          <w:rFonts w:ascii="Times New Roman" w:hAnsi="Times New Roman" w:cs="Times New Roman"/>
        </w:rPr>
        <w:t>, e45.</w:t>
      </w:r>
    </w:p>
    <w:p w14:paraId="4602FAF4"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134.</w:t>
      </w:r>
      <w:r w:rsidRPr="00D67971">
        <w:rPr>
          <w:rFonts w:ascii="Times New Roman" w:hAnsi="Times New Roman" w:cs="Times New Roman"/>
        </w:rPr>
        <w:tab/>
        <w:t xml:space="preserve">Radonić, A., Thulke, S., Mackay, I.M., Landt, O., Siegert, W. and Nitsche, A. (2004) Guideline to reference gene selection for quantitative real-time PCR. </w:t>
      </w:r>
      <w:r w:rsidRPr="00D67971">
        <w:rPr>
          <w:rFonts w:ascii="Times New Roman" w:hAnsi="Times New Roman" w:cs="Times New Roman"/>
          <w:i/>
          <w:iCs/>
        </w:rPr>
        <w:t>Biochem. Biophys. Res. Commun.</w:t>
      </w:r>
      <w:r w:rsidRPr="00D67971">
        <w:rPr>
          <w:rFonts w:ascii="Times New Roman" w:hAnsi="Times New Roman" w:cs="Times New Roman"/>
        </w:rPr>
        <w:t xml:space="preserve">, </w:t>
      </w:r>
      <w:r w:rsidRPr="00D67971">
        <w:rPr>
          <w:rFonts w:ascii="Times New Roman" w:hAnsi="Times New Roman" w:cs="Times New Roman"/>
          <w:b/>
          <w:bCs/>
        </w:rPr>
        <w:t>313</w:t>
      </w:r>
      <w:r w:rsidRPr="00D67971">
        <w:rPr>
          <w:rFonts w:ascii="Times New Roman" w:hAnsi="Times New Roman" w:cs="Times New Roman"/>
        </w:rPr>
        <w:t>, 856–862.</w:t>
      </w:r>
    </w:p>
    <w:p w14:paraId="7B6241A5"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135.</w:t>
      </w:r>
      <w:r w:rsidRPr="00D67971">
        <w:rPr>
          <w:rFonts w:ascii="Times New Roman" w:hAnsi="Times New Roman" w:cs="Times New Roman"/>
        </w:rPr>
        <w:tab/>
        <w:t xml:space="preserve">Untergasser, A., Ruijter, J.M., Benes, V. and van den Hoff, M.J.B. (2021) Web-based LinRegPCR: application for the visualization and analysis of (RT)-qPCR amplification and melting data. </w:t>
      </w:r>
      <w:r w:rsidRPr="00D67971">
        <w:rPr>
          <w:rFonts w:ascii="Times New Roman" w:hAnsi="Times New Roman" w:cs="Times New Roman"/>
          <w:i/>
          <w:iCs/>
        </w:rPr>
        <w:t>BMC Bioinformatics</w:t>
      </w:r>
      <w:r w:rsidRPr="00D67971">
        <w:rPr>
          <w:rFonts w:ascii="Times New Roman" w:hAnsi="Times New Roman" w:cs="Times New Roman"/>
        </w:rPr>
        <w:t xml:space="preserve">, </w:t>
      </w:r>
      <w:r w:rsidRPr="00D67971">
        <w:rPr>
          <w:rFonts w:ascii="Times New Roman" w:hAnsi="Times New Roman" w:cs="Times New Roman"/>
          <w:b/>
          <w:bCs/>
        </w:rPr>
        <w:t>22</w:t>
      </w:r>
      <w:r w:rsidRPr="00D67971">
        <w:rPr>
          <w:rFonts w:ascii="Times New Roman" w:hAnsi="Times New Roman" w:cs="Times New Roman"/>
        </w:rPr>
        <w:t>, 398.</w:t>
      </w:r>
    </w:p>
    <w:p w14:paraId="037D6370" w14:textId="77777777" w:rsidR="00F11E60" w:rsidRPr="00D67971" w:rsidRDefault="00F11E60" w:rsidP="003106F0">
      <w:pPr>
        <w:pStyle w:val="Bibliography"/>
        <w:spacing w:line="480" w:lineRule="auto"/>
        <w:jc w:val="both"/>
        <w:rPr>
          <w:rFonts w:ascii="Times New Roman" w:hAnsi="Times New Roman" w:cs="Times New Roman"/>
        </w:rPr>
      </w:pPr>
      <w:r w:rsidRPr="00D67971">
        <w:rPr>
          <w:rFonts w:ascii="Times New Roman" w:hAnsi="Times New Roman" w:cs="Times New Roman"/>
        </w:rPr>
        <w:t>136.</w:t>
      </w:r>
      <w:r w:rsidRPr="00D67971">
        <w:rPr>
          <w:rFonts w:ascii="Times New Roman" w:hAnsi="Times New Roman" w:cs="Times New Roman"/>
        </w:rPr>
        <w:tab/>
        <w:t xml:space="preserve">Brenner, S. (1974) The genetics of Caenorhabditis elegans. </w:t>
      </w:r>
      <w:r w:rsidRPr="00D67971">
        <w:rPr>
          <w:rFonts w:ascii="Times New Roman" w:hAnsi="Times New Roman" w:cs="Times New Roman"/>
          <w:i/>
          <w:iCs/>
        </w:rPr>
        <w:t>Genetics</w:t>
      </w:r>
      <w:r w:rsidRPr="00D67971">
        <w:rPr>
          <w:rFonts w:ascii="Times New Roman" w:hAnsi="Times New Roman" w:cs="Times New Roman"/>
        </w:rPr>
        <w:t xml:space="preserve">, </w:t>
      </w:r>
      <w:r w:rsidRPr="00D67971">
        <w:rPr>
          <w:rFonts w:ascii="Times New Roman" w:hAnsi="Times New Roman" w:cs="Times New Roman"/>
          <w:b/>
          <w:bCs/>
        </w:rPr>
        <w:t>77</w:t>
      </w:r>
      <w:r w:rsidRPr="00D67971">
        <w:rPr>
          <w:rFonts w:ascii="Times New Roman" w:hAnsi="Times New Roman" w:cs="Times New Roman"/>
        </w:rPr>
        <w:t>, 71–94.</w:t>
      </w:r>
    </w:p>
    <w:p w14:paraId="1FF922E9" w14:textId="02D53D9E" w:rsidR="00D9034B" w:rsidRPr="00641D4C" w:rsidRDefault="008762EB" w:rsidP="003106F0">
      <w:pPr>
        <w:spacing w:after="0"/>
        <w:jc w:val="both"/>
        <w:rPr>
          <w:rFonts w:ascii="Times New Roman" w:hAnsi="Times New Roman" w:cs="Times New Roman"/>
        </w:rPr>
      </w:pPr>
      <w:r w:rsidRPr="007801D5">
        <w:rPr>
          <w:rFonts w:ascii="Times New Roman" w:hAnsi="Times New Roman" w:cs="Times New Roman"/>
        </w:rPr>
        <w:fldChar w:fldCharType="end"/>
      </w:r>
    </w:p>
    <w:p w14:paraId="79A3D216" w14:textId="0BE78751" w:rsidR="008D19A6" w:rsidRPr="00641D4C" w:rsidRDefault="008D19A6" w:rsidP="003106F0">
      <w:pPr>
        <w:spacing w:after="0"/>
        <w:jc w:val="both"/>
        <w:rPr>
          <w:rFonts w:ascii="Times New Roman" w:hAnsi="Times New Roman" w:cs="Times New Roman"/>
        </w:rPr>
      </w:pPr>
    </w:p>
    <w:p w14:paraId="4C3EE1FA" w14:textId="2390214D" w:rsidR="008D19A6" w:rsidRPr="00641D4C" w:rsidRDefault="008D19A6" w:rsidP="003106F0">
      <w:pPr>
        <w:spacing w:after="0"/>
        <w:jc w:val="both"/>
        <w:rPr>
          <w:rFonts w:ascii="Times New Roman" w:hAnsi="Times New Roman" w:cs="Times New Roman"/>
        </w:rPr>
      </w:pPr>
    </w:p>
    <w:p w14:paraId="6B5A45AF" w14:textId="4C578008" w:rsidR="008D19A6" w:rsidRPr="00641D4C" w:rsidRDefault="008D19A6" w:rsidP="003106F0">
      <w:pPr>
        <w:spacing w:after="0"/>
        <w:jc w:val="both"/>
        <w:rPr>
          <w:rFonts w:ascii="Times New Roman" w:hAnsi="Times New Roman" w:cs="Times New Roman"/>
        </w:rPr>
      </w:pPr>
    </w:p>
    <w:p w14:paraId="53D78F5E" w14:textId="05A30709" w:rsidR="00E8719B" w:rsidRPr="00641D4C" w:rsidRDefault="00E8719B" w:rsidP="003106F0">
      <w:pPr>
        <w:spacing w:after="0"/>
        <w:jc w:val="both"/>
        <w:rPr>
          <w:rFonts w:ascii="Times New Roman" w:hAnsi="Times New Roman" w:cs="Times New Roman"/>
        </w:rPr>
      </w:pPr>
    </w:p>
    <w:p w14:paraId="5A51A827" w14:textId="79AE8A97" w:rsidR="00E8719B" w:rsidRPr="00641D4C" w:rsidRDefault="00E8719B" w:rsidP="003106F0">
      <w:pPr>
        <w:spacing w:after="0"/>
        <w:jc w:val="both"/>
        <w:rPr>
          <w:rFonts w:ascii="Times New Roman" w:hAnsi="Times New Roman" w:cs="Times New Roman"/>
        </w:rPr>
      </w:pPr>
    </w:p>
    <w:p w14:paraId="69A7EFF2" w14:textId="77777777" w:rsidR="00C8251E" w:rsidRPr="00641D4C" w:rsidRDefault="00C8251E" w:rsidP="003106F0">
      <w:pPr>
        <w:spacing w:after="0"/>
        <w:jc w:val="both"/>
        <w:rPr>
          <w:rFonts w:ascii="Times New Roman" w:hAnsi="Times New Roman" w:cs="Times New Roman"/>
        </w:rPr>
      </w:pPr>
    </w:p>
    <w:p w14:paraId="689A638A" w14:textId="77777777" w:rsidR="00375EBC" w:rsidRDefault="00375EBC" w:rsidP="003106F0">
      <w:pPr>
        <w:spacing w:after="0"/>
        <w:jc w:val="both"/>
        <w:rPr>
          <w:rFonts w:ascii="Times New Roman" w:hAnsi="Times New Roman" w:cs="Times New Roman"/>
          <w:b/>
          <w:bCs/>
          <w:u w:val="single"/>
        </w:rPr>
      </w:pPr>
    </w:p>
    <w:p w14:paraId="24017A4A" w14:textId="77777777" w:rsidR="00375EBC" w:rsidRDefault="00375EBC" w:rsidP="003106F0">
      <w:pPr>
        <w:spacing w:after="0"/>
        <w:jc w:val="both"/>
        <w:rPr>
          <w:rFonts w:ascii="Times New Roman" w:hAnsi="Times New Roman" w:cs="Times New Roman"/>
          <w:b/>
          <w:bCs/>
          <w:u w:val="single"/>
        </w:rPr>
      </w:pPr>
    </w:p>
    <w:p w14:paraId="77A757C7" w14:textId="77777777" w:rsidR="00375EBC" w:rsidRDefault="00375EBC" w:rsidP="00725584">
      <w:pPr>
        <w:spacing w:after="0"/>
        <w:jc w:val="both"/>
        <w:rPr>
          <w:rFonts w:ascii="Times New Roman" w:hAnsi="Times New Roman" w:cs="Times New Roman"/>
          <w:b/>
          <w:bCs/>
          <w:u w:val="single"/>
        </w:rPr>
      </w:pPr>
    </w:p>
    <w:p w14:paraId="3A400E91" w14:textId="49730571" w:rsidR="007333C5" w:rsidRPr="00641D4C" w:rsidRDefault="007333C5" w:rsidP="00725584">
      <w:pPr>
        <w:spacing w:after="0"/>
        <w:jc w:val="both"/>
        <w:rPr>
          <w:rFonts w:ascii="Times New Roman" w:hAnsi="Times New Roman" w:cs="Times New Roman"/>
          <w:b/>
          <w:bCs/>
          <w:u w:val="single"/>
        </w:rPr>
      </w:pPr>
      <w:r w:rsidRPr="00641D4C">
        <w:rPr>
          <w:rFonts w:ascii="Times New Roman" w:hAnsi="Times New Roman" w:cs="Times New Roman"/>
          <w:b/>
          <w:bCs/>
          <w:u w:val="single"/>
        </w:rPr>
        <w:t>FIGURE</w:t>
      </w:r>
      <w:r w:rsidR="00375EBC">
        <w:rPr>
          <w:rFonts w:ascii="Times New Roman" w:hAnsi="Times New Roman" w:cs="Times New Roman"/>
          <w:b/>
          <w:bCs/>
          <w:u w:val="single"/>
        </w:rPr>
        <w:t xml:space="preserve"> LEGENDS</w:t>
      </w:r>
    </w:p>
    <w:p w14:paraId="5459D7BE" w14:textId="327E55D4" w:rsidR="003106F0" w:rsidRDefault="00AB1014" w:rsidP="00725584">
      <w:pPr>
        <w:spacing w:after="0"/>
        <w:jc w:val="both"/>
        <w:rPr>
          <w:rFonts w:ascii="Times New Roman" w:hAnsi="Times New Roman" w:cs="Times New Roman"/>
          <w:b/>
          <w:bCs/>
        </w:rPr>
      </w:pPr>
      <w:r>
        <w:rPr>
          <w:rFonts w:ascii="Times New Roman" w:hAnsi="Times New Roman" w:cs="Times New Roman"/>
          <w:b/>
          <w:bCs/>
        </w:rPr>
        <w:lastRenderedPageBreak/>
        <w:t>Figure 1.</w:t>
      </w:r>
      <w:r w:rsidR="003106F0">
        <w:rPr>
          <w:rFonts w:ascii="Times New Roman" w:hAnsi="Times New Roman" w:cs="Times New Roman"/>
          <w:b/>
          <w:bCs/>
        </w:rPr>
        <w:t xml:space="preserve"> Graphical representation of the study aimed at using</w:t>
      </w:r>
      <w:r>
        <w:rPr>
          <w:rFonts w:ascii="Times New Roman" w:hAnsi="Times New Roman" w:cs="Times New Roman"/>
          <w:b/>
          <w:bCs/>
        </w:rPr>
        <w:t xml:space="preserve"> </w:t>
      </w:r>
      <w:r w:rsidR="003106F0">
        <w:rPr>
          <w:rFonts w:ascii="Times New Roman" w:hAnsi="Times New Roman" w:cs="Times New Roman"/>
          <w:b/>
          <w:bCs/>
        </w:rPr>
        <w:t>a t</w:t>
      </w:r>
      <w:r>
        <w:rPr>
          <w:rFonts w:ascii="Times New Roman" w:hAnsi="Times New Roman" w:cs="Times New Roman"/>
          <w:b/>
          <w:bCs/>
        </w:rPr>
        <w:t>ranscriptomics-based drug repositioning strategy to predict and validate drug candidates that emulate prednisolone’s activity in SMA skeletal muscle.</w:t>
      </w:r>
      <w:r w:rsidR="003106F0">
        <w:rPr>
          <w:rFonts w:ascii="Times New Roman" w:hAnsi="Times New Roman" w:cs="Times New Roman"/>
          <w:b/>
          <w:bCs/>
        </w:rPr>
        <w:t xml:space="preserve"> </w:t>
      </w:r>
    </w:p>
    <w:p w14:paraId="4122B979" w14:textId="767210E6" w:rsidR="00AB1014" w:rsidRDefault="005F1D33" w:rsidP="00725584">
      <w:pPr>
        <w:spacing w:after="0"/>
        <w:jc w:val="both"/>
        <w:rPr>
          <w:rFonts w:ascii="Times New Roman" w:hAnsi="Times New Roman" w:cs="Times New Roman"/>
        </w:rPr>
      </w:pPr>
      <w:r>
        <w:rPr>
          <w:rFonts w:ascii="Times New Roman" w:hAnsi="Times New Roman" w:cs="Times New Roman"/>
        </w:rPr>
        <w:t>(</w:t>
      </w:r>
      <w:r w:rsidRPr="0049536E">
        <w:rPr>
          <w:rFonts w:ascii="Times New Roman" w:hAnsi="Times New Roman" w:cs="Times New Roman"/>
          <w:b/>
          <w:bCs/>
        </w:rPr>
        <w:t>1</w:t>
      </w:r>
      <w:r>
        <w:rPr>
          <w:rFonts w:ascii="Times New Roman" w:hAnsi="Times New Roman" w:cs="Times New Roman"/>
        </w:rPr>
        <w:t xml:space="preserve">) </w:t>
      </w:r>
      <w:r w:rsidRPr="003106F0">
        <w:rPr>
          <w:rFonts w:ascii="Times New Roman" w:hAnsi="Times New Roman" w:cs="Times New Roman"/>
        </w:rPr>
        <w:t>5 mg/kg prednisolone</w:t>
      </w:r>
      <w:r>
        <w:rPr>
          <w:rFonts w:ascii="Times New Roman" w:hAnsi="Times New Roman" w:cs="Times New Roman"/>
        </w:rPr>
        <w:t xml:space="preserve"> </w:t>
      </w:r>
      <w:r w:rsidR="003106F0">
        <w:rPr>
          <w:rFonts w:ascii="Times New Roman" w:hAnsi="Times New Roman" w:cs="Times New Roman"/>
        </w:rPr>
        <w:t xml:space="preserve">was administered </w:t>
      </w:r>
      <w:r w:rsidR="009A034D">
        <w:rPr>
          <w:rFonts w:ascii="Times New Roman" w:hAnsi="Times New Roman" w:cs="Times New Roman"/>
        </w:rPr>
        <w:t xml:space="preserve">was administered to </w:t>
      </w:r>
      <w:r w:rsidR="009A034D" w:rsidRPr="0025338D">
        <w:rPr>
          <w:rFonts w:ascii="Times New Roman" w:hAnsi="Times New Roman" w:cs="Times New Roman"/>
          <w:i/>
          <w:iCs/>
        </w:rPr>
        <w:t>Smn</w:t>
      </w:r>
      <w:r w:rsidR="009A034D" w:rsidRPr="0025338D">
        <w:rPr>
          <w:rFonts w:ascii="Times New Roman" w:hAnsi="Times New Roman" w:cs="Times New Roman"/>
          <w:i/>
          <w:iCs/>
          <w:vertAlign w:val="superscript"/>
        </w:rPr>
        <w:t>-/</w:t>
      </w:r>
      <w:proofErr w:type="gramStart"/>
      <w:r w:rsidR="009A034D" w:rsidRPr="0025338D">
        <w:rPr>
          <w:rFonts w:ascii="Times New Roman" w:hAnsi="Times New Roman" w:cs="Times New Roman"/>
          <w:i/>
          <w:iCs/>
          <w:vertAlign w:val="superscript"/>
        </w:rPr>
        <w:t>-</w:t>
      </w:r>
      <w:r w:rsidR="009A034D" w:rsidRPr="0025338D">
        <w:rPr>
          <w:rFonts w:ascii="Times New Roman" w:hAnsi="Times New Roman" w:cs="Times New Roman"/>
          <w:i/>
          <w:iCs/>
        </w:rPr>
        <w:t>;SMN</w:t>
      </w:r>
      <w:proofErr w:type="gramEnd"/>
      <w:r w:rsidR="009A034D" w:rsidRPr="0025338D">
        <w:rPr>
          <w:rFonts w:ascii="Times New Roman" w:hAnsi="Times New Roman" w:cs="Times New Roman"/>
          <w:i/>
          <w:iCs/>
        </w:rPr>
        <w:t>2</w:t>
      </w:r>
      <w:r w:rsidR="009A034D">
        <w:rPr>
          <w:rFonts w:ascii="Times New Roman" w:hAnsi="Times New Roman" w:cs="Times New Roman"/>
        </w:rPr>
        <w:t xml:space="preserve"> SMA </w:t>
      </w:r>
      <w:r w:rsidR="003106F0">
        <w:rPr>
          <w:rFonts w:ascii="Times New Roman" w:hAnsi="Times New Roman" w:cs="Times New Roman"/>
        </w:rPr>
        <w:t xml:space="preserve">mice </w:t>
      </w:r>
      <w:r w:rsidR="009A034D">
        <w:rPr>
          <w:rFonts w:ascii="Times New Roman" w:hAnsi="Times New Roman" w:cs="Times New Roman"/>
        </w:rPr>
        <w:t xml:space="preserve">and </w:t>
      </w:r>
      <w:r w:rsidR="009A034D" w:rsidRPr="0025338D">
        <w:rPr>
          <w:rFonts w:ascii="Times New Roman" w:hAnsi="Times New Roman" w:cs="Times New Roman"/>
          <w:i/>
          <w:iCs/>
        </w:rPr>
        <w:t>Smn</w:t>
      </w:r>
      <w:r w:rsidR="009A034D" w:rsidRPr="0025338D">
        <w:rPr>
          <w:rFonts w:ascii="Times New Roman" w:hAnsi="Times New Roman" w:cs="Times New Roman"/>
          <w:i/>
          <w:iCs/>
          <w:vertAlign w:val="superscript"/>
        </w:rPr>
        <w:t>+/-</w:t>
      </w:r>
      <w:r w:rsidR="009A034D" w:rsidRPr="0025338D">
        <w:rPr>
          <w:rFonts w:ascii="Times New Roman" w:hAnsi="Times New Roman" w:cs="Times New Roman"/>
          <w:i/>
          <w:iCs/>
        </w:rPr>
        <w:t>;SMN2</w:t>
      </w:r>
      <w:r w:rsidR="009A034D">
        <w:rPr>
          <w:rFonts w:ascii="Times New Roman" w:hAnsi="Times New Roman" w:cs="Times New Roman"/>
        </w:rPr>
        <w:t xml:space="preserve"> healthy control </w:t>
      </w:r>
      <w:r w:rsidR="003106F0">
        <w:rPr>
          <w:rFonts w:ascii="Times New Roman" w:hAnsi="Times New Roman" w:cs="Times New Roman"/>
        </w:rPr>
        <w:t xml:space="preserve">animals every other day from post-natal day (P) 0 to P7. </w:t>
      </w:r>
      <w:r w:rsidR="009A034D">
        <w:rPr>
          <w:rFonts w:ascii="Times New Roman" w:hAnsi="Times New Roman" w:cs="Times New Roman"/>
        </w:rPr>
        <w:t>(</w:t>
      </w:r>
      <w:r w:rsidR="009A034D" w:rsidRPr="0049536E">
        <w:rPr>
          <w:rFonts w:ascii="Times New Roman" w:hAnsi="Times New Roman" w:cs="Times New Roman"/>
          <w:b/>
          <w:bCs/>
        </w:rPr>
        <w:t>2</w:t>
      </w:r>
      <w:r w:rsidR="009A034D">
        <w:rPr>
          <w:rFonts w:ascii="Times New Roman" w:hAnsi="Times New Roman" w:cs="Times New Roman"/>
        </w:rPr>
        <w:t xml:space="preserve">) Total RNA </w:t>
      </w:r>
      <w:r w:rsidR="003106F0">
        <w:rPr>
          <w:rFonts w:ascii="Times New Roman" w:hAnsi="Times New Roman" w:cs="Times New Roman"/>
        </w:rPr>
        <w:t xml:space="preserve">was extracted </w:t>
      </w:r>
      <w:r w:rsidR="009A034D">
        <w:rPr>
          <w:rFonts w:ascii="Times New Roman" w:hAnsi="Times New Roman" w:cs="Times New Roman"/>
        </w:rPr>
        <w:t>from the triceps of</w:t>
      </w:r>
      <w:r w:rsidR="003106F0">
        <w:rPr>
          <w:rFonts w:ascii="Times New Roman" w:hAnsi="Times New Roman" w:cs="Times New Roman"/>
        </w:rPr>
        <w:t xml:space="preserve"> prednisolone- and untreated SMA mice and </w:t>
      </w:r>
      <w:r w:rsidR="003106F0" w:rsidRPr="0025338D">
        <w:rPr>
          <w:rFonts w:ascii="Times New Roman" w:hAnsi="Times New Roman" w:cs="Times New Roman"/>
          <w:i/>
          <w:iCs/>
        </w:rPr>
        <w:t>Smn</w:t>
      </w:r>
      <w:r w:rsidR="003106F0" w:rsidRPr="0025338D">
        <w:rPr>
          <w:rFonts w:ascii="Times New Roman" w:hAnsi="Times New Roman" w:cs="Times New Roman"/>
          <w:i/>
          <w:iCs/>
          <w:vertAlign w:val="superscript"/>
        </w:rPr>
        <w:t>+/</w:t>
      </w:r>
      <w:proofErr w:type="gramStart"/>
      <w:r w:rsidR="003106F0" w:rsidRPr="0025338D">
        <w:rPr>
          <w:rFonts w:ascii="Times New Roman" w:hAnsi="Times New Roman" w:cs="Times New Roman"/>
          <w:i/>
          <w:iCs/>
          <w:vertAlign w:val="superscript"/>
        </w:rPr>
        <w:t>-</w:t>
      </w:r>
      <w:r w:rsidR="003106F0" w:rsidRPr="0025338D">
        <w:rPr>
          <w:rFonts w:ascii="Times New Roman" w:hAnsi="Times New Roman" w:cs="Times New Roman"/>
          <w:i/>
          <w:iCs/>
        </w:rPr>
        <w:t>;SMN</w:t>
      </w:r>
      <w:proofErr w:type="gramEnd"/>
      <w:r w:rsidR="003106F0" w:rsidRPr="0025338D">
        <w:rPr>
          <w:rFonts w:ascii="Times New Roman" w:hAnsi="Times New Roman" w:cs="Times New Roman"/>
          <w:i/>
          <w:iCs/>
        </w:rPr>
        <w:t>2</w:t>
      </w:r>
      <w:r w:rsidR="003106F0">
        <w:rPr>
          <w:rFonts w:ascii="Times New Roman" w:hAnsi="Times New Roman" w:cs="Times New Roman"/>
        </w:rPr>
        <w:t xml:space="preserve"> healthy control animals </w:t>
      </w:r>
      <w:r w:rsidR="009A034D">
        <w:rPr>
          <w:rFonts w:ascii="Times New Roman" w:hAnsi="Times New Roman" w:cs="Times New Roman"/>
        </w:rPr>
        <w:t xml:space="preserve"> and underwent library preparation for next generation sequencing against </w:t>
      </w:r>
      <w:r w:rsidR="009A034D" w:rsidRPr="0025338D">
        <w:rPr>
          <w:rFonts w:ascii="Times New Roman" w:hAnsi="Times New Roman" w:cs="Times New Roman"/>
          <w:i/>
          <w:iCs/>
        </w:rPr>
        <w:t>Mus musculus</w:t>
      </w:r>
      <w:r w:rsidR="009A034D">
        <w:rPr>
          <w:rFonts w:ascii="Times New Roman" w:hAnsi="Times New Roman" w:cs="Times New Roman"/>
        </w:rPr>
        <w:t xml:space="preserve"> mm10 genome using Illumina </w:t>
      </w:r>
      <w:proofErr w:type="spellStart"/>
      <w:r w:rsidR="008578D1">
        <w:rPr>
          <w:rFonts w:ascii="Times New Roman" w:hAnsi="Times New Roman" w:cs="Times New Roman"/>
        </w:rPr>
        <w:t>NextSeq</w:t>
      </w:r>
      <w:proofErr w:type="spellEnd"/>
      <w:r w:rsidR="008578D1">
        <w:rPr>
          <w:rFonts w:ascii="Times New Roman" w:hAnsi="Times New Roman" w:cs="Times New Roman"/>
        </w:rPr>
        <w:t xml:space="preserve"> 550</w:t>
      </w:r>
      <w:r w:rsidR="002E0286">
        <w:rPr>
          <w:rFonts w:ascii="Times New Roman" w:hAnsi="Times New Roman" w:cs="Times New Roman"/>
        </w:rPr>
        <w:t>.</w:t>
      </w:r>
      <w:r w:rsidR="008578D1">
        <w:rPr>
          <w:rFonts w:ascii="Times New Roman" w:hAnsi="Times New Roman" w:cs="Times New Roman"/>
        </w:rPr>
        <w:t xml:space="preserve"> (</w:t>
      </w:r>
      <w:r w:rsidR="008578D1" w:rsidRPr="0049536E">
        <w:rPr>
          <w:rFonts w:ascii="Times New Roman" w:hAnsi="Times New Roman" w:cs="Times New Roman"/>
          <w:b/>
          <w:bCs/>
        </w:rPr>
        <w:t>3</w:t>
      </w:r>
      <w:r w:rsidR="008578D1">
        <w:rPr>
          <w:rFonts w:ascii="Times New Roman" w:hAnsi="Times New Roman" w:cs="Times New Roman"/>
        </w:rPr>
        <w:t xml:space="preserve">) </w:t>
      </w:r>
      <w:r w:rsidR="002E0286">
        <w:rPr>
          <w:rFonts w:ascii="Times New Roman" w:hAnsi="Times New Roman" w:cs="Times New Roman"/>
        </w:rPr>
        <w:t>The RNA-Seq</w:t>
      </w:r>
      <w:r w:rsidR="003106F0">
        <w:rPr>
          <w:rFonts w:ascii="Times New Roman" w:hAnsi="Times New Roman" w:cs="Times New Roman"/>
        </w:rPr>
        <w:t>uencin</w:t>
      </w:r>
      <w:r w:rsidR="0049536E">
        <w:rPr>
          <w:rFonts w:ascii="Times New Roman" w:hAnsi="Times New Roman" w:cs="Times New Roman"/>
        </w:rPr>
        <w:t>g</w:t>
      </w:r>
      <w:r w:rsidR="003106F0">
        <w:rPr>
          <w:rFonts w:ascii="Times New Roman" w:hAnsi="Times New Roman" w:cs="Times New Roman"/>
        </w:rPr>
        <w:t xml:space="preserve"> (RNA-</w:t>
      </w:r>
      <w:proofErr w:type="spellStart"/>
      <w:r w:rsidR="003106F0">
        <w:rPr>
          <w:rFonts w:ascii="Times New Roman" w:hAnsi="Times New Roman" w:cs="Times New Roman"/>
        </w:rPr>
        <w:t>Seq</w:t>
      </w:r>
      <w:proofErr w:type="spellEnd"/>
      <w:r w:rsidR="003106F0">
        <w:rPr>
          <w:rFonts w:ascii="Times New Roman" w:hAnsi="Times New Roman" w:cs="Times New Roman"/>
        </w:rPr>
        <w:t>)</w:t>
      </w:r>
      <w:r w:rsidR="002E0286">
        <w:rPr>
          <w:rFonts w:ascii="Times New Roman" w:hAnsi="Times New Roman" w:cs="Times New Roman"/>
        </w:rPr>
        <w:t xml:space="preserve"> reads initially underwent QC analysis via FASTQC prior to</w:t>
      </w:r>
      <w:r w:rsidR="003106F0">
        <w:rPr>
          <w:rFonts w:ascii="Times New Roman" w:hAnsi="Times New Roman" w:cs="Times New Roman"/>
        </w:rPr>
        <w:t xml:space="preserve"> a</w:t>
      </w:r>
      <w:r w:rsidR="002E0286">
        <w:rPr>
          <w:rFonts w:ascii="Times New Roman" w:hAnsi="Times New Roman" w:cs="Times New Roman"/>
        </w:rPr>
        <w:t xml:space="preserve"> transcriptomics pipeline of mm10 </w:t>
      </w:r>
      <w:r w:rsidR="002E0286" w:rsidRPr="0025338D">
        <w:rPr>
          <w:rFonts w:ascii="Times New Roman" w:hAnsi="Times New Roman" w:cs="Times New Roman"/>
          <w:i/>
          <w:iCs/>
        </w:rPr>
        <w:t>Mus musculus</w:t>
      </w:r>
      <w:r w:rsidR="002E0286">
        <w:rPr>
          <w:rFonts w:ascii="Times New Roman" w:hAnsi="Times New Roman" w:cs="Times New Roman"/>
        </w:rPr>
        <w:t xml:space="preserve"> genome alignment (HISAT2), read count quantification (</w:t>
      </w:r>
      <w:proofErr w:type="spellStart"/>
      <w:r w:rsidR="002E0286">
        <w:rPr>
          <w:rFonts w:ascii="Times New Roman" w:hAnsi="Times New Roman" w:cs="Times New Roman"/>
        </w:rPr>
        <w:t>FeatureCounts</w:t>
      </w:r>
      <w:proofErr w:type="spellEnd"/>
      <w:r w:rsidR="002E0286">
        <w:rPr>
          <w:rFonts w:ascii="Times New Roman" w:hAnsi="Times New Roman" w:cs="Times New Roman"/>
        </w:rPr>
        <w:t>) and differential gene expression analysis (DESeq2) to generate differentially expressed genes.</w:t>
      </w:r>
      <w:r w:rsidR="005A24BF">
        <w:rPr>
          <w:rFonts w:ascii="Times New Roman" w:hAnsi="Times New Roman" w:cs="Times New Roman"/>
        </w:rPr>
        <w:t>(</w:t>
      </w:r>
      <w:r w:rsidR="005A24BF" w:rsidRPr="0049536E">
        <w:rPr>
          <w:rFonts w:ascii="Times New Roman" w:hAnsi="Times New Roman" w:cs="Times New Roman"/>
          <w:b/>
          <w:bCs/>
        </w:rPr>
        <w:t>4</w:t>
      </w:r>
      <w:r w:rsidR="005A24BF">
        <w:rPr>
          <w:rFonts w:ascii="Times New Roman" w:hAnsi="Times New Roman" w:cs="Times New Roman"/>
        </w:rPr>
        <w:t xml:space="preserve">) The differential gene expression patterns between prednisolone-treated vs untreated </w:t>
      </w:r>
      <w:r w:rsidR="005A24BF" w:rsidRPr="003106F0">
        <w:rPr>
          <w:rFonts w:ascii="Times New Roman" w:hAnsi="Times New Roman" w:cs="Times New Roman"/>
          <w:i/>
          <w:iCs/>
        </w:rPr>
        <w:t>Smn</w:t>
      </w:r>
      <w:r w:rsidR="005A24BF" w:rsidRPr="003106F0">
        <w:rPr>
          <w:rFonts w:ascii="Times New Roman" w:hAnsi="Times New Roman" w:cs="Times New Roman"/>
          <w:i/>
          <w:iCs/>
          <w:vertAlign w:val="superscript"/>
        </w:rPr>
        <w:t>-/-</w:t>
      </w:r>
      <w:r w:rsidR="005A24BF" w:rsidRPr="003106F0">
        <w:rPr>
          <w:rFonts w:ascii="Times New Roman" w:hAnsi="Times New Roman" w:cs="Times New Roman"/>
          <w:i/>
          <w:iCs/>
        </w:rPr>
        <w:t>;SMN2</w:t>
      </w:r>
      <w:r w:rsidR="005A24BF">
        <w:rPr>
          <w:rFonts w:ascii="Times New Roman" w:hAnsi="Times New Roman" w:cs="Times New Roman"/>
        </w:rPr>
        <w:t xml:space="preserve"> SMA triceps </w:t>
      </w:r>
      <w:r w:rsidR="003106F0">
        <w:rPr>
          <w:rFonts w:ascii="Times New Roman" w:hAnsi="Times New Roman" w:cs="Times New Roman"/>
        </w:rPr>
        <w:t>was</w:t>
      </w:r>
      <w:r w:rsidR="001F00F4">
        <w:rPr>
          <w:rFonts w:ascii="Times New Roman" w:hAnsi="Times New Roman" w:cs="Times New Roman"/>
        </w:rPr>
        <w:t xml:space="preserve"> used to identify significant pathways targeted by prednisolone (</w:t>
      </w:r>
      <w:proofErr w:type="spellStart"/>
      <w:r w:rsidR="001F00F4">
        <w:rPr>
          <w:rFonts w:ascii="Times New Roman" w:hAnsi="Times New Roman" w:cs="Times New Roman"/>
        </w:rPr>
        <w:t>iPathwayGuide</w:t>
      </w:r>
      <w:proofErr w:type="spellEnd"/>
      <w:r w:rsidR="001F00F4">
        <w:rPr>
          <w:rFonts w:ascii="Times New Roman" w:hAnsi="Times New Roman" w:cs="Times New Roman"/>
        </w:rPr>
        <w:t xml:space="preserve">). Both differentially expressed genes and significant pathways </w:t>
      </w:r>
      <w:r w:rsidR="00C64CC8">
        <w:rPr>
          <w:rFonts w:ascii="Times New Roman" w:hAnsi="Times New Roman" w:cs="Times New Roman"/>
        </w:rPr>
        <w:t>were used to</w:t>
      </w:r>
      <w:r w:rsidR="001F00F4">
        <w:rPr>
          <w:rFonts w:ascii="Times New Roman" w:hAnsi="Times New Roman" w:cs="Times New Roman"/>
        </w:rPr>
        <w:t xml:space="preserve"> predict clinically approved drug candidates from online </w:t>
      </w:r>
      <w:r w:rsidR="00E74B35">
        <w:rPr>
          <w:rFonts w:ascii="Times New Roman" w:hAnsi="Times New Roman" w:cs="Times New Roman"/>
        </w:rPr>
        <w:t>databases (</w:t>
      </w:r>
      <w:proofErr w:type="spellStart"/>
      <w:r w:rsidR="00E74B35">
        <w:rPr>
          <w:rFonts w:ascii="Times New Roman" w:hAnsi="Times New Roman" w:cs="Times New Roman"/>
        </w:rPr>
        <w:t>iPathwayGuide</w:t>
      </w:r>
      <w:proofErr w:type="spellEnd"/>
      <w:r w:rsidR="00E74B35">
        <w:rPr>
          <w:rFonts w:ascii="Times New Roman" w:hAnsi="Times New Roman" w:cs="Times New Roman"/>
        </w:rPr>
        <w:t>, KEGG Drugs and Drug gene interaction database (</w:t>
      </w:r>
      <w:proofErr w:type="spellStart"/>
      <w:r w:rsidR="00E74B35">
        <w:rPr>
          <w:rFonts w:ascii="Times New Roman" w:hAnsi="Times New Roman" w:cs="Times New Roman"/>
        </w:rPr>
        <w:t>DGIdb</w:t>
      </w:r>
      <w:proofErr w:type="spellEnd"/>
      <w:r w:rsidR="00E74B35">
        <w:rPr>
          <w:rFonts w:ascii="Times New Roman" w:hAnsi="Times New Roman" w:cs="Times New Roman"/>
        </w:rPr>
        <w:t>))</w:t>
      </w:r>
      <w:r w:rsidR="0049536E">
        <w:rPr>
          <w:rFonts w:ascii="Times New Roman" w:hAnsi="Times New Roman" w:cs="Times New Roman"/>
        </w:rPr>
        <w:t xml:space="preserve"> </w:t>
      </w:r>
      <w:r w:rsidR="003106F0">
        <w:rPr>
          <w:rFonts w:ascii="Times New Roman" w:hAnsi="Times New Roman" w:cs="Times New Roman"/>
        </w:rPr>
        <w:t>that emulate</w:t>
      </w:r>
      <w:r w:rsidR="004B2D3B">
        <w:rPr>
          <w:rFonts w:ascii="Times New Roman" w:hAnsi="Times New Roman" w:cs="Times New Roman"/>
        </w:rPr>
        <w:t xml:space="preserve"> prednisolone’s activity in skeletal muscle</w:t>
      </w:r>
      <w:r w:rsidR="00752E00">
        <w:rPr>
          <w:rFonts w:ascii="Times New Roman" w:hAnsi="Times New Roman" w:cs="Times New Roman"/>
        </w:rPr>
        <w:t xml:space="preserve"> of SMA mice</w:t>
      </w:r>
      <w:r w:rsidR="004B2D3B">
        <w:rPr>
          <w:rFonts w:ascii="Times New Roman" w:hAnsi="Times New Roman" w:cs="Times New Roman"/>
        </w:rPr>
        <w:t xml:space="preserve">. </w:t>
      </w:r>
      <w:r w:rsidR="00C64CC8">
        <w:rPr>
          <w:rFonts w:ascii="Times New Roman" w:hAnsi="Times New Roman" w:cs="Times New Roman"/>
        </w:rPr>
        <w:t>(</w:t>
      </w:r>
      <w:r w:rsidR="00C64CC8" w:rsidRPr="0049536E">
        <w:rPr>
          <w:rFonts w:ascii="Times New Roman" w:hAnsi="Times New Roman" w:cs="Times New Roman"/>
          <w:b/>
          <w:bCs/>
        </w:rPr>
        <w:t>5</w:t>
      </w:r>
      <w:r w:rsidR="00C64CC8">
        <w:rPr>
          <w:rFonts w:ascii="Times New Roman" w:hAnsi="Times New Roman" w:cs="Times New Roman"/>
        </w:rPr>
        <w:t xml:space="preserve">) The </w:t>
      </w:r>
      <w:r w:rsidR="0049536E">
        <w:rPr>
          <w:rFonts w:ascii="Times New Roman" w:hAnsi="Times New Roman" w:cs="Times New Roman"/>
        </w:rPr>
        <w:t xml:space="preserve">activity and safety of </w:t>
      </w:r>
      <w:r w:rsidR="00C64CC8">
        <w:rPr>
          <w:rFonts w:ascii="Times New Roman" w:hAnsi="Times New Roman" w:cs="Times New Roman"/>
        </w:rPr>
        <w:t xml:space="preserve">predicted drug candidates of interest and their target genes were then </w:t>
      </w:r>
      <w:r w:rsidR="0049536E">
        <w:rPr>
          <w:rFonts w:ascii="Times New Roman" w:hAnsi="Times New Roman" w:cs="Times New Roman"/>
        </w:rPr>
        <w:t>assessed in both</w:t>
      </w:r>
      <w:r w:rsidR="00E51855">
        <w:rPr>
          <w:rFonts w:ascii="Times New Roman" w:hAnsi="Times New Roman" w:cs="Times New Roman"/>
        </w:rPr>
        <w:t xml:space="preserve"> </w:t>
      </w:r>
      <w:r w:rsidR="00E51855" w:rsidRPr="003106F0">
        <w:rPr>
          <w:rFonts w:ascii="Times New Roman" w:hAnsi="Times New Roman" w:cs="Times New Roman"/>
          <w:i/>
          <w:iCs/>
        </w:rPr>
        <w:t>in vivo</w:t>
      </w:r>
      <w:r w:rsidR="00E51855">
        <w:rPr>
          <w:rFonts w:ascii="Times New Roman" w:hAnsi="Times New Roman" w:cs="Times New Roman"/>
        </w:rPr>
        <w:t xml:space="preserve"> </w:t>
      </w:r>
      <w:r w:rsidR="00DD1112">
        <w:rPr>
          <w:rFonts w:ascii="Times New Roman" w:hAnsi="Times New Roman" w:cs="Times New Roman"/>
        </w:rPr>
        <w:t>(</w:t>
      </w:r>
      <w:r w:rsidR="00E51855" w:rsidRPr="003106F0">
        <w:rPr>
          <w:rFonts w:ascii="Times New Roman" w:hAnsi="Times New Roman" w:cs="Times New Roman"/>
          <w:i/>
          <w:iCs/>
        </w:rPr>
        <w:t>Smn</w:t>
      </w:r>
      <w:r w:rsidR="00E51855" w:rsidRPr="003106F0">
        <w:rPr>
          <w:rFonts w:ascii="Times New Roman" w:hAnsi="Times New Roman" w:cs="Times New Roman"/>
          <w:i/>
          <w:iCs/>
          <w:vertAlign w:val="superscript"/>
        </w:rPr>
        <w:t xml:space="preserve">2B/- </w:t>
      </w:r>
      <w:r w:rsidR="00E51855">
        <w:rPr>
          <w:rFonts w:ascii="Times New Roman" w:hAnsi="Times New Roman" w:cs="Times New Roman"/>
        </w:rPr>
        <w:t xml:space="preserve">SMA mice and </w:t>
      </w:r>
      <w:r w:rsidR="00DD28AB" w:rsidRPr="003106F0">
        <w:rPr>
          <w:rFonts w:ascii="Times New Roman" w:hAnsi="Times New Roman" w:cs="Times New Roman"/>
          <w:i/>
          <w:iCs/>
        </w:rPr>
        <w:t xml:space="preserve">Caenorhabditis </w:t>
      </w:r>
      <w:r w:rsidR="00E51855" w:rsidRPr="003106F0">
        <w:rPr>
          <w:rFonts w:ascii="Times New Roman" w:hAnsi="Times New Roman" w:cs="Times New Roman"/>
          <w:i/>
          <w:iCs/>
        </w:rPr>
        <w:t>elegans</w:t>
      </w:r>
      <w:r w:rsidR="00E51855">
        <w:rPr>
          <w:rFonts w:ascii="Times New Roman" w:hAnsi="Times New Roman" w:cs="Times New Roman"/>
        </w:rPr>
        <w:t xml:space="preserve"> </w:t>
      </w:r>
      <w:r w:rsidR="00E51855" w:rsidRPr="003106F0">
        <w:rPr>
          <w:rFonts w:ascii="Times New Roman" w:hAnsi="Times New Roman" w:cs="Times New Roman"/>
          <w:i/>
          <w:iCs/>
        </w:rPr>
        <w:t>smn-1 (ok355)</w:t>
      </w:r>
      <w:r w:rsidR="00E51855">
        <w:rPr>
          <w:rFonts w:ascii="Times New Roman" w:hAnsi="Times New Roman" w:cs="Times New Roman"/>
        </w:rPr>
        <w:t xml:space="preserve">) and </w:t>
      </w:r>
      <w:r w:rsidR="00E51855" w:rsidRPr="003106F0">
        <w:rPr>
          <w:rFonts w:ascii="Times New Roman" w:hAnsi="Times New Roman" w:cs="Times New Roman"/>
          <w:i/>
          <w:iCs/>
        </w:rPr>
        <w:t>in vitro</w:t>
      </w:r>
      <w:r w:rsidR="00E51855">
        <w:rPr>
          <w:rFonts w:ascii="Times New Roman" w:hAnsi="Times New Roman" w:cs="Times New Roman"/>
        </w:rPr>
        <w:t xml:space="preserve"> (C2C12 </w:t>
      </w:r>
      <w:r w:rsidR="00752E00">
        <w:rPr>
          <w:rFonts w:ascii="Times New Roman" w:hAnsi="Times New Roman" w:cs="Times New Roman"/>
        </w:rPr>
        <w:t>muscle-like cells</w:t>
      </w:r>
      <w:r w:rsidR="00E51855">
        <w:rPr>
          <w:rFonts w:ascii="Times New Roman" w:hAnsi="Times New Roman" w:cs="Times New Roman"/>
        </w:rPr>
        <w:t>)</w:t>
      </w:r>
      <w:r w:rsidR="00DD28AB">
        <w:rPr>
          <w:rFonts w:ascii="Times New Roman" w:hAnsi="Times New Roman" w:cs="Times New Roman"/>
        </w:rPr>
        <w:t xml:space="preserve"> models.</w:t>
      </w:r>
      <w:r w:rsidR="00004B34">
        <w:rPr>
          <w:rFonts w:ascii="Times New Roman" w:hAnsi="Times New Roman" w:cs="Times New Roman"/>
        </w:rPr>
        <w:t xml:space="preserve"> </w:t>
      </w:r>
      <w:r w:rsidR="00A64331">
        <w:rPr>
          <w:rFonts w:ascii="Times New Roman" w:hAnsi="Times New Roman" w:cs="Times New Roman"/>
        </w:rPr>
        <w:t xml:space="preserve"> This figure was generated in </w:t>
      </w:r>
      <w:proofErr w:type="spellStart"/>
      <w:r w:rsidR="00A64331">
        <w:rPr>
          <w:rFonts w:ascii="Times New Roman" w:hAnsi="Times New Roman" w:cs="Times New Roman"/>
        </w:rPr>
        <w:t>BioRender</w:t>
      </w:r>
      <w:proofErr w:type="spellEnd"/>
      <w:r w:rsidR="00A64331">
        <w:rPr>
          <w:rFonts w:ascii="Times New Roman" w:hAnsi="Times New Roman" w:cs="Times New Roman"/>
        </w:rPr>
        <w:t xml:space="preserve">. </w:t>
      </w:r>
    </w:p>
    <w:p w14:paraId="46056D41" w14:textId="77777777" w:rsidR="0049536E" w:rsidRPr="003106F0" w:rsidRDefault="0049536E" w:rsidP="00725584">
      <w:pPr>
        <w:spacing w:after="0"/>
        <w:jc w:val="both"/>
        <w:rPr>
          <w:rFonts w:ascii="Times New Roman" w:hAnsi="Times New Roman" w:cs="Times New Roman"/>
        </w:rPr>
      </w:pPr>
    </w:p>
    <w:p w14:paraId="6CAF9C03" w14:textId="10FF2EE2" w:rsidR="006E1435" w:rsidRPr="00641D4C" w:rsidRDefault="000002C2"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F54B41">
        <w:rPr>
          <w:rFonts w:ascii="Times New Roman" w:hAnsi="Times New Roman" w:cs="Times New Roman"/>
          <w:b/>
          <w:bCs/>
        </w:rPr>
        <w:t>2</w:t>
      </w:r>
      <w:r w:rsidRPr="00641D4C">
        <w:rPr>
          <w:rFonts w:ascii="Times New Roman" w:hAnsi="Times New Roman" w:cs="Times New Roman"/>
          <w:b/>
          <w:bCs/>
        </w:rPr>
        <w:t xml:space="preserve">. </w:t>
      </w:r>
      <w:r w:rsidR="006E1435" w:rsidRPr="00641D4C">
        <w:rPr>
          <w:rFonts w:ascii="Times New Roman" w:hAnsi="Times New Roman" w:cs="Times New Roman"/>
          <w:b/>
          <w:bCs/>
        </w:rPr>
        <w:t xml:space="preserve">Prednisolone treatment normalizes a </w:t>
      </w:r>
      <w:r w:rsidR="005E1EBA" w:rsidRPr="00641D4C">
        <w:rPr>
          <w:rFonts w:ascii="Times New Roman" w:hAnsi="Times New Roman" w:cs="Times New Roman"/>
          <w:b/>
          <w:bCs/>
        </w:rPr>
        <w:t>subset of genes in</w:t>
      </w:r>
      <w:r w:rsidR="006E1435" w:rsidRPr="00641D4C">
        <w:rPr>
          <w:rFonts w:ascii="Times New Roman" w:hAnsi="Times New Roman" w:cs="Times New Roman"/>
          <w:b/>
          <w:bCs/>
        </w:rPr>
        <w:t xml:space="preserve"> severe </w:t>
      </w:r>
      <w:r w:rsidR="006E1435" w:rsidRPr="00641D4C">
        <w:rPr>
          <w:rFonts w:ascii="Times New Roman" w:hAnsi="Times New Roman" w:cs="Times New Roman"/>
          <w:b/>
          <w:bCs/>
          <w:i/>
          <w:iCs/>
        </w:rPr>
        <w:t>Smn</w:t>
      </w:r>
      <w:r w:rsidR="006E1435" w:rsidRPr="00641D4C">
        <w:rPr>
          <w:rFonts w:ascii="Times New Roman" w:hAnsi="Times New Roman" w:cs="Times New Roman"/>
          <w:b/>
          <w:bCs/>
          <w:i/>
          <w:iCs/>
          <w:vertAlign w:val="superscript"/>
        </w:rPr>
        <w:t>-/</w:t>
      </w:r>
      <w:proofErr w:type="gramStart"/>
      <w:r w:rsidR="006E1435" w:rsidRPr="00641D4C">
        <w:rPr>
          <w:rFonts w:ascii="Times New Roman" w:hAnsi="Times New Roman" w:cs="Times New Roman"/>
          <w:b/>
          <w:bCs/>
          <w:i/>
          <w:iCs/>
          <w:vertAlign w:val="superscript"/>
        </w:rPr>
        <w:t>-</w:t>
      </w:r>
      <w:r w:rsidR="006E1435" w:rsidRPr="00641D4C">
        <w:rPr>
          <w:rFonts w:ascii="Times New Roman" w:hAnsi="Times New Roman" w:cs="Times New Roman"/>
          <w:b/>
          <w:bCs/>
          <w:i/>
          <w:iCs/>
        </w:rPr>
        <w:t>;SMN</w:t>
      </w:r>
      <w:proofErr w:type="gramEnd"/>
      <w:r w:rsidR="006E1435" w:rsidRPr="00641D4C">
        <w:rPr>
          <w:rFonts w:ascii="Times New Roman" w:hAnsi="Times New Roman" w:cs="Times New Roman"/>
          <w:b/>
          <w:bCs/>
          <w:i/>
          <w:iCs/>
        </w:rPr>
        <w:t>2</w:t>
      </w:r>
      <w:r w:rsidR="006E1435" w:rsidRPr="00641D4C">
        <w:rPr>
          <w:rFonts w:ascii="Times New Roman" w:hAnsi="Times New Roman" w:cs="Times New Roman"/>
          <w:b/>
          <w:bCs/>
        </w:rPr>
        <w:t xml:space="preserve"> SMA mice to healthy levels observed in untreated </w:t>
      </w:r>
      <w:r w:rsidR="006E1435" w:rsidRPr="00641D4C">
        <w:rPr>
          <w:rFonts w:ascii="Times New Roman" w:hAnsi="Times New Roman" w:cs="Times New Roman"/>
          <w:b/>
          <w:bCs/>
          <w:i/>
          <w:iCs/>
        </w:rPr>
        <w:t>Smn</w:t>
      </w:r>
      <w:r w:rsidR="006E1435" w:rsidRPr="00641D4C">
        <w:rPr>
          <w:rFonts w:ascii="Times New Roman" w:hAnsi="Times New Roman" w:cs="Times New Roman"/>
          <w:b/>
          <w:bCs/>
          <w:i/>
          <w:iCs/>
          <w:vertAlign w:val="superscript"/>
        </w:rPr>
        <w:t>+/-</w:t>
      </w:r>
      <w:r w:rsidR="006E1435" w:rsidRPr="00641D4C">
        <w:rPr>
          <w:rFonts w:ascii="Times New Roman" w:hAnsi="Times New Roman" w:cs="Times New Roman"/>
          <w:b/>
          <w:bCs/>
          <w:i/>
          <w:iCs/>
        </w:rPr>
        <w:t>;SMN2</w:t>
      </w:r>
      <w:r w:rsidR="006E1435" w:rsidRPr="00641D4C">
        <w:rPr>
          <w:rFonts w:ascii="Times New Roman" w:hAnsi="Times New Roman" w:cs="Times New Roman"/>
          <w:b/>
          <w:bCs/>
        </w:rPr>
        <w:t xml:space="preserve"> mice.  </w:t>
      </w:r>
    </w:p>
    <w:p w14:paraId="64C5A519" w14:textId="7656E479" w:rsidR="000002C2" w:rsidRPr="00641D4C" w:rsidRDefault="000002C2" w:rsidP="00725584">
      <w:pPr>
        <w:spacing w:after="0"/>
        <w:jc w:val="both"/>
        <w:rPr>
          <w:rFonts w:ascii="Times New Roman" w:hAnsi="Times New Roman" w:cs="Times New Roman"/>
        </w:rPr>
      </w:pPr>
      <w:r w:rsidRPr="00641D4C">
        <w:rPr>
          <w:rFonts w:ascii="Times New Roman" w:hAnsi="Times New Roman" w:cs="Times New Roman"/>
          <w:i/>
          <w:iCs/>
        </w:rPr>
        <w:lastRenderedPageBreak/>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2</w:t>
      </w:r>
      <w:r w:rsidRPr="00641D4C">
        <w:rPr>
          <w:rFonts w:ascii="Times New Roman" w:hAnsi="Times New Roman" w:cs="Times New Roman"/>
        </w:rPr>
        <w:t xml:space="preserve"> SMA</w:t>
      </w:r>
      <w:r w:rsidR="006E1435" w:rsidRPr="00641D4C">
        <w:rPr>
          <w:rFonts w:ascii="Times New Roman" w:hAnsi="Times New Roman" w:cs="Times New Roman"/>
        </w:rPr>
        <w:t xml:space="preserve"> and </w:t>
      </w:r>
      <w:r w:rsidR="006E1435" w:rsidRPr="00641D4C">
        <w:rPr>
          <w:rFonts w:ascii="Times New Roman" w:hAnsi="Times New Roman" w:cs="Times New Roman"/>
          <w:i/>
          <w:iCs/>
        </w:rPr>
        <w:t>Smn</w:t>
      </w:r>
      <w:r w:rsidR="006E1435" w:rsidRPr="00641D4C">
        <w:rPr>
          <w:rFonts w:ascii="Times New Roman" w:hAnsi="Times New Roman" w:cs="Times New Roman"/>
          <w:i/>
          <w:iCs/>
          <w:vertAlign w:val="superscript"/>
        </w:rPr>
        <w:t>+/-</w:t>
      </w:r>
      <w:r w:rsidR="006E1435" w:rsidRPr="00641D4C">
        <w:rPr>
          <w:rFonts w:ascii="Times New Roman" w:hAnsi="Times New Roman" w:cs="Times New Roman"/>
          <w:i/>
          <w:iCs/>
        </w:rPr>
        <w:t>;SMN2</w:t>
      </w:r>
      <w:r w:rsidR="006E1435" w:rsidRPr="00641D4C">
        <w:rPr>
          <w:rFonts w:ascii="Times New Roman" w:hAnsi="Times New Roman" w:cs="Times New Roman"/>
        </w:rPr>
        <w:t xml:space="preserve"> healthy </w:t>
      </w:r>
      <w:r w:rsidRPr="00641D4C">
        <w:rPr>
          <w:rFonts w:ascii="Times New Roman" w:hAnsi="Times New Roman" w:cs="Times New Roman"/>
        </w:rPr>
        <w:t xml:space="preserve">mice received prednisolone treatment (5 mg/kg gavage every 2 days) from P0. The triceps was harvested from P7 untreated and prednisolone-treated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2</w:t>
      </w:r>
      <w:r w:rsidRPr="00641D4C">
        <w:rPr>
          <w:rFonts w:ascii="Times New Roman" w:hAnsi="Times New Roman" w:cs="Times New Roman"/>
        </w:rPr>
        <w:t xml:space="preserve"> SMA and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 xml:space="preserve">;SMN2 </w:t>
      </w:r>
      <w:r w:rsidRPr="00641D4C">
        <w:rPr>
          <w:rFonts w:ascii="Times New Roman" w:hAnsi="Times New Roman" w:cs="Times New Roman"/>
        </w:rPr>
        <w:t>healthy mice for RNA isolation and library preparation for RNA-Sequencing. Differential gene expression analysis was performed by DESeq2 v2.11.40.2 with study design set to “condition and “treatment”. (</w:t>
      </w:r>
      <w:r w:rsidRPr="00641D4C">
        <w:rPr>
          <w:rFonts w:ascii="Times New Roman" w:hAnsi="Times New Roman" w:cs="Times New Roman"/>
          <w:b/>
          <w:bCs/>
        </w:rPr>
        <w:t>a)</w:t>
      </w:r>
      <w:r w:rsidRPr="00641D4C">
        <w:rPr>
          <w:rFonts w:ascii="Times New Roman" w:hAnsi="Times New Roman" w:cs="Times New Roman"/>
        </w:rPr>
        <w:t xml:space="preserve"> Principal component analysis based on transcriptomic profiles between P7 untreated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 xml:space="preserve">2 </w:t>
      </w:r>
      <w:r w:rsidRPr="00641D4C">
        <w:rPr>
          <w:rFonts w:ascii="Times New Roman" w:hAnsi="Times New Roman" w:cs="Times New Roman"/>
        </w:rPr>
        <w:t xml:space="preserve">(red, n=3), prednisolone-treated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(green, n=2) and untreated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(blue, n=3) mice. </w:t>
      </w:r>
      <w:r w:rsidRPr="00641D4C">
        <w:rPr>
          <w:rFonts w:ascii="Times New Roman" w:hAnsi="Times New Roman" w:cs="Times New Roman"/>
          <w:b/>
          <w:bCs/>
        </w:rPr>
        <w:t xml:space="preserve">(b) </w:t>
      </w:r>
      <w:r w:rsidRPr="00641D4C">
        <w:rPr>
          <w:rFonts w:ascii="Times New Roman" w:hAnsi="Times New Roman" w:cs="Times New Roman"/>
        </w:rPr>
        <w:t xml:space="preserve">Heatmap of the transcriptomic expression profiles (Log2FC &gt;0.6; FDR &lt;0.05) between P7 untreated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 xml:space="preserve">2 </w:t>
      </w:r>
      <w:r w:rsidRPr="00641D4C">
        <w:rPr>
          <w:rFonts w:ascii="Times New Roman" w:hAnsi="Times New Roman" w:cs="Times New Roman"/>
        </w:rPr>
        <w:t xml:space="preserve">(n=3, left), untreated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(n=3, </w:t>
      </w:r>
      <w:r w:rsidR="0026745A" w:rsidRPr="00641D4C">
        <w:rPr>
          <w:rFonts w:ascii="Times New Roman" w:hAnsi="Times New Roman" w:cs="Times New Roman"/>
        </w:rPr>
        <w:t>centre</w:t>
      </w:r>
      <w:r w:rsidRPr="00641D4C">
        <w:rPr>
          <w:rFonts w:ascii="Times New Roman" w:hAnsi="Times New Roman" w:cs="Times New Roman"/>
        </w:rPr>
        <w:t xml:space="preserve">) and prednisolone-treated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(n=3, right) mice. Upregulated genes highlighted in red and downregulated genes highlighted in blue.</w:t>
      </w:r>
    </w:p>
    <w:p w14:paraId="291FC110" w14:textId="77777777" w:rsidR="008D19A6" w:rsidRDefault="008D19A6" w:rsidP="00725584">
      <w:pPr>
        <w:spacing w:after="0"/>
        <w:jc w:val="both"/>
        <w:rPr>
          <w:rFonts w:ascii="Times New Roman" w:hAnsi="Times New Roman" w:cs="Times New Roman"/>
        </w:rPr>
      </w:pPr>
    </w:p>
    <w:p w14:paraId="1E9354EB" w14:textId="12855BF3" w:rsidR="00F54B41" w:rsidRPr="0049536E" w:rsidRDefault="00F54B41" w:rsidP="00725584">
      <w:pPr>
        <w:spacing w:after="0"/>
        <w:jc w:val="both"/>
        <w:rPr>
          <w:rFonts w:ascii="Times New Roman" w:hAnsi="Times New Roman" w:cs="Times New Roman"/>
          <w:b/>
          <w:bCs/>
        </w:rPr>
      </w:pPr>
      <w:r w:rsidRPr="0049536E">
        <w:rPr>
          <w:rFonts w:ascii="Times New Roman" w:hAnsi="Times New Roman" w:cs="Times New Roman"/>
          <w:b/>
          <w:bCs/>
        </w:rPr>
        <w:t xml:space="preserve">Figure 3. </w:t>
      </w:r>
      <w:r w:rsidR="003E37DF" w:rsidRPr="0049536E">
        <w:rPr>
          <w:rFonts w:ascii="Times New Roman" w:hAnsi="Times New Roman" w:cs="Times New Roman"/>
          <w:b/>
          <w:bCs/>
        </w:rPr>
        <w:t xml:space="preserve">Molecular docking predicted binding of metformin and oxandrolone to their targets of interest. </w:t>
      </w:r>
    </w:p>
    <w:p w14:paraId="5FCE2E2D" w14:textId="5B80B898" w:rsidR="004F34F2" w:rsidRPr="0049536E" w:rsidRDefault="004F34F2" w:rsidP="0049536E">
      <w:pPr>
        <w:spacing w:after="0"/>
        <w:jc w:val="both"/>
        <w:rPr>
          <w:rFonts w:ascii="Times New Roman" w:hAnsi="Times New Roman" w:cs="Times New Roman"/>
        </w:rPr>
      </w:pPr>
      <w:r w:rsidRPr="0049536E">
        <w:rPr>
          <w:rFonts w:ascii="Times New Roman" w:hAnsi="Times New Roman" w:cs="Times New Roman"/>
          <w:b/>
          <w:bCs/>
        </w:rPr>
        <w:t>a</w:t>
      </w:r>
      <w:r>
        <w:rPr>
          <w:rFonts w:ascii="Times New Roman" w:hAnsi="Times New Roman" w:cs="Times New Roman"/>
        </w:rPr>
        <w:t xml:space="preserve"> </w:t>
      </w:r>
      <w:r w:rsidR="00A30DC5">
        <w:rPr>
          <w:rFonts w:ascii="Times New Roman" w:hAnsi="Times New Roman" w:cs="Times New Roman"/>
        </w:rPr>
        <w:t>Binding of the co-crystallized Prkag1 activator (green) and the predicted alternative binding modes of metformin (orange) in Prkag1 active site</w:t>
      </w:r>
      <w:r w:rsidR="0049536E">
        <w:rPr>
          <w:rFonts w:ascii="Times New Roman" w:hAnsi="Times New Roman" w:cs="Times New Roman"/>
        </w:rPr>
        <w:t xml:space="preserve">. </w:t>
      </w:r>
      <w:r w:rsidR="009804F3" w:rsidRPr="0049536E">
        <w:rPr>
          <w:rFonts w:ascii="Times New Roman" w:hAnsi="Times New Roman" w:cs="Times New Roman"/>
          <w:b/>
          <w:bCs/>
        </w:rPr>
        <w:t>b</w:t>
      </w:r>
      <w:r w:rsidR="0049536E">
        <w:rPr>
          <w:rFonts w:ascii="Times New Roman" w:hAnsi="Times New Roman" w:cs="Times New Roman"/>
        </w:rPr>
        <w:t>. Binding of the</w:t>
      </w:r>
      <w:r w:rsidR="009804F3">
        <w:rPr>
          <w:rFonts w:ascii="Times New Roman" w:hAnsi="Times New Roman" w:cs="Times New Roman"/>
        </w:rPr>
        <w:t xml:space="preserve"> co-cry</w:t>
      </w:r>
      <w:r w:rsidR="007E7111">
        <w:rPr>
          <w:rFonts w:ascii="Times New Roman" w:hAnsi="Times New Roman" w:cs="Times New Roman"/>
        </w:rPr>
        <w:t xml:space="preserve">stallized testosterone (green) and the predicted binding of oxandrolone in the androgen receptor (AR) active site. Ligands are shown in colour ball-and-stick representation with molecular surface rendered, amino acid residues as grey sticks and binding interactions as colour dashed-lines. </w:t>
      </w:r>
      <w:r w:rsidR="00022391" w:rsidRPr="0049536E">
        <w:rPr>
          <w:rFonts w:ascii="Times New Roman" w:hAnsi="Times New Roman" w:cs="Times New Roman"/>
        </w:rPr>
        <w:t xml:space="preserve"> </w:t>
      </w:r>
      <w:r w:rsidR="006A738C" w:rsidRPr="0049536E">
        <w:rPr>
          <w:rFonts w:ascii="Times New Roman" w:hAnsi="Times New Roman" w:cs="Times New Roman"/>
        </w:rPr>
        <w:t xml:space="preserve"> </w:t>
      </w:r>
    </w:p>
    <w:p w14:paraId="5749CA99" w14:textId="77777777" w:rsidR="004F34F2" w:rsidRPr="0049536E" w:rsidRDefault="004F34F2" w:rsidP="004F34F2">
      <w:pPr>
        <w:spacing w:after="0"/>
        <w:jc w:val="both"/>
        <w:rPr>
          <w:rFonts w:ascii="Times New Roman" w:hAnsi="Times New Roman" w:cs="Times New Roman"/>
        </w:rPr>
      </w:pPr>
    </w:p>
    <w:p w14:paraId="01B5D6A3" w14:textId="28B65A29" w:rsidR="000002C2" w:rsidRPr="00641D4C" w:rsidRDefault="006E1435"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4F34F2">
        <w:rPr>
          <w:rFonts w:ascii="Times New Roman" w:hAnsi="Times New Roman" w:cs="Times New Roman"/>
          <w:b/>
          <w:bCs/>
        </w:rPr>
        <w:t>4</w:t>
      </w:r>
      <w:r w:rsidRPr="00641D4C">
        <w:rPr>
          <w:rFonts w:ascii="Times New Roman" w:hAnsi="Times New Roman" w:cs="Times New Roman"/>
          <w:b/>
          <w:bCs/>
        </w:rPr>
        <w:t>. The metformin target gene</w:t>
      </w:r>
      <w:r w:rsidR="00A30E0A" w:rsidRPr="00641D4C">
        <w:rPr>
          <w:rFonts w:ascii="Times New Roman" w:hAnsi="Times New Roman" w:cs="Times New Roman"/>
          <w:b/>
          <w:bCs/>
        </w:rPr>
        <w:t>,</w:t>
      </w:r>
      <w:r w:rsidRPr="00641D4C">
        <w:rPr>
          <w:rFonts w:ascii="Times New Roman" w:hAnsi="Times New Roman" w:cs="Times New Roman"/>
          <w:b/>
          <w:bCs/>
        </w:rPr>
        <w:t xml:space="preserve"> </w:t>
      </w:r>
      <w:r w:rsidRPr="00641D4C">
        <w:rPr>
          <w:rFonts w:ascii="Times New Roman" w:hAnsi="Times New Roman" w:cs="Times New Roman"/>
          <w:b/>
          <w:bCs/>
          <w:i/>
          <w:iCs/>
        </w:rPr>
        <w:t>Prkag3</w:t>
      </w:r>
      <w:r w:rsidR="00A30E0A" w:rsidRPr="00641D4C">
        <w:rPr>
          <w:rFonts w:ascii="Times New Roman" w:hAnsi="Times New Roman" w:cs="Times New Roman"/>
          <w:b/>
          <w:bCs/>
          <w:i/>
          <w:iCs/>
        </w:rPr>
        <w:t>,</w:t>
      </w:r>
      <w:r w:rsidRPr="00641D4C">
        <w:rPr>
          <w:rFonts w:ascii="Times New Roman" w:hAnsi="Times New Roman" w:cs="Times New Roman"/>
          <w:b/>
          <w:bCs/>
        </w:rPr>
        <w:t xml:space="preserve"> is significantly downregulated in the skeletal muscle of both symptomatic severe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w:t>
      </w:r>
      <w:proofErr w:type="gramStart"/>
      <w:r w:rsidRPr="00641D4C">
        <w:rPr>
          <w:rFonts w:ascii="Times New Roman" w:hAnsi="Times New Roman" w:cs="Times New Roman"/>
          <w:b/>
          <w:bCs/>
          <w:i/>
          <w:iCs/>
          <w:vertAlign w:val="superscript"/>
        </w:rPr>
        <w:t>-</w:t>
      </w:r>
      <w:r w:rsidRPr="00641D4C">
        <w:rPr>
          <w:rFonts w:ascii="Times New Roman" w:hAnsi="Times New Roman" w:cs="Times New Roman"/>
          <w:b/>
          <w:bCs/>
          <w:i/>
          <w:iCs/>
        </w:rPr>
        <w:t>;SMN</w:t>
      </w:r>
      <w:proofErr w:type="gramEnd"/>
      <w:r w:rsidRPr="00641D4C">
        <w:rPr>
          <w:rFonts w:ascii="Times New Roman" w:hAnsi="Times New Roman" w:cs="Times New Roman"/>
          <w:b/>
          <w:bCs/>
          <w:i/>
          <w:iCs/>
        </w:rPr>
        <w:t>2</w:t>
      </w:r>
      <w:r w:rsidRPr="00641D4C">
        <w:rPr>
          <w:rFonts w:ascii="Times New Roman" w:hAnsi="Times New Roman" w:cs="Times New Roman"/>
          <w:b/>
          <w:bCs/>
        </w:rPr>
        <w:t xml:space="preserve"> and intermediate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2B/-</w:t>
      </w:r>
      <w:r w:rsidRPr="00641D4C">
        <w:rPr>
          <w:rFonts w:ascii="Times New Roman" w:hAnsi="Times New Roman" w:cs="Times New Roman"/>
          <w:b/>
          <w:bCs/>
          <w:vertAlign w:val="superscript"/>
        </w:rPr>
        <w:t xml:space="preserve"> </w:t>
      </w:r>
      <w:r w:rsidRPr="00641D4C">
        <w:rPr>
          <w:rFonts w:ascii="Times New Roman" w:hAnsi="Times New Roman" w:cs="Times New Roman"/>
          <w:b/>
          <w:bCs/>
        </w:rPr>
        <w:t xml:space="preserve">SMA mice. </w:t>
      </w:r>
    </w:p>
    <w:p w14:paraId="020DC0C5" w14:textId="19AF4E09" w:rsidR="000002C2" w:rsidRPr="00641D4C" w:rsidRDefault="007C434E" w:rsidP="00725584">
      <w:pPr>
        <w:spacing w:after="0"/>
        <w:jc w:val="both"/>
        <w:rPr>
          <w:rFonts w:ascii="Times New Roman" w:hAnsi="Times New Roman" w:cs="Times New Roman"/>
        </w:rPr>
      </w:pPr>
      <w:r w:rsidRPr="00641D4C">
        <w:rPr>
          <w:rFonts w:ascii="Times New Roman" w:hAnsi="Times New Roman" w:cs="Times New Roman"/>
        </w:rPr>
        <w:lastRenderedPageBreak/>
        <w:t xml:space="preserve">qPCR analysis of mRNA levels for predicted metformin target genes </w:t>
      </w:r>
      <w:r w:rsidR="00F46BA3" w:rsidRPr="00641D4C">
        <w:rPr>
          <w:rFonts w:ascii="Times New Roman" w:hAnsi="Times New Roman" w:cs="Times New Roman"/>
          <w:b/>
          <w:bCs/>
        </w:rPr>
        <w:t>a.</w:t>
      </w:r>
      <w:r w:rsidR="00F46BA3" w:rsidRPr="00641D4C">
        <w:rPr>
          <w:rFonts w:ascii="Times New Roman" w:hAnsi="Times New Roman" w:cs="Times New Roman"/>
        </w:rPr>
        <w:t xml:space="preserve"> </w:t>
      </w:r>
      <w:r w:rsidRPr="00641D4C">
        <w:rPr>
          <w:rFonts w:ascii="Times New Roman" w:hAnsi="Times New Roman" w:cs="Times New Roman"/>
          <w:i/>
          <w:iCs/>
        </w:rPr>
        <w:t>Prkag3</w:t>
      </w:r>
      <w:r w:rsidRPr="00641D4C">
        <w:rPr>
          <w:rFonts w:ascii="Times New Roman" w:hAnsi="Times New Roman" w:cs="Times New Roman"/>
        </w:rPr>
        <w:t>,</w:t>
      </w:r>
      <w:r w:rsidR="00F46BA3" w:rsidRPr="00641D4C">
        <w:rPr>
          <w:rFonts w:ascii="Times New Roman" w:hAnsi="Times New Roman" w:cs="Times New Roman"/>
        </w:rPr>
        <w:t xml:space="preserve"> </w:t>
      </w:r>
      <w:r w:rsidR="00F46BA3" w:rsidRPr="00641D4C">
        <w:rPr>
          <w:rFonts w:ascii="Times New Roman" w:hAnsi="Times New Roman" w:cs="Times New Roman"/>
          <w:b/>
          <w:bCs/>
        </w:rPr>
        <w:t>b.</w:t>
      </w:r>
      <w:r w:rsidRPr="00641D4C">
        <w:rPr>
          <w:rFonts w:ascii="Times New Roman" w:hAnsi="Times New Roman" w:cs="Times New Roman"/>
        </w:rPr>
        <w:t xml:space="preserve"> </w:t>
      </w:r>
      <w:r w:rsidRPr="00641D4C">
        <w:rPr>
          <w:rFonts w:ascii="Times New Roman" w:hAnsi="Times New Roman" w:cs="Times New Roman"/>
          <w:i/>
          <w:iCs/>
        </w:rPr>
        <w:t>Foxo1</w:t>
      </w:r>
      <w:r w:rsidRPr="00641D4C">
        <w:rPr>
          <w:rFonts w:ascii="Times New Roman" w:hAnsi="Times New Roman" w:cs="Times New Roman"/>
        </w:rPr>
        <w:t>,</w:t>
      </w:r>
      <w:r w:rsidR="00F46BA3" w:rsidRPr="00641D4C">
        <w:rPr>
          <w:rFonts w:ascii="Times New Roman" w:hAnsi="Times New Roman" w:cs="Times New Roman"/>
        </w:rPr>
        <w:t xml:space="preserve"> </w:t>
      </w:r>
      <w:r w:rsidR="00F46BA3" w:rsidRPr="00641D4C">
        <w:rPr>
          <w:rFonts w:ascii="Times New Roman" w:hAnsi="Times New Roman" w:cs="Times New Roman"/>
          <w:b/>
          <w:bCs/>
        </w:rPr>
        <w:t>c.</w:t>
      </w:r>
      <w:r w:rsidRPr="00641D4C">
        <w:rPr>
          <w:rFonts w:ascii="Times New Roman" w:hAnsi="Times New Roman" w:cs="Times New Roman"/>
        </w:rPr>
        <w:t xml:space="preserve"> </w:t>
      </w:r>
      <w:r w:rsidRPr="00641D4C">
        <w:rPr>
          <w:rFonts w:ascii="Times New Roman" w:hAnsi="Times New Roman" w:cs="Times New Roman"/>
          <w:i/>
          <w:iCs/>
        </w:rPr>
        <w:t>Foxo3</w:t>
      </w:r>
      <w:r w:rsidRPr="00641D4C">
        <w:rPr>
          <w:rFonts w:ascii="Times New Roman" w:hAnsi="Times New Roman" w:cs="Times New Roman"/>
        </w:rPr>
        <w:t>,</w:t>
      </w:r>
      <w:r w:rsidR="00F46BA3" w:rsidRPr="00641D4C">
        <w:rPr>
          <w:rFonts w:ascii="Times New Roman" w:hAnsi="Times New Roman" w:cs="Times New Roman"/>
        </w:rPr>
        <w:t xml:space="preserve"> </w:t>
      </w:r>
      <w:r w:rsidR="00F46BA3" w:rsidRPr="00641D4C">
        <w:rPr>
          <w:rFonts w:ascii="Times New Roman" w:hAnsi="Times New Roman" w:cs="Times New Roman"/>
          <w:b/>
          <w:bCs/>
        </w:rPr>
        <w:t>d.</w:t>
      </w:r>
      <w:r w:rsidRPr="00641D4C">
        <w:rPr>
          <w:rFonts w:ascii="Times New Roman" w:hAnsi="Times New Roman" w:cs="Times New Roman"/>
        </w:rPr>
        <w:t xml:space="preserve"> </w:t>
      </w:r>
      <w:r w:rsidRPr="00641D4C">
        <w:rPr>
          <w:rFonts w:ascii="Times New Roman" w:hAnsi="Times New Roman" w:cs="Times New Roman"/>
          <w:i/>
          <w:iCs/>
        </w:rPr>
        <w:t>Foxo4</w:t>
      </w:r>
      <w:r w:rsidRPr="00641D4C">
        <w:rPr>
          <w:rFonts w:ascii="Times New Roman" w:hAnsi="Times New Roman" w:cs="Times New Roman"/>
        </w:rPr>
        <w:t xml:space="preserve"> and</w:t>
      </w:r>
      <w:r w:rsidR="00F46BA3" w:rsidRPr="00641D4C">
        <w:rPr>
          <w:rFonts w:ascii="Times New Roman" w:hAnsi="Times New Roman" w:cs="Times New Roman"/>
        </w:rPr>
        <w:t xml:space="preserve"> </w:t>
      </w:r>
      <w:r w:rsidR="00F46BA3" w:rsidRPr="00641D4C">
        <w:rPr>
          <w:rFonts w:ascii="Times New Roman" w:hAnsi="Times New Roman" w:cs="Times New Roman"/>
          <w:b/>
          <w:bCs/>
        </w:rPr>
        <w:t>e.</w:t>
      </w:r>
      <w:r w:rsidRPr="00641D4C">
        <w:rPr>
          <w:rFonts w:ascii="Times New Roman" w:hAnsi="Times New Roman" w:cs="Times New Roman"/>
        </w:rPr>
        <w:t xml:space="preserve"> </w:t>
      </w:r>
      <w:r w:rsidRPr="00641D4C">
        <w:rPr>
          <w:rFonts w:ascii="Times New Roman" w:hAnsi="Times New Roman" w:cs="Times New Roman"/>
          <w:i/>
          <w:iCs/>
        </w:rPr>
        <w:t>Foxo6</w:t>
      </w:r>
      <w:r w:rsidRPr="00641D4C">
        <w:rPr>
          <w:rFonts w:ascii="Times New Roman" w:hAnsi="Times New Roman" w:cs="Times New Roman"/>
        </w:rPr>
        <w:t xml:space="preserve"> in the harvested triceps of symptomatic untreated P7</w:t>
      </w:r>
      <w:r w:rsidR="00F34DB6" w:rsidRPr="00641D4C">
        <w:rPr>
          <w:rFonts w:ascii="Times New Roman" w:hAnsi="Times New Roman" w:cs="Times New Roman"/>
        </w:rPr>
        <w:t xml:space="preserve"> Taiwanese</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2</w:t>
      </w:r>
      <w:r w:rsidRPr="00641D4C">
        <w:rPr>
          <w:rFonts w:ascii="Times New Roman" w:hAnsi="Times New Roman" w:cs="Times New Roman"/>
        </w:rPr>
        <w:t xml:space="preserve"> SMA mice</w:t>
      </w:r>
      <w:r w:rsidR="00CE6C8A" w:rsidRPr="00641D4C">
        <w:rPr>
          <w:rFonts w:ascii="Times New Roman" w:hAnsi="Times New Roman" w:cs="Times New Roman"/>
        </w:rPr>
        <w:t xml:space="preserve"> (violet)</w:t>
      </w:r>
      <w:r w:rsidRPr="00641D4C">
        <w:rPr>
          <w:rFonts w:ascii="Times New Roman" w:hAnsi="Times New Roman" w:cs="Times New Roman"/>
        </w:rPr>
        <w:t xml:space="preserve"> </w:t>
      </w:r>
      <w:r w:rsidR="00F34DB6" w:rsidRPr="00641D4C">
        <w:rPr>
          <w:rFonts w:ascii="Times New Roman" w:hAnsi="Times New Roman" w:cs="Times New Roman"/>
        </w:rPr>
        <w:t xml:space="preserve">and </w:t>
      </w:r>
      <w:r w:rsidRPr="00641D4C">
        <w:rPr>
          <w:rFonts w:ascii="Times New Roman" w:hAnsi="Times New Roman" w:cs="Times New Roman"/>
        </w:rPr>
        <w:t xml:space="preserve"> healthy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controls </w:t>
      </w:r>
      <w:r w:rsidR="00CE6C8A" w:rsidRPr="00641D4C">
        <w:rPr>
          <w:rFonts w:ascii="Times New Roman" w:hAnsi="Times New Roman" w:cs="Times New Roman"/>
        </w:rPr>
        <w:t xml:space="preserve">(black) </w:t>
      </w:r>
      <w:r w:rsidRPr="00641D4C">
        <w:rPr>
          <w:rFonts w:ascii="Times New Roman" w:hAnsi="Times New Roman" w:cs="Times New Roman"/>
        </w:rPr>
        <w:t>(</w:t>
      </w:r>
      <w:r w:rsidR="00F46BA3" w:rsidRPr="00641D4C">
        <w:rPr>
          <w:rFonts w:ascii="Times New Roman" w:hAnsi="Times New Roman" w:cs="Times New Roman"/>
        </w:rPr>
        <w:t>left panel)</w:t>
      </w:r>
      <w:r w:rsidRPr="00641D4C">
        <w:rPr>
          <w:rFonts w:ascii="Times New Roman" w:hAnsi="Times New Roman" w:cs="Times New Roman"/>
        </w:rPr>
        <w:t xml:space="preserve"> and symptomatic untreated P19 intermediate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rPr>
        <w:t>SMA mice</w:t>
      </w:r>
      <w:r w:rsidR="00CE6C8A" w:rsidRPr="00641D4C">
        <w:rPr>
          <w:rFonts w:ascii="Times New Roman" w:hAnsi="Times New Roman" w:cs="Times New Roman"/>
        </w:rPr>
        <w:t xml:space="preserve"> (blue)</w:t>
      </w:r>
      <w:r w:rsidRPr="00641D4C">
        <w:rPr>
          <w:rFonts w:ascii="Times New Roman" w:hAnsi="Times New Roman" w:cs="Times New Roman"/>
        </w:rPr>
        <w:t xml:space="preserve"> </w:t>
      </w:r>
      <w:r w:rsidR="00014B12" w:rsidRPr="00641D4C">
        <w:rPr>
          <w:rFonts w:ascii="Times New Roman" w:hAnsi="Times New Roman" w:cs="Times New Roman"/>
        </w:rPr>
        <w:t>and</w:t>
      </w:r>
      <w:r w:rsidRPr="00641D4C">
        <w:rPr>
          <w:rFonts w:ascii="Times New Roman" w:hAnsi="Times New Roman" w:cs="Times New Roman"/>
        </w:rPr>
        <w:t xml:space="preserve"> wild type (C57BL/6J background) controls</w:t>
      </w:r>
      <w:r w:rsidR="00CE6C8A" w:rsidRPr="00641D4C">
        <w:rPr>
          <w:rFonts w:ascii="Times New Roman" w:hAnsi="Times New Roman" w:cs="Times New Roman"/>
        </w:rPr>
        <w:t xml:space="preserve"> (black)</w:t>
      </w:r>
      <w:r w:rsidRPr="00641D4C">
        <w:rPr>
          <w:rFonts w:ascii="Times New Roman" w:hAnsi="Times New Roman" w:cs="Times New Roman"/>
        </w:rPr>
        <w:t xml:space="preserve"> (</w:t>
      </w:r>
      <w:r w:rsidR="00F46BA3" w:rsidRPr="00641D4C">
        <w:rPr>
          <w:rFonts w:ascii="Times New Roman" w:hAnsi="Times New Roman" w:cs="Times New Roman"/>
        </w:rPr>
        <w:t>right</w:t>
      </w:r>
      <w:r w:rsidR="00F46BA3" w:rsidRPr="00641D4C">
        <w:rPr>
          <w:rFonts w:ascii="Times New Roman" w:hAnsi="Times New Roman" w:cs="Times New Roman"/>
          <w:b/>
          <w:bCs/>
        </w:rPr>
        <w:t xml:space="preserve"> </w:t>
      </w:r>
      <w:r w:rsidR="00F46BA3" w:rsidRPr="00641D4C">
        <w:rPr>
          <w:rFonts w:ascii="Times New Roman" w:hAnsi="Times New Roman" w:cs="Times New Roman"/>
        </w:rPr>
        <w:t>panel</w:t>
      </w:r>
      <w:r w:rsidRPr="00641D4C">
        <w:rPr>
          <w:rFonts w:ascii="Times New Roman" w:hAnsi="Times New Roman" w:cs="Times New Roman"/>
        </w:rPr>
        <w:t xml:space="preserve">). </w:t>
      </w:r>
      <w:r w:rsidR="00C858C2" w:rsidRPr="00641D4C">
        <w:rPr>
          <w:rFonts w:ascii="Times New Roman" w:hAnsi="Times New Roman" w:cs="Times New Roman"/>
        </w:rPr>
        <w:t>Data are shown as scatter plot represent as mean ± SEM</w:t>
      </w:r>
      <w:r w:rsidR="00072AE5" w:rsidRPr="00641D4C">
        <w:rPr>
          <w:rFonts w:ascii="Times New Roman" w:hAnsi="Times New Roman" w:cs="Times New Roman"/>
        </w:rPr>
        <w:t xml:space="preserve"> error bars</w:t>
      </w:r>
      <w:r w:rsidR="00C858C2" w:rsidRPr="00641D4C">
        <w:rPr>
          <w:rFonts w:ascii="Times New Roman" w:hAnsi="Times New Roman" w:cs="Times New Roman"/>
        </w:rPr>
        <w:t>; n = 4-7 animals per experimental group, unpaired t-test, *</w:t>
      </w:r>
      <w:r w:rsidR="00C858C2" w:rsidRPr="00641D4C">
        <w:rPr>
          <w:rFonts w:ascii="Times New Roman" w:hAnsi="Times New Roman" w:cs="Times New Roman"/>
          <w:i/>
          <w:iCs/>
        </w:rPr>
        <w:t>p</w:t>
      </w:r>
      <w:r w:rsidR="00C858C2" w:rsidRPr="00641D4C">
        <w:rPr>
          <w:rFonts w:ascii="Times New Roman" w:hAnsi="Times New Roman" w:cs="Times New Roman"/>
        </w:rPr>
        <w:t xml:space="preserve"> &lt;0.05.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w:t>
      </w:r>
      <w:r w:rsidR="00240DE1" w:rsidRPr="00641D4C">
        <w:rPr>
          <w:rFonts w:ascii="Times New Roman" w:hAnsi="Times New Roman" w:cs="Times New Roman"/>
          <w:i/>
          <w:iCs/>
        </w:rPr>
        <w:t>;SMN2</w:t>
      </w:r>
      <w:r w:rsidR="00240DE1" w:rsidRPr="00641D4C">
        <w:rPr>
          <w:rFonts w:ascii="Times New Roman" w:hAnsi="Times New Roman" w:cs="Times New Roman"/>
        </w:rPr>
        <w:t xml:space="preserve"> </w:t>
      </w:r>
      <w:r w:rsidR="00500005" w:rsidRPr="00641D4C">
        <w:rPr>
          <w:rFonts w:ascii="Times New Roman" w:hAnsi="Times New Roman" w:cs="Times New Roman"/>
          <w:i/>
          <w:iCs/>
        </w:rPr>
        <w:t>Prkag3</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0.04;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w:t>
      </w:r>
      <w:r w:rsidR="00240DE1" w:rsidRPr="00641D4C">
        <w:rPr>
          <w:rFonts w:ascii="Times New Roman" w:hAnsi="Times New Roman" w:cs="Times New Roman"/>
          <w:i/>
          <w:iCs/>
        </w:rPr>
        <w:t>;SMN2</w:t>
      </w:r>
      <w:r w:rsidR="00240DE1" w:rsidRPr="00641D4C">
        <w:rPr>
          <w:rFonts w:ascii="Times New Roman" w:hAnsi="Times New Roman" w:cs="Times New Roman"/>
        </w:rPr>
        <w:t xml:space="preserve"> </w:t>
      </w:r>
      <w:r w:rsidR="00500005" w:rsidRPr="00641D4C">
        <w:rPr>
          <w:rFonts w:ascii="Times New Roman" w:hAnsi="Times New Roman" w:cs="Times New Roman"/>
          <w:i/>
          <w:iCs/>
        </w:rPr>
        <w:t>Foxo1</w:t>
      </w:r>
      <w:r w:rsidR="00500005" w:rsidRPr="00641D4C">
        <w:rPr>
          <w:rFonts w:ascii="Times New Roman" w:hAnsi="Times New Roman" w:cs="Times New Roman"/>
        </w:rPr>
        <w:t>:</w:t>
      </w:r>
      <w:r w:rsidR="00500005" w:rsidRPr="00641D4C">
        <w:rPr>
          <w:rFonts w:ascii="Times New Roman" w:hAnsi="Times New Roman" w:cs="Times New Roman"/>
          <w:i/>
          <w:iCs/>
        </w:rPr>
        <w:t xml:space="preserve"> p</w:t>
      </w:r>
      <w:r w:rsidR="00500005" w:rsidRPr="00641D4C">
        <w:rPr>
          <w:rFonts w:ascii="Times New Roman" w:hAnsi="Times New Roman" w:cs="Times New Roman"/>
        </w:rPr>
        <w:t xml:space="preserve"> = 0.82;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w:t>
      </w:r>
      <w:r w:rsidR="00240DE1" w:rsidRPr="00641D4C">
        <w:rPr>
          <w:rFonts w:ascii="Times New Roman" w:hAnsi="Times New Roman" w:cs="Times New Roman"/>
          <w:i/>
          <w:iCs/>
        </w:rPr>
        <w:t>;SMN2</w:t>
      </w:r>
      <w:r w:rsidR="00240DE1" w:rsidRPr="00641D4C">
        <w:rPr>
          <w:rFonts w:ascii="Times New Roman" w:hAnsi="Times New Roman" w:cs="Times New Roman"/>
        </w:rPr>
        <w:t xml:space="preserve"> </w:t>
      </w:r>
      <w:r w:rsidR="00500005" w:rsidRPr="00641D4C">
        <w:rPr>
          <w:rFonts w:ascii="Times New Roman" w:hAnsi="Times New Roman" w:cs="Times New Roman"/>
          <w:i/>
          <w:iCs/>
        </w:rPr>
        <w:t>Foxo3</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0.54;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w:t>
      </w:r>
      <w:r w:rsidR="00240DE1" w:rsidRPr="00641D4C">
        <w:rPr>
          <w:rFonts w:ascii="Times New Roman" w:hAnsi="Times New Roman" w:cs="Times New Roman"/>
          <w:i/>
          <w:iCs/>
        </w:rPr>
        <w:t>;SMN2</w:t>
      </w:r>
      <w:r w:rsidR="00240DE1" w:rsidRPr="00641D4C">
        <w:rPr>
          <w:rFonts w:ascii="Times New Roman" w:hAnsi="Times New Roman" w:cs="Times New Roman"/>
        </w:rPr>
        <w:t xml:space="preserve"> </w:t>
      </w:r>
      <w:r w:rsidR="00500005" w:rsidRPr="00641D4C">
        <w:rPr>
          <w:rFonts w:ascii="Times New Roman" w:hAnsi="Times New Roman" w:cs="Times New Roman"/>
          <w:i/>
          <w:iCs/>
        </w:rPr>
        <w:t>Foxo4</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0.37;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w:t>
      </w:r>
      <w:r w:rsidR="00240DE1" w:rsidRPr="00641D4C">
        <w:rPr>
          <w:rFonts w:ascii="Times New Roman" w:hAnsi="Times New Roman" w:cs="Times New Roman"/>
          <w:i/>
          <w:iCs/>
        </w:rPr>
        <w:t>;SMN2</w:t>
      </w:r>
      <w:r w:rsidR="00240DE1" w:rsidRPr="00641D4C">
        <w:rPr>
          <w:rFonts w:ascii="Times New Roman" w:hAnsi="Times New Roman" w:cs="Times New Roman"/>
        </w:rPr>
        <w:t xml:space="preserve"> </w:t>
      </w:r>
      <w:r w:rsidR="00500005" w:rsidRPr="00641D4C">
        <w:rPr>
          <w:rFonts w:ascii="Times New Roman" w:hAnsi="Times New Roman" w:cs="Times New Roman"/>
          <w:i/>
          <w:iCs/>
        </w:rPr>
        <w:t>Foxo6</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0.34;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2B/-</w:t>
      </w:r>
      <w:r w:rsidR="00240DE1" w:rsidRPr="00641D4C">
        <w:rPr>
          <w:rFonts w:ascii="Times New Roman" w:hAnsi="Times New Roman" w:cs="Times New Roman"/>
          <w:vertAlign w:val="superscript"/>
        </w:rPr>
        <w:t xml:space="preserve"> </w:t>
      </w:r>
      <w:r w:rsidR="00500005" w:rsidRPr="00641D4C">
        <w:rPr>
          <w:rFonts w:ascii="Times New Roman" w:hAnsi="Times New Roman" w:cs="Times New Roman"/>
          <w:i/>
          <w:iCs/>
        </w:rPr>
        <w:t>Prkag3</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0.02;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2B/-</w:t>
      </w:r>
      <w:r w:rsidR="00240DE1" w:rsidRPr="00641D4C">
        <w:rPr>
          <w:rFonts w:ascii="Times New Roman" w:hAnsi="Times New Roman" w:cs="Times New Roman"/>
          <w:vertAlign w:val="superscript"/>
        </w:rPr>
        <w:t xml:space="preserve"> </w:t>
      </w:r>
      <w:r w:rsidR="00500005" w:rsidRPr="00641D4C">
        <w:rPr>
          <w:rFonts w:ascii="Times New Roman" w:hAnsi="Times New Roman" w:cs="Times New Roman"/>
          <w:i/>
          <w:iCs/>
        </w:rPr>
        <w:t>Foxo1</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0.39;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2B/-</w:t>
      </w:r>
      <w:r w:rsidR="00240DE1" w:rsidRPr="00641D4C">
        <w:rPr>
          <w:rFonts w:ascii="Times New Roman" w:hAnsi="Times New Roman" w:cs="Times New Roman"/>
          <w:vertAlign w:val="superscript"/>
        </w:rPr>
        <w:t xml:space="preserve"> </w:t>
      </w:r>
      <w:r w:rsidR="00500005" w:rsidRPr="00641D4C">
        <w:rPr>
          <w:rFonts w:ascii="Times New Roman" w:hAnsi="Times New Roman" w:cs="Times New Roman"/>
          <w:i/>
          <w:iCs/>
        </w:rPr>
        <w:t>Foxo3</w:t>
      </w:r>
      <w:r w:rsidR="00500005" w:rsidRPr="00641D4C">
        <w:rPr>
          <w:rFonts w:ascii="Times New Roman" w:hAnsi="Times New Roman" w:cs="Times New Roman"/>
        </w:rPr>
        <w:t xml:space="preserve">: </w:t>
      </w:r>
      <w:r w:rsidR="00500005" w:rsidRPr="00641D4C">
        <w:rPr>
          <w:rFonts w:ascii="Times New Roman" w:hAnsi="Times New Roman" w:cs="Times New Roman"/>
          <w:i/>
          <w:iCs/>
        </w:rPr>
        <w:t>p</w:t>
      </w:r>
      <w:r w:rsidR="00500005" w:rsidRPr="00641D4C">
        <w:rPr>
          <w:rFonts w:ascii="Times New Roman" w:hAnsi="Times New Roman" w:cs="Times New Roman"/>
        </w:rPr>
        <w:t xml:space="preserve"> = </w:t>
      </w:r>
      <w:r w:rsidR="00240DE1" w:rsidRPr="00641D4C">
        <w:rPr>
          <w:rFonts w:ascii="Times New Roman" w:hAnsi="Times New Roman" w:cs="Times New Roman"/>
        </w:rPr>
        <w:t xml:space="preserve">0.27;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2B/-</w:t>
      </w:r>
      <w:r w:rsidR="00240DE1" w:rsidRPr="00641D4C">
        <w:rPr>
          <w:rFonts w:ascii="Times New Roman" w:hAnsi="Times New Roman" w:cs="Times New Roman"/>
          <w:vertAlign w:val="superscript"/>
        </w:rPr>
        <w:t xml:space="preserve"> </w:t>
      </w:r>
      <w:r w:rsidR="00240DE1" w:rsidRPr="00641D4C">
        <w:rPr>
          <w:rFonts w:ascii="Times New Roman" w:hAnsi="Times New Roman" w:cs="Times New Roman"/>
          <w:i/>
          <w:iCs/>
        </w:rPr>
        <w:t>Foxo4</w:t>
      </w:r>
      <w:r w:rsidR="00240DE1" w:rsidRPr="00641D4C">
        <w:rPr>
          <w:rFonts w:ascii="Times New Roman" w:hAnsi="Times New Roman" w:cs="Times New Roman"/>
        </w:rPr>
        <w:t xml:space="preserve">: p = 0.48; </w:t>
      </w:r>
      <w:r w:rsidR="00240DE1" w:rsidRPr="00641D4C">
        <w:rPr>
          <w:rFonts w:ascii="Times New Roman" w:hAnsi="Times New Roman" w:cs="Times New Roman"/>
          <w:i/>
          <w:iCs/>
        </w:rPr>
        <w:t>Smn</w:t>
      </w:r>
      <w:r w:rsidR="00240DE1" w:rsidRPr="00641D4C">
        <w:rPr>
          <w:rFonts w:ascii="Times New Roman" w:hAnsi="Times New Roman" w:cs="Times New Roman"/>
          <w:i/>
          <w:iCs/>
          <w:vertAlign w:val="superscript"/>
        </w:rPr>
        <w:t>2B/-</w:t>
      </w:r>
      <w:r w:rsidR="00240DE1" w:rsidRPr="00641D4C">
        <w:rPr>
          <w:rFonts w:ascii="Times New Roman" w:hAnsi="Times New Roman" w:cs="Times New Roman"/>
          <w:vertAlign w:val="superscript"/>
        </w:rPr>
        <w:t xml:space="preserve"> </w:t>
      </w:r>
      <w:r w:rsidR="00240DE1" w:rsidRPr="00641D4C">
        <w:rPr>
          <w:rFonts w:ascii="Times New Roman" w:hAnsi="Times New Roman" w:cs="Times New Roman"/>
          <w:i/>
          <w:iCs/>
        </w:rPr>
        <w:t>Foxo6</w:t>
      </w:r>
      <w:r w:rsidR="00240DE1" w:rsidRPr="00641D4C">
        <w:rPr>
          <w:rFonts w:ascii="Times New Roman" w:hAnsi="Times New Roman" w:cs="Times New Roman"/>
        </w:rPr>
        <w:t xml:space="preserve">: </w:t>
      </w:r>
      <w:r w:rsidR="00240DE1" w:rsidRPr="00641D4C">
        <w:rPr>
          <w:rFonts w:ascii="Times New Roman" w:hAnsi="Times New Roman" w:cs="Times New Roman"/>
          <w:i/>
          <w:iCs/>
        </w:rPr>
        <w:t>p</w:t>
      </w:r>
      <w:r w:rsidR="00240DE1" w:rsidRPr="00641D4C">
        <w:rPr>
          <w:rFonts w:ascii="Times New Roman" w:hAnsi="Times New Roman" w:cs="Times New Roman"/>
        </w:rPr>
        <w:t xml:space="preserve"> = 0.33. </w:t>
      </w:r>
    </w:p>
    <w:p w14:paraId="2B874978" w14:textId="77777777" w:rsidR="008D19A6" w:rsidRPr="00641D4C" w:rsidRDefault="008D19A6" w:rsidP="00725584">
      <w:pPr>
        <w:spacing w:after="0"/>
        <w:jc w:val="both"/>
        <w:rPr>
          <w:rFonts w:ascii="Times New Roman" w:hAnsi="Times New Roman" w:cs="Times New Roman"/>
        </w:rPr>
      </w:pPr>
    </w:p>
    <w:p w14:paraId="3A57F3A6" w14:textId="76ADAA5D" w:rsidR="004353D3" w:rsidRPr="00641D4C" w:rsidRDefault="00240DE1" w:rsidP="00725584">
      <w:pPr>
        <w:spacing w:after="0"/>
        <w:jc w:val="both"/>
        <w:rPr>
          <w:rFonts w:ascii="Times New Roman" w:hAnsi="Times New Roman" w:cs="Times New Roman"/>
          <w:b/>
          <w:bCs/>
        </w:rPr>
      </w:pPr>
      <w:r w:rsidRPr="00641D4C">
        <w:rPr>
          <w:rFonts w:ascii="Times New Roman" w:hAnsi="Times New Roman" w:cs="Times New Roman"/>
          <w:b/>
          <w:bCs/>
        </w:rPr>
        <w:t>Figure</w:t>
      </w:r>
      <w:r w:rsidR="00302912" w:rsidRPr="00641D4C">
        <w:rPr>
          <w:rFonts w:ascii="Times New Roman" w:hAnsi="Times New Roman" w:cs="Times New Roman"/>
          <w:b/>
          <w:bCs/>
        </w:rPr>
        <w:t xml:space="preserve"> </w:t>
      </w:r>
      <w:r w:rsidR="004F34F2">
        <w:rPr>
          <w:rFonts w:ascii="Times New Roman" w:hAnsi="Times New Roman" w:cs="Times New Roman"/>
          <w:b/>
          <w:bCs/>
        </w:rPr>
        <w:t>5</w:t>
      </w:r>
      <w:r w:rsidR="002933C7" w:rsidRPr="00641D4C">
        <w:rPr>
          <w:rFonts w:ascii="Times New Roman" w:hAnsi="Times New Roman" w:cs="Times New Roman"/>
          <w:b/>
          <w:bCs/>
        </w:rPr>
        <w:t>.</w:t>
      </w:r>
      <w:r w:rsidRPr="00641D4C">
        <w:rPr>
          <w:rFonts w:ascii="Times New Roman" w:hAnsi="Times New Roman" w:cs="Times New Roman"/>
          <w:b/>
          <w:bCs/>
        </w:rPr>
        <w:t xml:space="preserve"> </w:t>
      </w:r>
      <w:r w:rsidR="00874D16" w:rsidRPr="00641D4C">
        <w:rPr>
          <w:rFonts w:ascii="Times New Roman" w:hAnsi="Times New Roman" w:cs="Times New Roman"/>
          <w:b/>
          <w:bCs/>
        </w:rPr>
        <w:t>Metformin target genes are pre-dominantly SMN-independent in</w:t>
      </w:r>
      <w:r w:rsidR="008E4C7C" w:rsidRPr="00641D4C">
        <w:rPr>
          <w:rFonts w:ascii="Times New Roman" w:hAnsi="Times New Roman" w:cs="Times New Roman"/>
          <w:b/>
          <w:bCs/>
        </w:rPr>
        <w:t xml:space="preserve"> an</w:t>
      </w:r>
      <w:r w:rsidR="00874D16" w:rsidRPr="00641D4C">
        <w:rPr>
          <w:rFonts w:ascii="Times New Roman" w:hAnsi="Times New Roman" w:cs="Times New Roman"/>
          <w:b/>
          <w:bCs/>
        </w:rPr>
        <w:t xml:space="preserve"> </w:t>
      </w:r>
      <w:r w:rsidR="001066B0" w:rsidRPr="00641D4C">
        <w:rPr>
          <w:rFonts w:ascii="Times New Roman" w:hAnsi="Times New Roman" w:cs="Times New Roman"/>
          <w:b/>
          <w:bCs/>
        </w:rPr>
        <w:t xml:space="preserve">SMA muscle C2C12 cellular model. </w:t>
      </w:r>
    </w:p>
    <w:p w14:paraId="1F0136EF" w14:textId="714541A4" w:rsidR="00D304D4" w:rsidRDefault="00302912" w:rsidP="00725584">
      <w:pPr>
        <w:spacing w:after="0"/>
        <w:jc w:val="both"/>
        <w:rPr>
          <w:rFonts w:ascii="Times New Roman" w:hAnsi="Times New Roman" w:cs="Times New Roman"/>
        </w:rPr>
      </w:pPr>
      <w:r w:rsidRPr="00641D4C">
        <w:rPr>
          <w:rFonts w:ascii="Times New Roman" w:hAnsi="Times New Roman" w:cs="Times New Roman"/>
          <w:i/>
          <w:iCs/>
        </w:rPr>
        <w:t>Smn</w:t>
      </w:r>
      <w:r w:rsidRPr="00641D4C">
        <w:rPr>
          <w:rFonts w:ascii="Times New Roman" w:hAnsi="Times New Roman" w:cs="Times New Roman"/>
        </w:rPr>
        <w:t xml:space="preserve"> siRNA knockdown</w:t>
      </w:r>
      <w:r w:rsidR="00B35161" w:rsidRPr="00641D4C">
        <w:rPr>
          <w:rFonts w:ascii="Times New Roman" w:hAnsi="Times New Roman" w:cs="Times New Roman"/>
        </w:rPr>
        <w:t xml:space="preserve"> (red)</w:t>
      </w:r>
      <w:r w:rsidRPr="00641D4C">
        <w:rPr>
          <w:rFonts w:ascii="Times New Roman" w:hAnsi="Times New Roman" w:cs="Times New Roman"/>
        </w:rPr>
        <w:t xml:space="preserve"> was performed for </w:t>
      </w:r>
      <w:r w:rsidRPr="00641D4C">
        <w:rPr>
          <w:rFonts w:ascii="Times New Roman" w:hAnsi="Times New Roman" w:cs="Times New Roman"/>
          <w:b/>
          <w:bCs/>
        </w:rPr>
        <w:t>a.</w:t>
      </w:r>
      <w:r w:rsidRPr="00641D4C">
        <w:rPr>
          <w:rFonts w:ascii="Times New Roman" w:hAnsi="Times New Roman" w:cs="Times New Roman"/>
        </w:rPr>
        <w:t xml:space="preserve"> 48 hours in C2C12 myoblasts and </w:t>
      </w:r>
      <w:r w:rsidRPr="00641D4C">
        <w:rPr>
          <w:rFonts w:ascii="Times New Roman" w:hAnsi="Times New Roman" w:cs="Times New Roman"/>
          <w:b/>
          <w:bCs/>
        </w:rPr>
        <w:t>b.</w:t>
      </w:r>
      <w:r w:rsidRPr="00641D4C">
        <w:rPr>
          <w:rFonts w:ascii="Times New Roman" w:hAnsi="Times New Roman" w:cs="Times New Roman"/>
        </w:rPr>
        <w:t xml:space="preserve"> </w:t>
      </w:r>
      <w:r w:rsidR="00934D53" w:rsidRPr="00641D4C">
        <w:rPr>
          <w:rFonts w:ascii="Times New Roman" w:hAnsi="Times New Roman" w:cs="Times New Roman"/>
        </w:rPr>
        <w:t>every 48 hours throughout differentiation</w:t>
      </w:r>
      <w:r w:rsidRPr="00641D4C">
        <w:rPr>
          <w:rFonts w:ascii="Times New Roman" w:hAnsi="Times New Roman" w:cs="Times New Roman"/>
        </w:rPr>
        <w:t xml:space="preserve"> in D8 C2C12 myotubes. mRNA expression of metformin target genes </w:t>
      </w:r>
      <w:r w:rsidRPr="00641D4C">
        <w:rPr>
          <w:rFonts w:ascii="Times New Roman" w:hAnsi="Times New Roman" w:cs="Times New Roman"/>
          <w:i/>
          <w:iCs/>
        </w:rPr>
        <w:t>Prkag3</w:t>
      </w:r>
      <w:r w:rsidRPr="00641D4C">
        <w:rPr>
          <w:rFonts w:ascii="Times New Roman" w:hAnsi="Times New Roman" w:cs="Times New Roman"/>
        </w:rPr>
        <w:t xml:space="preserve">, </w:t>
      </w:r>
      <w:r w:rsidRPr="00641D4C">
        <w:rPr>
          <w:rFonts w:ascii="Times New Roman" w:hAnsi="Times New Roman" w:cs="Times New Roman"/>
          <w:i/>
          <w:iCs/>
        </w:rPr>
        <w:t>Foxo1</w:t>
      </w:r>
      <w:r w:rsidRPr="00641D4C">
        <w:rPr>
          <w:rFonts w:ascii="Times New Roman" w:hAnsi="Times New Roman" w:cs="Times New Roman"/>
        </w:rPr>
        <w:t xml:space="preserve">, </w:t>
      </w:r>
      <w:r w:rsidRPr="00641D4C">
        <w:rPr>
          <w:rFonts w:ascii="Times New Roman" w:hAnsi="Times New Roman" w:cs="Times New Roman"/>
          <w:i/>
          <w:iCs/>
        </w:rPr>
        <w:t>Foxo3</w:t>
      </w:r>
      <w:r w:rsidRPr="00641D4C">
        <w:rPr>
          <w:rFonts w:ascii="Times New Roman" w:hAnsi="Times New Roman" w:cs="Times New Roman"/>
        </w:rPr>
        <w:t xml:space="preserve">, </w:t>
      </w:r>
      <w:r w:rsidRPr="00641D4C">
        <w:rPr>
          <w:rFonts w:ascii="Times New Roman" w:hAnsi="Times New Roman" w:cs="Times New Roman"/>
          <w:i/>
          <w:iCs/>
        </w:rPr>
        <w:t>Foxo4</w:t>
      </w:r>
      <w:r w:rsidRPr="00641D4C">
        <w:rPr>
          <w:rFonts w:ascii="Times New Roman" w:hAnsi="Times New Roman" w:cs="Times New Roman"/>
        </w:rPr>
        <w:t xml:space="preserve"> and </w:t>
      </w:r>
      <w:r w:rsidRPr="00641D4C">
        <w:rPr>
          <w:rFonts w:ascii="Times New Roman" w:hAnsi="Times New Roman" w:cs="Times New Roman"/>
          <w:i/>
          <w:iCs/>
        </w:rPr>
        <w:t>Foxo6</w:t>
      </w:r>
      <w:r w:rsidRPr="00641D4C">
        <w:rPr>
          <w:rFonts w:ascii="Times New Roman" w:hAnsi="Times New Roman" w:cs="Times New Roman"/>
        </w:rPr>
        <w:t xml:space="preserve"> </w:t>
      </w:r>
      <w:r w:rsidR="00072AE5" w:rsidRPr="00641D4C">
        <w:rPr>
          <w:rFonts w:ascii="Times New Roman" w:hAnsi="Times New Roman" w:cs="Times New Roman"/>
        </w:rPr>
        <w:t xml:space="preserve">was measured by qPCR and compared </w:t>
      </w:r>
      <w:r w:rsidR="0096001C" w:rsidRPr="00641D4C">
        <w:rPr>
          <w:rFonts w:ascii="Times New Roman" w:hAnsi="Times New Roman" w:cs="Times New Roman"/>
        </w:rPr>
        <w:t>to</w:t>
      </w:r>
      <w:r w:rsidR="00072AE5" w:rsidRPr="00641D4C">
        <w:rPr>
          <w:rFonts w:ascii="Times New Roman" w:hAnsi="Times New Roman" w:cs="Times New Roman"/>
        </w:rPr>
        <w:t xml:space="preserve"> </w:t>
      </w:r>
      <w:r w:rsidR="004353D3" w:rsidRPr="00641D4C">
        <w:rPr>
          <w:rFonts w:ascii="Times New Roman" w:hAnsi="Times New Roman" w:cs="Times New Roman"/>
        </w:rPr>
        <w:t>non</w:t>
      </w:r>
      <w:r w:rsidR="00072AE5" w:rsidRPr="00641D4C">
        <w:rPr>
          <w:rFonts w:ascii="Times New Roman" w:hAnsi="Times New Roman" w:cs="Times New Roman"/>
        </w:rPr>
        <w:t xml:space="preserve">-transfected </w:t>
      </w:r>
      <w:r w:rsidR="007B45D3" w:rsidRPr="00641D4C">
        <w:rPr>
          <w:rFonts w:ascii="Times New Roman" w:hAnsi="Times New Roman" w:cs="Times New Roman"/>
        </w:rPr>
        <w:t xml:space="preserve">(black) </w:t>
      </w:r>
      <w:r w:rsidR="00072AE5" w:rsidRPr="00641D4C">
        <w:rPr>
          <w:rFonts w:ascii="Times New Roman" w:hAnsi="Times New Roman" w:cs="Times New Roman"/>
        </w:rPr>
        <w:t xml:space="preserve">and scrambled siRNA transfected </w:t>
      </w:r>
      <w:r w:rsidR="004353D3" w:rsidRPr="00641D4C">
        <w:rPr>
          <w:rFonts w:ascii="Times New Roman" w:hAnsi="Times New Roman" w:cs="Times New Roman"/>
        </w:rPr>
        <w:t>controls</w:t>
      </w:r>
      <w:r w:rsidR="007B45D3" w:rsidRPr="00641D4C">
        <w:rPr>
          <w:rFonts w:ascii="Times New Roman" w:hAnsi="Times New Roman" w:cs="Times New Roman"/>
        </w:rPr>
        <w:t xml:space="preserve"> (blue)</w:t>
      </w:r>
      <w:r w:rsidR="00072AE5" w:rsidRPr="00641D4C">
        <w:rPr>
          <w:rFonts w:ascii="Times New Roman" w:hAnsi="Times New Roman" w:cs="Times New Roman"/>
        </w:rPr>
        <w:t xml:space="preserve">. </w:t>
      </w:r>
      <w:r w:rsidR="00F139D7" w:rsidRPr="00641D4C">
        <w:rPr>
          <w:rFonts w:ascii="Times New Roman" w:hAnsi="Times New Roman" w:cs="Times New Roman"/>
        </w:rPr>
        <w:t xml:space="preserve">D8 C2C12 myotubes were serum-starved </w:t>
      </w:r>
      <w:r w:rsidR="00E23B05" w:rsidRPr="00641D4C">
        <w:rPr>
          <w:rFonts w:ascii="Times New Roman" w:hAnsi="Times New Roman" w:cs="Times New Roman"/>
        </w:rPr>
        <w:t xml:space="preserve">for 24 hours </w:t>
      </w:r>
      <w:r w:rsidR="00F139D7" w:rsidRPr="00641D4C">
        <w:rPr>
          <w:rFonts w:ascii="Times New Roman" w:hAnsi="Times New Roman" w:cs="Times New Roman"/>
        </w:rPr>
        <w:t>to induce canonical atrophy</w:t>
      </w:r>
      <w:r w:rsidR="007B45D3" w:rsidRPr="00641D4C">
        <w:rPr>
          <w:rFonts w:ascii="Times New Roman" w:hAnsi="Times New Roman" w:cs="Times New Roman"/>
        </w:rPr>
        <w:t xml:space="preserve"> (red)</w:t>
      </w:r>
      <w:r w:rsidR="00F139D7" w:rsidRPr="00641D4C">
        <w:rPr>
          <w:rFonts w:ascii="Times New Roman" w:hAnsi="Times New Roman" w:cs="Times New Roman"/>
        </w:rPr>
        <w:t xml:space="preserve">. mRNA expression of </w:t>
      </w:r>
      <w:r w:rsidR="00F139D7" w:rsidRPr="00641D4C">
        <w:rPr>
          <w:rFonts w:ascii="Times New Roman" w:hAnsi="Times New Roman" w:cs="Times New Roman"/>
          <w:b/>
          <w:bCs/>
        </w:rPr>
        <w:t>c.</w:t>
      </w:r>
      <w:r w:rsidR="00F139D7" w:rsidRPr="00641D4C">
        <w:rPr>
          <w:rFonts w:ascii="Times New Roman" w:hAnsi="Times New Roman" w:cs="Times New Roman"/>
        </w:rPr>
        <w:t xml:space="preserve"> </w:t>
      </w:r>
      <w:proofErr w:type="spellStart"/>
      <w:r w:rsidR="00F139D7" w:rsidRPr="00641D4C">
        <w:rPr>
          <w:rFonts w:ascii="Times New Roman" w:hAnsi="Times New Roman" w:cs="Times New Roman"/>
        </w:rPr>
        <w:t>atrogenes</w:t>
      </w:r>
      <w:proofErr w:type="spellEnd"/>
      <w:r w:rsidR="00F139D7" w:rsidRPr="00641D4C">
        <w:rPr>
          <w:rFonts w:ascii="Times New Roman" w:hAnsi="Times New Roman" w:cs="Times New Roman"/>
        </w:rPr>
        <w:t xml:space="preserve"> </w:t>
      </w:r>
      <w:r w:rsidR="00F139D7" w:rsidRPr="00641D4C">
        <w:rPr>
          <w:rFonts w:ascii="Times New Roman" w:hAnsi="Times New Roman" w:cs="Times New Roman"/>
          <w:i/>
          <w:iCs/>
        </w:rPr>
        <w:t>Atrogin-1</w:t>
      </w:r>
      <w:r w:rsidR="00F139D7" w:rsidRPr="00641D4C">
        <w:rPr>
          <w:rFonts w:ascii="Times New Roman" w:hAnsi="Times New Roman" w:cs="Times New Roman"/>
        </w:rPr>
        <w:t xml:space="preserve"> and </w:t>
      </w:r>
      <w:r w:rsidR="00F139D7" w:rsidRPr="00641D4C">
        <w:rPr>
          <w:rFonts w:ascii="Times New Roman" w:hAnsi="Times New Roman" w:cs="Times New Roman"/>
          <w:i/>
          <w:iCs/>
        </w:rPr>
        <w:t>MuRF-1</w:t>
      </w:r>
      <w:r w:rsidR="00F139D7" w:rsidRPr="00641D4C">
        <w:rPr>
          <w:rFonts w:ascii="Times New Roman" w:hAnsi="Times New Roman" w:cs="Times New Roman"/>
        </w:rPr>
        <w:t xml:space="preserve"> and </w:t>
      </w:r>
      <w:r w:rsidR="00F139D7" w:rsidRPr="00641D4C">
        <w:rPr>
          <w:rFonts w:ascii="Times New Roman" w:hAnsi="Times New Roman" w:cs="Times New Roman"/>
          <w:b/>
          <w:bCs/>
        </w:rPr>
        <w:t xml:space="preserve">d. </w:t>
      </w:r>
      <w:r w:rsidR="00F139D7" w:rsidRPr="00641D4C">
        <w:rPr>
          <w:rFonts w:ascii="Times New Roman" w:hAnsi="Times New Roman" w:cs="Times New Roman"/>
        </w:rPr>
        <w:t xml:space="preserve">Metformin target genes </w:t>
      </w:r>
      <w:r w:rsidR="00F139D7" w:rsidRPr="00641D4C">
        <w:rPr>
          <w:rFonts w:ascii="Times New Roman" w:hAnsi="Times New Roman" w:cs="Times New Roman"/>
          <w:i/>
          <w:iCs/>
        </w:rPr>
        <w:t>Prkag3</w:t>
      </w:r>
      <w:r w:rsidR="00F139D7" w:rsidRPr="00641D4C">
        <w:rPr>
          <w:rFonts w:ascii="Times New Roman" w:hAnsi="Times New Roman" w:cs="Times New Roman"/>
        </w:rPr>
        <w:t xml:space="preserve">, </w:t>
      </w:r>
      <w:r w:rsidR="00F139D7" w:rsidRPr="00641D4C">
        <w:rPr>
          <w:rFonts w:ascii="Times New Roman" w:hAnsi="Times New Roman" w:cs="Times New Roman"/>
          <w:i/>
          <w:iCs/>
        </w:rPr>
        <w:t>Foxo1</w:t>
      </w:r>
      <w:r w:rsidR="00F139D7" w:rsidRPr="00641D4C">
        <w:rPr>
          <w:rFonts w:ascii="Times New Roman" w:hAnsi="Times New Roman" w:cs="Times New Roman"/>
        </w:rPr>
        <w:t xml:space="preserve">, </w:t>
      </w:r>
      <w:r w:rsidR="00F139D7" w:rsidRPr="00641D4C">
        <w:rPr>
          <w:rFonts w:ascii="Times New Roman" w:hAnsi="Times New Roman" w:cs="Times New Roman"/>
          <w:i/>
          <w:iCs/>
        </w:rPr>
        <w:t>Foxo3</w:t>
      </w:r>
      <w:r w:rsidR="00F139D7" w:rsidRPr="00641D4C">
        <w:rPr>
          <w:rFonts w:ascii="Times New Roman" w:hAnsi="Times New Roman" w:cs="Times New Roman"/>
        </w:rPr>
        <w:t xml:space="preserve">, </w:t>
      </w:r>
      <w:r w:rsidR="00F139D7" w:rsidRPr="00641D4C">
        <w:rPr>
          <w:rFonts w:ascii="Times New Roman" w:hAnsi="Times New Roman" w:cs="Times New Roman"/>
          <w:i/>
          <w:iCs/>
        </w:rPr>
        <w:t>Foxo4</w:t>
      </w:r>
      <w:r w:rsidR="00F139D7" w:rsidRPr="00641D4C">
        <w:rPr>
          <w:rFonts w:ascii="Times New Roman" w:hAnsi="Times New Roman" w:cs="Times New Roman"/>
        </w:rPr>
        <w:t xml:space="preserve"> and </w:t>
      </w:r>
      <w:r w:rsidR="00F139D7" w:rsidRPr="00641D4C">
        <w:rPr>
          <w:rFonts w:ascii="Times New Roman" w:hAnsi="Times New Roman" w:cs="Times New Roman"/>
          <w:i/>
          <w:iCs/>
        </w:rPr>
        <w:t>Foxo6</w:t>
      </w:r>
      <w:r w:rsidR="00F139D7" w:rsidRPr="00641D4C">
        <w:rPr>
          <w:rFonts w:ascii="Times New Roman" w:hAnsi="Times New Roman" w:cs="Times New Roman"/>
        </w:rPr>
        <w:t xml:space="preserve"> was measured by qPCR and compared against </w:t>
      </w:r>
      <w:r w:rsidR="00E23B05" w:rsidRPr="00641D4C">
        <w:rPr>
          <w:rFonts w:ascii="Times New Roman" w:hAnsi="Times New Roman" w:cs="Times New Roman"/>
        </w:rPr>
        <w:t>non-starved</w:t>
      </w:r>
      <w:r w:rsidR="00F139D7" w:rsidRPr="00641D4C">
        <w:rPr>
          <w:rFonts w:ascii="Times New Roman" w:hAnsi="Times New Roman" w:cs="Times New Roman"/>
        </w:rPr>
        <w:t xml:space="preserve"> </w:t>
      </w:r>
      <w:r w:rsidR="00E23B05" w:rsidRPr="00641D4C">
        <w:rPr>
          <w:rFonts w:ascii="Times New Roman" w:hAnsi="Times New Roman" w:cs="Times New Roman"/>
        </w:rPr>
        <w:t>myotubes</w:t>
      </w:r>
      <w:r w:rsidR="007B45D3" w:rsidRPr="00641D4C">
        <w:rPr>
          <w:rFonts w:ascii="Times New Roman" w:hAnsi="Times New Roman" w:cs="Times New Roman"/>
        </w:rPr>
        <w:t xml:space="preserve"> (black)</w:t>
      </w:r>
      <w:r w:rsidR="00F139D7" w:rsidRPr="00641D4C">
        <w:rPr>
          <w:rFonts w:ascii="Times New Roman" w:hAnsi="Times New Roman" w:cs="Times New Roman"/>
        </w:rPr>
        <w:t>. Serum-starved D8 C2C12 myotubes</w:t>
      </w:r>
      <w:r w:rsidR="009C2133" w:rsidRPr="00641D4C">
        <w:rPr>
          <w:rFonts w:ascii="Times New Roman" w:hAnsi="Times New Roman" w:cs="Times New Roman"/>
        </w:rPr>
        <w:t xml:space="preserve"> </w:t>
      </w:r>
      <w:r w:rsidR="00F139D7" w:rsidRPr="00641D4C">
        <w:rPr>
          <w:rFonts w:ascii="Times New Roman" w:hAnsi="Times New Roman" w:cs="Times New Roman"/>
        </w:rPr>
        <w:t xml:space="preserve">were treated </w:t>
      </w:r>
      <w:r w:rsidR="005E7047" w:rsidRPr="00641D4C">
        <w:rPr>
          <w:rFonts w:ascii="Times New Roman" w:hAnsi="Times New Roman" w:cs="Times New Roman"/>
        </w:rPr>
        <w:t>with</w:t>
      </w:r>
      <w:r w:rsidR="009E2404" w:rsidRPr="00641D4C">
        <w:rPr>
          <w:rFonts w:ascii="Times New Roman" w:hAnsi="Times New Roman" w:cs="Times New Roman"/>
        </w:rPr>
        <w:t xml:space="preserve"> either</w:t>
      </w:r>
      <w:r w:rsidR="005E7047" w:rsidRPr="00641D4C">
        <w:rPr>
          <w:rFonts w:ascii="Times New Roman" w:hAnsi="Times New Roman" w:cs="Times New Roman"/>
        </w:rPr>
        <w:t xml:space="preserve"> physiological 30 </w:t>
      </w:r>
      <w:r w:rsidR="005E7047" w:rsidRPr="00641D4C">
        <w:rPr>
          <w:rFonts w:ascii="Times New Roman" w:hAnsi="Times New Roman" w:cs="Times New Roman"/>
        </w:rPr>
        <w:sym w:font="Symbol" w:char="F06D"/>
      </w:r>
      <w:r w:rsidR="005E7047" w:rsidRPr="00641D4C">
        <w:rPr>
          <w:rFonts w:ascii="Times New Roman" w:hAnsi="Times New Roman" w:cs="Times New Roman"/>
        </w:rPr>
        <w:t>M metformin</w:t>
      </w:r>
      <w:r w:rsidR="009E2404" w:rsidRPr="00641D4C">
        <w:rPr>
          <w:rFonts w:ascii="Times New Roman" w:hAnsi="Times New Roman" w:cs="Times New Roman"/>
        </w:rPr>
        <w:t xml:space="preserve"> (red) or supraphysiological </w:t>
      </w:r>
      <w:r w:rsidR="009C2133" w:rsidRPr="00641D4C">
        <w:rPr>
          <w:rFonts w:ascii="Times New Roman" w:hAnsi="Times New Roman" w:cs="Times New Roman"/>
        </w:rPr>
        <w:t>2 mM metformin (blue)</w:t>
      </w:r>
      <w:r w:rsidR="005E7047" w:rsidRPr="00641D4C">
        <w:rPr>
          <w:rFonts w:ascii="Times New Roman" w:hAnsi="Times New Roman" w:cs="Times New Roman"/>
        </w:rPr>
        <w:t xml:space="preserve"> for 24 hours to evaluate mRNA expression via qPCR of </w:t>
      </w:r>
      <w:r w:rsidR="005E7047" w:rsidRPr="00641D4C">
        <w:rPr>
          <w:rFonts w:ascii="Times New Roman" w:hAnsi="Times New Roman" w:cs="Times New Roman"/>
          <w:b/>
          <w:bCs/>
        </w:rPr>
        <w:t>e.</w:t>
      </w:r>
      <w:r w:rsidR="005E7047" w:rsidRPr="00641D4C">
        <w:rPr>
          <w:rFonts w:ascii="Times New Roman" w:hAnsi="Times New Roman" w:cs="Times New Roman"/>
        </w:rPr>
        <w:t xml:space="preserve"> </w:t>
      </w:r>
      <w:proofErr w:type="spellStart"/>
      <w:r w:rsidR="005E7047" w:rsidRPr="00641D4C">
        <w:rPr>
          <w:rFonts w:ascii="Times New Roman" w:hAnsi="Times New Roman" w:cs="Times New Roman"/>
        </w:rPr>
        <w:t>atrogenes</w:t>
      </w:r>
      <w:proofErr w:type="spellEnd"/>
      <w:r w:rsidR="005E7047" w:rsidRPr="00641D4C">
        <w:rPr>
          <w:rFonts w:ascii="Times New Roman" w:hAnsi="Times New Roman" w:cs="Times New Roman"/>
        </w:rPr>
        <w:t xml:space="preserve"> </w:t>
      </w:r>
      <w:r w:rsidR="005E7047" w:rsidRPr="00641D4C">
        <w:rPr>
          <w:rFonts w:ascii="Times New Roman" w:hAnsi="Times New Roman" w:cs="Times New Roman"/>
          <w:i/>
          <w:iCs/>
        </w:rPr>
        <w:t>Atrogin-1</w:t>
      </w:r>
      <w:r w:rsidR="005E7047" w:rsidRPr="00641D4C">
        <w:rPr>
          <w:rFonts w:ascii="Times New Roman" w:hAnsi="Times New Roman" w:cs="Times New Roman"/>
        </w:rPr>
        <w:t xml:space="preserve"> and </w:t>
      </w:r>
      <w:r w:rsidR="005E7047" w:rsidRPr="00641D4C">
        <w:rPr>
          <w:rFonts w:ascii="Times New Roman" w:hAnsi="Times New Roman" w:cs="Times New Roman"/>
          <w:i/>
          <w:iCs/>
        </w:rPr>
        <w:t>MuRF-1</w:t>
      </w:r>
      <w:r w:rsidR="005E7047" w:rsidRPr="00641D4C">
        <w:rPr>
          <w:rFonts w:ascii="Times New Roman" w:hAnsi="Times New Roman" w:cs="Times New Roman"/>
        </w:rPr>
        <w:t xml:space="preserve"> and </w:t>
      </w:r>
      <w:r w:rsidR="005E7047" w:rsidRPr="00641D4C">
        <w:rPr>
          <w:rFonts w:ascii="Times New Roman" w:hAnsi="Times New Roman" w:cs="Times New Roman"/>
          <w:b/>
          <w:bCs/>
        </w:rPr>
        <w:t>f.</w:t>
      </w:r>
      <w:r w:rsidR="005E7047" w:rsidRPr="00641D4C">
        <w:rPr>
          <w:rFonts w:ascii="Times New Roman" w:hAnsi="Times New Roman" w:cs="Times New Roman"/>
        </w:rPr>
        <w:t xml:space="preserve"> Metformin target genes </w:t>
      </w:r>
      <w:r w:rsidR="005E7047" w:rsidRPr="00641D4C">
        <w:rPr>
          <w:rFonts w:ascii="Times New Roman" w:hAnsi="Times New Roman" w:cs="Times New Roman"/>
          <w:i/>
          <w:iCs/>
        </w:rPr>
        <w:t>Prkag3</w:t>
      </w:r>
      <w:r w:rsidR="005E7047" w:rsidRPr="00641D4C">
        <w:rPr>
          <w:rFonts w:ascii="Times New Roman" w:hAnsi="Times New Roman" w:cs="Times New Roman"/>
        </w:rPr>
        <w:t xml:space="preserve">, </w:t>
      </w:r>
      <w:r w:rsidR="005E7047" w:rsidRPr="00641D4C">
        <w:rPr>
          <w:rFonts w:ascii="Times New Roman" w:hAnsi="Times New Roman" w:cs="Times New Roman"/>
          <w:i/>
          <w:iCs/>
        </w:rPr>
        <w:t>Foxo1</w:t>
      </w:r>
      <w:r w:rsidR="005E7047" w:rsidRPr="00641D4C">
        <w:rPr>
          <w:rFonts w:ascii="Times New Roman" w:hAnsi="Times New Roman" w:cs="Times New Roman"/>
        </w:rPr>
        <w:t xml:space="preserve">, </w:t>
      </w:r>
      <w:r w:rsidR="005E7047" w:rsidRPr="00641D4C">
        <w:rPr>
          <w:rFonts w:ascii="Times New Roman" w:hAnsi="Times New Roman" w:cs="Times New Roman"/>
          <w:i/>
          <w:iCs/>
        </w:rPr>
        <w:t>Foxo3</w:t>
      </w:r>
      <w:r w:rsidR="005E7047" w:rsidRPr="00641D4C">
        <w:rPr>
          <w:rFonts w:ascii="Times New Roman" w:hAnsi="Times New Roman" w:cs="Times New Roman"/>
        </w:rPr>
        <w:t xml:space="preserve">, </w:t>
      </w:r>
      <w:r w:rsidR="005E7047" w:rsidRPr="00641D4C">
        <w:rPr>
          <w:rFonts w:ascii="Times New Roman" w:hAnsi="Times New Roman" w:cs="Times New Roman"/>
          <w:i/>
          <w:iCs/>
        </w:rPr>
        <w:t>Foxo4</w:t>
      </w:r>
      <w:r w:rsidR="005E7047" w:rsidRPr="00641D4C">
        <w:rPr>
          <w:rFonts w:ascii="Times New Roman" w:hAnsi="Times New Roman" w:cs="Times New Roman"/>
        </w:rPr>
        <w:t xml:space="preserve"> and </w:t>
      </w:r>
      <w:r w:rsidR="005E7047" w:rsidRPr="00641D4C">
        <w:rPr>
          <w:rFonts w:ascii="Times New Roman" w:hAnsi="Times New Roman" w:cs="Times New Roman"/>
          <w:i/>
          <w:iCs/>
        </w:rPr>
        <w:t>Foxo6</w:t>
      </w:r>
      <w:r w:rsidR="005E7047" w:rsidRPr="00641D4C">
        <w:rPr>
          <w:rFonts w:ascii="Times New Roman" w:hAnsi="Times New Roman" w:cs="Times New Roman"/>
        </w:rPr>
        <w:t xml:space="preserve"> </w:t>
      </w:r>
      <w:r w:rsidR="00C81BBC" w:rsidRPr="00641D4C">
        <w:rPr>
          <w:rFonts w:ascii="Times New Roman" w:hAnsi="Times New Roman" w:cs="Times New Roman"/>
        </w:rPr>
        <w:t>compared to</w:t>
      </w:r>
      <w:r w:rsidR="005E7047" w:rsidRPr="00641D4C">
        <w:rPr>
          <w:rFonts w:ascii="Times New Roman" w:hAnsi="Times New Roman" w:cs="Times New Roman"/>
        </w:rPr>
        <w:t xml:space="preserve"> </w:t>
      </w:r>
      <w:r w:rsidR="00E23B05" w:rsidRPr="00641D4C">
        <w:rPr>
          <w:rFonts w:ascii="Times New Roman" w:hAnsi="Times New Roman" w:cs="Times New Roman"/>
        </w:rPr>
        <w:t>serum-starved PBS</w:t>
      </w:r>
      <w:r w:rsidR="005E7047" w:rsidRPr="00641D4C">
        <w:rPr>
          <w:rFonts w:ascii="Times New Roman" w:hAnsi="Times New Roman" w:cs="Times New Roman"/>
        </w:rPr>
        <w:t xml:space="preserve"> vehicle treated </w:t>
      </w:r>
      <w:r w:rsidR="00E23B05" w:rsidRPr="00641D4C">
        <w:rPr>
          <w:rFonts w:ascii="Times New Roman" w:hAnsi="Times New Roman" w:cs="Times New Roman"/>
        </w:rPr>
        <w:t>control</w:t>
      </w:r>
      <w:r w:rsidR="000C6942" w:rsidRPr="00641D4C">
        <w:rPr>
          <w:rFonts w:ascii="Times New Roman" w:hAnsi="Times New Roman" w:cs="Times New Roman"/>
        </w:rPr>
        <w:t xml:space="preserve"> (black)</w:t>
      </w:r>
      <w:r w:rsidR="005E7047" w:rsidRPr="00641D4C">
        <w:rPr>
          <w:rFonts w:ascii="Times New Roman" w:hAnsi="Times New Roman" w:cs="Times New Roman"/>
        </w:rPr>
        <w:t xml:space="preserve">. </w:t>
      </w:r>
      <w:r w:rsidR="004620EE" w:rsidRPr="00641D4C">
        <w:rPr>
          <w:rFonts w:ascii="Times New Roman" w:hAnsi="Times New Roman" w:cs="Times New Roman"/>
        </w:rPr>
        <w:t xml:space="preserve">Data are shown as </w:t>
      </w:r>
      <w:r w:rsidR="00B35161" w:rsidRPr="00641D4C">
        <w:rPr>
          <w:rFonts w:ascii="Times New Roman" w:hAnsi="Times New Roman" w:cs="Times New Roman"/>
        </w:rPr>
        <w:lastRenderedPageBreak/>
        <w:t>scatter plot</w:t>
      </w:r>
      <w:r w:rsidR="004620EE" w:rsidRPr="00641D4C">
        <w:rPr>
          <w:rFonts w:ascii="Times New Roman" w:hAnsi="Times New Roman" w:cs="Times New Roman"/>
        </w:rPr>
        <w:t xml:space="preserve"> that represent mean ± SEM error bars; n = 4 samples per group across two independent experiments. Two-way ANOVA followed by uncorrected Fisher’s least significant difference (LSD). F = 3.543 (</w:t>
      </w:r>
      <w:r w:rsidR="004620EE" w:rsidRPr="00641D4C">
        <w:rPr>
          <w:rFonts w:ascii="Times New Roman" w:hAnsi="Times New Roman" w:cs="Times New Roman"/>
          <w:b/>
          <w:bCs/>
        </w:rPr>
        <w:t>a.</w:t>
      </w:r>
      <w:r w:rsidR="004620EE" w:rsidRPr="00641D4C">
        <w:rPr>
          <w:rFonts w:ascii="Times New Roman" w:hAnsi="Times New Roman" w:cs="Times New Roman"/>
        </w:rPr>
        <w:t>); F = 2.332 (</w:t>
      </w:r>
      <w:r w:rsidR="004620EE" w:rsidRPr="00641D4C">
        <w:rPr>
          <w:rFonts w:ascii="Times New Roman" w:hAnsi="Times New Roman" w:cs="Times New Roman"/>
          <w:b/>
          <w:bCs/>
        </w:rPr>
        <w:t>b.</w:t>
      </w:r>
      <w:r w:rsidR="004620EE" w:rsidRPr="00641D4C">
        <w:rPr>
          <w:rFonts w:ascii="Times New Roman" w:hAnsi="Times New Roman" w:cs="Times New Roman"/>
        </w:rPr>
        <w:t>); F = 4.9 (</w:t>
      </w:r>
      <w:r w:rsidR="004620EE" w:rsidRPr="00641D4C">
        <w:rPr>
          <w:rFonts w:ascii="Times New Roman" w:hAnsi="Times New Roman" w:cs="Times New Roman"/>
          <w:b/>
          <w:bCs/>
        </w:rPr>
        <w:t>c.</w:t>
      </w:r>
      <w:r w:rsidR="004620EE" w:rsidRPr="00641D4C">
        <w:rPr>
          <w:rFonts w:ascii="Times New Roman" w:hAnsi="Times New Roman" w:cs="Times New Roman"/>
        </w:rPr>
        <w:t>); F = 3.493 (</w:t>
      </w:r>
      <w:r w:rsidR="004620EE" w:rsidRPr="00641D4C">
        <w:rPr>
          <w:rFonts w:ascii="Times New Roman" w:hAnsi="Times New Roman" w:cs="Times New Roman"/>
          <w:b/>
          <w:bCs/>
        </w:rPr>
        <w:t>d.</w:t>
      </w:r>
      <w:r w:rsidR="004620EE" w:rsidRPr="00641D4C">
        <w:rPr>
          <w:rFonts w:ascii="Times New Roman" w:hAnsi="Times New Roman" w:cs="Times New Roman"/>
        </w:rPr>
        <w:t>); F = 0.057 (</w:t>
      </w:r>
      <w:r w:rsidR="004620EE" w:rsidRPr="00641D4C">
        <w:rPr>
          <w:rFonts w:ascii="Times New Roman" w:hAnsi="Times New Roman" w:cs="Times New Roman"/>
          <w:b/>
          <w:bCs/>
        </w:rPr>
        <w:t>e.</w:t>
      </w:r>
      <w:r w:rsidR="004620EE" w:rsidRPr="00641D4C">
        <w:rPr>
          <w:rFonts w:ascii="Times New Roman" w:hAnsi="Times New Roman" w:cs="Times New Roman"/>
        </w:rPr>
        <w:t>); F = 0.</w:t>
      </w:r>
      <w:r w:rsidR="0042641A" w:rsidRPr="00641D4C">
        <w:rPr>
          <w:rFonts w:ascii="Times New Roman" w:hAnsi="Times New Roman" w:cs="Times New Roman"/>
        </w:rPr>
        <w:t>23</w:t>
      </w:r>
      <w:r w:rsidR="00154C7D" w:rsidRPr="00641D4C">
        <w:rPr>
          <w:rFonts w:ascii="Times New Roman" w:hAnsi="Times New Roman" w:cs="Times New Roman"/>
        </w:rPr>
        <w:t>5</w:t>
      </w:r>
      <w:r w:rsidR="004620EE" w:rsidRPr="00641D4C">
        <w:rPr>
          <w:rFonts w:ascii="Times New Roman" w:hAnsi="Times New Roman" w:cs="Times New Roman"/>
        </w:rPr>
        <w:t xml:space="preserve"> (</w:t>
      </w:r>
      <w:r w:rsidR="004620EE" w:rsidRPr="00641D4C">
        <w:rPr>
          <w:rFonts w:ascii="Times New Roman" w:hAnsi="Times New Roman" w:cs="Times New Roman"/>
          <w:b/>
          <w:bCs/>
        </w:rPr>
        <w:t>f.</w:t>
      </w:r>
      <w:r w:rsidR="004620EE" w:rsidRPr="00641D4C">
        <w:rPr>
          <w:rFonts w:ascii="Times New Roman" w:hAnsi="Times New Roman" w:cs="Times New Roman"/>
        </w:rPr>
        <w:t xml:space="preserve">); F = </w:t>
      </w:r>
      <w:r w:rsidR="0042641A" w:rsidRPr="00641D4C">
        <w:rPr>
          <w:rFonts w:ascii="Times New Roman" w:hAnsi="Times New Roman" w:cs="Times New Roman"/>
        </w:rPr>
        <w:t>0.401</w:t>
      </w:r>
      <w:r w:rsidR="001400AD" w:rsidRPr="00641D4C">
        <w:rPr>
          <w:rFonts w:ascii="Times New Roman" w:hAnsi="Times New Roman" w:cs="Times New Roman"/>
        </w:rPr>
        <w:t xml:space="preserve">, </w:t>
      </w:r>
      <w:r w:rsidR="002933C7" w:rsidRPr="00641D4C">
        <w:rPr>
          <w:rFonts w:ascii="Times New Roman" w:hAnsi="Times New Roman" w:cs="Times New Roman"/>
        </w:rPr>
        <w:t>*</w:t>
      </w:r>
      <w:r w:rsidR="002933C7" w:rsidRPr="00641D4C">
        <w:rPr>
          <w:rFonts w:ascii="Times New Roman" w:hAnsi="Times New Roman" w:cs="Times New Roman"/>
          <w:i/>
          <w:iCs/>
        </w:rPr>
        <w:t>p</w:t>
      </w:r>
      <w:r w:rsidR="002933C7" w:rsidRPr="00641D4C">
        <w:rPr>
          <w:rFonts w:ascii="Times New Roman" w:hAnsi="Times New Roman" w:cs="Times New Roman"/>
        </w:rPr>
        <w:t xml:space="preserve"> &lt; 0.05, **</w:t>
      </w:r>
      <w:r w:rsidR="002933C7" w:rsidRPr="00641D4C">
        <w:rPr>
          <w:rFonts w:ascii="Times New Roman" w:hAnsi="Times New Roman" w:cs="Times New Roman"/>
          <w:i/>
          <w:iCs/>
        </w:rPr>
        <w:t>p</w:t>
      </w:r>
      <w:r w:rsidR="002933C7" w:rsidRPr="00641D4C">
        <w:rPr>
          <w:rFonts w:ascii="Times New Roman" w:hAnsi="Times New Roman" w:cs="Times New Roman"/>
        </w:rPr>
        <w:t xml:space="preserve"> &lt; 0.01, ***</w:t>
      </w:r>
      <w:r w:rsidR="002933C7" w:rsidRPr="00641D4C">
        <w:rPr>
          <w:rFonts w:ascii="Times New Roman" w:hAnsi="Times New Roman" w:cs="Times New Roman"/>
          <w:i/>
          <w:iCs/>
        </w:rPr>
        <w:t>p</w:t>
      </w:r>
      <w:r w:rsidR="002933C7" w:rsidRPr="00641D4C">
        <w:rPr>
          <w:rFonts w:ascii="Times New Roman" w:hAnsi="Times New Roman" w:cs="Times New Roman"/>
        </w:rPr>
        <w:t xml:space="preserve"> &lt; 0.001.</w:t>
      </w:r>
    </w:p>
    <w:p w14:paraId="67499882" w14:textId="77777777" w:rsidR="004F34F2" w:rsidRPr="00641D4C" w:rsidRDefault="004F34F2" w:rsidP="00725584">
      <w:pPr>
        <w:spacing w:after="0"/>
        <w:jc w:val="both"/>
        <w:rPr>
          <w:rFonts w:ascii="Times New Roman" w:hAnsi="Times New Roman" w:cs="Times New Roman"/>
        </w:rPr>
      </w:pPr>
    </w:p>
    <w:p w14:paraId="1048723C" w14:textId="7F6D98F5" w:rsidR="002933C7" w:rsidRPr="00641D4C" w:rsidRDefault="002933C7"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4F34F2">
        <w:rPr>
          <w:rFonts w:ascii="Times New Roman" w:hAnsi="Times New Roman" w:cs="Times New Roman"/>
          <w:b/>
          <w:bCs/>
        </w:rPr>
        <w:t>6</w:t>
      </w:r>
      <w:r w:rsidRPr="00641D4C">
        <w:rPr>
          <w:rFonts w:ascii="Times New Roman" w:hAnsi="Times New Roman" w:cs="Times New Roman"/>
          <w:b/>
          <w:bCs/>
        </w:rPr>
        <w:t xml:space="preserve">. </w:t>
      </w:r>
      <w:r w:rsidR="00E23B05" w:rsidRPr="00641D4C">
        <w:rPr>
          <w:rFonts w:ascii="Times New Roman" w:hAnsi="Times New Roman" w:cs="Times New Roman"/>
          <w:b/>
          <w:bCs/>
        </w:rPr>
        <w:t xml:space="preserve">200 mg/kg/day metformin does not improve disease phenotype, </w:t>
      </w:r>
      <w:r w:rsidR="000C6942" w:rsidRPr="00641D4C">
        <w:rPr>
          <w:rFonts w:ascii="Times New Roman" w:hAnsi="Times New Roman" w:cs="Times New Roman"/>
          <w:b/>
          <w:bCs/>
        </w:rPr>
        <w:t>while</w:t>
      </w:r>
      <w:r w:rsidR="00E23B05" w:rsidRPr="00641D4C">
        <w:rPr>
          <w:rFonts w:ascii="Times New Roman" w:hAnsi="Times New Roman" w:cs="Times New Roman"/>
          <w:b/>
          <w:bCs/>
        </w:rPr>
        <w:t xml:space="preserve"> 400 mg/kg/day metformin reduces survival</w:t>
      </w:r>
      <w:r w:rsidR="005666DD" w:rsidRPr="00641D4C">
        <w:rPr>
          <w:rFonts w:ascii="Times New Roman" w:hAnsi="Times New Roman" w:cs="Times New Roman"/>
          <w:b/>
          <w:bCs/>
        </w:rPr>
        <w:t>.</w:t>
      </w:r>
    </w:p>
    <w:p w14:paraId="5A6FE1A8" w14:textId="17BD5421" w:rsidR="00D050D5" w:rsidRPr="00641D4C" w:rsidRDefault="00D81E43" w:rsidP="00725584">
      <w:pPr>
        <w:spacing w:after="0"/>
        <w:jc w:val="both"/>
        <w:rPr>
          <w:rFonts w:ascii="Times New Roman" w:hAnsi="Times New Roman" w:cs="Times New Roman"/>
        </w:rPr>
      </w:pPr>
      <w:r w:rsidRPr="00641D4C">
        <w:rPr>
          <w:rFonts w:ascii="Times New Roman" w:hAnsi="Times New Roman" w:cs="Times New Roman"/>
        </w:rPr>
        <w:t>All treated animals received a daily dose of metformin (either 200 or 400 mg/kg/day, diluted in 0.9% saline) by gavage starting at P</w:t>
      </w:r>
      <w:r w:rsidR="009C384F" w:rsidRPr="00641D4C">
        <w:rPr>
          <w:rFonts w:ascii="Times New Roman" w:hAnsi="Times New Roman" w:cs="Times New Roman"/>
        </w:rPr>
        <w:t>5</w:t>
      </w:r>
      <w:r w:rsidRPr="00641D4C">
        <w:rPr>
          <w:rFonts w:ascii="Times New Roman" w:hAnsi="Times New Roman" w:cs="Times New Roman"/>
        </w:rPr>
        <w:t xml:space="preserve">. </w:t>
      </w:r>
      <w:r w:rsidRPr="00641D4C">
        <w:rPr>
          <w:rFonts w:ascii="Times New Roman" w:hAnsi="Times New Roman" w:cs="Times New Roman"/>
          <w:b/>
          <w:bCs/>
        </w:rPr>
        <w:t>a.</w:t>
      </w:r>
      <w:r w:rsidRPr="00641D4C">
        <w:rPr>
          <w:rFonts w:ascii="Times New Roman" w:hAnsi="Times New Roman" w:cs="Times New Roman"/>
        </w:rPr>
        <w:t xml:space="preserve"> Survival curves of untreated (n = 13, 21 days median survival</w:t>
      </w:r>
      <w:r w:rsidR="00AC4319" w:rsidRPr="00641D4C">
        <w:rPr>
          <w:rFonts w:ascii="Times New Roman" w:hAnsi="Times New Roman" w:cs="Times New Roman"/>
        </w:rPr>
        <w:t>, black</w:t>
      </w:r>
      <w:r w:rsidRPr="00641D4C">
        <w:rPr>
          <w:rFonts w:ascii="Times New Roman" w:hAnsi="Times New Roman" w:cs="Times New Roman"/>
        </w:rPr>
        <w:t>) and 200 mg/kg/day</w:t>
      </w:r>
      <w:r w:rsidR="00DC66FF" w:rsidRPr="00641D4C">
        <w:rPr>
          <w:rFonts w:ascii="Times New Roman" w:hAnsi="Times New Roman" w:cs="Times New Roman"/>
        </w:rPr>
        <w:t xml:space="preserve"> metformin-treated</w:t>
      </w:r>
      <w:r w:rsidRPr="00641D4C">
        <w:rPr>
          <w:rFonts w:ascii="Times New Roman" w:hAnsi="Times New Roman" w:cs="Times New Roman"/>
        </w:rPr>
        <w:t xml:space="preserve"> (n = 11, 21 days median survival</w:t>
      </w:r>
      <w:r w:rsidR="00AC4319" w:rsidRPr="00641D4C">
        <w:rPr>
          <w:rFonts w:ascii="Times New Roman" w:hAnsi="Times New Roman" w:cs="Times New Roman"/>
        </w:rPr>
        <w:t>, red</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rPr>
        <w:t xml:space="preserve"> SMA mice. Kaplan-Me</w:t>
      </w:r>
      <w:r w:rsidR="00DC66FF" w:rsidRPr="00641D4C">
        <w:rPr>
          <w:rFonts w:ascii="Times New Roman" w:hAnsi="Times New Roman" w:cs="Times New Roman"/>
        </w:rPr>
        <w:t xml:space="preserve">ier survival curve shown with log rank (Mantel-Cox) test, ns = not significant, </w:t>
      </w:r>
      <w:r w:rsidR="00DC66FF" w:rsidRPr="00641D4C">
        <w:rPr>
          <w:rFonts w:ascii="Times New Roman" w:hAnsi="Times New Roman" w:cs="Times New Roman"/>
          <w:i/>
          <w:iCs/>
        </w:rPr>
        <w:t>p</w:t>
      </w:r>
      <w:r w:rsidR="00DC66FF" w:rsidRPr="00641D4C">
        <w:rPr>
          <w:rFonts w:ascii="Times New Roman" w:hAnsi="Times New Roman" w:cs="Times New Roman"/>
        </w:rPr>
        <w:t xml:space="preserve"> = </w:t>
      </w:r>
      <w:r w:rsidR="00E8047D" w:rsidRPr="00641D4C">
        <w:rPr>
          <w:rFonts w:ascii="Times New Roman" w:hAnsi="Times New Roman" w:cs="Times New Roman"/>
        </w:rPr>
        <w:t>0.237</w:t>
      </w:r>
      <w:r w:rsidR="00DC66FF" w:rsidRPr="00641D4C">
        <w:rPr>
          <w:rFonts w:ascii="Times New Roman" w:hAnsi="Times New Roman" w:cs="Times New Roman"/>
        </w:rPr>
        <w:t xml:space="preserve">. </w:t>
      </w:r>
      <w:r w:rsidR="00DC66FF" w:rsidRPr="00641D4C">
        <w:rPr>
          <w:rFonts w:ascii="Times New Roman" w:hAnsi="Times New Roman" w:cs="Times New Roman"/>
          <w:b/>
          <w:bCs/>
        </w:rPr>
        <w:t xml:space="preserve">b. </w:t>
      </w:r>
      <w:r w:rsidR="00DC66FF" w:rsidRPr="00641D4C">
        <w:rPr>
          <w:rFonts w:ascii="Times New Roman" w:hAnsi="Times New Roman" w:cs="Times New Roman"/>
        </w:rPr>
        <w:t>Daily weights of untreated (n = 13</w:t>
      </w:r>
      <w:r w:rsidR="00AC4319" w:rsidRPr="00641D4C">
        <w:rPr>
          <w:rFonts w:ascii="Times New Roman" w:hAnsi="Times New Roman" w:cs="Times New Roman"/>
        </w:rPr>
        <w:t>, black</w:t>
      </w:r>
      <w:r w:rsidR="00DC66FF" w:rsidRPr="00641D4C">
        <w:rPr>
          <w:rFonts w:ascii="Times New Roman" w:hAnsi="Times New Roman" w:cs="Times New Roman"/>
        </w:rPr>
        <w:t>) and 200 mg/kg/day metformin-treated (n = 11</w:t>
      </w:r>
      <w:r w:rsidR="00AC4319" w:rsidRPr="00641D4C">
        <w:rPr>
          <w:rFonts w:ascii="Times New Roman" w:hAnsi="Times New Roman" w:cs="Times New Roman"/>
        </w:rPr>
        <w:t>, red</w:t>
      </w:r>
      <w:r w:rsidR="00DC66FF" w:rsidRPr="00641D4C">
        <w:rPr>
          <w:rFonts w:ascii="Times New Roman" w:hAnsi="Times New Roman" w:cs="Times New Roman"/>
        </w:rPr>
        <w:t xml:space="preserve">) </w:t>
      </w:r>
      <w:r w:rsidR="00DC66FF" w:rsidRPr="00641D4C">
        <w:rPr>
          <w:rFonts w:ascii="Times New Roman" w:hAnsi="Times New Roman" w:cs="Times New Roman"/>
          <w:i/>
          <w:iCs/>
        </w:rPr>
        <w:t>Smn</w:t>
      </w:r>
      <w:r w:rsidR="00DC66FF" w:rsidRPr="00641D4C">
        <w:rPr>
          <w:rFonts w:ascii="Times New Roman" w:hAnsi="Times New Roman" w:cs="Times New Roman"/>
          <w:i/>
          <w:iCs/>
          <w:vertAlign w:val="superscript"/>
        </w:rPr>
        <w:t>2B/-</w:t>
      </w:r>
      <w:r w:rsidR="00DC66FF" w:rsidRPr="00641D4C">
        <w:rPr>
          <w:rFonts w:ascii="Times New Roman" w:hAnsi="Times New Roman" w:cs="Times New Roman"/>
        </w:rPr>
        <w:t xml:space="preserve"> SMA mice. Data represented as mean ± SEM error bars; Two-way ANOVA followed by a Sidak’s multiple comparison test, F = </w:t>
      </w:r>
      <w:r w:rsidR="00E8047D" w:rsidRPr="00641D4C">
        <w:rPr>
          <w:rFonts w:ascii="Times New Roman" w:hAnsi="Times New Roman" w:cs="Times New Roman"/>
        </w:rPr>
        <w:t xml:space="preserve">402.1, </w:t>
      </w:r>
      <w:proofErr w:type="spellStart"/>
      <w:r w:rsidR="00E8047D" w:rsidRPr="00641D4C">
        <w:rPr>
          <w:rFonts w:ascii="Times New Roman" w:hAnsi="Times New Roman" w:cs="Times New Roman"/>
        </w:rPr>
        <w:t>df</w:t>
      </w:r>
      <w:proofErr w:type="spellEnd"/>
      <w:r w:rsidR="00E8047D" w:rsidRPr="00641D4C">
        <w:rPr>
          <w:rFonts w:ascii="Times New Roman" w:hAnsi="Times New Roman" w:cs="Times New Roman"/>
        </w:rPr>
        <w:t xml:space="preserve"> = 455, *</w:t>
      </w:r>
      <w:r w:rsidR="00E8047D" w:rsidRPr="00641D4C">
        <w:rPr>
          <w:rFonts w:ascii="Times New Roman" w:hAnsi="Times New Roman" w:cs="Times New Roman"/>
          <w:i/>
          <w:iCs/>
        </w:rPr>
        <w:t>p</w:t>
      </w:r>
      <w:r w:rsidR="00E8047D" w:rsidRPr="00641D4C">
        <w:rPr>
          <w:rFonts w:ascii="Times New Roman" w:hAnsi="Times New Roman" w:cs="Times New Roman"/>
        </w:rPr>
        <w:t xml:space="preserve"> &lt; 0.05, **</w:t>
      </w:r>
      <w:r w:rsidR="00E8047D" w:rsidRPr="00641D4C">
        <w:rPr>
          <w:rFonts w:ascii="Times New Roman" w:hAnsi="Times New Roman" w:cs="Times New Roman"/>
          <w:i/>
          <w:iCs/>
        </w:rPr>
        <w:t>p</w:t>
      </w:r>
      <w:r w:rsidR="00E8047D" w:rsidRPr="00641D4C">
        <w:rPr>
          <w:rFonts w:ascii="Times New Roman" w:hAnsi="Times New Roman" w:cs="Times New Roman"/>
        </w:rPr>
        <w:t xml:space="preserve"> &lt; 0.01, ***</w:t>
      </w:r>
      <w:r w:rsidR="00E8047D" w:rsidRPr="00641D4C">
        <w:rPr>
          <w:rFonts w:ascii="Times New Roman" w:hAnsi="Times New Roman" w:cs="Times New Roman"/>
          <w:i/>
          <w:iCs/>
        </w:rPr>
        <w:t>p</w:t>
      </w:r>
      <w:r w:rsidR="00E8047D" w:rsidRPr="00641D4C">
        <w:rPr>
          <w:rFonts w:ascii="Times New Roman" w:hAnsi="Times New Roman" w:cs="Times New Roman"/>
        </w:rPr>
        <w:t xml:space="preserve"> &lt; 0.001, ****</w:t>
      </w:r>
      <w:r w:rsidR="00E8047D" w:rsidRPr="00641D4C">
        <w:rPr>
          <w:rFonts w:ascii="Times New Roman" w:hAnsi="Times New Roman" w:cs="Times New Roman"/>
          <w:i/>
          <w:iCs/>
        </w:rPr>
        <w:t>p</w:t>
      </w:r>
      <w:r w:rsidR="00E8047D" w:rsidRPr="00641D4C">
        <w:rPr>
          <w:rFonts w:ascii="Times New Roman" w:hAnsi="Times New Roman" w:cs="Times New Roman"/>
        </w:rPr>
        <w:t xml:space="preserve"> &lt; 0.0001. </w:t>
      </w:r>
      <w:r w:rsidR="00E8047D" w:rsidRPr="00641D4C">
        <w:rPr>
          <w:rFonts w:ascii="Times New Roman" w:hAnsi="Times New Roman" w:cs="Times New Roman"/>
          <w:b/>
          <w:bCs/>
        </w:rPr>
        <w:t>c.</w:t>
      </w:r>
      <w:r w:rsidR="00E8047D" w:rsidRPr="00641D4C">
        <w:rPr>
          <w:rFonts w:ascii="Times New Roman" w:hAnsi="Times New Roman" w:cs="Times New Roman"/>
        </w:rPr>
        <w:t xml:space="preserve"> </w:t>
      </w:r>
      <w:r w:rsidR="009C384F" w:rsidRPr="00641D4C">
        <w:rPr>
          <w:rFonts w:ascii="Times New Roman" w:hAnsi="Times New Roman" w:cs="Times New Roman"/>
        </w:rPr>
        <w:t>Daily righting reflex test for motor function activity up to a 30 second maximum time point in untreated (n = 13</w:t>
      </w:r>
      <w:r w:rsidR="005122F8" w:rsidRPr="00641D4C">
        <w:rPr>
          <w:rFonts w:ascii="Times New Roman" w:hAnsi="Times New Roman" w:cs="Times New Roman"/>
        </w:rPr>
        <w:t>, black</w:t>
      </w:r>
      <w:r w:rsidR="009C384F" w:rsidRPr="00641D4C">
        <w:rPr>
          <w:rFonts w:ascii="Times New Roman" w:hAnsi="Times New Roman" w:cs="Times New Roman"/>
        </w:rPr>
        <w:t>) and 200 mg/kg/day metformin-treated (n = 11</w:t>
      </w:r>
      <w:r w:rsidR="005122F8" w:rsidRPr="00641D4C">
        <w:rPr>
          <w:rFonts w:ascii="Times New Roman" w:hAnsi="Times New Roman" w:cs="Times New Roman"/>
        </w:rPr>
        <w:t>, red</w:t>
      </w:r>
      <w:r w:rsidR="009C384F" w:rsidRPr="00641D4C">
        <w:rPr>
          <w:rFonts w:ascii="Times New Roman" w:hAnsi="Times New Roman" w:cs="Times New Roman"/>
        </w:rPr>
        <w:t xml:space="preserve">) </w:t>
      </w:r>
      <w:r w:rsidR="009C384F" w:rsidRPr="00641D4C">
        <w:rPr>
          <w:rFonts w:ascii="Times New Roman" w:hAnsi="Times New Roman" w:cs="Times New Roman"/>
          <w:i/>
          <w:iCs/>
        </w:rPr>
        <w:t>Smn</w:t>
      </w:r>
      <w:r w:rsidR="009C384F" w:rsidRPr="00641D4C">
        <w:rPr>
          <w:rFonts w:ascii="Times New Roman" w:hAnsi="Times New Roman" w:cs="Times New Roman"/>
          <w:i/>
          <w:iCs/>
          <w:vertAlign w:val="superscript"/>
        </w:rPr>
        <w:t>2B/-</w:t>
      </w:r>
      <w:r w:rsidR="009C384F" w:rsidRPr="00641D4C">
        <w:rPr>
          <w:rFonts w:ascii="Times New Roman" w:hAnsi="Times New Roman" w:cs="Times New Roman"/>
        </w:rPr>
        <w:t xml:space="preserve"> SMA mice. Data are shown as bar chart with mean ± SEM error bars; unpaired T-test, ns = not significant, </w:t>
      </w:r>
      <w:r w:rsidR="009C384F" w:rsidRPr="00641D4C">
        <w:rPr>
          <w:rFonts w:ascii="Times New Roman" w:hAnsi="Times New Roman" w:cs="Times New Roman"/>
          <w:i/>
          <w:iCs/>
        </w:rPr>
        <w:t>p</w:t>
      </w:r>
      <w:r w:rsidR="009C384F" w:rsidRPr="00641D4C">
        <w:rPr>
          <w:rFonts w:ascii="Times New Roman" w:hAnsi="Times New Roman" w:cs="Times New Roman"/>
        </w:rPr>
        <w:t xml:space="preserve"> = 0.833</w:t>
      </w:r>
      <w:r w:rsidR="009C384F" w:rsidRPr="00641D4C">
        <w:rPr>
          <w:rFonts w:ascii="Times New Roman" w:hAnsi="Times New Roman" w:cs="Times New Roman"/>
          <w:b/>
          <w:bCs/>
        </w:rPr>
        <w:t>. d.</w:t>
      </w:r>
      <w:r w:rsidR="009C384F" w:rsidRPr="00641D4C">
        <w:rPr>
          <w:rFonts w:ascii="Times New Roman" w:hAnsi="Times New Roman" w:cs="Times New Roman"/>
        </w:rPr>
        <w:t xml:space="preserve"> Survival curves of untreated (n = 13, 21 days median survival</w:t>
      </w:r>
      <w:r w:rsidR="005122F8" w:rsidRPr="00641D4C">
        <w:rPr>
          <w:rFonts w:ascii="Times New Roman" w:hAnsi="Times New Roman" w:cs="Times New Roman"/>
        </w:rPr>
        <w:t>, black</w:t>
      </w:r>
      <w:r w:rsidR="009C384F" w:rsidRPr="00641D4C">
        <w:rPr>
          <w:rFonts w:ascii="Times New Roman" w:hAnsi="Times New Roman" w:cs="Times New Roman"/>
        </w:rPr>
        <w:t>) and 400 mg/kg/day metformin-treated (n = 4, 16 days median survival</w:t>
      </w:r>
      <w:r w:rsidR="005122F8" w:rsidRPr="00641D4C">
        <w:rPr>
          <w:rFonts w:ascii="Times New Roman" w:hAnsi="Times New Roman" w:cs="Times New Roman"/>
        </w:rPr>
        <w:t>, blue</w:t>
      </w:r>
      <w:r w:rsidR="009C384F" w:rsidRPr="00641D4C">
        <w:rPr>
          <w:rFonts w:ascii="Times New Roman" w:hAnsi="Times New Roman" w:cs="Times New Roman"/>
        </w:rPr>
        <w:t xml:space="preserve">) </w:t>
      </w:r>
      <w:r w:rsidR="009C384F" w:rsidRPr="00641D4C">
        <w:rPr>
          <w:rFonts w:ascii="Times New Roman" w:hAnsi="Times New Roman" w:cs="Times New Roman"/>
          <w:i/>
          <w:iCs/>
        </w:rPr>
        <w:t>Smn</w:t>
      </w:r>
      <w:r w:rsidR="009C384F" w:rsidRPr="00641D4C">
        <w:rPr>
          <w:rFonts w:ascii="Times New Roman" w:hAnsi="Times New Roman" w:cs="Times New Roman"/>
          <w:i/>
          <w:iCs/>
          <w:vertAlign w:val="superscript"/>
        </w:rPr>
        <w:t>2B/-</w:t>
      </w:r>
      <w:r w:rsidR="009C384F" w:rsidRPr="00641D4C">
        <w:rPr>
          <w:rFonts w:ascii="Times New Roman" w:hAnsi="Times New Roman" w:cs="Times New Roman"/>
        </w:rPr>
        <w:t xml:space="preserve"> SMA mice. Kaplan-Meier survival curve shown with log rank (Mantel-Cox) </w:t>
      </w:r>
      <w:r w:rsidR="00BD2DCA" w:rsidRPr="00641D4C">
        <w:rPr>
          <w:rFonts w:ascii="Times New Roman" w:hAnsi="Times New Roman" w:cs="Times New Roman"/>
        </w:rPr>
        <w:t>test, *</w:t>
      </w:r>
      <w:r w:rsidR="009C384F" w:rsidRPr="00641D4C">
        <w:rPr>
          <w:rFonts w:ascii="Times New Roman" w:hAnsi="Times New Roman" w:cs="Times New Roman"/>
        </w:rPr>
        <w:t>***</w:t>
      </w:r>
      <w:r w:rsidR="009C384F" w:rsidRPr="00641D4C">
        <w:rPr>
          <w:rFonts w:ascii="Times New Roman" w:hAnsi="Times New Roman" w:cs="Times New Roman"/>
          <w:i/>
          <w:iCs/>
        </w:rPr>
        <w:t>p</w:t>
      </w:r>
      <w:r w:rsidR="009C384F" w:rsidRPr="00641D4C">
        <w:rPr>
          <w:rFonts w:ascii="Times New Roman" w:hAnsi="Times New Roman" w:cs="Times New Roman"/>
        </w:rPr>
        <w:t xml:space="preserve"> &lt; 0.0001. </w:t>
      </w:r>
      <w:r w:rsidR="009C384F" w:rsidRPr="00641D4C">
        <w:rPr>
          <w:rFonts w:ascii="Times New Roman" w:hAnsi="Times New Roman" w:cs="Times New Roman"/>
          <w:b/>
          <w:bCs/>
        </w:rPr>
        <w:t>e.</w:t>
      </w:r>
      <w:r w:rsidR="009C384F" w:rsidRPr="00641D4C">
        <w:rPr>
          <w:rFonts w:ascii="Times New Roman" w:hAnsi="Times New Roman" w:cs="Times New Roman"/>
        </w:rPr>
        <w:t xml:space="preserve"> </w:t>
      </w:r>
      <w:r w:rsidR="00454B78" w:rsidRPr="00641D4C">
        <w:rPr>
          <w:rFonts w:ascii="Times New Roman" w:hAnsi="Times New Roman" w:cs="Times New Roman"/>
        </w:rPr>
        <w:t>Daily weights of untreated (n = 13</w:t>
      </w:r>
      <w:r w:rsidR="00F43B1E" w:rsidRPr="00641D4C">
        <w:rPr>
          <w:rFonts w:ascii="Times New Roman" w:hAnsi="Times New Roman" w:cs="Times New Roman"/>
        </w:rPr>
        <w:t>, black</w:t>
      </w:r>
      <w:r w:rsidR="00454B78" w:rsidRPr="00641D4C">
        <w:rPr>
          <w:rFonts w:ascii="Times New Roman" w:hAnsi="Times New Roman" w:cs="Times New Roman"/>
        </w:rPr>
        <w:t>) and 400 mg/kg/day metformin-treated (n = 9</w:t>
      </w:r>
      <w:r w:rsidR="00F43B1E" w:rsidRPr="00641D4C">
        <w:rPr>
          <w:rFonts w:ascii="Times New Roman" w:hAnsi="Times New Roman" w:cs="Times New Roman"/>
        </w:rPr>
        <w:t>, blue</w:t>
      </w:r>
      <w:r w:rsidR="00454B78" w:rsidRPr="00641D4C">
        <w:rPr>
          <w:rFonts w:ascii="Times New Roman" w:hAnsi="Times New Roman" w:cs="Times New Roman"/>
        </w:rPr>
        <w:t xml:space="preserve">) </w:t>
      </w:r>
      <w:r w:rsidR="00454B78" w:rsidRPr="00641D4C">
        <w:rPr>
          <w:rFonts w:ascii="Times New Roman" w:hAnsi="Times New Roman" w:cs="Times New Roman"/>
          <w:i/>
          <w:iCs/>
        </w:rPr>
        <w:t>Smn</w:t>
      </w:r>
      <w:r w:rsidR="00454B78" w:rsidRPr="00641D4C">
        <w:rPr>
          <w:rFonts w:ascii="Times New Roman" w:hAnsi="Times New Roman" w:cs="Times New Roman"/>
          <w:i/>
          <w:iCs/>
          <w:vertAlign w:val="superscript"/>
        </w:rPr>
        <w:t>2B/-</w:t>
      </w:r>
      <w:r w:rsidR="00454B78" w:rsidRPr="00641D4C">
        <w:rPr>
          <w:rFonts w:ascii="Times New Roman" w:hAnsi="Times New Roman" w:cs="Times New Roman"/>
        </w:rPr>
        <w:t xml:space="preserve"> SMA mice. Data represented as mean ± SEM error bars; Two-way ANOVA followed by a Sidak’s multiple comparison test, F = 184.9.1, </w:t>
      </w:r>
      <w:proofErr w:type="spellStart"/>
      <w:r w:rsidR="00454B78" w:rsidRPr="00641D4C">
        <w:rPr>
          <w:rFonts w:ascii="Times New Roman" w:hAnsi="Times New Roman" w:cs="Times New Roman"/>
        </w:rPr>
        <w:t>df</w:t>
      </w:r>
      <w:proofErr w:type="spellEnd"/>
      <w:r w:rsidR="00454B78" w:rsidRPr="00641D4C">
        <w:rPr>
          <w:rFonts w:ascii="Times New Roman" w:hAnsi="Times New Roman" w:cs="Times New Roman"/>
        </w:rPr>
        <w:t xml:space="preserve"> = 300.</w:t>
      </w:r>
      <w:r w:rsidR="00454B78" w:rsidRPr="00641D4C">
        <w:rPr>
          <w:rFonts w:ascii="Times New Roman" w:hAnsi="Times New Roman" w:cs="Times New Roman"/>
          <w:b/>
          <w:bCs/>
        </w:rPr>
        <w:t xml:space="preserve"> f. </w:t>
      </w:r>
      <w:r w:rsidR="00454B78" w:rsidRPr="00641D4C">
        <w:rPr>
          <w:rFonts w:ascii="Times New Roman" w:hAnsi="Times New Roman" w:cs="Times New Roman"/>
        </w:rPr>
        <w:t xml:space="preserve">Daily righting </w:t>
      </w:r>
      <w:r w:rsidR="00454B78" w:rsidRPr="00641D4C">
        <w:rPr>
          <w:rFonts w:ascii="Times New Roman" w:hAnsi="Times New Roman" w:cs="Times New Roman"/>
        </w:rPr>
        <w:lastRenderedPageBreak/>
        <w:t>reflex test for motor function activity up to a 30 second maximum time point in untreated (n = 13</w:t>
      </w:r>
      <w:r w:rsidR="00F43B1E" w:rsidRPr="00641D4C">
        <w:rPr>
          <w:rFonts w:ascii="Times New Roman" w:hAnsi="Times New Roman" w:cs="Times New Roman"/>
        </w:rPr>
        <w:t>, black</w:t>
      </w:r>
      <w:r w:rsidR="00454B78" w:rsidRPr="00641D4C">
        <w:rPr>
          <w:rFonts w:ascii="Times New Roman" w:hAnsi="Times New Roman" w:cs="Times New Roman"/>
        </w:rPr>
        <w:t>) and 400 mg/kg/day metformin-treated (n = 9</w:t>
      </w:r>
      <w:r w:rsidR="00F43B1E" w:rsidRPr="00641D4C">
        <w:rPr>
          <w:rFonts w:ascii="Times New Roman" w:hAnsi="Times New Roman" w:cs="Times New Roman"/>
        </w:rPr>
        <w:t>, blue</w:t>
      </w:r>
      <w:r w:rsidR="00454B78" w:rsidRPr="00641D4C">
        <w:rPr>
          <w:rFonts w:ascii="Times New Roman" w:hAnsi="Times New Roman" w:cs="Times New Roman"/>
        </w:rPr>
        <w:t xml:space="preserve">) </w:t>
      </w:r>
      <w:r w:rsidR="00454B78" w:rsidRPr="00641D4C">
        <w:rPr>
          <w:rFonts w:ascii="Times New Roman" w:hAnsi="Times New Roman" w:cs="Times New Roman"/>
          <w:i/>
          <w:iCs/>
        </w:rPr>
        <w:t>Smn</w:t>
      </w:r>
      <w:r w:rsidR="00454B78" w:rsidRPr="00641D4C">
        <w:rPr>
          <w:rFonts w:ascii="Times New Roman" w:hAnsi="Times New Roman" w:cs="Times New Roman"/>
          <w:i/>
          <w:iCs/>
          <w:vertAlign w:val="superscript"/>
        </w:rPr>
        <w:t>2B/-</w:t>
      </w:r>
      <w:r w:rsidR="00454B78" w:rsidRPr="00641D4C">
        <w:rPr>
          <w:rFonts w:ascii="Times New Roman" w:hAnsi="Times New Roman" w:cs="Times New Roman"/>
        </w:rPr>
        <w:t xml:space="preserve"> SMA mice. Data are shown as bar chart with mean ± SEM error bars; unpaired T-test, ns = not significant, </w:t>
      </w:r>
      <w:r w:rsidR="00454B78" w:rsidRPr="00641D4C">
        <w:rPr>
          <w:rFonts w:ascii="Times New Roman" w:hAnsi="Times New Roman" w:cs="Times New Roman"/>
          <w:i/>
          <w:iCs/>
        </w:rPr>
        <w:t>p</w:t>
      </w:r>
      <w:r w:rsidR="00454B78" w:rsidRPr="00641D4C">
        <w:rPr>
          <w:rFonts w:ascii="Times New Roman" w:hAnsi="Times New Roman" w:cs="Times New Roman"/>
        </w:rPr>
        <w:t xml:space="preserve"> = 0.733</w:t>
      </w:r>
      <w:r w:rsidR="00454B78" w:rsidRPr="00641D4C">
        <w:rPr>
          <w:rFonts w:ascii="Times New Roman" w:hAnsi="Times New Roman" w:cs="Times New Roman"/>
          <w:b/>
          <w:bCs/>
        </w:rPr>
        <w:t xml:space="preserve">. </w:t>
      </w:r>
    </w:p>
    <w:p w14:paraId="7C3E0565" w14:textId="77777777" w:rsidR="00E23B05" w:rsidRPr="00641D4C" w:rsidRDefault="00E23B05" w:rsidP="00725584">
      <w:pPr>
        <w:spacing w:after="0"/>
        <w:jc w:val="both"/>
        <w:rPr>
          <w:rFonts w:ascii="Times New Roman" w:hAnsi="Times New Roman" w:cs="Times New Roman"/>
        </w:rPr>
      </w:pPr>
    </w:p>
    <w:p w14:paraId="278A0859" w14:textId="2A91F3DA" w:rsidR="00E9467D" w:rsidRPr="00641D4C" w:rsidRDefault="00E23B05"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D135BE">
        <w:rPr>
          <w:rFonts w:ascii="Times New Roman" w:hAnsi="Times New Roman" w:cs="Times New Roman"/>
          <w:b/>
          <w:bCs/>
        </w:rPr>
        <w:t>7</w:t>
      </w:r>
      <w:r w:rsidRPr="00641D4C">
        <w:rPr>
          <w:rFonts w:ascii="Times New Roman" w:hAnsi="Times New Roman" w:cs="Times New Roman"/>
          <w:b/>
          <w:bCs/>
        </w:rPr>
        <w:t xml:space="preserve">. </w:t>
      </w:r>
      <w:r w:rsidR="00E9467D" w:rsidRPr="00641D4C">
        <w:rPr>
          <w:rFonts w:ascii="Times New Roman" w:hAnsi="Times New Roman" w:cs="Times New Roman"/>
          <w:b/>
          <w:bCs/>
        </w:rPr>
        <w:t>400 mg/kg</w:t>
      </w:r>
      <w:r w:rsidR="005666DD" w:rsidRPr="00641D4C">
        <w:rPr>
          <w:rFonts w:ascii="Times New Roman" w:hAnsi="Times New Roman" w:cs="Times New Roman"/>
          <w:b/>
          <w:bCs/>
        </w:rPr>
        <w:t>/day</w:t>
      </w:r>
      <w:r w:rsidR="00E9467D" w:rsidRPr="00641D4C">
        <w:rPr>
          <w:rFonts w:ascii="Times New Roman" w:hAnsi="Times New Roman" w:cs="Times New Roman"/>
          <w:b/>
          <w:bCs/>
        </w:rPr>
        <w:t xml:space="preserve"> metformin </w:t>
      </w:r>
      <w:r w:rsidR="000F4B4E" w:rsidRPr="00641D4C">
        <w:rPr>
          <w:rFonts w:ascii="Times New Roman" w:hAnsi="Times New Roman" w:cs="Times New Roman"/>
          <w:b/>
          <w:bCs/>
        </w:rPr>
        <w:t xml:space="preserve">significantly lowers blood-glucose </w:t>
      </w:r>
      <w:r w:rsidR="005666DD" w:rsidRPr="00641D4C">
        <w:rPr>
          <w:rFonts w:ascii="Times New Roman" w:hAnsi="Times New Roman" w:cs="Times New Roman"/>
          <w:b/>
          <w:bCs/>
        </w:rPr>
        <w:t xml:space="preserve">levels in </w:t>
      </w:r>
      <w:r w:rsidR="005666DD" w:rsidRPr="00641D4C">
        <w:rPr>
          <w:rFonts w:ascii="Times New Roman" w:hAnsi="Times New Roman" w:cs="Times New Roman"/>
          <w:b/>
          <w:bCs/>
          <w:i/>
          <w:iCs/>
        </w:rPr>
        <w:t>Smn</w:t>
      </w:r>
      <w:r w:rsidR="005666DD" w:rsidRPr="00641D4C">
        <w:rPr>
          <w:rFonts w:ascii="Times New Roman" w:hAnsi="Times New Roman" w:cs="Times New Roman"/>
          <w:b/>
          <w:bCs/>
          <w:i/>
          <w:iCs/>
          <w:vertAlign w:val="superscript"/>
        </w:rPr>
        <w:t>2B/-</w:t>
      </w:r>
      <w:r w:rsidR="005666DD" w:rsidRPr="00641D4C">
        <w:rPr>
          <w:rFonts w:ascii="Times New Roman" w:hAnsi="Times New Roman" w:cs="Times New Roman"/>
          <w:b/>
          <w:bCs/>
          <w:vertAlign w:val="superscript"/>
        </w:rPr>
        <w:t xml:space="preserve"> </w:t>
      </w:r>
      <w:r w:rsidR="005666DD" w:rsidRPr="00641D4C">
        <w:rPr>
          <w:rFonts w:ascii="Times New Roman" w:hAnsi="Times New Roman" w:cs="Times New Roman"/>
          <w:b/>
          <w:bCs/>
        </w:rPr>
        <w:t xml:space="preserve">SMA mice, </w:t>
      </w:r>
      <w:r w:rsidR="0078535F" w:rsidRPr="00641D4C">
        <w:rPr>
          <w:rFonts w:ascii="Times New Roman" w:hAnsi="Times New Roman" w:cs="Times New Roman"/>
          <w:b/>
          <w:bCs/>
        </w:rPr>
        <w:t xml:space="preserve">with no impact on markers of atrophy, glucose metabolism and mitochondrial regulation in skeletal muscle.  </w:t>
      </w:r>
    </w:p>
    <w:p w14:paraId="2B2D51A6" w14:textId="23505971" w:rsidR="00E23B05" w:rsidRPr="00641D4C" w:rsidRDefault="0050407B" w:rsidP="00725584">
      <w:pPr>
        <w:spacing w:after="0"/>
        <w:jc w:val="both"/>
        <w:rPr>
          <w:rFonts w:ascii="Times New Roman" w:hAnsi="Times New Roman" w:cs="Times New Roman"/>
        </w:rPr>
      </w:pPr>
      <w:r w:rsidRPr="00641D4C">
        <w:rPr>
          <w:rFonts w:ascii="Times New Roman" w:hAnsi="Times New Roman" w:cs="Times New Roman"/>
          <w:b/>
          <w:bCs/>
        </w:rPr>
        <w:t>a.</w:t>
      </w:r>
      <w:r w:rsidR="0095441B" w:rsidRPr="00641D4C">
        <w:rPr>
          <w:rFonts w:ascii="Times New Roman" w:hAnsi="Times New Roman" w:cs="Times New Roman"/>
        </w:rPr>
        <w:t xml:space="preserve"> Blood-glucose concentrations (mmol/L) were measured 2 hours after final treatment from untreated</w:t>
      </w:r>
      <w:r w:rsidRPr="00641D4C">
        <w:rPr>
          <w:rFonts w:ascii="Times New Roman" w:hAnsi="Times New Roman" w:cs="Times New Roman"/>
        </w:rPr>
        <w:t xml:space="preserve"> (black)</w:t>
      </w:r>
      <w:r w:rsidR="0095441B" w:rsidRPr="00641D4C">
        <w:rPr>
          <w:rFonts w:ascii="Times New Roman" w:hAnsi="Times New Roman" w:cs="Times New Roman"/>
        </w:rPr>
        <w:t xml:space="preserve"> and 200</w:t>
      </w:r>
      <w:r w:rsidRPr="00641D4C">
        <w:rPr>
          <w:rFonts w:ascii="Times New Roman" w:hAnsi="Times New Roman" w:cs="Times New Roman"/>
        </w:rPr>
        <w:t xml:space="preserve"> (</w:t>
      </w:r>
      <w:r w:rsidR="00F43B1E" w:rsidRPr="00641D4C">
        <w:rPr>
          <w:rFonts w:ascii="Times New Roman" w:hAnsi="Times New Roman" w:cs="Times New Roman"/>
        </w:rPr>
        <w:t>red</w:t>
      </w:r>
      <w:r w:rsidRPr="00641D4C">
        <w:rPr>
          <w:rFonts w:ascii="Times New Roman" w:hAnsi="Times New Roman" w:cs="Times New Roman"/>
        </w:rPr>
        <w:t>)</w:t>
      </w:r>
      <w:r w:rsidR="0095441B" w:rsidRPr="00641D4C">
        <w:rPr>
          <w:rFonts w:ascii="Times New Roman" w:hAnsi="Times New Roman" w:cs="Times New Roman"/>
        </w:rPr>
        <w:t xml:space="preserve"> or 400 mg/kg/day metformin-treated</w:t>
      </w:r>
      <w:r w:rsidRPr="00641D4C">
        <w:rPr>
          <w:rFonts w:ascii="Times New Roman" w:hAnsi="Times New Roman" w:cs="Times New Roman"/>
        </w:rPr>
        <w:t xml:space="preserve"> (</w:t>
      </w:r>
      <w:r w:rsidR="00F43B1E" w:rsidRPr="00641D4C">
        <w:rPr>
          <w:rFonts w:ascii="Times New Roman" w:hAnsi="Times New Roman" w:cs="Times New Roman"/>
        </w:rPr>
        <w:t>blue</w:t>
      </w:r>
      <w:r w:rsidRPr="00641D4C">
        <w:rPr>
          <w:rFonts w:ascii="Times New Roman" w:hAnsi="Times New Roman" w:cs="Times New Roman"/>
        </w:rPr>
        <w:t>)</w:t>
      </w:r>
      <w:r w:rsidR="0095441B" w:rsidRPr="00641D4C">
        <w:rPr>
          <w:rFonts w:ascii="Times New Roman" w:hAnsi="Times New Roman" w:cs="Times New Roman"/>
        </w:rPr>
        <w:t xml:space="preserve">, non-fasted P14 </w:t>
      </w:r>
      <w:r w:rsidR="0095441B" w:rsidRPr="00641D4C">
        <w:rPr>
          <w:rFonts w:ascii="Times New Roman" w:hAnsi="Times New Roman" w:cs="Times New Roman"/>
          <w:i/>
          <w:iCs/>
        </w:rPr>
        <w:t>Smn</w:t>
      </w:r>
      <w:r w:rsidR="0095441B" w:rsidRPr="00641D4C">
        <w:rPr>
          <w:rFonts w:ascii="Times New Roman" w:hAnsi="Times New Roman" w:cs="Times New Roman"/>
          <w:i/>
          <w:iCs/>
          <w:vertAlign w:val="superscript"/>
        </w:rPr>
        <w:t>2B/+</w:t>
      </w:r>
      <w:r w:rsidR="0095441B" w:rsidRPr="00641D4C">
        <w:rPr>
          <w:rFonts w:ascii="Times New Roman" w:hAnsi="Times New Roman" w:cs="Times New Roman"/>
          <w:vertAlign w:val="superscript"/>
        </w:rPr>
        <w:t xml:space="preserve"> </w:t>
      </w:r>
      <w:r w:rsidR="0095441B" w:rsidRPr="00641D4C">
        <w:rPr>
          <w:rFonts w:ascii="Times New Roman" w:hAnsi="Times New Roman" w:cs="Times New Roman"/>
        </w:rPr>
        <w:t xml:space="preserve">healthy and </w:t>
      </w:r>
      <w:r w:rsidR="0095441B" w:rsidRPr="00641D4C">
        <w:rPr>
          <w:rFonts w:ascii="Times New Roman" w:hAnsi="Times New Roman" w:cs="Times New Roman"/>
          <w:i/>
          <w:iCs/>
        </w:rPr>
        <w:t>Smn</w:t>
      </w:r>
      <w:r w:rsidR="0095441B" w:rsidRPr="00641D4C">
        <w:rPr>
          <w:rFonts w:ascii="Times New Roman" w:hAnsi="Times New Roman" w:cs="Times New Roman"/>
          <w:i/>
          <w:iCs/>
          <w:vertAlign w:val="superscript"/>
        </w:rPr>
        <w:t>2B/-</w:t>
      </w:r>
      <w:r w:rsidR="0095441B" w:rsidRPr="00641D4C">
        <w:rPr>
          <w:rFonts w:ascii="Times New Roman" w:hAnsi="Times New Roman" w:cs="Times New Roman"/>
          <w:vertAlign w:val="superscript"/>
        </w:rPr>
        <w:t xml:space="preserve"> </w:t>
      </w:r>
      <w:r w:rsidR="0095441B" w:rsidRPr="00641D4C">
        <w:rPr>
          <w:rFonts w:ascii="Times New Roman" w:hAnsi="Times New Roman" w:cs="Times New Roman"/>
        </w:rPr>
        <w:t xml:space="preserve">SMA mice. Data represented as bar chart with scatter graph represented as mean ± SEM error bars, n = 4 animals per </w:t>
      </w:r>
      <w:proofErr w:type="gramStart"/>
      <w:r w:rsidR="0095441B" w:rsidRPr="00641D4C">
        <w:rPr>
          <w:rFonts w:ascii="Times New Roman" w:hAnsi="Times New Roman" w:cs="Times New Roman"/>
        </w:rPr>
        <w:t>group;</w:t>
      </w:r>
      <w:proofErr w:type="gramEnd"/>
      <w:r w:rsidR="0095441B" w:rsidRPr="00641D4C">
        <w:rPr>
          <w:rFonts w:ascii="Times New Roman" w:hAnsi="Times New Roman" w:cs="Times New Roman"/>
        </w:rPr>
        <w:t xml:space="preserve"> two-way ANOVA with Tukey’s multiple comparisons test, F = 25.49, * </w:t>
      </w:r>
      <w:r w:rsidR="0095441B" w:rsidRPr="00641D4C">
        <w:rPr>
          <w:rFonts w:ascii="Times New Roman" w:hAnsi="Times New Roman" w:cs="Times New Roman"/>
          <w:i/>
          <w:iCs/>
        </w:rPr>
        <w:t>p</w:t>
      </w:r>
      <w:r w:rsidR="0095441B" w:rsidRPr="00641D4C">
        <w:rPr>
          <w:rFonts w:ascii="Times New Roman" w:hAnsi="Times New Roman" w:cs="Times New Roman"/>
        </w:rPr>
        <w:t xml:space="preserve"> &lt;0.05.</w:t>
      </w:r>
      <w:r w:rsidR="00452B76" w:rsidRPr="00641D4C">
        <w:rPr>
          <w:rFonts w:ascii="Times New Roman" w:hAnsi="Times New Roman" w:cs="Times New Roman"/>
        </w:rPr>
        <w:t xml:space="preserve"> </w:t>
      </w:r>
      <w:r w:rsidR="00D050D5" w:rsidRPr="00641D4C">
        <w:rPr>
          <w:rFonts w:ascii="Times New Roman" w:hAnsi="Times New Roman" w:cs="Times New Roman"/>
        </w:rPr>
        <w:t xml:space="preserve">qPCR analysis of predicted metformin target genes </w:t>
      </w:r>
      <w:r w:rsidR="00452B76" w:rsidRPr="00641D4C">
        <w:rPr>
          <w:rFonts w:ascii="Times New Roman" w:hAnsi="Times New Roman" w:cs="Times New Roman"/>
          <w:b/>
          <w:bCs/>
        </w:rPr>
        <w:t>b.</w:t>
      </w:r>
      <w:r w:rsidR="00D050D5" w:rsidRPr="00641D4C">
        <w:rPr>
          <w:rFonts w:ascii="Times New Roman" w:hAnsi="Times New Roman" w:cs="Times New Roman"/>
        </w:rPr>
        <w:t xml:space="preserve"> </w:t>
      </w:r>
      <w:r w:rsidR="00D050D5" w:rsidRPr="00641D4C">
        <w:rPr>
          <w:rFonts w:ascii="Times New Roman" w:hAnsi="Times New Roman" w:cs="Times New Roman"/>
          <w:i/>
          <w:iCs/>
        </w:rPr>
        <w:t>Prkag3</w:t>
      </w:r>
      <w:r w:rsidR="00D050D5" w:rsidRPr="00641D4C">
        <w:rPr>
          <w:rFonts w:ascii="Times New Roman" w:hAnsi="Times New Roman" w:cs="Times New Roman"/>
        </w:rPr>
        <w:t xml:space="preserve">, </w:t>
      </w:r>
      <w:r w:rsidR="00452B76" w:rsidRPr="00641D4C">
        <w:rPr>
          <w:rFonts w:ascii="Times New Roman" w:hAnsi="Times New Roman" w:cs="Times New Roman"/>
          <w:b/>
          <w:bCs/>
        </w:rPr>
        <w:t>c</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Foxo1</w:t>
      </w:r>
      <w:r w:rsidR="00D050D5" w:rsidRPr="00641D4C">
        <w:rPr>
          <w:rFonts w:ascii="Times New Roman" w:hAnsi="Times New Roman" w:cs="Times New Roman"/>
        </w:rPr>
        <w:t xml:space="preserve">, </w:t>
      </w:r>
      <w:r w:rsidR="00452B76" w:rsidRPr="00641D4C">
        <w:rPr>
          <w:rFonts w:ascii="Times New Roman" w:hAnsi="Times New Roman" w:cs="Times New Roman"/>
          <w:b/>
          <w:bCs/>
        </w:rPr>
        <w:t>d</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Foxo3</w:t>
      </w:r>
      <w:r w:rsidR="00D050D5" w:rsidRPr="00641D4C">
        <w:rPr>
          <w:rFonts w:ascii="Times New Roman" w:hAnsi="Times New Roman" w:cs="Times New Roman"/>
        </w:rPr>
        <w:t xml:space="preserve">, </w:t>
      </w:r>
      <w:r w:rsidR="00452B76" w:rsidRPr="00641D4C">
        <w:rPr>
          <w:rFonts w:ascii="Times New Roman" w:hAnsi="Times New Roman" w:cs="Times New Roman"/>
          <w:b/>
          <w:bCs/>
        </w:rPr>
        <w:t>e</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Foxo4</w:t>
      </w:r>
      <w:r w:rsidR="00D050D5" w:rsidRPr="00641D4C">
        <w:rPr>
          <w:rFonts w:ascii="Times New Roman" w:hAnsi="Times New Roman" w:cs="Times New Roman"/>
        </w:rPr>
        <w:t xml:space="preserve">, </w:t>
      </w:r>
      <w:r w:rsidR="00452B76" w:rsidRPr="00641D4C">
        <w:rPr>
          <w:rFonts w:ascii="Times New Roman" w:hAnsi="Times New Roman" w:cs="Times New Roman"/>
          <w:b/>
          <w:bCs/>
        </w:rPr>
        <w:t>f</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Foxo6</w:t>
      </w:r>
      <w:r w:rsidR="00D050D5" w:rsidRPr="00641D4C">
        <w:rPr>
          <w:rFonts w:ascii="Times New Roman" w:hAnsi="Times New Roman" w:cs="Times New Roman"/>
        </w:rPr>
        <w:t xml:space="preserve">; </w:t>
      </w:r>
      <w:proofErr w:type="spellStart"/>
      <w:r w:rsidR="00D050D5" w:rsidRPr="00641D4C">
        <w:rPr>
          <w:rFonts w:ascii="Times New Roman" w:hAnsi="Times New Roman" w:cs="Times New Roman"/>
        </w:rPr>
        <w:t>atrogenes</w:t>
      </w:r>
      <w:proofErr w:type="spellEnd"/>
      <w:r w:rsidR="00D050D5" w:rsidRPr="00641D4C">
        <w:rPr>
          <w:rFonts w:ascii="Times New Roman" w:hAnsi="Times New Roman" w:cs="Times New Roman"/>
        </w:rPr>
        <w:t xml:space="preserve"> </w:t>
      </w:r>
      <w:r w:rsidR="00452B76" w:rsidRPr="00641D4C">
        <w:rPr>
          <w:rFonts w:ascii="Times New Roman" w:hAnsi="Times New Roman" w:cs="Times New Roman"/>
          <w:b/>
          <w:bCs/>
        </w:rPr>
        <w:t>g</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Atrogin-1</w:t>
      </w:r>
      <w:r w:rsidR="00D050D5" w:rsidRPr="00641D4C">
        <w:rPr>
          <w:rFonts w:ascii="Times New Roman" w:hAnsi="Times New Roman" w:cs="Times New Roman"/>
        </w:rPr>
        <w:t xml:space="preserve">, </w:t>
      </w:r>
      <w:r w:rsidR="00452B76" w:rsidRPr="00641D4C">
        <w:rPr>
          <w:rFonts w:ascii="Times New Roman" w:hAnsi="Times New Roman" w:cs="Times New Roman"/>
          <w:b/>
          <w:bCs/>
        </w:rPr>
        <w:t>h</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MuRF1</w:t>
      </w:r>
      <w:r w:rsidR="00D050D5" w:rsidRPr="00641D4C">
        <w:rPr>
          <w:rFonts w:ascii="Times New Roman" w:hAnsi="Times New Roman" w:cs="Times New Roman"/>
        </w:rPr>
        <w:t xml:space="preserve">; and glucose uptake and metabolism genes </w:t>
      </w:r>
      <w:proofErr w:type="spellStart"/>
      <w:r w:rsidR="00452B76" w:rsidRPr="00641D4C">
        <w:rPr>
          <w:rFonts w:ascii="Times New Roman" w:hAnsi="Times New Roman" w:cs="Times New Roman"/>
          <w:b/>
          <w:bCs/>
        </w:rPr>
        <w:t>i</w:t>
      </w:r>
      <w:proofErr w:type="spellEnd"/>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Glut4</w:t>
      </w:r>
      <w:r w:rsidR="00D050D5" w:rsidRPr="00641D4C">
        <w:rPr>
          <w:rFonts w:ascii="Times New Roman" w:hAnsi="Times New Roman" w:cs="Times New Roman"/>
        </w:rPr>
        <w:t xml:space="preserve">, </w:t>
      </w:r>
      <w:r w:rsidR="00452B76" w:rsidRPr="00641D4C">
        <w:rPr>
          <w:rFonts w:ascii="Times New Roman" w:hAnsi="Times New Roman" w:cs="Times New Roman"/>
          <w:b/>
          <w:bCs/>
        </w:rPr>
        <w:t>j</w:t>
      </w:r>
      <w:r w:rsidR="00D050D5" w:rsidRPr="00641D4C">
        <w:rPr>
          <w:rFonts w:ascii="Times New Roman" w:hAnsi="Times New Roman" w:cs="Times New Roman"/>
          <w:b/>
          <w:bCs/>
        </w:rPr>
        <w:t>.</w:t>
      </w:r>
      <w:r w:rsidR="00D050D5" w:rsidRPr="00641D4C">
        <w:rPr>
          <w:rFonts w:ascii="Times New Roman" w:hAnsi="Times New Roman" w:cs="Times New Roman"/>
        </w:rPr>
        <w:t xml:space="preserve"> </w:t>
      </w:r>
      <w:r w:rsidR="00D050D5" w:rsidRPr="00641D4C">
        <w:rPr>
          <w:rFonts w:ascii="Times New Roman" w:hAnsi="Times New Roman" w:cs="Times New Roman"/>
          <w:i/>
          <w:iCs/>
        </w:rPr>
        <w:t>Hk2</w:t>
      </w:r>
      <w:r w:rsidR="00D050D5" w:rsidRPr="00641D4C">
        <w:rPr>
          <w:rFonts w:ascii="Times New Roman" w:hAnsi="Times New Roman" w:cs="Times New Roman"/>
        </w:rPr>
        <w:t>;</w:t>
      </w:r>
      <w:r w:rsidR="00452B76" w:rsidRPr="00641D4C">
        <w:rPr>
          <w:rFonts w:ascii="Times New Roman" w:hAnsi="Times New Roman" w:cs="Times New Roman"/>
        </w:rPr>
        <w:t xml:space="preserve"> and mitochondrial regulatory genes</w:t>
      </w:r>
      <w:r w:rsidR="00FF4050" w:rsidRPr="00641D4C">
        <w:rPr>
          <w:rFonts w:ascii="Times New Roman" w:hAnsi="Times New Roman" w:cs="Times New Roman"/>
        </w:rPr>
        <w:t xml:space="preserve"> </w:t>
      </w:r>
      <w:r w:rsidR="00FF4050" w:rsidRPr="00641D4C">
        <w:rPr>
          <w:rFonts w:ascii="Times New Roman" w:hAnsi="Times New Roman" w:cs="Times New Roman"/>
          <w:b/>
          <w:bCs/>
        </w:rPr>
        <w:t>k.</w:t>
      </w:r>
      <w:r w:rsidR="00452B76" w:rsidRPr="00641D4C">
        <w:rPr>
          <w:rFonts w:ascii="Times New Roman" w:hAnsi="Times New Roman" w:cs="Times New Roman"/>
        </w:rPr>
        <w:t xml:space="preserve"> </w:t>
      </w:r>
      <w:r w:rsidR="00FF4050" w:rsidRPr="00641D4C">
        <w:rPr>
          <w:rFonts w:ascii="Times New Roman" w:hAnsi="Times New Roman" w:cs="Times New Roman"/>
          <w:i/>
          <w:iCs/>
        </w:rPr>
        <w:t>Pgc1-</w:t>
      </w:r>
      <w:r w:rsidR="00FF4050" w:rsidRPr="00641D4C">
        <w:rPr>
          <w:rFonts w:ascii="Times New Roman" w:hAnsi="Times New Roman" w:cs="Times New Roman"/>
          <w:i/>
          <w:iCs/>
        </w:rPr>
        <w:sym w:font="Symbol" w:char="F061"/>
      </w:r>
      <w:r w:rsidR="00FF4050" w:rsidRPr="00641D4C">
        <w:rPr>
          <w:rFonts w:ascii="Times New Roman" w:hAnsi="Times New Roman" w:cs="Times New Roman"/>
          <w:i/>
          <w:iCs/>
        </w:rPr>
        <w:t xml:space="preserve">, </w:t>
      </w:r>
      <w:r w:rsidR="00FF4050" w:rsidRPr="00641D4C">
        <w:rPr>
          <w:rFonts w:ascii="Times New Roman" w:hAnsi="Times New Roman" w:cs="Times New Roman"/>
          <w:b/>
          <w:bCs/>
        </w:rPr>
        <w:t>l.</w:t>
      </w:r>
      <w:r w:rsidR="00FF4050" w:rsidRPr="00641D4C">
        <w:rPr>
          <w:rFonts w:ascii="Times New Roman" w:hAnsi="Times New Roman" w:cs="Times New Roman"/>
          <w:i/>
          <w:iCs/>
        </w:rPr>
        <w:t xml:space="preserve"> </w:t>
      </w:r>
      <w:proofErr w:type="spellStart"/>
      <w:r w:rsidR="00D304D4" w:rsidRPr="00641D4C">
        <w:rPr>
          <w:rFonts w:ascii="Times New Roman" w:hAnsi="Times New Roman" w:cs="Times New Roman"/>
          <w:i/>
          <w:iCs/>
        </w:rPr>
        <w:t>Tfam</w:t>
      </w:r>
      <w:proofErr w:type="spellEnd"/>
      <w:r w:rsidR="00FF4050" w:rsidRPr="00641D4C">
        <w:rPr>
          <w:rFonts w:ascii="Times New Roman" w:hAnsi="Times New Roman" w:cs="Times New Roman"/>
          <w:i/>
          <w:iCs/>
        </w:rPr>
        <w:t xml:space="preserve">, </w:t>
      </w:r>
      <w:r w:rsidR="00FF4050" w:rsidRPr="00641D4C">
        <w:rPr>
          <w:rFonts w:ascii="Times New Roman" w:hAnsi="Times New Roman" w:cs="Times New Roman"/>
          <w:b/>
          <w:bCs/>
        </w:rPr>
        <w:t>m.</w:t>
      </w:r>
      <w:r w:rsidR="00FF4050" w:rsidRPr="00641D4C">
        <w:rPr>
          <w:rFonts w:ascii="Times New Roman" w:hAnsi="Times New Roman" w:cs="Times New Roman"/>
          <w:i/>
          <w:iCs/>
        </w:rPr>
        <w:t xml:space="preserve"> </w:t>
      </w:r>
      <w:r w:rsidR="00D304D4" w:rsidRPr="00641D4C">
        <w:rPr>
          <w:rFonts w:ascii="Times New Roman" w:hAnsi="Times New Roman" w:cs="Times New Roman"/>
          <w:i/>
          <w:iCs/>
        </w:rPr>
        <w:t>Ndufs1</w:t>
      </w:r>
      <w:r w:rsidR="00FF4050" w:rsidRPr="00641D4C">
        <w:rPr>
          <w:rFonts w:ascii="Times New Roman" w:hAnsi="Times New Roman" w:cs="Times New Roman"/>
          <w:i/>
          <w:iCs/>
        </w:rPr>
        <w:t xml:space="preserve"> </w:t>
      </w:r>
      <w:r w:rsidR="00FF4050" w:rsidRPr="00641D4C">
        <w:rPr>
          <w:rFonts w:ascii="Times New Roman" w:hAnsi="Times New Roman" w:cs="Times New Roman"/>
        </w:rPr>
        <w:t xml:space="preserve">and </w:t>
      </w:r>
      <w:r w:rsidR="00FF4050" w:rsidRPr="00641D4C">
        <w:rPr>
          <w:rFonts w:ascii="Times New Roman" w:hAnsi="Times New Roman" w:cs="Times New Roman"/>
          <w:b/>
          <w:bCs/>
        </w:rPr>
        <w:t>n.</w:t>
      </w:r>
      <w:r w:rsidR="00FF4050" w:rsidRPr="00641D4C">
        <w:rPr>
          <w:rFonts w:ascii="Times New Roman" w:hAnsi="Times New Roman" w:cs="Times New Roman"/>
        </w:rPr>
        <w:t xml:space="preserve"> </w:t>
      </w:r>
      <w:r w:rsidR="00D304D4" w:rsidRPr="00641D4C">
        <w:rPr>
          <w:rFonts w:ascii="Times New Roman" w:hAnsi="Times New Roman" w:cs="Times New Roman"/>
          <w:i/>
          <w:iCs/>
        </w:rPr>
        <w:t>Nrf1</w:t>
      </w:r>
      <w:r w:rsidR="00D050D5" w:rsidRPr="00641D4C">
        <w:rPr>
          <w:rFonts w:ascii="Times New Roman" w:hAnsi="Times New Roman" w:cs="Times New Roman"/>
        </w:rPr>
        <w:t xml:space="preserve"> in the TA muscle from untreated and 200 or 400 mg/kg/day metformin-treated, P14 </w:t>
      </w:r>
      <w:r w:rsidR="00D050D5" w:rsidRPr="00641D4C">
        <w:rPr>
          <w:rFonts w:ascii="Times New Roman" w:hAnsi="Times New Roman" w:cs="Times New Roman"/>
          <w:i/>
          <w:iCs/>
        </w:rPr>
        <w:t>Smn</w:t>
      </w:r>
      <w:r w:rsidR="00D050D5" w:rsidRPr="00641D4C">
        <w:rPr>
          <w:rFonts w:ascii="Times New Roman" w:hAnsi="Times New Roman" w:cs="Times New Roman"/>
          <w:i/>
          <w:iCs/>
          <w:vertAlign w:val="superscript"/>
        </w:rPr>
        <w:t>2B/+</w:t>
      </w:r>
      <w:r w:rsidR="00D050D5" w:rsidRPr="00641D4C">
        <w:rPr>
          <w:rFonts w:ascii="Times New Roman" w:hAnsi="Times New Roman" w:cs="Times New Roman"/>
          <w:vertAlign w:val="superscript"/>
        </w:rPr>
        <w:t xml:space="preserve"> </w:t>
      </w:r>
      <w:r w:rsidR="00D050D5" w:rsidRPr="00641D4C">
        <w:rPr>
          <w:rFonts w:ascii="Times New Roman" w:hAnsi="Times New Roman" w:cs="Times New Roman"/>
        </w:rPr>
        <w:t xml:space="preserve">healthy and </w:t>
      </w:r>
      <w:r w:rsidR="00D050D5" w:rsidRPr="00641D4C">
        <w:rPr>
          <w:rFonts w:ascii="Times New Roman" w:hAnsi="Times New Roman" w:cs="Times New Roman"/>
          <w:i/>
          <w:iCs/>
        </w:rPr>
        <w:t>Smn</w:t>
      </w:r>
      <w:r w:rsidR="00D050D5" w:rsidRPr="00641D4C">
        <w:rPr>
          <w:rFonts w:ascii="Times New Roman" w:hAnsi="Times New Roman" w:cs="Times New Roman"/>
          <w:i/>
          <w:iCs/>
          <w:vertAlign w:val="superscript"/>
        </w:rPr>
        <w:t>2B/-</w:t>
      </w:r>
      <w:r w:rsidR="00D050D5" w:rsidRPr="00641D4C">
        <w:rPr>
          <w:rFonts w:ascii="Times New Roman" w:hAnsi="Times New Roman" w:cs="Times New Roman"/>
          <w:vertAlign w:val="superscript"/>
        </w:rPr>
        <w:t xml:space="preserve"> </w:t>
      </w:r>
      <w:r w:rsidR="00D050D5" w:rsidRPr="00641D4C">
        <w:rPr>
          <w:rFonts w:ascii="Times New Roman" w:hAnsi="Times New Roman" w:cs="Times New Roman"/>
        </w:rPr>
        <w:t xml:space="preserve">SMA mice. Data are shown as scatter graph represented as mean ± SEM error bars, n = 4 animals per group; two way ANOVA with Tukey’s multiple comparisons test, </w:t>
      </w:r>
      <w:r w:rsidR="00D050D5" w:rsidRPr="00641D4C">
        <w:rPr>
          <w:rFonts w:ascii="Times New Roman" w:hAnsi="Times New Roman" w:cs="Times New Roman"/>
          <w:i/>
          <w:iCs/>
        </w:rPr>
        <w:t>Prkag3</w:t>
      </w:r>
      <w:r w:rsidR="00D050D5" w:rsidRPr="00641D4C">
        <w:rPr>
          <w:rFonts w:ascii="Times New Roman" w:hAnsi="Times New Roman" w:cs="Times New Roman"/>
        </w:rPr>
        <w:t xml:space="preserve"> (F = 59.92), </w:t>
      </w:r>
      <w:r w:rsidR="00D050D5" w:rsidRPr="00641D4C">
        <w:rPr>
          <w:rFonts w:ascii="Times New Roman" w:hAnsi="Times New Roman" w:cs="Times New Roman"/>
          <w:i/>
          <w:iCs/>
        </w:rPr>
        <w:t>Foxo1</w:t>
      </w:r>
      <w:r w:rsidR="00D050D5" w:rsidRPr="00641D4C">
        <w:rPr>
          <w:rFonts w:ascii="Times New Roman" w:hAnsi="Times New Roman" w:cs="Times New Roman"/>
        </w:rPr>
        <w:t xml:space="preserve"> (F = 1.507), </w:t>
      </w:r>
      <w:r w:rsidR="00D050D5" w:rsidRPr="00641D4C">
        <w:rPr>
          <w:rFonts w:ascii="Times New Roman" w:hAnsi="Times New Roman" w:cs="Times New Roman"/>
          <w:i/>
          <w:iCs/>
        </w:rPr>
        <w:t>Foxo3</w:t>
      </w:r>
      <w:r w:rsidR="00D050D5" w:rsidRPr="00641D4C">
        <w:rPr>
          <w:rFonts w:ascii="Times New Roman" w:hAnsi="Times New Roman" w:cs="Times New Roman"/>
        </w:rPr>
        <w:t xml:space="preserve"> (F = 0.343), </w:t>
      </w:r>
      <w:r w:rsidR="00D050D5" w:rsidRPr="00641D4C">
        <w:rPr>
          <w:rFonts w:ascii="Times New Roman" w:hAnsi="Times New Roman" w:cs="Times New Roman"/>
          <w:i/>
          <w:iCs/>
        </w:rPr>
        <w:t>Foxo4</w:t>
      </w:r>
      <w:r w:rsidR="00D050D5" w:rsidRPr="00641D4C">
        <w:rPr>
          <w:rFonts w:ascii="Times New Roman" w:hAnsi="Times New Roman" w:cs="Times New Roman"/>
        </w:rPr>
        <w:t xml:space="preserve"> (F = 6.475), </w:t>
      </w:r>
      <w:r w:rsidR="00D050D5" w:rsidRPr="00641D4C">
        <w:rPr>
          <w:rFonts w:ascii="Times New Roman" w:hAnsi="Times New Roman" w:cs="Times New Roman"/>
          <w:i/>
          <w:iCs/>
        </w:rPr>
        <w:t>Foxo6</w:t>
      </w:r>
      <w:r w:rsidR="00D050D5" w:rsidRPr="00641D4C">
        <w:rPr>
          <w:rFonts w:ascii="Times New Roman" w:hAnsi="Times New Roman" w:cs="Times New Roman"/>
        </w:rPr>
        <w:t xml:space="preserve"> (F = 0.024), </w:t>
      </w:r>
      <w:r w:rsidR="00D050D5" w:rsidRPr="00641D4C">
        <w:rPr>
          <w:rFonts w:ascii="Times New Roman" w:hAnsi="Times New Roman" w:cs="Times New Roman"/>
          <w:i/>
          <w:iCs/>
        </w:rPr>
        <w:t>Atrogin-1</w:t>
      </w:r>
      <w:r w:rsidR="00D050D5" w:rsidRPr="00641D4C">
        <w:rPr>
          <w:rFonts w:ascii="Times New Roman" w:hAnsi="Times New Roman" w:cs="Times New Roman"/>
        </w:rPr>
        <w:t xml:space="preserve"> (F = 0.381), </w:t>
      </w:r>
      <w:r w:rsidR="00D050D5" w:rsidRPr="00641D4C">
        <w:rPr>
          <w:rFonts w:ascii="Times New Roman" w:hAnsi="Times New Roman" w:cs="Times New Roman"/>
          <w:i/>
          <w:iCs/>
        </w:rPr>
        <w:t>MuRF1</w:t>
      </w:r>
      <w:r w:rsidR="00D050D5" w:rsidRPr="00641D4C">
        <w:rPr>
          <w:rFonts w:ascii="Times New Roman" w:hAnsi="Times New Roman" w:cs="Times New Roman"/>
        </w:rPr>
        <w:t xml:space="preserve"> (F = 7.838), </w:t>
      </w:r>
      <w:r w:rsidR="00D050D5" w:rsidRPr="00641D4C">
        <w:rPr>
          <w:rFonts w:ascii="Times New Roman" w:hAnsi="Times New Roman" w:cs="Times New Roman"/>
          <w:i/>
          <w:iCs/>
        </w:rPr>
        <w:t>Glut4</w:t>
      </w:r>
      <w:r w:rsidR="00D050D5" w:rsidRPr="00641D4C">
        <w:rPr>
          <w:rFonts w:ascii="Times New Roman" w:hAnsi="Times New Roman" w:cs="Times New Roman"/>
        </w:rPr>
        <w:t xml:space="preserve"> (F = 9.9), </w:t>
      </w:r>
      <w:r w:rsidR="00D050D5" w:rsidRPr="00641D4C">
        <w:rPr>
          <w:rFonts w:ascii="Times New Roman" w:hAnsi="Times New Roman" w:cs="Times New Roman"/>
          <w:i/>
          <w:iCs/>
        </w:rPr>
        <w:t>Hk2</w:t>
      </w:r>
      <w:r w:rsidR="00D050D5" w:rsidRPr="00641D4C">
        <w:rPr>
          <w:rFonts w:ascii="Times New Roman" w:hAnsi="Times New Roman" w:cs="Times New Roman"/>
        </w:rPr>
        <w:t xml:space="preserve"> (F = 17.78)</w:t>
      </w:r>
      <w:r w:rsidR="009E5A28" w:rsidRPr="00641D4C">
        <w:rPr>
          <w:rFonts w:ascii="Times New Roman" w:hAnsi="Times New Roman" w:cs="Times New Roman"/>
        </w:rPr>
        <w:t xml:space="preserve">, </w:t>
      </w:r>
      <w:r w:rsidR="009E5A28" w:rsidRPr="00641D4C">
        <w:rPr>
          <w:rFonts w:ascii="Times New Roman" w:hAnsi="Times New Roman" w:cs="Times New Roman"/>
          <w:i/>
          <w:iCs/>
        </w:rPr>
        <w:t>Pgc1-</w:t>
      </w:r>
      <w:r w:rsidR="009E5A28" w:rsidRPr="00641D4C">
        <w:rPr>
          <w:rFonts w:ascii="Times New Roman" w:hAnsi="Times New Roman" w:cs="Times New Roman"/>
          <w:i/>
          <w:iCs/>
        </w:rPr>
        <w:sym w:font="Symbol" w:char="F061"/>
      </w:r>
      <w:r w:rsidR="009E5A28" w:rsidRPr="00641D4C">
        <w:rPr>
          <w:rFonts w:ascii="Times New Roman" w:hAnsi="Times New Roman" w:cs="Times New Roman"/>
        </w:rPr>
        <w:t xml:space="preserve"> (F = 29.84),</w:t>
      </w:r>
      <w:r w:rsidR="00D304D4" w:rsidRPr="00641D4C">
        <w:rPr>
          <w:rFonts w:ascii="Times New Roman" w:hAnsi="Times New Roman" w:cs="Times New Roman"/>
        </w:rPr>
        <w:t xml:space="preserve"> </w:t>
      </w:r>
      <w:proofErr w:type="spellStart"/>
      <w:r w:rsidR="00D304D4" w:rsidRPr="00641D4C">
        <w:rPr>
          <w:rFonts w:ascii="Times New Roman" w:hAnsi="Times New Roman" w:cs="Times New Roman"/>
          <w:i/>
          <w:iCs/>
        </w:rPr>
        <w:t>Tfam</w:t>
      </w:r>
      <w:proofErr w:type="spellEnd"/>
      <w:r w:rsidR="00D304D4" w:rsidRPr="00641D4C">
        <w:rPr>
          <w:rFonts w:ascii="Times New Roman" w:hAnsi="Times New Roman" w:cs="Times New Roman"/>
        </w:rPr>
        <w:t xml:space="preserve"> (F = 0.423)</w:t>
      </w:r>
      <w:r w:rsidR="009E5A28" w:rsidRPr="00641D4C">
        <w:rPr>
          <w:rFonts w:ascii="Times New Roman" w:hAnsi="Times New Roman" w:cs="Times New Roman"/>
        </w:rPr>
        <w:t xml:space="preserve"> </w:t>
      </w:r>
      <w:r w:rsidR="009E5A28" w:rsidRPr="00641D4C">
        <w:rPr>
          <w:rFonts w:ascii="Times New Roman" w:hAnsi="Times New Roman" w:cs="Times New Roman"/>
          <w:i/>
          <w:iCs/>
        </w:rPr>
        <w:t>Ndufs1</w:t>
      </w:r>
      <w:r w:rsidR="009E5A28" w:rsidRPr="00641D4C">
        <w:rPr>
          <w:rFonts w:ascii="Times New Roman" w:hAnsi="Times New Roman" w:cs="Times New Roman"/>
        </w:rPr>
        <w:t xml:space="preserve"> (F = 22.66),</w:t>
      </w:r>
      <w:r w:rsidR="00D304D4" w:rsidRPr="00641D4C">
        <w:rPr>
          <w:rFonts w:ascii="Times New Roman" w:hAnsi="Times New Roman" w:cs="Times New Roman"/>
        </w:rPr>
        <w:t xml:space="preserve"> and</w:t>
      </w:r>
      <w:r w:rsidR="009E5A28" w:rsidRPr="00641D4C">
        <w:rPr>
          <w:rFonts w:ascii="Times New Roman" w:hAnsi="Times New Roman" w:cs="Times New Roman"/>
        </w:rPr>
        <w:t xml:space="preserve"> </w:t>
      </w:r>
      <w:r w:rsidR="009E5A28" w:rsidRPr="00641D4C">
        <w:rPr>
          <w:rFonts w:ascii="Times New Roman" w:hAnsi="Times New Roman" w:cs="Times New Roman"/>
          <w:i/>
          <w:iCs/>
        </w:rPr>
        <w:t>Nrf1</w:t>
      </w:r>
      <w:r w:rsidR="009E5A28" w:rsidRPr="00641D4C">
        <w:rPr>
          <w:rFonts w:ascii="Times New Roman" w:hAnsi="Times New Roman" w:cs="Times New Roman"/>
        </w:rPr>
        <w:t xml:space="preserve"> (F = 0.164)</w:t>
      </w:r>
      <w:r w:rsidR="00D304D4" w:rsidRPr="00641D4C">
        <w:rPr>
          <w:rFonts w:ascii="Times New Roman" w:hAnsi="Times New Roman" w:cs="Times New Roman"/>
        </w:rPr>
        <w:t>.</w:t>
      </w:r>
    </w:p>
    <w:p w14:paraId="4A09B68D" w14:textId="77777777" w:rsidR="00D050D5" w:rsidRPr="00641D4C" w:rsidRDefault="00D050D5" w:rsidP="00725584">
      <w:pPr>
        <w:spacing w:after="0"/>
        <w:jc w:val="both"/>
        <w:rPr>
          <w:rFonts w:ascii="Times New Roman" w:hAnsi="Times New Roman" w:cs="Times New Roman"/>
        </w:rPr>
      </w:pPr>
    </w:p>
    <w:p w14:paraId="203F5D7E" w14:textId="3C44CDFC" w:rsidR="00D050D5" w:rsidRPr="00641D4C" w:rsidRDefault="00D050D5"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D135BE">
        <w:rPr>
          <w:rFonts w:ascii="Times New Roman" w:hAnsi="Times New Roman" w:cs="Times New Roman"/>
          <w:b/>
          <w:bCs/>
        </w:rPr>
        <w:t>8</w:t>
      </w:r>
      <w:r w:rsidRPr="00641D4C">
        <w:rPr>
          <w:rFonts w:ascii="Times New Roman" w:hAnsi="Times New Roman" w:cs="Times New Roman"/>
          <w:b/>
          <w:bCs/>
        </w:rPr>
        <w:t>. 400 mg/kg/day metformin dysregulates mitochondrial regulatory genes exclusively in spinal cord tissue from Smn</w:t>
      </w:r>
      <w:r w:rsidRPr="00641D4C">
        <w:rPr>
          <w:rFonts w:ascii="Times New Roman" w:hAnsi="Times New Roman" w:cs="Times New Roman"/>
          <w:b/>
          <w:bCs/>
          <w:i/>
          <w:iCs/>
          <w:vertAlign w:val="superscript"/>
        </w:rPr>
        <w:t xml:space="preserve">2B/- </w:t>
      </w:r>
      <w:r w:rsidRPr="00641D4C">
        <w:rPr>
          <w:rFonts w:ascii="Times New Roman" w:hAnsi="Times New Roman" w:cs="Times New Roman"/>
          <w:b/>
          <w:bCs/>
        </w:rPr>
        <w:t xml:space="preserve">SMA mice. </w:t>
      </w:r>
    </w:p>
    <w:p w14:paraId="65DEB34E" w14:textId="5A42B00A" w:rsidR="008D19A6" w:rsidRPr="00641D4C" w:rsidRDefault="00D050D5" w:rsidP="00725584">
      <w:pPr>
        <w:spacing w:after="0"/>
        <w:jc w:val="both"/>
        <w:rPr>
          <w:rFonts w:ascii="Times New Roman" w:hAnsi="Times New Roman" w:cs="Times New Roman"/>
        </w:rPr>
      </w:pPr>
      <w:r w:rsidRPr="00641D4C">
        <w:rPr>
          <w:rFonts w:ascii="Times New Roman" w:hAnsi="Times New Roman" w:cs="Times New Roman"/>
        </w:rPr>
        <w:lastRenderedPageBreak/>
        <w:t xml:space="preserve">qPCR analysis of mitochondrial </w:t>
      </w:r>
      <w:r w:rsidR="00A270FE" w:rsidRPr="00641D4C">
        <w:rPr>
          <w:rFonts w:ascii="Times New Roman" w:hAnsi="Times New Roman" w:cs="Times New Roman"/>
        </w:rPr>
        <w:t>regulatory</w:t>
      </w:r>
      <w:r w:rsidRPr="00641D4C">
        <w:rPr>
          <w:rFonts w:ascii="Times New Roman" w:hAnsi="Times New Roman" w:cs="Times New Roman"/>
        </w:rPr>
        <w:t xml:space="preserve"> genes</w:t>
      </w:r>
      <w:r w:rsidR="00F750E9" w:rsidRPr="00641D4C">
        <w:rPr>
          <w:rFonts w:ascii="Times New Roman" w:hAnsi="Times New Roman" w:cs="Times New Roman"/>
        </w:rPr>
        <w:t xml:space="preserve"> </w:t>
      </w:r>
      <w:r w:rsidR="00F750E9" w:rsidRPr="00641D4C">
        <w:rPr>
          <w:rFonts w:ascii="Times New Roman" w:hAnsi="Times New Roman" w:cs="Times New Roman"/>
          <w:b/>
          <w:bCs/>
        </w:rPr>
        <w:t>a.</w:t>
      </w:r>
      <w:r w:rsidRPr="00641D4C">
        <w:rPr>
          <w:rFonts w:ascii="Times New Roman" w:hAnsi="Times New Roman" w:cs="Times New Roman"/>
        </w:rPr>
        <w:t xml:space="preserve"> </w:t>
      </w:r>
      <w:r w:rsidRPr="00641D4C">
        <w:rPr>
          <w:rFonts w:ascii="Times New Roman" w:hAnsi="Times New Roman" w:cs="Times New Roman"/>
          <w:i/>
          <w:iCs/>
        </w:rPr>
        <w:t>Pgc1-</w:t>
      </w:r>
      <w:r w:rsidRPr="00641D4C">
        <w:rPr>
          <w:rFonts w:ascii="Times New Roman" w:hAnsi="Times New Roman" w:cs="Times New Roman"/>
          <w:i/>
          <w:iCs/>
        </w:rPr>
        <w:sym w:font="Symbol" w:char="F061"/>
      </w:r>
      <w:r w:rsidRPr="00641D4C">
        <w:rPr>
          <w:rFonts w:ascii="Times New Roman" w:hAnsi="Times New Roman" w:cs="Times New Roman"/>
          <w:i/>
          <w:iCs/>
        </w:rPr>
        <w:t>,</w:t>
      </w:r>
      <w:r w:rsidR="00F750E9" w:rsidRPr="00641D4C">
        <w:rPr>
          <w:rFonts w:ascii="Times New Roman" w:hAnsi="Times New Roman" w:cs="Times New Roman"/>
          <w:i/>
          <w:iCs/>
        </w:rPr>
        <w:t xml:space="preserve"> </w:t>
      </w:r>
      <w:r w:rsidR="00F750E9" w:rsidRPr="00641D4C">
        <w:rPr>
          <w:rFonts w:ascii="Times New Roman" w:hAnsi="Times New Roman" w:cs="Times New Roman"/>
          <w:b/>
          <w:bCs/>
        </w:rPr>
        <w:t>b.</w:t>
      </w:r>
      <w:r w:rsidRPr="00641D4C">
        <w:rPr>
          <w:rFonts w:ascii="Times New Roman" w:hAnsi="Times New Roman" w:cs="Times New Roman"/>
          <w:i/>
          <w:iCs/>
        </w:rPr>
        <w:t xml:space="preserve"> Ndufs1</w:t>
      </w:r>
      <w:r w:rsidR="00A270FE" w:rsidRPr="00641D4C">
        <w:rPr>
          <w:rFonts w:ascii="Times New Roman" w:hAnsi="Times New Roman" w:cs="Times New Roman"/>
          <w:i/>
          <w:iCs/>
        </w:rPr>
        <w:t>,</w:t>
      </w:r>
      <w:r w:rsidR="00F750E9" w:rsidRPr="00641D4C">
        <w:rPr>
          <w:rFonts w:ascii="Times New Roman" w:hAnsi="Times New Roman" w:cs="Times New Roman"/>
          <w:i/>
          <w:iCs/>
        </w:rPr>
        <w:t xml:space="preserve"> </w:t>
      </w:r>
      <w:r w:rsidR="00F750E9" w:rsidRPr="00641D4C">
        <w:rPr>
          <w:rFonts w:ascii="Times New Roman" w:hAnsi="Times New Roman" w:cs="Times New Roman"/>
          <w:b/>
          <w:bCs/>
        </w:rPr>
        <w:t>c.</w:t>
      </w:r>
      <w:r w:rsidR="00A270FE" w:rsidRPr="00641D4C">
        <w:rPr>
          <w:rFonts w:ascii="Times New Roman" w:hAnsi="Times New Roman" w:cs="Times New Roman"/>
          <w:i/>
          <w:iCs/>
        </w:rPr>
        <w:t xml:space="preserve"> Nrf1 </w:t>
      </w:r>
      <w:r w:rsidR="00A270FE" w:rsidRPr="00641D4C">
        <w:rPr>
          <w:rFonts w:ascii="Times New Roman" w:hAnsi="Times New Roman" w:cs="Times New Roman"/>
        </w:rPr>
        <w:t>and</w:t>
      </w:r>
      <w:r w:rsidR="00F750E9" w:rsidRPr="00641D4C">
        <w:rPr>
          <w:rFonts w:ascii="Times New Roman" w:hAnsi="Times New Roman" w:cs="Times New Roman"/>
        </w:rPr>
        <w:t xml:space="preserve"> </w:t>
      </w:r>
      <w:r w:rsidR="00F750E9" w:rsidRPr="00641D4C">
        <w:rPr>
          <w:rFonts w:ascii="Times New Roman" w:hAnsi="Times New Roman" w:cs="Times New Roman"/>
          <w:b/>
          <w:bCs/>
        </w:rPr>
        <w:t>d.</w:t>
      </w:r>
      <w:r w:rsidR="00A270FE" w:rsidRPr="00641D4C">
        <w:rPr>
          <w:rFonts w:ascii="Times New Roman" w:hAnsi="Times New Roman" w:cs="Times New Roman"/>
        </w:rPr>
        <w:t xml:space="preserve"> </w:t>
      </w:r>
      <w:proofErr w:type="spellStart"/>
      <w:r w:rsidR="00A270FE" w:rsidRPr="00641D4C">
        <w:rPr>
          <w:rFonts w:ascii="Times New Roman" w:hAnsi="Times New Roman" w:cs="Times New Roman"/>
          <w:i/>
          <w:iCs/>
        </w:rPr>
        <w:t>Tfam</w:t>
      </w:r>
      <w:proofErr w:type="spellEnd"/>
      <w:r w:rsidR="00A270FE" w:rsidRPr="00641D4C">
        <w:rPr>
          <w:rFonts w:ascii="Times New Roman" w:hAnsi="Times New Roman" w:cs="Times New Roman"/>
          <w:i/>
          <w:iCs/>
        </w:rPr>
        <w:t xml:space="preserve"> </w:t>
      </w:r>
      <w:r w:rsidR="00A270FE" w:rsidRPr="00641D4C">
        <w:rPr>
          <w:rFonts w:ascii="Times New Roman" w:hAnsi="Times New Roman" w:cs="Times New Roman"/>
        </w:rPr>
        <w:t xml:space="preserve">in the </w:t>
      </w:r>
      <w:r w:rsidR="0078535F" w:rsidRPr="00641D4C">
        <w:rPr>
          <w:rFonts w:ascii="Times New Roman" w:hAnsi="Times New Roman" w:cs="Times New Roman"/>
        </w:rPr>
        <w:t xml:space="preserve">spinal cord </w:t>
      </w:r>
      <w:r w:rsidR="00A270FE" w:rsidRPr="00641D4C">
        <w:rPr>
          <w:rFonts w:ascii="Times New Roman" w:hAnsi="Times New Roman" w:cs="Times New Roman"/>
        </w:rPr>
        <w:t>from untreated</w:t>
      </w:r>
      <w:r w:rsidR="002B6635" w:rsidRPr="00641D4C">
        <w:rPr>
          <w:rFonts w:ascii="Times New Roman" w:hAnsi="Times New Roman" w:cs="Times New Roman"/>
        </w:rPr>
        <w:t xml:space="preserve"> (black)</w:t>
      </w:r>
      <w:r w:rsidR="00A270FE" w:rsidRPr="00641D4C">
        <w:rPr>
          <w:rFonts w:ascii="Times New Roman" w:hAnsi="Times New Roman" w:cs="Times New Roman"/>
        </w:rPr>
        <w:t xml:space="preserve"> and 200</w:t>
      </w:r>
      <w:r w:rsidR="002B6635" w:rsidRPr="00641D4C">
        <w:rPr>
          <w:rFonts w:ascii="Times New Roman" w:hAnsi="Times New Roman" w:cs="Times New Roman"/>
        </w:rPr>
        <w:t xml:space="preserve"> (red)</w:t>
      </w:r>
      <w:r w:rsidR="00A270FE" w:rsidRPr="00641D4C">
        <w:rPr>
          <w:rFonts w:ascii="Times New Roman" w:hAnsi="Times New Roman" w:cs="Times New Roman"/>
        </w:rPr>
        <w:t xml:space="preserve"> or 400 mg/kg/day metformin-treated</w:t>
      </w:r>
      <w:r w:rsidR="002B6635" w:rsidRPr="00641D4C">
        <w:rPr>
          <w:rFonts w:ascii="Times New Roman" w:hAnsi="Times New Roman" w:cs="Times New Roman"/>
        </w:rPr>
        <w:t xml:space="preserve"> </w:t>
      </w:r>
      <w:r w:rsidR="00F14F48" w:rsidRPr="00641D4C">
        <w:rPr>
          <w:rFonts w:ascii="Times New Roman" w:hAnsi="Times New Roman" w:cs="Times New Roman"/>
        </w:rPr>
        <w:t>(blue)</w:t>
      </w:r>
      <w:r w:rsidR="00A270FE" w:rsidRPr="00641D4C">
        <w:rPr>
          <w:rFonts w:ascii="Times New Roman" w:hAnsi="Times New Roman" w:cs="Times New Roman"/>
        </w:rPr>
        <w:t xml:space="preserve">, P14 </w:t>
      </w:r>
      <w:r w:rsidR="00A270FE" w:rsidRPr="00641D4C">
        <w:rPr>
          <w:rFonts w:ascii="Times New Roman" w:hAnsi="Times New Roman" w:cs="Times New Roman"/>
          <w:i/>
          <w:iCs/>
        </w:rPr>
        <w:t>Smn</w:t>
      </w:r>
      <w:r w:rsidR="00A270FE" w:rsidRPr="00641D4C">
        <w:rPr>
          <w:rFonts w:ascii="Times New Roman" w:hAnsi="Times New Roman" w:cs="Times New Roman"/>
          <w:i/>
          <w:iCs/>
          <w:vertAlign w:val="superscript"/>
        </w:rPr>
        <w:t>2B/+</w:t>
      </w:r>
      <w:r w:rsidR="00A270FE" w:rsidRPr="00641D4C">
        <w:rPr>
          <w:rFonts w:ascii="Times New Roman" w:hAnsi="Times New Roman" w:cs="Times New Roman"/>
          <w:vertAlign w:val="superscript"/>
        </w:rPr>
        <w:t xml:space="preserve"> </w:t>
      </w:r>
      <w:r w:rsidR="00A270FE" w:rsidRPr="00641D4C">
        <w:rPr>
          <w:rFonts w:ascii="Times New Roman" w:hAnsi="Times New Roman" w:cs="Times New Roman"/>
        </w:rPr>
        <w:t xml:space="preserve">healthy and </w:t>
      </w:r>
      <w:r w:rsidR="00A270FE" w:rsidRPr="00641D4C">
        <w:rPr>
          <w:rFonts w:ascii="Times New Roman" w:hAnsi="Times New Roman" w:cs="Times New Roman"/>
          <w:i/>
          <w:iCs/>
        </w:rPr>
        <w:t>Smn</w:t>
      </w:r>
      <w:r w:rsidR="00A270FE" w:rsidRPr="00641D4C">
        <w:rPr>
          <w:rFonts w:ascii="Times New Roman" w:hAnsi="Times New Roman" w:cs="Times New Roman"/>
          <w:i/>
          <w:iCs/>
          <w:vertAlign w:val="superscript"/>
        </w:rPr>
        <w:t>2B/-</w:t>
      </w:r>
      <w:r w:rsidR="00A270FE" w:rsidRPr="00641D4C">
        <w:rPr>
          <w:rFonts w:ascii="Times New Roman" w:hAnsi="Times New Roman" w:cs="Times New Roman"/>
          <w:vertAlign w:val="superscript"/>
        </w:rPr>
        <w:t xml:space="preserve"> </w:t>
      </w:r>
      <w:r w:rsidR="00A270FE" w:rsidRPr="00641D4C">
        <w:rPr>
          <w:rFonts w:ascii="Times New Roman" w:hAnsi="Times New Roman" w:cs="Times New Roman"/>
        </w:rPr>
        <w:t xml:space="preserve">SMA mice. Data are shown as scatter graph represented as mean ± SEM error bars, n = 4 animals per </w:t>
      </w:r>
      <w:proofErr w:type="gramStart"/>
      <w:r w:rsidR="00A270FE" w:rsidRPr="00641D4C">
        <w:rPr>
          <w:rFonts w:ascii="Times New Roman" w:hAnsi="Times New Roman" w:cs="Times New Roman"/>
        </w:rPr>
        <w:t>group;</w:t>
      </w:r>
      <w:proofErr w:type="gramEnd"/>
      <w:r w:rsidR="00A270FE" w:rsidRPr="00641D4C">
        <w:rPr>
          <w:rFonts w:ascii="Times New Roman" w:hAnsi="Times New Roman" w:cs="Times New Roman"/>
        </w:rPr>
        <w:t xml:space="preserve"> </w:t>
      </w:r>
      <w:r w:rsidR="00420809" w:rsidRPr="00641D4C">
        <w:rPr>
          <w:rFonts w:ascii="Times New Roman" w:hAnsi="Times New Roman" w:cs="Times New Roman"/>
        </w:rPr>
        <w:t>two-way</w:t>
      </w:r>
      <w:r w:rsidR="00A270FE" w:rsidRPr="00641D4C">
        <w:rPr>
          <w:rFonts w:ascii="Times New Roman" w:hAnsi="Times New Roman" w:cs="Times New Roman"/>
        </w:rPr>
        <w:t xml:space="preserve"> ANOVA with Tukey’s multiple comparisons test. </w:t>
      </w:r>
      <w:r w:rsidR="0078535F" w:rsidRPr="00641D4C">
        <w:rPr>
          <w:rFonts w:ascii="Times New Roman" w:hAnsi="Times New Roman" w:cs="Times New Roman"/>
          <w:b/>
          <w:bCs/>
        </w:rPr>
        <w:t>a</w:t>
      </w:r>
      <w:r w:rsidR="00A270FE" w:rsidRPr="00641D4C">
        <w:rPr>
          <w:rFonts w:ascii="Times New Roman" w:hAnsi="Times New Roman" w:cs="Times New Roman"/>
          <w:b/>
          <w:bCs/>
        </w:rPr>
        <w:t>.</w:t>
      </w:r>
      <w:r w:rsidR="00A270FE" w:rsidRPr="00641D4C">
        <w:rPr>
          <w:rFonts w:ascii="Times New Roman" w:hAnsi="Times New Roman" w:cs="Times New Roman"/>
        </w:rPr>
        <w:t xml:space="preserve"> </w:t>
      </w:r>
      <w:r w:rsidR="00A270FE" w:rsidRPr="00641D4C">
        <w:rPr>
          <w:rFonts w:ascii="Times New Roman" w:hAnsi="Times New Roman" w:cs="Times New Roman"/>
          <w:i/>
          <w:iCs/>
        </w:rPr>
        <w:t>Pgc1-</w:t>
      </w:r>
      <w:r w:rsidR="00A270FE" w:rsidRPr="00641D4C">
        <w:rPr>
          <w:rFonts w:ascii="Times New Roman" w:hAnsi="Times New Roman" w:cs="Times New Roman"/>
          <w:i/>
          <w:iCs/>
        </w:rPr>
        <w:sym w:font="Symbol" w:char="F061"/>
      </w:r>
      <w:r w:rsidR="00A270FE" w:rsidRPr="00641D4C">
        <w:rPr>
          <w:rFonts w:ascii="Times New Roman" w:hAnsi="Times New Roman" w:cs="Times New Roman"/>
        </w:rPr>
        <w:t xml:space="preserve"> (F = 1.526), </w:t>
      </w:r>
      <w:r w:rsidR="0078535F" w:rsidRPr="00641D4C">
        <w:rPr>
          <w:rFonts w:ascii="Times New Roman" w:hAnsi="Times New Roman" w:cs="Times New Roman"/>
          <w:b/>
          <w:bCs/>
        </w:rPr>
        <w:t>b</w:t>
      </w:r>
      <w:r w:rsidR="00A270FE" w:rsidRPr="00641D4C">
        <w:rPr>
          <w:rFonts w:ascii="Times New Roman" w:hAnsi="Times New Roman" w:cs="Times New Roman"/>
          <w:b/>
          <w:bCs/>
        </w:rPr>
        <w:t>.</w:t>
      </w:r>
      <w:r w:rsidR="00A270FE" w:rsidRPr="00641D4C">
        <w:rPr>
          <w:rFonts w:ascii="Times New Roman" w:hAnsi="Times New Roman" w:cs="Times New Roman"/>
        </w:rPr>
        <w:t xml:space="preserve"> </w:t>
      </w:r>
      <w:r w:rsidR="00A270FE" w:rsidRPr="00641D4C">
        <w:rPr>
          <w:rFonts w:ascii="Times New Roman" w:hAnsi="Times New Roman" w:cs="Times New Roman"/>
          <w:i/>
          <w:iCs/>
        </w:rPr>
        <w:t>Ndufs1</w:t>
      </w:r>
      <w:r w:rsidR="00A270FE" w:rsidRPr="00641D4C">
        <w:rPr>
          <w:rFonts w:ascii="Times New Roman" w:hAnsi="Times New Roman" w:cs="Times New Roman"/>
        </w:rPr>
        <w:t xml:space="preserve"> (F = 1.135), </w:t>
      </w:r>
      <w:r w:rsidR="0078535F" w:rsidRPr="00641D4C">
        <w:rPr>
          <w:rFonts w:ascii="Times New Roman" w:hAnsi="Times New Roman" w:cs="Times New Roman"/>
          <w:b/>
          <w:bCs/>
        </w:rPr>
        <w:t>c</w:t>
      </w:r>
      <w:r w:rsidR="00A270FE" w:rsidRPr="00641D4C">
        <w:rPr>
          <w:rFonts w:ascii="Times New Roman" w:hAnsi="Times New Roman" w:cs="Times New Roman"/>
          <w:b/>
          <w:bCs/>
        </w:rPr>
        <w:t>.</w:t>
      </w:r>
      <w:r w:rsidR="00A270FE" w:rsidRPr="00641D4C">
        <w:rPr>
          <w:rFonts w:ascii="Times New Roman" w:hAnsi="Times New Roman" w:cs="Times New Roman"/>
        </w:rPr>
        <w:t xml:space="preserve"> </w:t>
      </w:r>
      <w:r w:rsidR="00A270FE" w:rsidRPr="00641D4C">
        <w:rPr>
          <w:rFonts w:ascii="Times New Roman" w:hAnsi="Times New Roman" w:cs="Times New Roman"/>
          <w:i/>
          <w:iCs/>
        </w:rPr>
        <w:t>Nrf1</w:t>
      </w:r>
      <w:r w:rsidR="00A270FE" w:rsidRPr="00641D4C">
        <w:rPr>
          <w:rFonts w:ascii="Times New Roman" w:hAnsi="Times New Roman" w:cs="Times New Roman"/>
        </w:rPr>
        <w:t xml:space="preserve"> (F = 0.362) and </w:t>
      </w:r>
      <w:r w:rsidR="0078535F" w:rsidRPr="00641D4C">
        <w:rPr>
          <w:rFonts w:ascii="Times New Roman" w:hAnsi="Times New Roman" w:cs="Times New Roman"/>
          <w:b/>
          <w:bCs/>
        </w:rPr>
        <w:t>d</w:t>
      </w:r>
      <w:r w:rsidR="00A270FE" w:rsidRPr="00641D4C">
        <w:rPr>
          <w:rFonts w:ascii="Times New Roman" w:hAnsi="Times New Roman" w:cs="Times New Roman"/>
          <w:b/>
          <w:bCs/>
        </w:rPr>
        <w:t>.</w:t>
      </w:r>
      <w:r w:rsidR="00A270FE" w:rsidRPr="00641D4C">
        <w:rPr>
          <w:rFonts w:ascii="Times New Roman" w:hAnsi="Times New Roman" w:cs="Times New Roman"/>
        </w:rPr>
        <w:t xml:space="preserve"> </w:t>
      </w:r>
      <w:proofErr w:type="spellStart"/>
      <w:r w:rsidR="00A270FE" w:rsidRPr="00641D4C">
        <w:rPr>
          <w:rFonts w:ascii="Times New Roman" w:hAnsi="Times New Roman" w:cs="Times New Roman"/>
          <w:i/>
          <w:iCs/>
        </w:rPr>
        <w:t>Tfam</w:t>
      </w:r>
      <w:proofErr w:type="spellEnd"/>
      <w:r w:rsidR="00A270FE" w:rsidRPr="00641D4C">
        <w:rPr>
          <w:rFonts w:ascii="Times New Roman" w:hAnsi="Times New Roman" w:cs="Times New Roman"/>
        </w:rPr>
        <w:t xml:space="preserve"> (F = 0.614), </w:t>
      </w:r>
      <w:r w:rsidR="00F7267A" w:rsidRPr="00641D4C">
        <w:rPr>
          <w:rFonts w:ascii="Times New Roman" w:hAnsi="Times New Roman" w:cs="Times New Roman"/>
        </w:rPr>
        <w:t>*</w:t>
      </w:r>
      <w:r w:rsidR="00F7267A" w:rsidRPr="00641D4C">
        <w:rPr>
          <w:rFonts w:ascii="Times New Roman" w:hAnsi="Times New Roman" w:cs="Times New Roman"/>
          <w:i/>
          <w:iCs/>
        </w:rPr>
        <w:t>p</w:t>
      </w:r>
      <w:r w:rsidR="00F7267A" w:rsidRPr="00641D4C">
        <w:rPr>
          <w:rFonts w:ascii="Times New Roman" w:hAnsi="Times New Roman" w:cs="Times New Roman"/>
        </w:rPr>
        <w:t xml:space="preserve"> &lt; 0.05, **</w:t>
      </w:r>
      <w:r w:rsidR="00F7267A" w:rsidRPr="00641D4C">
        <w:rPr>
          <w:rFonts w:ascii="Times New Roman" w:hAnsi="Times New Roman" w:cs="Times New Roman"/>
          <w:i/>
          <w:iCs/>
        </w:rPr>
        <w:t>p</w:t>
      </w:r>
      <w:r w:rsidR="00F7267A" w:rsidRPr="00641D4C">
        <w:rPr>
          <w:rFonts w:ascii="Times New Roman" w:hAnsi="Times New Roman" w:cs="Times New Roman"/>
        </w:rPr>
        <w:t xml:space="preserve"> &lt; 0.01. </w:t>
      </w:r>
    </w:p>
    <w:p w14:paraId="1C921151" w14:textId="77777777" w:rsidR="004B6646" w:rsidRPr="00641D4C" w:rsidRDefault="004B6646" w:rsidP="00725584">
      <w:pPr>
        <w:spacing w:after="0"/>
        <w:jc w:val="both"/>
        <w:rPr>
          <w:rFonts w:ascii="Times New Roman" w:hAnsi="Times New Roman" w:cs="Times New Roman"/>
          <w:b/>
          <w:bCs/>
        </w:rPr>
      </w:pPr>
    </w:p>
    <w:p w14:paraId="27AE2F64" w14:textId="369F0394" w:rsidR="002933C7" w:rsidRPr="00641D4C" w:rsidRDefault="002933C7"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D135BE">
        <w:rPr>
          <w:rFonts w:ascii="Times New Roman" w:hAnsi="Times New Roman" w:cs="Times New Roman"/>
          <w:b/>
          <w:bCs/>
        </w:rPr>
        <w:t>9</w:t>
      </w:r>
      <w:r w:rsidRPr="00641D4C">
        <w:rPr>
          <w:rFonts w:ascii="Times New Roman" w:hAnsi="Times New Roman" w:cs="Times New Roman"/>
          <w:b/>
          <w:bCs/>
        </w:rPr>
        <w:t xml:space="preserve">. </w:t>
      </w:r>
      <w:r w:rsidR="00F14F48" w:rsidRPr="00641D4C">
        <w:rPr>
          <w:rFonts w:ascii="Times New Roman" w:hAnsi="Times New Roman" w:cs="Times New Roman"/>
          <w:b/>
          <w:bCs/>
        </w:rPr>
        <w:t xml:space="preserve">The oxandrolone target gene, </w:t>
      </w:r>
      <w:r w:rsidRPr="00641D4C">
        <w:rPr>
          <w:rFonts w:ascii="Times New Roman" w:hAnsi="Times New Roman" w:cs="Times New Roman"/>
          <w:b/>
          <w:bCs/>
          <w:i/>
          <w:iCs/>
        </w:rPr>
        <w:t>Ddit4</w:t>
      </w:r>
      <w:r w:rsidR="00F14F48" w:rsidRPr="00641D4C">
        <w:rPr>
          <w:rFonts w:ascii="Times New Roman" w:hAnsi="Times New Roman" w:cs="Times New Roman"/>
          <w:b/>
          <w:bCs/>
        </w:rPr>
        <w:t xml:space="preserve">, </w:t>
      </w:r>
      <w:r w:rsidRPr="00641D4C">
        <w:rPr>
          <w:rFonts w:ascii="Times New Roman" w:hAnsi="Times New Roman" w:cs="Times New Roman"/>
          <w:b/>
          <w:bCs/>
        </w:rPr>
        <w:t xml:space="preserve">is significantly upregulated in the skeletal muscle of severe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w:t>
      </w:r>
      <w:proofErr w:type="gramStart"/>
      <w:r w:rsidRPr="00641D4C">
        <w:rPr>
          <w:rFonts w:ascii="Times New Roman" w:hAnsi="Times New Roman" w:cs="Times New Roman"/>
          <w:b/>
          <w:bCs/>
          <w:i/>
          <w:iCs/>
          <w:vertAlign w:val="superscript"/>
        </w:rPr>
        <w:t>-</w:t>
      </w:r>
      <w:r w:rsidRPr="00641D4C">
        <w:rPr>
          <w:rFonts w:ascii="Times New Roman" w:hAnsi="Times New Roman" w:cs="Times New Roman"/>
          <w:b/>
          <w:bCs/>
          <w:i/>
          <w:iCs/>
        </w:rPr>
        <w:t>;SMN</w:t>
      </w:r>
      <w:proofErr w:type="gramEnd"/>
      <w:r w:rsidRPr="00641D4C">
        <w:rPr>
          <w:rFonts w:ascii="Times New Roman" w:hAnsi="Times New Roman" w:cs="Times New Roman"/>
          <w:b/>
          <w:bCs/>
          <w:i/>
          <w:iCs/>
        </w:rPr>
        <w:t>2</w:t>
      </w:r>
      <w:r w:rsidRPr="00641D4C">
        <w:rPr>
          <w:rFonts w:ascii="Times New Roman" w:hAnsi="Times New Roman" w:cs="Times New Roman"/>
          <w:b/>
          <w:bCs/>
        </w:rPr>
        <w:t xml:space="preserve"> SMA mice.  </w:t>
      </w:r>
    </w:p>
    <w:p w14:paraId="170BD240" w14:textId="39B4A63C" w:rsidR="00E8719B" w:rsidRPr="00641D4C" w:rsidRDefault="00BD2DCA" w:rsidP="00725584">
      <w:pPr>
        <w:spacing w:after="0"/>
        <w:jc w:val="both"/>
        <w:rPr>
          <w:rFonts w:ascii="Times New Roman" w:hAnsi="Times New Roman" w:cs="Times New Roman"/>
        </w:rPr>
      </w:pPr>
      <w:r w:rsidRPr="00641D4C">
        <w:rPr>
          <w:rFonts w:ascii="Times New Roman" w:hAnsi="Times New Roman" w:cs="Times New Roman"/>
        </w:rPr>
        <w:t>qPCR analysis of mRNA levels for predicted oxandrolone target genes</w:t>
      </w:r>
      <w:r w:rsidR="004B6646" w:rsidRPr="00641D4C">
        <w:rPr>
          <w:rFonts w:ascii="Times New Roman" w:hAnsi="Times New Roman" w:cs="Times New Roman"/>
        </w:rPr>
        <w:t xml:space="preserve"> </w:t>
      </w:r>
      <w:r w:rsidR="004B6646" w:rsidRPr="00641D4C">
        <w:rPr>
          <w:rFonts w:ascii="Times New Roman" w:hAnsi="Times New Roman" w:cs="Times New Roman"/>
          <w:b/>
          <w:bCs/>
        </w:rPr>
        <w:t>a.</w:t>
      </w:r>
      <w:r w:rsidRPr="00641D4C">
        <w:rPr>
          <w:rFonts w:ascii="Times New Roman" w:hAnsi="Times New Roman" w:cs="Times New Roman"/>
        </w:rPr>
        <w:t xml:space="preserve"> </w:t>
      </w:r>
      <w:proofErr w:type="spellStart"/>
      <w:r w:rsidRPr="00641D4C">
        <w:rPr>
          <w:rFonts w:ascii="Times New Roman" w:hAnsi="Times New Roman" w:cs="Times New Roman"/>
          <w:i/>
          <w:iCs/>
        </w:rPr>
        <w:t>Ar</w:t>
      </w:r>
      <w:proofErr w:type="spellEnd"/>
      <w:r w:rsidRPr="00641D4C">
        <w:rPr>
          <w:rFonts w:ascii="Times New Roman" w:hAnsi="Times New Roman" w:cs="Times New Roman"/>
        </w:rPr>
        <w:t>,</w:t>
      </w:r>
      <w:r w:rsidR="004B6646" w:rsidRPr="00641D4C">
        <w:rPr>
          <w:rFonts w:ascii="Times New Roman" w:hAnsi="Times New Roman" w:cs="Times New Roman"/>
        </w:rPr>
        <w:t xml:space="preserve"> </w:t>
      </w:r>
      <w:r w:rsidR="004B6646" w:rsidRPr="00641D4C">
        <w:rPr>
          <w:rFonts w:ascii="Times New Roman" w:hAnsi="Times New Roman" w:cs="Times New Roman"/>
          <w:b/>
          <w:bCs/>
        </w:rPr>
        <w:t>b.</w:t>
      </w:r>
      <w:r w:rsidRPr="00641D4C">
        <w:rPr>
          <w:rFonts w:ascii="Times New Roman" w:hAnsi="Times New Roman" w:cs="Times New Roman"/>
        </w:rPr>
        <w:t xml:space="preserve"> </w:t>
      </w:r>
      <w:r w:rsidRPr="00641D4C">
        <w:rPr>
          <w:rFonts w:ascii="Times New Roman" w:hAnsi="Times New Roman" w:cs="Times New Roman"/>
          <w:i/>
          <w:iCs/>
        </w:rPr>
        <w:t>Akap6</w:t>
      </w:r>
      <w:r w:rsidRPr="00641D4C">
        <w:rPr>
          <w:rFonts w:ascii="Times New Roman" w:hAnsi="Times New Roman" w:cs="Times New Roman"/>
        </w:rPr>
        <w:t>,</w:t>
      </w:r>
      <w:r w:rsidR="004B6646" w:rsidRPr="00641D4C">
        <w:rPr>
          <w:rFonts w:ascii="Times New Roman" w:hAnsi="Times New Roman" w:cs="Times New Roman"/>
        </w:rPr>
        <w:t xml:space="preserve"> </w:t>
      </w:r>
      <w:r w:rsidR="004B6646" w:rsidRPr="00641D4C">
        <w:rPr>
          <w:rFonts w:ascii="Times New Roman" w:hAnsi="Times New Roman" w:cs="Times New Roman"/>
          <w:b/>
          <w:bCs/>
        </w:rPr>
        <w:t>c.</w:t>
      </w:r>
      <w:r w:rsidRPr="00641D4C">
        <w:rPr>
          <w:rFonts w:ascii="Times New Roman" w:hAnsi="Times New Roman" w:cs="Times New Roman"/>
        </w:rPr>
        <w:t xml:space="preserve"> </w:t>
      </w:r>
      <w:r w:rsidRPr="00641D4C">
        <w:rPr>
          <w:rFonts w:ascii="Times New Roman" w:hAnsi="Times New Roman" w:cs="Times New Roman"/>
          <w:i/>
          <w:iCs/>
        </w:rPr>
        <w:t>Igfbp5</w:t>
      </w:r>
      <w:r w:rsidRPr="00641D4C">
        <w:rPr>
          <w:rFonts w:ascii="Times New Roman" w:hAnsi="Times New Roman" w:cs="Times New Roman"/>
        </w:rPr>
        <w:t>,</w:t>
      </w:r>
      <w:r w:rsidR="004B6646" w:rsidRPr="00641D4C">
        <w:rPr>
          <w:rFonts w:ascii="Times New Roman" w:hAnsi="Times New Roman" w:cs="Times New Roman"/>
        </w:rPr>
        <w:t xml:space="preserve"> </w:t>
      </w:r>
      <w:r w:rsidR="004B6646" w:rsidRPr="00641D4C">
        <w:rPr>
          <w:rFonts w:ascii="Times New Roman" w:hAnsi="Times New Roman" w:cs="Times New Roman"/>
          <w:b/>
          <w:bCs/>
        </w:rPr>
        <w:t>d.</w:t>
      </w:r>
      <w:r w:rsidRPr="00641D4C">
        <w:rPr>
          <w:rFonts w:ascii="Times New Roman" w:hAnsi="Times New Roman" w:cs="Times New Roman"/>
        </w:rPr>
        <w:t xml:space="preserve"> </w:t>
      </w:r>
      <w:r w:rsidRPr="00641D4C">
        <w:rPr>
          <w:rFonts w:ascii="Times New Roman" w:hAnsi="Times New Roman" w:cs="Times New Roman"/>
          <w:i/>
          <w:iCs/>
        </w:rPr>
        <w:t>Dok5,</w:t>
      </w:r>
      <w:r w:rsidR="004B6646" w:rsidRPr="00641D4C">
        <w:rPr>
          <w:rFonts w:ascii="Times New Roman" w:hAnsi="Times New Roman" w:cs="Times New Roman"/>
          <w:i/>
          <w:iCs/>
        </w:rPr>
        <w:t xml:space="preserve"> </w:t>
      </w:r>
      <w:r w:rsidR="004B6646" w:rsidRPr="00641D4C">
        <w:rPr>
          <w:rFonts w:ascii="Times New Roman" w:hAnsi="Times New Roman" w:cs="Times New Roman"/>
          <w:b/>
          <w:bCs/>
        </w:rPr>
        <w:t>e.</w:t>
      </w:r>
      <w:r w:rsidRPr="00641D4C">
        <w:rPr>
          <w:rFonts w:ascii="Times New Roman" w:hAnsi="Times New Roman" w:cs="Times New Roman"/>
          <w:i/>
          <w:iCs/>
        </w:rPr>
        <w:t xml:space="preserve"> </w:t>
      </w:r>
      <w:proofErr w:type="spellStart"/>
      <w:r w:rsidRPr="00641D4C">
        <w:rPr>
          <w:rFonts w:ascii="Times New Roman" w:hAnsi="Times New Roman" w:cs="Times New Roman"/>
          <w:i/>
          <w:iCs/>
        </w:rPr>
        <w:t>MyoG</w:t>
      </w:r>
      <w:proofErr w:type="spellEnd"/>
      <w:r w:rsidRPr="00641D4C">
        <w:rPr>
          <w:rFonts w:ascii="Times New Roman" w:hAnsi="Times New Roman" w:cs="Times New Roman"/>
        </w:rPr>
        <w:t xml:space="preserve"> and</w:t>
      </w:r>
      <w:r w:rsidR="004B6646" w:rsidRPr="00641D4C">
        <w:rPr>
          <w:rFonts w:ascii="Times New Roman" w:hAnsi="Times New Roman" w:cs="Times New Roman"/>
        </w:rPr>
        <w:t xml:space="preserve"> </w:t>
      </w:r>
      <w:r w:rsidR="004B6646" w:rsidRPr="00641D4C">
        <w:rPr>
          <w:rFonts w:ascii="Times New Roman" w:hAnsi="Times New Roman" w:cs="Times New Roman"/>
          <w:b/>
          <w:bCs/>
        </w:rPr>
        <w:t>f.</w:t>
      </w:r>
      <w:r w:rsidRPr="00641D4C">
        <w:rPr>
          <w:rFonts w:ascii="Times New Roman" w:hAnsi="Times New Roman" w:cs="Times New Roman"/>
        </w:rPr>
        <w:t xml:space="preserve"> </w:t>
      </w:r>
      <w:r w:rsidRPr="00641D4C">
        <w:rPr>
          <w:rFonts w:ascii="Times New Roman" w:hAnsi="Times New Roman" w:cs="Times New Roman"/>
          <w:i/>
          <w:iCs/>
        </w:rPr>
        <w:t>Ddit4</w:t>
      </w:r>
      <w:r w:rsidRPr="00641D4C">
        <w:rPr>
          <w:rFonts w:ascii="Times New Roman" w:hAnsi="Times New Roman" w:cs="Times New Roman"/>
        </w:rPr>
        <w:t xml:space="preserve"> </w:t>
      </w:r>
      <w:r w:rsidR="004B6646" w:rsidRPr="00641D4C">
        <w:rPr>
          <w:rFonts w:ascii="Times New Roman" w:hAnsi="Times New Roman" w:cs="Times New Roman"/>
        </w:rPr>
        <w:t xml:space="preserve">in the harvested triceps of untreated P7 </w:t>
      </w:r>
      <w:r w:rsidR="00F14F48" w:rsidRPr="00641D4C">
        <w:rPr>
          <w:rFonts w:ascii="Times New Roman" w:hAnsi="Times New Roman" w:cs="Times New Roman"/>
        </w:rPr>
        <w:t>Taiwanese</w:t>
      </w:r>
      <w:r w:rsidR="004B6646" w:rsidRPr="00641D4C">
        <w:rPr>
          <w:rFonts w:ascii="Times New Roman" w:hAnsi="Times New Roman" w:cs="Times New Roman"/>
        </w:rPr>
        <w:t xml:space="preserve"> </w:t>
      </w:r>
      <w:r w:rsidR="004B6646" w:rsidRPr="00641D4C">
        <w:rPr>
          <w:rFonts w:ascii="Times New Roman" w:hAnsi="Times New Roman" w:cs="Times New Roman"/>
          <w:i/>
          <w:iCs/>
        </w:rPr>
        <w:t>Smn</w:t>
      </w:r>
      <w:r w:rsidR="004B6646" w:rsidRPr="00641D4C">
        <w:rPr>
          <w:rFonts w:ascii="Times New Roman" w:hAnsi="Times New Roman" w:cs="Times New Roman"/>
          <w:i/>
          <w:iCs/>
          <w:vertAlign w:val="superscript"/>
        </w:rPr>
        <w:t>-/</w:t>
      </w:r>
      <w:proofErr w:type="gramStart"/>
      <w:r w:rsidR="004B6646" w:rsidRPr="00641D4C">
        <w:rPr>
          <w:rFonts w:ascii="Times New Roman" w:hAnsi="Times New Roman" w:cs="Times New Roman"/>
          <w:i/>
          <w:iCs/>
          <w:vertAlign w:val="superscript"/>
        </w:rPr>
        <w:t>-</w:t>
      </w:r>
      <w:r w:rsidR="004B6646" w:rsidRPr="00641D4C">
        <w:rPr>
          <w:rFonts w:ascii="Times New Roman" w:hAnsi="Times New Roman" w:cs="Times New Roman"/>
          <w:i/>
          <w:iCs/>
        </w:rPr>
        <w:t>;SMN</w:t>
      </w:r>
      <w:proofErr w:type="gramEnd"/>
      <w:r w:rsidR="004B6646" w:rsidRPr="00641D4C">
        <w:rPr>
          <w:rFonts w:ascii="Times New Roman" w:hAnsi="Times New Roman" w:cs="Times New Roman"/>
          <w:i/>
          <w:iCs/>
        </w:rPr>
        <w:t>2</w:t>
      </w:r>
      <w:r w:rsidR="004B6646" w:rsidRPr="00641D4C">
        <w:rPr>
          <w:rFonts w:ascii="Times New Roman" w:hAnsi="Times New Roman" w:cs="Times New Roman"/>
        </w:rPr>
        <w:t xml:space="preserve"> SMA mice</w:t>
      </w:r>
      <w:r w:rsidR="00CE6C8A" w:rsidRPr="00641D4C">
        <w:rPr>
          <w:rFonts w:ascii="Times New Roman" w:hAnsi="Times New Roman" w:cs="Times New Roman"/>
        </w:rPr>
        <w:t xml:space="preserve"> (violet)</w:t>
      </w:r>
      <w:r w:rsidR="004B6646" w:rsidRPr="00641D4C">
        <w:rPr>
          <w:rFonts w:ascii="Times New Roman" w:hAnsi="Times New Roman" w:cs="Times New Roman"/>
        </w:rPr>
        <w:t xml:space="preserve"> </w:t>
      </w:r>
      <w:r w:rsidR="00F14F48" w:rsidRPr="00641D4C">
        <w:rPr>
          <w:rFonts w:ascii="Times New Roman" w:hAnsi="Times New Roman" w:cs="Times New Roman"/>
        </w:rPr>
        <w:t>and</w:t>
      </w:r>
      <w:r w:rsidR="004B6646" w:rsidRPr="00641D4C">
        <w:rPr>
          <w:rFonts w:ascii="Times New Roman" w:hAnsi="Times New Roman" w:cs="Times New Roman"/>
        </w:rPr>
        <w:t xml:space="preserve"> healthy </w:t>
      </w:r>
      <w:r w:rsidR="004B6646" w:rsidRPr="00641D4C">
        <w:rPr>
          <w:rFonts w:ascii="Times New Roman" w:hAnsi="Times New Roman" w:cs="Times New Roman"/>
          <w:i/>
          <w:iCs/>
        </w:rPr>
        <w:t>Smn</w:t>
      </w:r>
      <w:r w:rsidR="004B6646" w:rsidRPr="00641D4C">
        <w:rPr>
          <w:rFonts w:ascii="Times New Roman" w:hAnsi="Times New Roman" w:cs="Times New Roman"/>
          <w:i/>
          <w:iCs/>
          <w:vertAlign w:val="superscript"/>
        </w:rPr>
        <w:t>+/-</w:t>
      </w:r>
      <w:r w:rsidR="004B6646" w:rsidRPr="00641D4C">
        <w:rPr>
          <w:rFonts w:ascii="Times New Roman" w:hAnsi="Times New Roman" w:cs="Times New Roman"/>
          <w:i/>
          <w:iCs/>
        </w:rPr>
        <w:t>;SMN2</w:t>
      </w:r>
      <w:r w:rsidR="004B6646" w:rsidRPr="00641D4C">
        <w:rPr>
          <w:rFonts w:ascii="Times New Roman" w:hAnsi="Times New Roman" w:cs="Times New Roman"/>
        </w:rPr>
        <w:t xml:space="preserve"> controls</w:t>
      </w:r>
      <w:r w:rsidR="00CE6C8A" w:rsidRPr="00641D4C">
        <w:rPr>
          <w:rFonts w:ascii="Times New Roman" w:hAnsi="Times New Roman" w:cs="Times New Roman"/>
        </w:rPr>
        <w:t xml:space="preserve"> (black)</w:t>
      </w:r>
      <w:r w:rsidR="004B6646" w:rsidRPr="00641D4C">
        <w:rPr>
          <w:rFonts w:ascii="Times New Roman" w:hAnsi="Times New Roman" w:cs="Times New Roman"/>
        </w:rPr>
        <w:t xml:space="preserve"> (left panel) and symptomatic untreated P19 intermediate </w:t>
      </w:r>
      <w:r w:rsidR="004B6646" w:rsidRPr="00641D4C">
        <w:rPr>
          <w:rFonts w:ascii="Times New Roman" w:hAnsi="Times New Roman" w:cs="Times New Roman"/>
          <w:i/>
          <w:iCs/>
        </w:rPr>
        <w:t>Smn</w:t>
      </w:r>
      <w:r w:rsidR="004B6646" w:rsidRPr="00641D4C">
        <w:rPr>
          <w:rFonts w:ascii="Times New Roman" w:hAnsi="Times New Roman" w:cs="Times New Roman"/>
          <w:i/>
          <w:iCs/>
          <w:vertAlign w:val="superscript"/>
        </w:rPr>
        <w:t>2B/-</w:t>
      </w:r>
      <w:r w:rsidR="004B6646" w:rsidRPr="00641D4C">
        <w:rPr>
          <w:rFonts w:ascii="Times New Roman" w:hAnsi="Times New Roman" w:cs="Times New Roman"/>
          <w:vertAlign w:val="superscript"/>
        </w:rPr>
        <w:t xml:space="preserve"> </w:t>
      </w:r>
      <w:r w:rsidR="004B6646" w:rsidRPr="00641D4C">
        <w:rPr>
          <w:rFonts w:ascii="Times New Roman" w:hAnsi="Times New Roman" w:cs="Times New Roman"/>
        </w:rPr>
        <w:t>SMA mice</w:t>
      </w:r>
      <w:r w:rsidR="00CE6C8A" w:rsidRPr="00641D4C">
        <w:rPr>
          <w:rFonts w:ascii="Times New Roman" w:hAnsi="Times New Roman" w:cs="Times New Roman"/>
        </w:rPr>
        <w:t xml:space="preserve"> (blue)</w:t>
      </w:r>
      <w:r w:rsidR="004B6646" w:rsidRPr="00641D4C">
        <w:rPr>
          <w:rFonts w:ascii="Times New Roman" w:hAnsi="Times New Roman" w:cs="Times New Roman"/>
        </w:rPr>
        <w:t xml:space="preserve"> </w:t>
      </w:r>
      <w:r w:rsidR="00CE6C8A" w:rsidRPr="00641D4C">
        <w:rPr>
          <w:rFonts w:ascii="Times New Roman" w:hAnsi="Times New Roman" w:cs="Times New Roman"/>
        </w:rPr>
        <w:t>and</w:t>
      </w:r>
      <w:r w:rsidR="004B6646" w:rsidRPr="00641D4C">
        <w:rPr>
          <w:rFonts w:ascii="Times New Roman" w:hAnsi="Times New Roman" w:cs="Times New Roman"/>
        </w:rPr>
        <w:t xml:space="preserve"> wild type (C57BL/6J background) controls</w:t>
      </w:r>
      <w:r w:rsidR="00CE6C8A" w:rsidRPr="00641D4C">
        <w:rPr>
          <w:rFonts w:ascii="Times New Roman" w:hAnsi="Times New Roman" w:cs="Times New Roman"/>
        </w:rPr>
        <w:t xml:space="preserve"> (black)</w:t>
      </w:r>
      <w:r w:rsidR="004B6646" w:rsidRPr="00641D4C">
        <w:rPr>
          <w:rFonts w:ascii="Times New Roman" w:hAnsi="Times New Roman" w:cs="Times New Roman"/>
        </w:rPr>
        <w:t xml:space="preserve"> (right</w:t>
      </w:r>
      <w:r w:rsidR="004B6646" w:rsidRPr="00641D4C">
        <w:rPr>
          <w:rFonts w:ascii="Times New Roman" w:hAnsi="Times New Roman" w:cs="Times New Roman"/>
          <w:b/>
          <w:bCs/>
        </w:rPr>
        <w:t xml:space="preserve"> </w:t>
      </w:r>
      <w:r w:rsidR="004B6646" w:rsidRPr="00641D4C">
        <w:rPr>
          <w:rFonts w:ascii="Times New Roman" w:hAnsi="Times New Roman" w:cs="Times New Roman"/>
        </w:rPr>
        <w:t xml:space="preserve">panel). Data are shown as scatter plot </w:t>
      </w:r>
      <w:r w:rsidR="008E4C7C" w:rsidRPr="00641D4C">
        <w:rPr>
          <w:rFonts w:ascii="Times New Roman" w:hAnsi="Times New Roman" w:cs="Times New Roman"/>
        </w:rPr>
        <w:t xml:space="preserve">that </w:t>
      </w:r>
      <w:r w:rsidR="004B6646" w:rsidRPr="00641D4C">
        <w:rPr>
          <w:rFonts w:ascii="Times New Roman" w:hAnsi="Times New Roman" w:cs="Times New Roman"/>
        </w:rPr>
        <w:t>represent</w:t>
      </w:r>
      <w:r w:rsidR="008E4C7C" w:rsidRPr="00641D4C">
        <w:rPr>
          <w:rFonts w:ascii="Times New Roman" w:hAnsi="Times New Roman" w:cs="Times New Roman"/>
        </w:rPr>
        <w:t>s</w:t>
      </w:r>
      <w:r w:rsidR="004B6646" w:rsidRPr="00641D4C">
        <w:rPr>
          <w:rFonts w:ascii="Times New Roman" w:hAnsi="Times New Roman" w:cs="Times New Roman"/>
        </w:rPr>
        <w:t xml:space="preserve"> mean ± SEM error bars; n = 4-7 animals per experimental group, unpaired t-test</w:t>
      </w:r>
      <w:r w:rsidRPr="00641D4C">
        <w:rPr>
          <w:rFonts w:ascii="Times New Roman" w:hAnsi="Times New Roman" w:cs="Times New Roman"/>
        </w:rPr>
        <w:t>, *</w:t>
      </w:r>
      <w:r w:rsidRPr="00641D4C">
        <w:rPr>
          <w:rFonts w:ascii="Times New Roman" w:hAnsi="Times New Roman" w:cs="Times New Roman"/>
          <w:i/>
          <w:iCs/>
        </w:rPr>
        <w:t>p</w:t>
      </w:r>
      <w:r w:rsidRPr="00641D4C">
        <w:rPr>
          <w:rFonts w:ascii="Times New Roman" w:hAnsi="Times New Roman" w:cs="Times New Roman"/>
        </w:rPr>
        <w:t xml:space="preserve"> &lt;0.05. </w:t>
      </w:r>
      <w:r w:rsidRPr="00641D4C">
        <w:rPr>
          <w:rFonts w:ascii="Times New Roman" w:hAnsi="Times New Roman" w:cs="Times New Roman"/>
          <w:i/>
          <w:iCs/>
        </w:rPr>
        <w:t>Smn</w:t>
      </w:r>
      <w:r w:rsidRPr="00641D4C">
        <w:rPr>
          <w:rFonts w:ascii="Times New Roman" w:hAnsi="Times New Roman" w:cs="Times New Roman"/>
          <w:i/>
          <w:iCs/>
          <w:vertAlign w:val="superscript"/>
        </w:rPr>
        <w:t>-/</w:t>
      </w:r>
      <w:proofErr w:type="gramStart"/>
      <w:r w:rsidRPr="00641D4C">
        <w:rPr>
          <w:rFonts w:ascii="Times New Roman" w:hAnsi="Times New Roman" w:cs="Times New Roman"/>
          <w:i/>
          <w:iCs/>
          <w:vertAlign w:val="superscript"/>
        </w:rPr>
        <w:t>-</w:t>
      </w:r>
      <w:r w:rsidRPr="00641D4C">
        <w:rPr>
          <w:rFonts w:ascii="Times New Roman" w:hAnsi="Times New Roman" w:cs="Times New Roman"/>
          <w:i/>
          <w:iCs/>
        </w:rPr>
        <w:t>;SMN</w:t>
      </w:r>
      <w:proofErr w:type="gramEnd"/>
      <w:r w:rsidRPr="00641D4C">
        <w:rPr>
          <w:rFonts w:ascii="Times New Roman" w:hAnsi="Times New Roman" w:cs="Times New Roman"/>
          <w:i/>
          <w:iCs/>
        </w:rPr>
        <w:t>2</w:t>
      </w:r>
      <w:r w:rsidRPr="00641D4C">
        <w:rPr>
          <w:rFonts w:ascii="Times New Roman" w:hAnsi="Times New Roman" w:cs="Times New Roman"/>
        </w:rPr>
        <w:t xml:space="preserve"> </w:t>
      </w:r>
      <w:proofErr w:type="spellStart"/>
      <w:r w:rsidRPr="00641D4C">
        <w:rPr>
          <w:rFonts w:ascii="Times New Roman" w:hAnsi="Times New Roman" w:cs="Times New Roman"/>
          <w:i/>
          <w:iCs/>
        </w:rPr>
        <w:t>Ar</w:t>
      </w:r>
      <w:proofErr w:type="spellEnd"/>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38</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w:t>
      </w:r>
      <w:r w:rsidRPr="00641D4C">
        <w:rPr>
          <w:rFonts w:ascii="Times New Roman" w:hAnsi="Times New Roman" w:cs="Times New Roman"/>
          <w:i/>
          <w:iCs/>
        </w:rPr>
        <w:t>Akap6</w:t>
      </w:r>
      <w:r w:rsidRPr="00641D4C">
        <w:rPr>
          <w:rFonts w:ascii="Times New Roman" w:hAnsi="Times New Roman" w:cs="Times New Roman"/>
        </w:rPr>
        <w:t>:</w:t>
      </w:r>
      <w:r w:rsidRPr="00641D4C">
        <w:rPr>
          <w:rFonts w:ascii="Times New Roman" w:hAnsi="Times New Roman" w:cs="Times New Roman"/>
          <w:i/>
          <w:iCs/>
        </w:rPr>
        <w:t xml:space="preserve"> p</w:t>
      </w:r>
      <w:r w:rsidRPr="00641D4C">
        <w:rPr>
          <w:rFonts w:ascii="Times New Roman" w:hAnsi="Times New Roman" w:cs="Times New Roman"/>
        </w:rPr>
        <w:t xml:space="preserve"> = 0.</w:t>
      </w:r>
      <w:r w:rsidR="0019002C" w:rsidRPr="00641D4C">
        <w:rPr>
          <w:rFonts w:ascii="Times New Roman" w:hAnsi="Times New Roman" w:cs="Times New Roman"/>
        </w:rPr>
        <w:t>68</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w:t>
      </w:r>
      <w:r w:rsidRPr="00641D4C">
        <w:rPr>
          <w:rFonts w:ascii="Times New Roman" w:hAnsi="Times New Roman" w:cs="Times New Roman"/>
          <w:i/>
          <w:iCs/>
        </w:rPr>
        <w:t>Igfbp5</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49</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w:t>
      </w:r>
      <w:r w:rsidRPr="00641D4C">
        <w:rPr>
          <w:rFonts w:ascii="Times New Roman" w:hAnsi="Times New Roman" w:cs="Times New Roman"/>
          <w:i/>
          <w:iCs/>
        </w:rPr>
        <w:t>Dok5</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79</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w:t>
      </w:r>
      <w:proofErr w:type="spellStart"/>
      <w:r w:rsidRPr="00641D4C">
        <w:rPr>
          <w:rFonts w:ascii="Times New Roman" w:hAnsi="Times New Roman" w:cs="Times New Roman"/>
          <w:i/>
          <w:iCs/>
        </w:rPr>
        <w:t>MyoG</w:t>
      </w:r>
      <w:proofErr w:type="spellEnd"/>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64</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w:t>
      </w:r>
      <w:r w:rsidRPr="00641D4C">
        <w:rPr>
          <w:rFonts w:ascii="Times New Roman" w:hAnsi="Times New Roman" w:cs="Times New Roman"/>
          <w:i/>
          <w:iCs/>
        </w:rPr>
        <w:t>;SMN2</w:t>
      </w:r>
      <w:r w:rsidRPr="00641D4C">
        <w:rPr>
          <w:rFonts w:ascii="Times New Roman" w:hAnsi="Times New Roman" w:cs="Times New Roman"/>
        </w:rPr>
        <w:t xml:space="preserve"> </w:t>
      </w:r>
      <w:r w:rsidRPr="00641D4C">
        <w:rPr>
          <w:rFonts w:ascii="Times New Roman" w:hAnsi="Times New Roman" w:cs="Times New Roman"/>
          <w:i/>
          <w:iCs/>
        </w:rPr>
        <w:t>Ddit4</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02</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i/>
          <w:iCs/>
        </w:rPr>
        <w:t>Ar</w:t>
      </w:r>
      <w:proofErr w:type="spellEnd"/>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 75;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i/>
          <w:iCs/>
        </w:rPr>
        <w:t>Akap6</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 29;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i/>
          <w:iCs/>
        </w:rPr>
        <w:t>Igfbp5</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52</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i/>
          <w:iCs/>
        </w:rPr>
        <w:t>Dok5</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19</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proofErr w:type="spellStart"/>
      <w:r w:rsidRPr="00641D4C">
        <w:rPr>
          <w:rFonts w:ascii="Times New Roman" w:hAnsi="Times New Roman" w:cs="Times New Roman"/>
          <w:i/>
          <w:iCs/>
        </w:rPr>
        <w:t>MyoG</w:t>
      </w:r>
      <w:proofErr w:type="spellEnd"/>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15</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vertAlign w:val="superscript"/>
        </w:rPr>
        <w:t xml:space="preserve"> </w:t>
      </w:r>
      <w:r w:rsidRPr="00641D4C">
        <w:rPr>
          <w:rFonts w:ascii="Times New Roman" w:hAnsi="Times New Roman" w:cs="Times New Roman"/>
          <w:i/>
          <w:iCs/>
        </w:rPr>
        <w:t>Ddit4</w:t>
      </w:r>
      <w:r w:rsidRPr="00641D4C">
        <w:rPr>
          <w:rFonts w:ascii="Times New Roman" w:hAnsi="Times New Roman" w:cs="Times New Roman"/>
        </w:rPr>
        <w:t xml:space="preserve">: </w:t>
      </w:r>
      <w:r w:rsidRPr="00641D4C">
        <w:rPr>
          <w:rFonts w:ascii="Times New Roman" w:hAnsi="Times New Roman" w:cs="Times New Roman"/>
          <w:i/>
          <w:iCs/>
        </w:rPr>
        <w:t>p</w:t>
      </w:r>
      <w:r w:rsidRPr="00641D4C">
        <w:rPr>
          <w:rFonts w:ascii="Times New Roman" w:hAnsi="Times New Roman" w:cs="Times New Roman"/>
        </w:rPr>
        <w:t xml:space="preserve"> = 0.</w:t>
      </w:r>
      <w:r w:rsidR="0019002C" w:rsidRPr="00641D4C">
        <w:rPr>
          <w:rFonts w:ascii="Times New Roman" w:hAnsi="Times New Roman" w:cs="Times New Roman"/>
        </w:rPr>
        <w:t>16</w:t>
      </w:r>
      <w:r w:rsidRPr="00641D4C">
        <w:rPr>
          <w:rFonts w:ascii="Times New Roman" w:hAnsi="Times New Roman" w:cs="Times New Roman"/>
        </w:rPr>
        <w:t xml:space="preserve">. </w:t>
      </w:r>
    </w:p>
    <w:p w14:paraId="73910E21" w14:textId="77777777" w:rsidR="00112C8F" w:rsidRPr="00641D4C" w:rsidRDefault="00112C8F" w:rsidP="00725584">
      <w:pPr>
        <w:spacing w:after="0"/>
        <w:jc w:val="both"/>
        <w:rPr>
          <w:rFonts w:ascii="Times New Roman" w:hAnsi="Times New Roman" w:cs="Times New Roman"/>
        </w:rPr>
      </w:pPr>
    </w:p>
    <w:p w14:paraId="1E359BD6" w14:textId="0D59261A" w:rsidR="00725F25" w:rsidRPr="00641D4C" w:rsidRDefault="00725F25"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D135BE">
        <w:rPr>
          <w:rFonts w:ascii="Times New Roman" w:hAnsi="Times New Roman" w:cs="Times New Roman"/>
          <w:b/>
          <w:bCs/>
        </w:rPr>
        <w:t>10</w:t>
      </w:r>
      <w:r w:rsidR="004B6646" w:rsidRPr="00641D4C">
        <w:rPr>
          <w:rFonts w:ascii="Times New Roman" w:hAnsi="Times New Roman" w:cs="Times New Roman"/>
          <w:b/>
          <w:bCs/>
        </w:rPr>
        <w:t xml:space="preserve">. </w:t>
      </w:r>
      <w:r w:rsidR="00112C8F" w:rsidRPr="00641D4C">
        <w:rPr>
          <w:rFonts w:ascii="Times New Roman" w:hAnsi="Times New Roman" w:cs="Times New Roman"/>
          <w:b/>
          <w:bCs/>
        </w:rPr>
        <w:t>Oxandrolone target genes are pre-dominantly SMN-independent in SMA muscle C2C12 cellular model</w:t>
      </w:r>
      <w:r w:rsidR="006A464E" w:rsidRPr="00641D4C">
        <w:rPr>
          <w:rFonts w:ascii="Times New Roman" w:hAnsi="Times New Roman" w:cs="Times New Roman"/>
          <w:b/>
          <w:bCs/>
        </w:rPr>
        <w:t>.</w:t>
      </w:r>
    </w:p>
    <w:p w14:paraId="757F7A21" w14:textId="1FF87219" w:rsidR="0019002C" w:rsidRPr="00641D4C" w:rsidRDefault="00735D19" w:rsidP="00725584">
      <w:pPr>
        <w:spacing w:after="0"/>
        <w:jc w:val="both"/>
        <w:rPr>
          <w:rFonts w:ascii="Times New Roman" w:hAnsi="Times New Roman" w:cs="Times New Roman"/>
        </w:rPr>
      </w:pPr>
      <w:r w:rsidRPr="00641D4C">
        <w:rPr>
          <w:rFonts w:ascii="Times New Roman" w:hAnsi="Times New Roman" w:cs="Times New Roman"/>
          <w:i/>
          <w:iCs/>
        </w:rPr>
        <w:lastRenderedPageBreak/>
        <w:t>Smn</w:t>
      </w:r>
      <w:r w:rsidRPr="00641D4C">
        <w:rPr>
          <w:rFonts w:ascii="Times New Roman" w:hAnsi="Times New Roman" w:cs="Times New Roman"/>
        </w:rPr>
        <w:t xml:space="preserve"> siRNA knockdown (red) was performed for </w:t>
      </w:r>
      <w:r w:rsidRPr="00641D4C">
        <w:rPr>
          <w:rFonts w:ascii="Times New Roman" w:hAnsi="Times New Roman" w:cs="Times New Roman"/>
          <w:b/>
          <w:bCs/>
        </w:rPr>
        <w:t>a.</w:t>
      </w:r>
      <w:r w:rsidRPr="00641D4C">
        <w:rPr>
          <w:rFonts w:ascii="Times New Roman" w:hAnsi="Times New Roman" w:cs="Times New Roman"/>
        </w:rPr>
        <w:t xml:space="preserve"> 48 hours in C2C12 myoblasts and </w:t>
      </w:r>
      <w:r w:rsidRPr="00641D4C">
        <w:rPr>
          <w:rFonts w:ascii="Times New Roman" w:hAnsi="Times New Roman" w:cs="Times New Roman"/>
          <w:b/>
          <w:bCs/>
        </w:rPr>
        <w:t>b.</w:t>
      </w:r>
      <w:r w:rsidRPr="00641D4C">
        <w:rPr>
          <w:rFonts w:ascii="Times New Roman" w:hAnsi="Times New Roman" w:cs="Times New Roman"/>
        </w:rPr>
        <w:t xml:space="preserve"> every 48 hours throughout differentiation in D8 C2C12 myotubes</w:t>
      </w:r>
      <w:r w:rsidR="0019002C" w:rsidRPr="00641D4C">
        <w:rPr>
          <w:rFonts w:ascii="Times New Roman" w:hAnsi="Times New Roman" w:cs="Times New Roman"/>
        </w:rPr>
        <w:t xml:space="preserve">. mRNA expression of oxandrolone target genes </w:t>
      </w:r>
      <w:proofErr w:type="spellStart"/>
      <w:r w:rsidR="0019002C" w:rsidRPr="00641D4C">
        <w:rPr>
          <w:rFonts w:ascii="Times New Roman" w:hAnsi="Times New Roman" w:cs="Times New Roman"/>
          <w:i/>
          <w:iCs/>
        </w:rPr>
        <w:t>Ar</w:t>
      </w:r>
      <w:proofErr w:type="spellEnd"/>
      <w:r w:rsidR="0019002C" w:rsidRPr="00641D4C">
        <w:rPr>
          <w:rFonts w:ascii="Times New Roman" w:hAnsi="Times New Roman" w:cs="Times New Roman"/>
        </w:rPr>
        <w:t xml:space="preserve">, </w:t>
      </w:r>
      <w:r w:rsidR="0019002C" w:rsidRPr="00641D4C">
        <w:rPr>
          <w:rFonts w:ascii="Times New Roman" w:hAnsi="Times New Roman" w:cs="Times New Roman"/>
          <w:i/>
          <w:iCs/>
        </w:rPr>
        <w:t>Akap6</w:t>
      </w:r>
      <w:r w:rsidR="0019002C" w:rsidRPr="00641D4C">
        <w:rPr>
          <w:rFonts w:ascii="Times New Roman" w:hAnsi="Times New Roman" w:cs="Times New Roman"/>
        </w:rPr>
        <w:t xml:space="preserve">, </w:t>
      </w:r>
      <w:r w:rsidR="0019002C" w:rsidRPr="00641D4C">
        <w:rPr>
          <w:rFonts w:ascii="Times New Roman" w:hAnsi="Times New Roman" w:cs="Times New Roman"/>
          <w:i/>
          <w:iCs/>
        </w:rPr>
        <w:t>Igfbp5</w:t>
      </w:r>
      <w:r w:rsidR="0019002C" w:rsidRPr="00641D4C">
        <w:rPr>
          <w:rFonts w:ascii="Times New Roman" w:hAnsi="Times New Roman" w:cs="Times New Roman"/>
        </w:rPr>
        <w:t xml:space="preserve">, </w:t>
      </w:r>
      <w:r w:rsidR="0019002C" w:rsidRPr="00641D4C">
        <w:rPr>
          <w:rFonts w:ascii="Times New Roman" w:hAnsi="Times New Roman" w:cs="Times New Roman"/>
          <w:i/>
          <w:iCs/>
        </w:rPr>
        <w:t xml:space="preserve">Dok5, </w:t>
      </w:r>
      <w:proofErr w:type="spellStart"/>
      <w:r w:rsidR="0019002C" w:rsidRPr="00641D4C">
        <w:rPr>
          <w:rFonts w:ascii="Times New Roman" w:hAnsi="Times New Roman" w:cs="Times New Roman"/>
          <w:i/>
          <w:iCs/>
        </w:rPr>
        <w:t>MyoG</w:t>
      </w:r>
      <w:proofErr w:type="spellEnd"/>
      <w:r w:rsidR="0019002C" w:rsidRPr="00641D4C">
        <w:rPr>
          <w:rFonts w:ascii="Times New Roman" w:hAnsi="Times New Roman" w:cs="Times New Roman"/>
        </w:rPr>
        <w:t xml:space="preserve"> and </w:t>
      </w:r>
      <w:r w:rsidR="0019002C" w:rsidRPr="00641D4C">
        <w:rPr>
          <w:rFonts w:ascii="Times New Roman" w:hAnsi="Times New Roman" w:cs="Times New Roman"/>
          <w:i/>
          <w:iCs/>
        </w:rPr>
        <w:t>Ddit4</w:t>
      </w:r>
      <w:r w:rsidR="0019002C" w:rsidRPr="00641D4C">
        <w:rPr>
          <w:rFonts w:ascii="Times New Roman" w:hAnsi="Times New Roman" w:cs="Times New Roman"/>
        </w:rPr>
        <w:t xml:space="preserve"> was measured by qPCR and compared </w:t>
      </w:r>
      <w:r w:rsidR="00BB5550" w:rsidRPr="00641D4C">
        <w:rPr>
          <w:rFonts w:ascii="Times New Roman" w:hAnsi="Times New Roman" w:cs="Times New Roman"/>
        </w:rPr>
        <w:t>to</w:t>
      </w:r>
      <w:r w:rsidR="0019002C" w:rsidRPr="00641D4C">
        <w:rPr>
          <w:rFonts w:ascii="Times New Roman" w:hAnsi="Times New Roman" w:cs="Times New Roman"/>
        </w:rPr>
        <w:t xml:space="preserve"> </w:t>
      </w:r>
      <w:r w:rsidR="00E5221E" w:rsidRPr="00641D4C">
        <w:rPr>
          <w:rFonts w:ascii="Times New Roman" w:hAnsi="Times New Roman" w:cs="Times New Roman"/>
        </w:rPr>
        <w:t>non-transfected</w:t>
      </w:r>
      <w:r w:rsidR="00DC2C26" w:rsidRPr="00641D4C">
        <w:rPr>
          <w:rFonts w:ascii="Times New Roman" w:hAnsi="Times New Roman" w:cs="Times New Roman"/>
        </w:rPr>
        <w:t xml:space="preserve"> (black)</w:t>
      </w:r>
      <w:r w:rsidR="00E5221E" w:rsidRPr="00641D4C">
        <w:rPr>
          <w:rFonts w:ascii="Times New Roman" w:hAnsi="Times New Roman" w:cs="Times New Roman"/>
        </w:rPr>
        <w:t xml:space="preserve"> and scrambled siRNA transfected</w:t>
      </w:r>
      <w:r w:rsidR="00DC2C26" w:rsidRPr="00641D4C">
        <w:rPr>
          <w:rFonts w:ascii="Times New Roman" w:hAnsi="Times New Roman" w:cs="Times New Roman"/>
        </w:rPr>
        <w:t xml:space="preserve"> (blue)</w:t>
      </w:r>
      <w:r w:rsidR="00E5221E" w:rsidRPr="00641D4C">
        <w:rPr>
          <w:rFonts w:ascii="Times New Roman" w:hAnsi="Times New Roman" w:cs="Times New Roman"/>
        </w:rPr>
        <w:t xml:space="preserve"> controls. D5 C2C12 myotubes were serum-starved for 24 hours to induce canonical atrophy</w:t>
      </w:r>
      <w:r w:rsidR="00DC2C26" w:rsidRPr="00641D4C">
        <w:rPr>
          <w:rFonts w:ascii="Times New Roman" w:hAnsi="Times New Roman" w:cs="Times New Roman"/>
        </w:rPr>
        <w:t xml:space="preserve"> (red)</w:t>
      </w:r>
      <w:r w:rsidR="00E5221E" w:rsidRPr="00641D4C">
        <w:rPr>
          <w:rFonts w:ascii="Times New Roman" w:hAnsi="Times New Roman" w:cs="Times New Roman"/>
        </w:rPr>
        <w:t xml:space="preserve">. mRNA expression of </w:t>
      </w:r>
      <w:r w:rsidR="00E5221E" w:rsidRPr="00641D4C">
        <w:rPr>
          <w:rFonts w:ascii="Times New Roman" w:hAnsi="Times New Roman" w:cs="Times New Roman"/>
          <w:b/>
          <w:bCs/>
        </w:rPr>
        <w:t>c.</w:t>
      </w:r>
      <w:r w:rsidR="00E5221E" w:rsidRPr="00641D4C">
        <w:rPr>
          <w:rFonts w:ascii="Times New Roman" w:hAnsi="Times New Roman" w:cs="Times New Roman"/>
        </w:rPr>
        <w:t xml:space="preserve"> </w:t>
      </w:r>
      <w:proofErr w:type="spellStart"/>
      <w:r w:rsidR="00E5221E" w:rsidRPr="00641D4C">
        <w:rPr>
          <w:rFonts w:ascii="Times New Roman" w:hAnsi="Times New Roman" w:cs="Times New Roman"/>
        </w:rPr>
        <w:t>atrogenes</w:t>
      </w:r>
      <w:proofErr w:type="spellEnd"/>
      <w:r w:rsidR="00E5221E" w:rsidRPr="00641D4C">
        <w:rPr>
          <w:rFonts w:ascii="Times New Roman" w:hAnsi="Times New Roman" w:cs="Times New Roman"/>
        </w:rPr>
        <w:t xml:space="preserve"> </w:t>
      </w:r>
      <w:r w:rsidR="00E5221E" w:rsidRPr="00641D4C">
        <w:rPr>
          <w:rFonts w:ascii="Times New Roman" w:hAnsi="Times New Roman" w:cs="Times New Roman"/>
          <w:i/>
          <w:iCs/>
        </w:rPr>
        <w:t>Atrogin-1</w:t>
      </w:r>
      <w:r w:rsidR="00E5221E" w:rsidRPr="00641D4C">
        <w:rPr>
          <w:rFonts w:ascii="Times New Roman" w:hAnsi="Times New Roman" w:cs="Times New Roman"/>
        </w:rPr>
        <w:t xml:space="preserve"> and </w:t>
      </w:r>
      <w:r w:rsidR="00E5221E" w:rsidRPr="00641D4C">
        <w:rPr>
          <w:rFonts w:ascii="Times New Roman" w:hAnsi="Times New Roman" w:cs="Times New Roman"/>
          <w:i/>
          <w:iCs/>
        </w:rPr>
        <w:t>MuRF-1</w:t>
      </w:r>
      <w:r w:rsidR="00E5221E" w:rsidRPr="00641D4C">
        <w:rPr>
          <w:rFonts w:ascii="Times New Roman" w:hAnsi="Times New Roman" w:cs="Times New Roman"/>
        </w:rPr>
        <w:t xml:space="preserve"> and </w:t>
      </w:r>
      <w:r w:rsidR="00E5221E" w:rsidRPr="00641D4C">
        <w:rPr>
          <w:rFonts w:ascii="Times New Roman" w:hAnsi="Times New Roman" w:cs="Times New Roman"/>
          <w:b/>
          <w:bCs/>
        </w:rPr>
        <w:t>d.</w:t>
      </w:r>
      <w:r w:rsidR="00E5221E" w:rsidRPr="00641D4C">
        <w:rPr>
          <w:rFonts w:ascii="Times New Roman" w:hAnsi="Times New Roman" w:cs="Times New Roman"/>
        </w:rPr>
        <w:t xml:space="preserve"> oxandrolone target genes </w:t>
      </w:r>
      <w:proofErr w:type="spellStart"/>
      <w:r w:rsidR="00E5221E" w:rsidRPr="00641D4C">
        <w:rPr>
          <w:rFonts w:ascii="Times New Roman" w:hAnsi="Times New Roman" w:cs="Times New Roman"/>
          <w:i/>
          <w:iCs/>
        </w:rPr>
        <w:t>Ar</w:t>
      </w:r>
      <w:proofErr w:type="spellEnd"/>
      <w:r w:rsidR="00E5221E" w:rsidRPr="00641D4C">
        <w:rPr>
          <w:rFonts w:ascii="Times New Roman" w:hAnsi="Times New Roman" w:cs="Times New Roman"/>
        </w:rPr>
        <w:t xml:space="preserve">, </w:t>
      </w:r>
      <w:r w:rsidR="00E5221E" w:rsidRPr="00641D4C">
        <w:rPr>
          <w:rFonts w:ascii="Times New Roman" w:hAnsi="Times New Roman" w:cs="Times New Roman"/>
          <w:i/>
          <w:iCs/>
        </w:rPr>
        <w:t>Akap6</w:t>
      </w:r>
      <w:r w:rsidR="00E5221E" w:rsidRPr="00641D4C">
        <w:rPr>
          <w:rFonts w:ascii="Times New Roman" w:hAnsi="Times New Roman" w:cs="Times New Roman"/>
        </w:rPr>
        <w:t xml:space="preserve">, </w:t>
      </w:r>
      <w:r w:rsidR="00E5221E" w:rsidRPr="00641D4C">
        <w:rPr>
          <w:rFonts w:ascii="Times New Roman" w:hAnsi="Times New Roman" w:cs="Times New Roman"/>
          <w:i/>
          <w:iCs/>
        </w:rPr>
        <w:t>Igfbp5</w:t>
      </w:r>
      <w:r w:rsidR="00E5221E" w:rsidRPr="00641D4C">
        <w:rPr>
          <w:rFonts w:ascii="Times New Roman" w:hAnsi="Times New Roman" w:cs="Times New Roman"/>
        </w:rPr>
        <w:t xml:space="preserve">, </w:t>
      </w:r>
      <w:r w:rsidR="00E5221E" w:rsidRPr="00641D4C">
        <w:rPr>
          <w:rFonts w:ascii="Times New Roman" w:hAnsi="Times New Roman" w:cs="Times New Roman"/>
          <w:i/>
          <w:iCs/>
        </w:rPr>
        <w:t xml:space="preserve">Dok5, </w:t>
      </w:r>
      <w:proofErr w:type="spellStart"/>
      <w:r w:rsidR="00E5221E" w:rsidRPr="00641D4C">
        <w:rPr>
          <w:rFonts w:ascii="Times New Roman" w:hAnsi="Times New Roman" w:cs="Times New Roman"/>
          <w:i/>
          <w:iCs/>
        </w:rPr>
        <w:t>MyoG</w:t>
      </w:r>
      <w:proofErr w:type="spellEnd"/>
      <w:r w:rsidR="00E5221E" w:rsidRPr="00641D4C">
        <w:rPr>
          <w:rFonts w:ascii="Times New Roman" w:hAnsi="Times New Roman" w:cs="Times New Roman"/>
        </w:rPr>
        <w:t xml:space="preserve"> and </w:t>
      </w:r>
      <w:r w:rsidR="00E5221E" w:rsidRPr="00641D4C">
        <w:rPr>
          <w:rFonts w:ascii="Times New Roman" w:hAnsi="Times New Roman" w:cs="Times New Roman"/>
          <w:i/>
          <w:iCs/>
        </w:rPr>
        <w:t>Ddit4</w:t>
      </w:r>
      <w:r w:rsidR="00E5221E" w:rsidRPr="00641D4C">
        <w:rPr>
          <w:rFonts w:ascii="Times New Roman" w:hAnsi="Times New Roman" w:cs="Times New Roman"/>
        </w:rPr>
        <w:t xml:space="preserve"> was measured by qPCR and compared </w:t>
      </w:r>
      <w:r w:rsidR="003603BE" w:rsidRPr="00641D4C">
        <w:rPr>
          <w:rFonts w:ascii="Times New Roman" w:hAnsi="Times New Roman" w:cs="Times New Roman"/>
        </w:rPr>
        <w:t>to</w:t>
      </w:r>
      <w:r w:rsidR="00E5221E" w:rsidRPr="00641D4C">
        <w:rPr>
          <w:rFonts w:ascii="Times New Roman" w:hAnsi="Times New Roman" w:cs="Times New Roman"/>
        </w:rPr>
        <w:t xml:space="preserve"> non-starved myotubes</w:t>
      </w:r>
      <w:r w:rsidR="00DC2C26" w:rsidRPr="00641D4C">
        <w:rPr>
          <w:rFonts w:ascii="Times New Roman" w:hAnsi="Times New Roman" w:cs="Times New Roman"/>
        </w:rPr>
        <w:t xml:space="preserve"> (black)</w:t>
      </w:r>
      <w:r w:rsidR="00E5221E" w:rsidRPr="00641D4C">
        <w:rPr>
          <w:rFonts w:ascii="Times New Roman" w:hAnsi="Times New Roman" w:cs="Times New Roman"/>
        </w:rPr>
        <w:t xml:space="preserve">. Serum-starved D5 C2C12 myotubes were treated with1 </w:t>
      </w:r>
      <w:r w:rsidR="00E5221E" w:rsidRPr="00641D4C">
        <w:rPr>
          <w:rFonts w:ascii="Times New Roman" w:hAnsi="Times New Roman" w:cs="Times New Roman"/>
        </w:rPr>
        <w:sym w:font="Symbol" w:char="F06D"/>
      </w:r>
      <w:r w:rsidR="00E5221E" w:rsidRPr="00641D4C">
        <w:rPr>
          <w:rFonts w:ascii="Times New Roman" w:hAnsi="Times New Roman" w:cs="Times New Roman"/>
        </w:rPr>
        <w:t xml:space="preserve">M oxandrolone for 24 hours </w:t>
      </w:r>
      <w:r w:rsidR="00D8264D" w:rsidRPr="00641D4C">
        <w:rPr>
          <w:rFonts w:ascii="Times New Roman" w:hAnsi="Times New Roman" w:cs="Times New Roman"/>
        </w:rPr>
        <w:t xml:space="preserve">(blue) </w:t>
      </w:r>
      <w:r w:rsidR="00E5221E" w:rsidRPr="00641D4C">
        <w:rPr>
          <w:rFonts w:ascii="Times New Roman" w:hAnsi="Times New Roman" w:cs="Times New Roman"/>
        </w:rPr>
        <w:t xml:space="preserve">to evaluate mRNA expression via qPCR of </w:t>
      </w:r>
      <w:r w:rsidR="00E5221E" w:rsidRPr="00641D4C">
        <w:rPr>
          <w:rFonts w:ascii="Times New Roman" w:hAnsi="Times New Roman" w:cs="Times New Roman"/>
          <w:b/>
          <w:bCs/>
        </w:rPr>
        <w:t>e.</w:t>
      </w:r>
      <w:r w:rsidR="00E5221E" w:rsidRPr="00641D4C">
        <w:rPr>
          <w:rFonts w:ascii="Times New Roman" w:hAnsi="Times New Roman" w:cs="Times New Roman"/>
        </w:rPr>
        <w:t xml:space="preserve"> </w:t>
      </w:r>
      <w:proofErr w:type="spellStart"/>
      <w:r w:rsidR="00E5221E" w:rsidRPr="00641D4C">
        <w:rPr>
          <w:rFonts w:ascii="Times New Roman" w:hAnsi="Times New Roman" w:cs="Times New Roman"/>
        </w:rPr>
        <w:t>atrogenes</w:t>
      </w:r>
      <w:proofErr w:type="spellEnd"/>
      <w:r w:rsidR="00E5221E" w:rsidRPr="00641D4C">
        <w:rPr>
          <w:rFonts w:ascii="Times New Roman" w:hAnsi="Times New Roman" w:cs="Times New Roman"/>
        </w:rPr>
        <w:t xml:space="preserve"> </w:t>
      </w:r>
      <w:r w:rsidR="00E5221E" w:rsidRPr="00641D4C">
        <w:rPr>
          <w:rFonts w:ascii="Times New Roman" w:hAnsi="Times New Roman" w:cs="Times New Roman"/>
          <w:i/>
          <w:iCs/>
        </w:rPr>
        <w:t>Atrogin-1</w:t>
      </w:r>
      <w:r w:rsidR="00E5221E" w:rsidRPr="00641D4C">
        <w:rPr>
          <w:rFonts w:ascii="Times New Roman" w:hAnsi="Times New Roman" w:cs="Times New Roman"/>
        </w:rPr>
        <w:t xml:space="preserve"> and </w:t>
      </w:r>
      <w:r w:rsidR="00E5221E" w:rsidRPr="00641D4C">
        <w:rPr>
          <w:rFonts w:ascii="Times New Roman" w:hAnsi="Times New Roman" w:cs="Times New Roman"/>
          <w:i/>
          <w:iCs/>
        </w:rPr>
        <w:t>MuRF-1</w:t>
      </w:r>
      <w:r w:rsidR="00E5221E" w:rsidRPr="00641D4C">
        <w:rPr>
          <w:rFonts w:ascii="Times New Roman" w:hAnsi="Times New Roman" w:cs="Times New Roman"/>
        </w:rPr>
        <w:t xml:space="preserve"> and </w:t>
      </w:r>
      <w:r w:rsidR="00E5221E" w:rsidRPr="00641D4C">
        <w:rPr>
          <w:rFonts w:ascii="Times New Roman" w:hAnsi="Times New Roman" w:cs="Times New Roman"/>
          <w:b/>
          <w:bCs/>
        </w:rPr>
        <w:t xml:space="preserve">f. </w:t>
      </w:r>
      <w:r w:rsidR="00E5221E" w:rsidRPr="00641D4C">
        <w:rPr>
          <w:rFonts w:ascii="Times New Roman" w:hAnsi="Times New Roman" w:cs="Times New Roman"/>
        </w:rPr>
        <w:t xml:space="preserve">oxandrolone target genes </w:t>
      </w:r>
      <w:proofErr w:type="spellStart"/>
      <w:r w:rsidR="00E5221E" w:rsidRPr="00641D4C">
        <w:rPr>
          <w:rFonts w:ascii="Times New Roman" w:hAnsi="Times New Roman" w:cs="Times New Roman"/>
          <w:i/>
          <w:iCs/>
        </w:rPr>
        <w:t>Ar</w:t>
      </w:r>
      <w:proofErr w:type="spellEnd"/>
      <w:r w:rsidR="00E5221E" w:rsidRPr="00641D4C">
        <w:rPr>
          <w:rFonts w:ascii="Times New Roman" w:hAnsi="Times New Roman" w:cs="Times New Roman"/>
        </w:rPr>
        <w:t xml:space="preserve">, </w:t>
      </w:r>
      <w:r w:rsidR="00E5221E" w:rsidRPr="00641D4C">
        <w:rPr>
          <w:rFonts w:ascii="Times New Roman" w:hAnsi="Times New Roman" w:cs="Times New Roman"/>
          <w:i/>
          <w:iCs/>
        </w:rPr>
        <w:t>Akap6</w:t>
      </w:r>
      <w:r w:rsidR="00E5221E" w:rsidRPr="00641D4C">
        <w:rPr>
          <w:rFonts w:ascii="Times New Roman" w:hAnsi="Times New Roman" w:cs="Times New Roman"/>
        </w:rPr>
        <w:t xml:space="preserve">, </w:t>
      </w:r>
      <w:r w:rsidR="00E5221E" w:rsidRPr="00641D4C">
        <w:rPr>
          <w:rFonts w:ascii="Times New Roman" w:hAnsi="Times New Roman" w:cs="Times New Roman"/>
          <w:i/>
          <w:iCs/>
        </w:rPr>
        <w:t>Igfbp5</w:t>
      </w:r>
      <w:r w:rsidR="00E5221E" w:rsidRPr="00641D4C">
        <w:rPr>
          <w:rFonts w:ascii="Times New Roman" w:hAnsi="Times New Roman" w:cs="Times New Roman"/>
        </w:rPr>
        <w:t xml:space="preserve">, </w:t>
      </w:r>
      <w:r w:rsidR="00E5221E" w:rsidRPr="00641D4C">
        <w:rPr>
          <w:rFonts w:ascii="Times New Roman" w:hAnsi="Times New Roman" w:cs="Times New Roman"/>
          <w:i/>
          <w:iCs/>
        </w:rPr>
        <w:t xml:space="preserve">Dok5, </w:t>
      </w:r>
      <w:proofErr w:type="spellStart"/>
      <w:r w:rsidR="00E5221E" w:rsidRPr="00641D4C">
        <w:rPr>
          <w:rFonts w:ascii="Times New Roman" w:hAnsi="Times New Roman" w:cs="Times New Roman"/>
          <w:i/>
          <w:iCs/>
        </w:rPr>
        <w:t>MyoG</w:t>
      </w:r>
      <w:proofErr w:type="spellEnd"/>
      <w:r w:rsidR="00E5221E" w:rsidRPr="00641D4C">
        <w:rPr>
          <w:rFonts w:ascii="Times New Roman" w:hAnsi="Times New Roman" w:cs="Times New Roman"/>
        </w:rPr>
        <w:t xml:space="preserve"> and </w:t>
      </w:r>
      <w:r w:rsidR="00E5221E" w:rsidRPr="00641D4C">
        <w:rPr>
          <w:rFonts w:ascii="Times New Roman" w:hAnsi="Times New Roman" w:cs="Times New Roman"/>
          <w:i/>
          <w:iCs/>
        </w:rPr>
        <w:t xml:space="preserve">Ddit4 </w:t>
      </w:r>
      <w:r w:rsidR="003603BE" w:rsidRPr="00641D4C">
        <w:rPr>
          <w:rFonts w:ascii="Times New Roman" w:hAnsi="Times New Roman" w:cs="Times New Roman"/>
        </w:rPr>
        <w:t>compared to</w:t>
      </w:r>
      <w:r w:rsidR="00E5221E" w:rsidRPr="00641D4C">
        <w:rPr>
          <w:rFonts w:ascii="Times New Roman" w:hAnsi="Times New Roman" w:cs="Times New Roman"/>
        </w:rPr>
        <w:t xml:space="preserve"> serum-starved absolute ethanol vehicle treated control</w:t>
      </w:r>
      <w:r w:rsidR="00D8264D" w:rsidRPr="00641D4C">
        <w:rPr>
          <w:rFonts w:ascii="Times New Roman" w:hAnsi="Times New Roman" w:cs="Times New Roman"/>
        </w:rPr>
        <w:t xml:space="preserve"> (black)</w:t>
      </w:r>
      <w:r w:rsidR="00E5221E" w:rsidRPr="00641D4C">
        <w:rPr>
          <w:rFonts w:ascii="Times New Roman" w:hAnsi="Times New Roman" w:cs="Times New Roman"/>
        </w:rPr>
        <w:t xml:space="preserve">. </w:t>
      </w:r>
      <w:r w:rsidR="0019002C" w:rsidRPr="00641D4C">
        <w:rPr>
          <w:rFonts w:ascii="Times New Roman" w:hAnsi="Times New Roman" w:cs="Times New Roman"/>
        </w:rPr>
        <w:t xml:space="preserve">Data are shown as </w:t>
      </w:r>
      <w:r w:rsidR="008E4C7C" w:rsidRPr="00641D4C">
        <w:rPr>
          <w:rFonts w:ascii="Times New Roman" w:hAnsi="Times New Roman" w:cs="Times New Roman"/>
        </w:rPr>
        <w:t>scatter graphs</w:t>
      </w:r>
      <w:r w:rsidR="0019002C" w:rsidRPr="00641D4C">
        <w:rPr>
          <w:rFonts w:ascii="Times New Roman" w:hAnsi="Times New Roman" w:cs="Times New Roman"/>
        </w:rPr>
        <w:t xml:space="preserve"> that represent mean ± SEM error bars; n = 4 samples per group across two independent experiments. Two-way ANOVA followed by uncorrected Fisher’s least significant difference (LSD). </w:t>
      </w:r>
      <w:r w:rsidR="0019002C" w:rsidRPr="00641D4C">
        <w:rPr>
          <w:rFonts w:ascii="Times New Roman" w:hAnsi="Times New Roman" w:cs="Times New Roman"/>
          <w:b/>
          <w:bCs/>
        </w:rPr>
        <w:t>a.</w:t>
      </w:r>
      <w:r w:rsidR="0019002C" w:rsidRPr="00641D4C">
        <w:rPr>
          <w:rFonts w:ascii="Times New Roman" w:hAnsi="Times New Roman" w:cs="Times New Roman"/>
        </w:rPr>
        <w:t xml:space="preserve"> F = </w:t>
      </w:r>
      <w:r w:rsidR="00BE2CE7" w:rsidRPr="00641D4C">
        <w:rPr>
          <w:rFonts w:ascii="Times New Roman" w:hAnsi="Times New Roman" w:cs="Times New Roman"/>
        </w:rPr>
        <w:t>5.45</w:t>
      </w:r>
      <w:r w:rsidR="0019002C" w:rsidRPr="00641D4C">
        <w:rPr>
          <w:rFonts w:ascii="Times New Roman" w:hAnsi="Times New Roman" w:cs="Times New Roman"/>
        </w:rPr>
        <w:t xml:space="preserve">; </w:t>
      </w:r>
      <w:r w:rsidR="0019002C" w:rsidRPr="00641D4C">
        <w:rPr>
          <w:rFonts w:ascii="Times New Roman" w:hAnsi="Times New Roman" w:cs="Times New Roman"/>
          <w:b/>
          <w:bCs/>
        </w:rPr>
        <w:t>b.</w:t>
      </w:r>
      <w:r w:rsidR="0019002C" w:rsidRPr="00641D4C">
        <w:rPr>
          <w:rFonts w:ascii="Times New Roman" w:hAnsi="Times New Roman" w:cs="Times New Roman"/>
        </w:rPr>
        <w:t xml:space="preserve"> F = </w:t>
      </w:r>
      <w:r w:rsidR="00BE2CE7" w:rsidRPr="00641D4C">
        <w:rPr>
          <w:rFonts w:ascii="Times New Roman" w:hAnsi="Times New Roman" w:cs="Times New Roman"/>
        </w:rPr>
        <w:t>6.87</w:t>
      </w:r>
      <w:r w:rsidR="0019002C" w:rsidRPr="00641D4C">
        <w:rPr>
          <w:rFonts w:ascii="Times New Roman" w:hAnsi="Times New Roman" w:cs="Times New Roman"/>
        </w:rPr>
        <w:t xml:space="preserve">; </w:t>
      </w:r>
      <w:r w:rsidR="0019002C" w:rsidRPr="00641D4C">
        <w:rPr>
          <w:rFonts w:ascii="Times New Roman" w:hAnsi="Times New Roman" w:cs="Times New Roman"/>
          <w:b/>
          <w:bCs/>
        </w:rPr>
        <w:t>c.</w:t>
      </w:r>
      <w:r w:rsidR="0019002C" w:rsidRPr="00641D4C">
        <w:rPr>
          <w:rFonts w:ascii="Times New Roman" w:hAnsi="Times New Roman" w:cs="Times New Roman"/>
        </w:rPr>
        <w:t xml:space="preserve"> F = </w:t>
      </w:r>
      <w:r w:rsidR="00BE2CE7" w:rsidRPr="00641D4C">
        <w:rPr>
          <w:rFonts w:ascii="Times New Roman" w:hAnsi="Times New Roman" w:cs="Times New Roman"/>
        </w:rPr>
        <w:t>1.1</w:t>
      </w:r>
      <w:r w:rsidR="0019002C" w:rsidRPr="00641D4C">
        <w:rPr>
          <w:rFonts w:ascii="Times New Roman" w:hAnsi="Times New Roman" w:cs="Times New Roman"/>
        </w:rPr>
        <w:t xml:space="preserve">; </w:t>
      </w:r>
      <w:r w:rsidR="0019002C" w:rsidRPr="00641D4C">
        <w:rPr>
          <w:rFonts w:ascii="Times New Roman" w:hAnsi="Times New Roman" w:cs="Times New Roman"/>
          <w:b/>
          <w:bCs/>
        </w:rPr>
        <w:t>d.</w:t>
      </w:r>
      <w:r w:rsidR="0019002C" w:rsidRPr="00641D4C">
        <w:rPr>
          <w:rFonts w:ascii="Times New Roman" w:hAnsi="Times New Roman" w:cs="Times New Roman"/>
        </w:rPr>
        <w:t xml:space="preserve"> F = </w:t>
      </w:r>
      <w:r w:rsidR="00BE2CE7" w:rsidRPr="00641D4C">
        <w:rPr>
          <w:rFonts w:ascii="Times New Roman" w:hAnsi="Times New Roman" w:cs="Times New Roman"/>
        </w:rPr>
        <w:t>2.03</w:t>
      </w:r>
      <w:r w:rsidR="0019002C" w:rsidRPr="00641D4C">
        <w:rPr>
          <w:rFonts w:ascii="Times New Roman" w:hAnsi="Times New Roman" w:cs="Times New Roman"/>
        </w:rPr>
        <w:t>;</w:t>
      </w:r>
      <w:r w:rsidR="00BE2CE7" w:rsidRPr="00641D4C">
        <w:rPr>
          <w:rFonts w:ascii="Times New Roman" w:hAnsi="Times New Roman" w:cs="Times New Roman"/>
        </w:rPr>
        <w:t xml:space="preserve"> </w:t>
      </w:r>
      <w:r w:rsidR="0019002C" w:rsidRPr="00641D4C">
        <w:rPr>
          <w:rFonts w:ascii="Times New Roman" w:hAnsi="Times New Roman" w:cs="Times New Roman"/>
          <w:b/>
          <w:bCs/>
        </w:rPr>
        <w:t>e.</w:t>
      </w:r>
      <w:r w:rsidR="0019002C" w:rsidRPr="00641D4C">
        <w:rPr>
          <w:rFonts w:ascii="Times New Roman" w:hAnsi="Times New Roman" w:cs="Times New Roman"/>
        </w:rPr>
        <w:t xml:space="preserve">  F = 0.</w:t>
      </w:r>
      <w:r w:rsidR="00BE2CE7" w:rsidRPr="00641D4C">
        <w:rPr>
          <w:rFonts w:ascii="Times New Roman" w:hAnsi="Times New Roman" w:cs="Times New Roman"/>
        </w:rPr>
        <w:t>72</w:t>
      </w:r>
      <w:r w:rsidR="0019002C" w:rsidRPr="00641D4C">
        <w:rPr>
          <w:rFonts w:ascii="Times New Roman" w:hAnsi="Times New Roman" w:cs="Times New Roman"/>
        </w:rPr>
        <w:t>;</w:t>
      </w:r>
      <w:r w:rsidR="00BE2CE7" w:rsidRPr="00641D4C">
        <w:rPr>
          <w:rFonts w:ascii="Times New Roman" w:hAnsi="Times New Roman" w:cs="Times New Roman"/>
        </w:rPr>
        <w:t xml:space="preserve"> </w:t>
      </w:r>
      <w:r w:rsidR="00BE2CE7" w:rsidRPr="00641D4C">
        <w:rPr>
          <w:rFonts w:ascii="Times New Roman" w:hAnsi="Times New Roman" w:cs="Times New Roman"/>
          <w:b/>
          <w:bCs/>
        </w:rPr>
        <w:t>f.</w:t>
      </w:r>
      <w:r w:rsidR="00BE2CE7" w:rsidRPr="00641D4C">
        <w:rPr>
          <w:rFonts w:ascii="Times New Roman" w:hAnsi="Times New Roman" w:cs="Times New Roman"/>
        </w:rPr>
        <w:t xml:space="preserve"> </w:t>
      </w:r>
      <w:r w:rsidR="0019002C" w:rsidRPr="00641D4C">
        <w:rPr>
          <w:rFonts w:ascii="Times New Roman" w:hAnsi="Times New Roman" w:cs="Times New Roman"/>
        </w:rPr>
        <w:t xml:space="preserve"> F = 0.</w:t>
      </w:r>
      <w:r w:rsidR="00BE2CE7" w:rsidRPr="00641D4C">
        <w:rPr>
          <w:rFonts w:ascii="Times New Roman" w:hAnsi="Times New Roman" w:cs="Times New Roman"/>
        </w:rPr>
        <w:t xml:space="preserve">36, </w:t>
      </w:r>
      <w:r w:rsidR="0019002C" w:rsidRPr="00641D4C">
        <w:rPr>
          <w:rFonts w:ascii="Times New Roman" w:hAnsi="Times New Roman" w:cs="Times New Roman"/>
        </w:rPr>
        <w:t>*</w:t>
      </w:r>
      <w:r w:rsidR="0019002C" w:rsidRPr="00641D4C">
        <w:rPr>
          <w:rFonts w:ascii="Times New Roman" w:hAnsi="Times New Roman" w:cs="Times New Roman"/>
          <w:i/>
          <w:iCs/>
        </w:rPr>
        <w:t>p</w:t>
      </w:r>
      <w:r w:rsidR="0019002C" w:rsidRPr="00641D4C">
        <w:rPr>
          <w:rFonts w:ascii="Times New Roman" w:hAnsi="Times New Roman" w:cs="Times New Roman"/>
        </w:rPr>
        <w:t xml:space="preserve"> &lt; 0.05, **</w:t>
      </w:r>
      <w:r w:rsidR="0019002C" w:rsidRPr="00641D4C">
        <w:rPr>
          <w:rFonts w:ascii="Times New Roman" w:hAnsi="Times New Roman" w:cs="Times New Roman"/>
          <w:i/>
          <w:iCs/>
        </w:rPr>
        <w:t>p</w:t>
      </w:r>
      <w:r w:rsidR="0019002C" w:rsidRPr="00641D4C">
        <w:rPr>
          <w:rFonts w:ascii="Times New Roman" w:hAnsi="Times New Roman" w:cs="Times New Roman"/>
        </w:rPr>
        <w:t xml:space="preserve"> &lt; 0.01, ***</w:t>
      </w:r>
      <w:r w:rsidR="0019002C" w:rsidRPr="00641D4C">
        <w:rPr>
          <w:rFonts w:ascii="Times New Roman" w:hAnsi="Times New Roman" w:cs="Times New Roman"/>
          <w:i/>
          <w:iCs/>
        </w:rPr>
        <w:t>p</w:t>
      </w:r>
      <w:r w:rsidR="0019002C" w:rsidRPr="00641D4C">
        <w:rPr>
          <w:rFonts w:ascii="Times New Roman" w:hAnsi="Times New Roman" w:cs="Times New Roman"/>
        </w:rPr>
        <w:t xml:space="preserve"> &lt; 0.001, ****</w:t>
      </w:r>
      <w:r w:rsidR="0019002C" w:rsidRPr="00641D4C">
        <w:rPr>
          <w:rFonts w:ascii="Times New Roman" w:hAnsi="Times New Roman" w:cs="Times New Roman"/>
          <w:i/>
          <w:iCs/>
        </w:rPr>
        <w:t>p</w:t>
      </w:r>
      <w:r w:rsidR="0019002C" w:rsidRPr="00641D4C">
        <w:rPr>
          <w:rFonts w:ascii="Times New Roman" w:hAnsi="Times New Roman" w:cs="Times New Roman"/>
        </w:rPr>
        <w:t xml:space="preserve"> &lt; 0.0001.</w:t>
      </w:r>
    </w:p>
    <w:p w14:paraId="6DB3D42F" w14:textId="77777777" w:rsidR="008D19A6" w:rsidRPr="00641D4C" w:rsidRDefault="008D19A6" w:rsidP="00725584">
      <w:pPr>
        <w:spacing w:after="0"/>
        <w:jc w:val="both"/>
        <w:rPr>
          <w:rFonts w:ascii="Times New Roman" w:hAnsi="Times New Roman" w:cs="Times New Roman"/>
          <w:b/>
          <w:bCs/>
        </w:rPr>
      </w:pPr>
    </w:p>
    <w:p w14:paraId="348C6CB6" w14:textId="3017650D" w:rsidR="00725F25" w:rsidRPr="00641D4C" w:rsidRDefault="00725F25" w:rsidP="00725584">
      <w:pPr>
        <w:spacing w:after="0"/>
        <w:jc w:val="both"/>
        <w:rPr>
          <w:rFonts w:ascii="Times New Roman" w:hAnsi="Times New Roman" w:cs="Times New Roman"/>
          <w:b/>
          <w:bCs/>
        </w:rPr>
      </w:pPr>
      <w:r w:rsidRPr="00641D4C">
        <w:rPr>
          <w:rFonts w:ascii="Times New Roman" w:hAnsi="Times New Roman" w:cs="Times New Roman"/>
          <w:b/>
          <w:bCs/>
        </w:rPr>
        <w:t xml:space="preserve">Figure </w:t>
      </w:r>
      <w:r w:rsidR="00D135BE">
        <w:rPr>
          <w:rFonts w:ascii="Times New Roman" w:hAnsi="Times New Roman" w:cs="Times New Roman"/>
          <w:b/>
          <w:bCs/>
        </w:rPr>
        <w:t>11</w:t>
      </w:r>
      <w:r w:rsidRPr="00641D4C">
        <w:rPr>
          <w:rFonts w:ascii="Times New Roman" w:hAnsi="Times New Roman" w:cs="Times New Roman"/>
          <w:b/>
          <w:bCs/>
        </w:rPr>
        <w:t xml:space="preserve">. 4 mg/kg/day oxandrolone treatment partially improves survival in </w:t>
      </w:r>
      <w:r w:rsidRPr="00641D4C">
        <w:rPr>
          <w:rFonts w:ascii="Times New Roman" w:hAnsi="Times New Roman" w:cs="Times New Roman"/>
          <w:b/>
          <w:bCs/>
          <w:i/>
          <w:iCs/>
        </w:rPr>
        <w:t>Smn</w:t>
      </w:r>
      <w:r w:rsidRPr="00641D4C">
        <w:rPr>
          <w:rFonts w:ascii="Times New Roman" w:hAnsi="Times New Roman" w:cs="Times New Roman"/>
          <w:b/>
          <w:bCs/>
          <w:i/>
          <w:iCs/>
          <w:vertAlign w:val="superscript"/>
        </w:rPr>
        <w:t>2B/-</w:t>
      </w:r>
      <w:r w:rsidRPr="00641D4C">
        <w:rPr>
          <w:rFonts w:ascii="Times New Roman" w:hAnsi="Times New Roman" w:cs="Times New Roman"/>
          <w:b/>
          <w:bCs/>
          <w:vertAlign w:val="superscript"/>
        </w:rPr>
        <w:t xml:space="preserve"> </w:t>
      </w:r>
      <w:r w:rsidRPr="00641D4C">
        <w:rPr>
          <w:rFonts w:ascii="Times New Roman" w:hAnsi="Times New Roman" w:cs="Times New Roman"/>
          <w:b/>
          <w:bCs/>
        </w:rPr>
        <w:t xml:space="preserve">SMA mice. </w:t>
      </w:r>
    </w:p>
    <w:p w14:paraId="49966A79" w14:textId="3D8865A8" w:rsidR="00E5221E" w:rsidRPr="00641D4C" w:rsidRDefault="00B527DA" w:rsidP="00725584">
      <w:pPr>
        <w:spacing w:after="0"/>
        <w:jc w:val="both"/>
        <w:rPr>
          <w:rFonts w:ascii="Times New Roman" w:hAnsi="Times New Roman" w:cs="Times New Roman"/>
          <w:b/>
          <w:bCs/>
        </w:rPr>
      </w:pPr>
      <w:r w:rsidRPr="00641D4C">
        <w:rPr>
          <w:rFonts w:ascii="Times New Roman" w:hAnsi="Times New Roman" w:cs="Times New Roman"/>
        </w:rPr>
        <w:t xml:space="preserve">All treated animals received a daily dose of oxandrolone (4 mg/kg/day, suspended in 0.5% CMC) by gavage starting at P8. </w:t>
      </w:r>
      <w:r w:rsidRPr="00641D4C">
        <w:rPr>
          <w:rFonts w:ascii="Times New Roman" w:hAnsi="Times New Roman" w:cs="Times New Roman"/>
          <w:b/>
          <w:bCs/>
        </w:rPr>
        <w:t>a.</w:t>
      </w:r>
      <w:r w:rsidRPr="00641D4C">
        <w:rPr>
          <w:rFonts w:ascii="Times New Roman" w:hAnsi="Times New Roman" w:cs="Times New Roman"/>
        </w:rPr>
        <w:t xml:space="preserve"> Survival curves of untreated (n = 15, 21 days median survival</w:t>
      </w:r>
      <w:r w:rsidR="0084739A" w:rsidRPr="00641D4C">
        <w:rPr>
          <w:rFonts w:ascii="Times New Roman" w:hAnsi="Times New Roman" w:cs="Times New Roman"/>
        </w:rPr>
        <w:t>, black</w:t>
      </w:r>
      <w:r w:rsidRPr="00641D4C">
        <w:rPr>
          <w:rFonts w:ascii="Times New Roman" w:hAnsi="Times New Roman" w:cs="Times New Roman"/>
        </w:rPr>
        <w:t xml:space="preserve">) and </w:t>
      </w:r>
      <w:r w:rsidR="00DA070B" w:rsidRPr="00641D4C">
        <w:rPr>
          <w:rFonts w:ascii="Times New Roman" w:hAnsi="Times New Roman" w:cs="Times New Roman"/>
        </w:rPr>
        <w:t>4 mg/kg/day</w:t>
      </w:r>
      <w:r w:rsidRPr="00641D4C">
        <w:rPr>
          <w:rFonts w:ascii="Times New Roman" w:hAnsi="Times New Roman" w:cs="Times New Roman"/>
        </w:rPr>
        <w:t xml:space="preserve"> </w:t>
      </w:r>
      <w:r w:rsidR="00DA070B" w:rsidRPr="00641D4C">
        <w:rPr>
          <w:rFonts w:ascii="Times New Roman" w:hAnsi="Times New Roman" w:cs="Times New Roman"/>
        </w:rPr>
        <w:t>oxandrolone</w:t>
      </w:r>
      <w:r w:rsidRPr="00641D4C">
        <w:rPr>
          <w:rFonts w:ascii="Times New Roman" w:hAnsi="Times New Roman" w:cs="Times New Roman"/>
        </w:rPr>
        <w:t>-treated (n = 12, 24 days median survival</w:t>
      </w:r>
      <w:r w:rsidR="0084739A" w:rsidRPr="00641D4C">
        <w:rPr>
          <w:rFonts w:ascii="Times New Roman" w:hAnsi="Times New Roman" w:cs="Times New Roman"/>
        </w:rPr>
        <w:t>, orange</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rPr>
        <w:t xml:space="preserve"> SMA mice. Kaplan-Meier survival curve shown with log rank (Mantel-Cox) test</w:t>
      </w:r>
      <w:proofErr w:type="gramStart"/>
      <w:r w:rsidRPr="00641D4C">
        <w:rPr>
          <w:rFonts w:ascii="Times New Roman" w:hAnsi="Times New Roman" w:cs="Times New Roman"/>
        </w:rPr>
        <w:t>, ,</w:t>
      </w:r>
      <w:proofErr w:type="gramEnd"/>
      <w:r w:rsidRPr="00641D4C">
        <w:rPr>
          <w:rFonts w:ascii="Times New Roman" w:hAnsi="Times New Roman" w:cs="Times New Roman"/>
        </w:rPr>
        <w:t xml:space="preserve"> </w:t>
      </w:r>
      <w:r w:rsidR="00DA070B" w:rsidRPr="00641D4C">
        <w:rPr>
          <w:rFonts w:ascii="Times New Roman" w:hAnsi="Times New Roman" w:cs="Times New Roman"/>
        </w:rPr>
        <w:t>***</w:t>
      </w:r>
      <w:r w:rsidRPr="00641D4C">
        <w:rPr>
          <w:rFonts w:ascii="Times New Roman" w:hAnsi="Times New Roman" w:cs="Times New Roman"/>
          <w:i/>
          <w:iCs/>
        </w:rPr>
        <w:t>p</w:t>
      </w:r>
      <w:r w:rsidRPr="00641D4C">
        <w:rPr>
          <w:rFonts w:ascii="Times New Roman" w:hAnsi="Times New Roman" w:cs="Times New Roman"/>
        </w:rPr>
        <w:t xml:space="preserve"> = 0.</w:t>
      </w:r>
      <w:r w:rsidR="00DA070B" w:rsidRPr="00641D4C">
        <w:rPr>
          <w:rFonts w:ascii="Times New Roman" w:hAnsi="Times New Roman" w:cs="Times New Roman"/>
        </w:rPr>
        <w:t>0006</w:t>
      </w:r>
      <w:r w:rsidRPr="00641D4C">
        <w:rPr>
          <w:rFonts w:ascii="Times New Roman" w:hAnsi="Times New Roman" w:cs="Times New Roman"/>
        </w:rPr>
        <w:t xml:space="preserve">. </w:t>
      </w:r>
      <w:r w:rsidRPr="00641D4C">
        <w:rPr>
          <w:rFonts w:ascii="Times New Roman" w:hAnsi="Times New Roman" w:cs="Times New Roman"/>
          <w:b/>
          <w:bCs/>
        </w:rPr>
        <w:t xml:space="preserve">b. </w:t>
      </w:r>
      <w:r w:rsidRPr="00641D4C">
        <w:rPr>
          <w:rFonts w:ascii="Times New Roman" w:hAnsi="Times New Roman" w:cs="Times New Roman"/>
        </w:rPr>
        <w:t xml:space="preserve">Daily weights of untreated (n = </w:t>
      </w:r>
      <w:r w:rsidR="00DA070B" w:rsidRPr="00641D4C">
        <w:rPr>
          <w:rFonts w:ascii="Times New Roman" w:hAnsi="Times New Roman" w:cs="Times New Roman"/>
        </w:rPr>
        <w:t>15</w:t>
      </w:r>
      <w:r w:rsidR="0084739A" w:rsidRPr="00641D4C">
        <w:rPr>
          <w:rFonts w:ascii="Times New Roman" w:hAnsi="Times New Roman" w:cs="Times New Roman"/>
        </w:rPr>
        <w:t>, black</w:t>
      </w:r>
      <w:r w:rsidRPr="00641D4C">
        <w:rPr>
          <w:rFonts w:ascii="Times New Roman" w:hAnsi="Times New Roman" w:cs="Times New Roman"/>
        </w:rPr>
        <w:t xml:space="preserve">) and </w:t>
      </w:r>
      <w:r w:rsidR="00DA070B" w:rsidRPr="00641D4C">
        <w:rPr>
          <w:rFonts w:ascii="Times New Roman" w:hAnsi="Times New Roman" w:cs="Times New Roman"/>
        </w:rPr>
        <w:t xml:space="preserve">4 mg/kg/day oxandrolone-treated </w:t>
      </w:r>
      <w:r w:rsidRPr="00641D4C">
        <w:rPr>
          <w:rFonts w:ascii="Times New Roman" w:hAnsi="Times New Roman" w:cs="Times New Roman"/>
        </w:rPr>
        <w:t xml:space="preserve">(n = </w:t>
      </w:r>
      <w:r w:rsidR="00DA070B" w:rsidRPr="00641D4C">
        <w:rPr>
          <w:rFonts w:ascii="Times New Roman" w:hAnsi="Times New Roman" w:cs="Times New Roman"/>
        </w:rPr>
        <w:t>12</w:t>
      </w:r>
      <w:r w:rsidR="0084739A" w:rsidRPr="00641D4C">
        <w:rPr>
          <w:rFonts w:ascii="Times New Roman" w:hAnsi="Times New Roman" w:cs="Times New Roman"/>
        </w:rPr>
        <w:t>, orange</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rPr>
        <w:t xml:space="preserve"> SMA mice. Data represented as mean ± SEM error bars; Two-way ANOVA followed by </w:t>
      </w:r>
      <w:r w:rsidRPr="00641D4C">
        <w:rPr>
          <w:rFonts w:ascii="Times New Roman" w:hAnsi="Times New Roman" w:cs="Times New Roman"/>
        </w:rPr>
        <w:lastRenderedPageBreak/>
        <w:t xml:space="preserve">a Sidak’s multiple comparison test, F = </w:t>
      </w:r>
      <w:r w:rsidR="00DA070B" w:rsidRPr="00641D4C">
        <w:rPr>
          <w:rFonts w:ascii="Times New Roman" w:hAnsi="Times New Roman" w:cs="Times New Roman"/>
        </w:rPr>
        <w:t>610</w:t>
      </w:r>
      <w:r w:rsidRPr="00641D4C">
        <w:rPr>
          <w:rFonts w:ascii="Times New Roman" w:hAnsi="Times New Roman" w:cs="Times New Roman"/>
        </w:rPr>
        <w:t>.</w:t>
      </w:r>
      <w:r w:rsidR="00DA070B" w:rsidRPr="00641D4C">
        <w:rPr>
          <w:rFonts w:ascii="Times New Roman" w:hAnsi="Times New Roman" w:cs="Times New Roman"/>
        </w:rPr>
        <w:t>8</w:t>
      </w:r>
      <w:r w:rsidRPr="00641D4C">
        <w:rPr>
          <w:rFonts w:ascii="Times New Roman" w:hAnsi="Times New Roman" w:cs="Times New Roman"/>
        </w:rPr>
        <w:t xml:space="preserve">, </w:t>
      </w:r>
      <w:proofErr w:type="spellStart"/>
      <w:r w:rsidRPr="00641D4C">
        <w:rPr>
          <w:rFonts w:ascii="Times New Roman" w:hAnsi="Times New Roman" w:cs="Times New Roman"/>
        </w:rPr>
        <w:t>df</w:t>
      </w:r>
      <w:proofErr w:type="spellEnd"/>
      <w:r w:rsidRPr="00641D4C">
        <w:rPr>
          <w:rFonts w:ascii="Times New Roman" w:hAnsi="Times New Roman" w:cs="Times New Roman"/>
        </w:rPr>
        <w:t xml:space="preserve"> = </w:t>
      </w:r>
      <w:r w:rsidR="00DA070B" w:rsidRPr="00641D4C">
        <w:rPr>
          <w:rFonts w:ascii="Times New Roman" w:hAnsi="Times New Roman" w:cs="Times New Roman"/>
        </w:rPr>
        <w:t>519</w:t>
      </w:r>
      <w:r w:rsidRPr="00641D4C">
        <w:rPr>
          <w:rFonts w:ascii="Times New Roman" w:hAnsi="Times New Roman" w:cs="Times New Roman"/>
        </w:rPr>
        <w:t>, *</w:t>
      </w:r>
      <w:r w:rsidRPr="00641D4C">
        <w:rPr>
          <w:rFonts w:ascii="Times New Roman" w:hAnsi="Times New Roman" w:cs="Times New Roman"/>
          <w:i/>
          <w:iCs/>
        </w:rPr>
        <w:t>p</w:t>
      </w:r>
      <w:r w:rsidRPr="00641D4C">
        <w:rPr>
          <w:rFonts w:ascii="Times New Roman" w:hAnsi="Times New Roman" w:cs="Times New Roman"/>
        </w:rPr>
        <w:t xml:space="preserve"> &lt; 0.05, **</w:t>
      </w:r>
      <w:r w:rsidRPr="00641D4C">
        <w:rPr>
          <w:rFonts w:ascii="Times New Roman" w:hAnsi="Times New Roman" w:cs="Times New Roman"/>
          <w:i/>
          <w:iCs/>
        </w:rPr>
        <w:t>p</w:t>
      </w:r>
      <w:r w:rsidRPr="00641D4C">
        <w:rPr>
          <w:rFonts w:ascii="Times New Roman" w:hAnsi="Times New Roman" w:cs="Times New Roman"/>
        </w:rPr>
        <w:t xml:space="preserve"> &lt; 0.01, ***</w:t>
      </w:r>
      <w:r w:rsidRPr="00641D4C">
        <w:rPr>
          <w:rFonts w:ascii="Times New Roman" w:hAnsi="Times New Roman" w:cs="Times New Roman"/>
          <w:i/>
          <w:iCs/>
        </w:rPr>
        <w:t>p</w:t>
      </w:r>
      <w:r w:rsidRPr="00641D4C">
        <w:rPr>
          <w:rFonts w:ascii="Times New Roman" w:hAnsi="Times New Roman" w:cs="Times New Roman"/>
        </w:rPr>
        <w:t xml:space="preserve"> &lt; 0.001, ****</w:t>
      </w:r>
      <w:r w:rsidRPr="00641D4C">
        <w:rPr>
          <w:rFonts w:ascii="Times New Roman" w:hAnsi="Times New Roman" w:cs="Times New Roman"/>
          <w:i/>
          <w:iCs/>
        </w:rPr>
        <w:t>p</w:t>
      </w:r>
      <w:r w:rsidRPr="00641D4C">
        <w:rPr>
          <w:rFonts w:ascii="Times New Roman" w:hAnsi="Times New Roman" w:cs="Times New Roman"/>
        </w:rPr>
        <w:t xml:space="preserve"> &lt; 0.0001. </w:t>
      </w:r>
      <w:r w:rsidRPr="00641D4C">
        <w:rPr>
          <w:rFonts w:ascii="Times New Roman" w:hAnsi="Times New Roman" w:cs="Times New Roman"/>
          <w:b/>
          <w:bCs/>
        </w:rPr>
        <w:t>c.</w:t>
      </w:r>
      <w:r w:rsidRPr="00641D4C">
        <w:rPr>
          <w:rFonts w:ascii="Times New Roman" w:hAnsi="Times New Roman" w:cs="Times New Roman"/>
        </w:rPr>
        <w:t xml:space="preserve"> Daily righting reflex test for motor function activity up to a 30 second maximum time point in untreated (n = 1</w:t>
      </w:r>
      <w:r w:rsidR="00DA070B" w:rsidRPr="00641D4C">
        <w:rPr>
          <w:rFonts w:ascii="Times New Roman" w:hAnsi="Times New Roman" w:cs="Times New Roman"/>
        </w:rPr>
        <w:t>5</w:t>
      </w:r>
      <w:r w:rsidR="00436511" w:rsidRPr="00641D4C">
        <w:rPr>
          <w:rFonts w:ascii="Times New Roman" w:hAnsi="Times New Roman" w:cs="Times New Roman"/>
        </w:rPr>
        <w:t>, black</w:t>
      </w:r>
      <w:r w:rsidRPr="00641D4C">
        <w:rPr>
          <w:rFonts w:ascii="Times New Roman" w:hAnsi="Times New Roman" w:cs="Times New Roman"/>
        </w:rPr>
        <w:t xml:space="preserve">) and </w:t>
      </w:r>
      <w:r w:rsidR="00DA070B" w:rsidRPr="00641D4C">
        <w:rPr>
          <w:rFonts w:ascii="Times New Roman" w:hAnsi="Times New Roman" w:cs="Times New Roman"/>
        </w:rPr>
        <w:t xml:space="preserve">4 mg/kg/day oxandrolone-treated </w:t>
      </w:r>
      <w:r w:rsidRPr="00641D4C">
        <w:rPr>
          <w:rFonts w:ascii="Times New Roman" w:hAnsi="Times New Roman" w:cs="Times New Roman"/>
        </w:rPr>
        <w:t>(n = 1</w:t>
      </w:r>
      <w:r w:rsidR="00DA070B" w:rsidRPr="00641D4C">
        <w:rPr>
          <w:rFonts w:ascii="Times New Roman" w:hAnsi="Times New Roman" w:cs="Times New Roman"/>
        </w:rPr>
        <w:t>2</w:t>
      </w:r>
      <w:r w:rsidR="00436511" w:rsidRPr="00641D4C">
        <w:rPr>
          <w:rFonts w:ascii="Times New Roman" w:hAnsi="Times New Roman" w:cs="Times New Roman"/>
        </w:rPr>
        <w:t>, orange</w:t>
      </w:r>
      <w:r w:rsidRPr="00641D4C">
        <w:rPr>
          <w:rFonts w:ascii="Times New Roman" w:hAnsi="Times New Roman" w:cs="Times New Roman"/>
        </w:rPr>
        <w:t xml:space="preserve">) </w:t>
      </w:r>
      <w:r w:rsidRPr="00641D4C">
        <w:rPr>
          <w:rFonts w:ascii="Times New Roman" w:hAnsi="Times New Roman" w:cs="Times New Roman"/>
          <w:i/>
          <w:iCs/>
        </w:rPr>
        <w:t>Smn</w:t>
      </w:r>
      <w:r w:rsidRPr="00641D4C">
        <w:rPr>
          <w:rFonts w:ascii="Times New Roman" w:hAnsi="Times New Roman" w:cs="Times New Roman"/>
          <w:i/>
          <w:iCs/>
          <w:vertAlign w:val="superscript"/>
        </w:rPr>
        <w:t>2B/-</w:t>
      </w:r>
      <w:r w:rsidRPr="00641D4C">
        <w:rPr>
          <w:rFonts w:ascii="Times New Roman" w:hAnsi="Times New Roman" w:cs="Times New Roman"/>
        </w:rPr>
        <w:t xml:space="preserve"> SMA mice. Data are shown as bar chart with mean ± SEM error bars; unpaired T-test, ns = not significant, </w:t>
      </w:r>
      <w:r w:rsidRPr="00641D4C">
        <w:rPr>
          <w:rFonts w:ascii="Times New Roman" w:hAnsi="Times New Roman" w:cs="Times New Roman"/>
          <w:i/>
          <w:iCs/>
        </w:rPr>
        <w:t>p</w:t>
      </w:r>
      <w:r w:rsidRPr="00641D4C">
        <w:rPr>
          <w:rFonts w:ascii="Times New Roman" w:hAnsi="Times New Roman" w:cs="Times New Roman"/>
        </w:rPr>
        <w:t xml:space="preserve"> = 0.</w:t>
      </w:r>
      <w:r w:rsidR="00DA070B" w:rsidRPr="00641D4C">
        <w:rPr>
          <w:rFonts w:ascii="Times New Roman" w:hAnsi="Times New Roman" w:cs="Times New Roman"/>
        </w:rPr>
        <w:t>775</w:t>
      </w:r>
      <w:r w:rsidRPr="00641D4C">
        <w:rPr>
          <w:rFonts w:ascii="Times New Roman" w:hAnsi="Times New Roman" w:cs="Times New Roman"/>
          <w:b/>
          <w:bCs/>
        </w:rPr>
        <w:t>.</w:t>
      </w:r>
      <w:r w:rsidR="008C445B" w:rsidRPr="00641D4C">
        <w:rPr>
          <w:rFonts w:ascii="Times New Roman" w:hAnsi="Times New Roman" w:cs="Times New Roman"/>
          <w:b/>
          <w:bCs/>
        </w:rPr>
        <w:t xml:space="preserve"> </w:t>
      </w:r>
      <w:r w:rsidR="00E5221E" w:rsidRPr="00641D4C">
        <w:rPr>
          <w:rFonts w:ascii="Times New Roman" w:hAnsi="Times New Roman" w:cs="Times New Roman"/>
        </w:rPr>
        <w:t xml:space="preserve">qPCR analysis of mRNA levels for </w:t>
      </w:r>
      <w:proofErr w:type="spellStart"/>
      <w:r w:rsidR="00E5221E" w:rsidRPr="00641D4C">
        <w:rPr>
          <w:rFonts w:ascii="Times New Roman" w:hAnsi="Times New Roman" w:cs="Times New Roman"/>
        </w:rPr>
        <w:t>atrogenes</w:t>
      </w:r>
      <w:proofErr w:type="spellEnd"/>
      <w:r w:rsidR="00E5221E" w:rsidRPr="00641D4C">
        <w:rPr>
          <w:rFonts w:ascii="Times New Roman" w:hAnsi="Times New Roman" w:cs="Times New Roman"/>
        </w:rPr>
        <w:t xml:space="preserve"> </w:t>
      </w:r>
      <w:r w:rsidR="00E5221E" w:rsidRPr="00641D4C">
        <w:rPr>
          <w:rFonts w:ascii="Times New Roman" w:hAnsi="Times New Roman" w:cs="Times New Roman"/>
          <w:b/>
          <w:bCs/>
        </w:rPr>
        <w:t>d.</w:t>
      </w:r>
      <w:r w:rsidR="00E5221E" w:rsidRPr="00641D4C">
        <w:rPr>
          <w:rFonts w:ascii="Times New Roman" w:hAnsi="Times New Roman" w:cs="Times New Roman"/>
        </w:rPr>
        <w:t xml:space="preserve"> </w:t>
      </w:r>
      <w:r w:rsidR="00E5221E" w:rsidRPr="00641D4C">
        <w:rPr>
          <w:rFonts w:ascii="Times New Roman" w:hAnsi="Times New Roman" w:cs="Times New Roman"/>
          <w:i/>
          <w:iCs/>
        </w:rPr>
        <w:t>Atrogin-1</w:t>
      </w:r>
      <w:r w:rsidR="00E5221E" w:rsidRPr="00641D4C">
        <w:rPr>
          <w:rFonts w:ascii="Times New Roman" w:hAnsi="Times New Roman" w:cs="Times New Roman"/>
        </w:rPr>
        <w:t xml:space="preserve"> and </w:t>
      </w:r>
      <w:r w:rsidR="00E5221E" w:rsidRPr="00641D4C">
        <w:rPr>
          <w:rFonts w:ascii="Times New Roman" w:hAnsi="Times New Roman" w:cs="Times New Roman"/>
          <w:b/>
          <w:bCs/>
        </w:rPr>
        <w:t>e.</w:t>
      </w:r>
      <w:r w:rsidR="00E5221E" w:rsidRPr="00641D4C">
        <w:rPr>
          <w:rFonts w:ascii="Times New Roman" w:hAnsi="Times New Roman" w:cs="Times New Roman"/>
        </w:rPr>
        <w:t xml:space="preserve"> </w:t>
      </w:r>
      <w:r w:rsidR="00E5221E" w:rsidRPr="00641D4C">
        <w:rPr>
          <w:rFonts w:ascii="Times New Roman" w:hAnsi="Times New Roman" w:cs="Times New Roman"/>
          <w:i/>
          <w:iCs/>
        </w:rPr>
        <w:t>MuRF1</w:t>
      </w:r>
      <w:r w:rsidR="00E5221E" w:rsidRPr="00641D4C">
        <w:rPr>
          <w:rFonts w:ascii="Times New Roman" w:hAnsi="Times New Roman" w:cs="Times New Roman"/>
        </w:rPr>
        <w:t xml:space="preserve"> </w:t>
      </w:r>
      <w:r w:rsidR="008C445B" w:rsidRPr="00641D4C">
        <w:rPr>
          <w:rFonts w:ascii="Times New Roman" w:hAnsi="Times New Roman" w:cs="Times New Roman"/>
        </w:rPr>
        <w:t xml:space="preserve">and predicted target genes </w:t>
      </w:r>
      <w:r w:rsidR="008C445B" w:rsidRPr="00641D4C">
        <w:rPr>
          <w:rFonts w:ascii="Times New Roman" w:hAnsi="Times New Roman" w:cs="Times New Roman"/>
          <w:b/>
          <w:bCs/>
        </w:rPr>
        <w:t>f.</w:t>
      </w:r>
      <w:r w:rsidR="008C445B" w:rsidRPr="00641D4C">
        <w:rPr>
          <w:rFonts w:ascii="Times New Roman" w:hAnsi="Times New Roman" w:cs="Times New Roman"/>
        </w:rPr>
        <w:t xml:space="preserve"> </w:t>
      </w:r>
      <w:proofErr w:type="spellStart"/>
      <w:r w:rsidR="008C445B" w:rsidRPr="00641D4C">
        <w:rPr>
          <w:rFonts w:ascii="Times New Roman" w:hAnsi="Times New Roman" w:cs="Times New Roman"/>
          <w:i/>
          <w:iCs/>
        </w:rPr>
        <w:t>Ar</w:t>
      </w:r>
      <w:proofErr w:type="spellEnd"/>
      <w:r w:rsidR="008C445B" w:rsidRPr="00641D4C">
        <w:rPr>
          <w:rFonts w:ascii="Times New Roman" w:hAnsi="Times New Roman" w:cs="Times New Roman"/>
          <w:i/>
          <w:iCs/>
        </w:rPr>
        <w:t xml:space="preserve">, </w:t>
      </w:r>
      <w:r w:rsidR="008C445B" w:rsidRPr="00641D4C">
        <w:rPr>
          <w:rFonts w:ascii="Times New Roman" w:hAnsi="Times New Roman" w:cs="Times New Roman"/>
          <w:b/>
          <w:bCs/>
        </w:rPr>
        <w:t>g.</w:t>
      </w:r>
      <w:r w:rsidR="008C445B" w:rsidRPr="00641D4C">
        <w:rPr>
          <w:rFonts w:ascii="Times New Roman" w:hAnsi="Times New Roman" w:cs="Times New Roman"/>
          <w:i/>
          <w:iCs/>
        </w:rPr>
        <w:t xml:space="preserve"> Akap6, </w:t>
      </w:r>
      <w:r w:rsidR="008C445B" w:rsidRPr="00641D4C">
        <w:rPr>
          <w:rFonts w:ascii="Times New Roman" w:hAnsi="Times New Roman" w:cs="Times New Roman"/>
          <w:b/>
          <w:bCs/>
        </w:rPr>
        <w:t>h.</w:t>
      </w:r>
      <w:r w:rsidR="008C445B" w:rsidRPr="00641D4C">
        <w:rPr>
          <w:rFonts w:ascii="Times New Roman" w:hAnsi="Times New Roman" w:cs="Times New Roman"/>
          <w:i/>
          <w:iCs/>
        </w:rPr>
        <w:t xml:space="preserve"> Igfbp5, </w:t>
      </w:r>
      <w:proofErr w:type="spellStart"/>
      <w:r w:rsidR="008C445B" w:rsidRPr="00641D4C">
        <w:rPr>
          <w:rFonts w:ascii="Times New Roman" w:hAnsi="Times New Roman" w:cs="Times New Roman"/>
          <w:b/>
          <w:bCs/>
        </w:rPr>
        <w:t>i</w:t>
      </w:r>
      <w:proofErr w:type="spellEnd"/>
      <w:r w:rsidR="008C445B" w:rsidRPr="00641D4C">
        <w:rPr>
          <w:rFonts w:ascii="Times New Roman" w:hAnsi="Times New Roman" w:cs="Times New Roman"/>
          <w:b/>
          <w:bCs/>
        </w:rPr>
        <w:t>.</w:t>
      </w:r>
      <w:r w:rsidR="008C445B" w:rsidRPr="00641D4C">
        <w:rPr>
          <w:rFonts w:ascii="Times New Roman" w:hAnsi="Times New Roman" w:cs="Times New Roman"/>
          <w:i/>
          <w:iCs/>
        </w:rPr>
        <w:t xml:space="preserve"> Dok5, </w:t>
      </w:r>
      <w:r w:rsidR="008C445B" w:rsidRPr="00641D4C">
        <w:rPr>
          <w:rFonts w:ascii="Times New Roman" w:hAnsi="Times New Roman" w:cs="Times New Roman"/>
          <w:b/>
          <w:bCs/>
        </w:rPr>
        <w:t>j.</w:t>
      </w:r>
      <w:r w:rsidR="008C445B" w:rsidRPr="00641D4C">
        <w:rPr>
          <w:rFonts w:ascii="Times New Roman" w:hAnsi="Times New Roman" w:cs="Times New Roman"/>
        </w:rPr>
        <w:t xml:space="preserve"> </w:t>
      </w:r>
      <w:proofErr w:type="spellStart"/>
      <w:r w:rsidR="008C445B" w:rsidRPr="00641D4C">
        <w:rPr>
          <w:rFonts w:ascii="Times New Roman" w:hAnsi="Times New Roman" w:cs="Times New Roman"/>
          <w:i/>
          <w:iCs/>
        </w:rPr>
        <w:t>MyoG</w:t>
      </w:r>
      <w:proofErr w:type="spellEnd"/>
      <w:r w:rsidR="008C445B" w:rsidRPr="00641D4C">
        <w:rPr>
          <w:rFonts w:ascii="Times New Roman" w:hAnsi="Times New Roman" w:cs="Times New Roman"/>
          <w:i/>
          <w:iCs/>
        </w:rPr>
        <w:t xml:space="preserve">, </w:t>
      </w:r>
      <w:r w:rsidR="008C445B" w:rsidRPr="00641D4C">
        <w:rPr>
          <w:rFonts w:ascii="Times New Roman" w:hAnsi="Times New Roman" w:cs="Times New Roman"/>
        </w:rPr>
        <w:t>and</w:t>
      </w:r>
      <w:r w:rsidR="008C445B" w:rsidRPr="00641D4C">
        <w:rPr>
          <w:rFonts w:ascii="Times New Roman" w:hAnsi="Times New Roman" w:cs="Times New Roman"/>
          <w:i/>
          <w:iCs/>
        </w:rPr>
        <w:t xml:space="preserve"> </w:t>
      </w:r>
      <w:r w:rsidR="008C445B" w:rsidRPr="00641D4C">
        <w:rPr>
          <w:rFonts w:ascii="Times New Roman" w:hAnsi="Times New Roman" w:cs="Times New Roman"/>
          <w:b/>
          <w:bCs/>
        </w:rPr>
        <w:t>k.</w:t>
      </w:r>
      <w:r w:rsidR="008C445B" w:rsidRPr="00641D4C">
        <w:rPr>
          <w:rFonts w:ascii="Times New Roman" w:hAnsi="Times New Roman" w:cs="Times New Roman"/>
          <w:i/>
          <w:iCs/>
        </w:rPr>
        <w:t xml:space="preserve"> Ddit4</w:t>
      </w:r>
      <w:r w:rsidR="008C445B" w:rsidRPr="00641D4C">
        <w:rPr>
          <w:rFonts w:ascii="Times New Roman" w:hAnsi="Times New Roman" w:cs="Times New Roman"/>
        </w:rPr>
        <w:t xml:space="preserve"> </w:t>
      </w:r>
      <w:r w:rsidR="00E5221E" w:rsidRPr="00641D4C">
        <w:rPr>
          <w:rFonts w:ascii="Times New Roman" w:hAnsi="Times New Roman" w:cs="Times New Roman"/>
        </w:rPr>
        <w:t>in the triceps muscle from untreated</w:t>
      </w:r>
      <w:r w:rsidR="00436511" w:rsidRPr="00641D4C">
        <w:rPr>
          <w:rFonts w:ascii="Times New Roman" w:hAnsi="Times New Roman" w:cs="Times New Roman"/>
        </w:rPr>
        <w:t xml:space="preserve"> (black)</w:t>
      </w:r>
      <w:r w:rsidR="00E5221E" w:rsidRPr="00641D4C">
        <w:rPr>
          <w:rFonts w:ascii="Times New Roman" w:hAnsi="Times New Roman" w:cs="Times New Roman"/>
        </w:rPr>
        <w:t xml:space="preserve"> and 4 mg/kg/day oxandrolone-treated</w:t>
      </w:r>
      <w:r w:rsidR="002A1077" w:rsidRPr="00641D4C">
        <w:rPr>
          <w:rFonts w:ascii="Times New Roman" w:hAnsi="Times New Roman" w:cs="Times New Roman"/>
        </w:rPr>
        <w:t xml:space="preserve"> (orange)</w:t>
      </w:r>
      <w:r w:rsidR="00E5221E" w:rsidRPr="00641D4C">
        <w:rPr>
          <w:rFonts w:ascii="Times New Roman" w:hAnsi="Times New Roman" w:cs="Times New Roman"/>
        </w:rPr>
        <w:t xml:space="preserve">, P19 </w:t>
      </w:r>
      <w:r w:rsidR="00E5221E" w:rsidRPr="00641D4C">
        <w:rPr>
          <w:rFonts w:ascii="Times New Roman" w:hAnsi="Times New Roman" w:cs="Times New Roman"/>
          <w:i/>
          <w:iCs/>
        </w:rPr>
        <w:t>Smn</w:t>
      </w:r>
      <w:r w:rsidR="00E5221E" w:rsidRPr="00641D4C">
        <w:rPr>
          <w:rFonts w:ascii="Times New Roman" w:hAnsi="Times New Roman" w:cs="Times New Roman"/>
          <w:i/>
          <w:iCs/>
          <w:vertAlign w:val="superscript"/>
        </w:rPr>
        <w:t>2B/+</w:t>
      </w:r>
      <w:r w:rsidR="00E5221E" w:rsidRPr="00641D4C">
        <w:rPr>
          <w:rFonts w:ascii="Times New Roman" w:hAnsi="Times New Roman" w:cs="Times New Roman"/>
          <w:vertAlign w:val="superscript"/>
        </w:rPr>
        <w:t xml:space="preserve"> </w:t>
      </w:r>
      <w:r w:rsidR="00E5221E" w:rsidRPr="00641D4C">
        <w:rPr>
          <w:rFonts w:ascii="Times New Roman" w:hAnsi="Times New Roman" w:cs="Times New Roman"/>
        </w:rPr>
        <w:t xml:space="preserve">healthy and </w:t>
      </w:r>
      <w:r w:rsidR="00E5221E" w:rsidRPr="00641D4C">
        <w:rPr>
          <w:rFonts w:ascii="Times New Roman" w:hAnsi="Times New Roman" w:cs="Times New Roman"/>
          <w:i/>
          <w:iCs/>
        </w:rPr>
        <w:t>Smn</w:t>
      </w:r>
      <w:r w:rsidR="00E5221E" w:rsidRPr="00641D4C">
        <w:rPr>
          <w:rFonts w:ascii="Times New Roman" w:hAnsi="Times New Roman" w:cs="Times New Roman"/>
          <w:i/>
          <w:iCs/>
          <w:vertAlign w:val="superscript"/>
        </w:rPr>
        <w:t>2B/-</w:t>
      </w:r>
      <w:r w:rsidR="00E5221E" w:rsidRPr="00641D4C">
        <w:rPr>
          <w:rFonts w:ascii="Times New Roman" w:hAnsi="Times New Roman" w:cs="Times New Roman"/>
          <w:vertAlign w:val="superscript"/>
        </w:rPr>
        <w:t xml:space="preserve"> </w:t>
      </w:r>
      <w:r w:rsidR="00E5221E" w:rsidRPr="00641D4C">
        <w:rPr>
          <w:rFonts w:ascii="Times New Roman" w:hAnsi="Times New Roman" w:cs="Times New Roman"/>
        </w:rPr>
        <w:t xml:space="preserve">SMA mice. Data are shown as bar chart with scatter graph represented as mean ± SEM error bars, n = 4 animals per group; two way ANOVA with Tukey’s multiple comparisons test, </w:t>
      </w:r>
      <w:r w:rsidR="00E5221E" w:rsidRPr="00641D4C">
        <w:rPr>
          <w:rFonts w:ascii="Times New Roman" w:hAnsi="Times New Roman" w:cs="Times New Roman"/>
          <w:i/>
          <w:iCs/>
        </w:rPr>
        <w:t>Atrogin-1</w:t>
      </w:r>
      <w:r w:rsidR="00E5221E" w:rsidRPr="00641D4C">
        <w:rPr>
          <w:rFonts w:ascii="Times New Roman" w:hAnsi="Times New Roman" w:cs="Times New Roman"/>
        </w:rPr>
        <w:t xml:space="preserve"> (F = </w:t>
      </w:r>
      <w:r w:rsidR="00332704" w:rsidRPr="00641D4C">
        <w:rPr>
          <w:rFonts w:ascii="Times New Roman" w:hAnsi="Times New Roman" w:cs="Times New Roman"/>
        </w:rPr>
        <w:t>0.1914</w:t>
      </w:r>
      <w:r w:rsidR="00E5221E" w:rsidRPr="00641D4C">
        <w:rPr>
          <w:rFonts w:ascii="Times New Roman" w:hAnsi="Times New Roman" w:cs="Times New Roman"/>
        </w:rPr>
        <w:t xml:space="preserve">), </w:t>
      </w:r>
      <w:r w:rsidR="00E5221E" w:rsidRPr="00641D4C">
        <w:rPr>
          <w:rFonts w:ascii="Times New Roman" w:hAnsi="Times New Roman" w:cs="Times New Roman"/>
          <w:i/>
          <w:iCs/>
        </w:rPr>
        <w:t>MuRF1</w:t>
      </w:r>
      <w:r w:rsidR="00E5221E" w:rsidRPr="00641D4C">
        <w:rPr>
          <w:rFonts w:ascii="Times New Roman" w:hAnsi="Times New Roman" w:cs="Times New Roman"/>
        </w:rPr>
        <w:t xml:space="preserve"> (F = 1.</w:t>
      </w:r>
      <w:r w:rsidR="00332704" w:rsidRPr="00641D4C">
        <w:rPr>
          <w:rFonts w:ascii="Times New Roman" w:hAnsi="Times New Roman" w:cs="Times New Roman"/>
        </w:rPr>
        <w:t>214</w:t>
      </w:r>
      <w:r w:rsidR="00E5221E" w:rsidRPr="00641D4C">
        <w:rPr>
          <w:rFonts w:ascii="Times New Roman" w:hAnsi="Times New Roman" w:cs="Times New Roman"/>
        </w:rPr>
        <w:t>)</w:t>
      </w:r>
      <w:r w:rsidR="00F56124" w:rsidRPr="00641D4C">
        <w:rPr>
          <w:rFonts w:ascii="Times New Roman" w:hAnsi="Times New Roman" w:cs="Times New Roman"/>
        </w:rPr>
        <w:t xml:space="preserve"> , </w:t>
      </w:r>
      <w:proofErr w:type="spellStart"/>
      <w:r w:rsidR="00F56124" w:rsidRPr="00641D4C">
        <w:rPr>
          <w:rFonts w:ascii="Times New Roman" w:hAnsi="Times New Roman" w:cs="Times New Roman"/>
          <w:i/>
          <w:iCs/>
        </w:rPr>
        <w:t>Ar</w:t>
      </w:r>
      <w:proofErr w:type="spellEnd"/>
      <w:r w:rsidR="00F56124" w:rsidRPr="00641D4C">
        <w:rPr>
          <w:rFonts w:ascii="Times New Roman" w:hAnsi="Times New Roman" w:cs="Times New Roman"/>
        </w:rPr>
        <w:t xml:space="preserve"> (F = 0.003), </w:t>
      </w:r>
      <w:r w:rsidR="00F56124" w:rsidRPr="00641D4C">
        <w:rPr>
          <w:rFonts w:ascii="Times New Roman" w:hAnsi="Times New Roman" w:cs="Times New Roman"/>
          <w:i/>
          <w:iCs/>
        </w:rPr>
        <w:t>Akap6</w:t>
      </w:r>
      <w:r w:rsidR="00F56124" w:rsidRPr="00641D4C">
        <w:rPr>
          <w:rFonts w:ascii="Times New Roman" w:hAnsi="Times New Roman" w:cs="Times New Roman"/>
        </w:rPr>
        <w:t xml:space="preserve"> (F = 2.40), </w:t>
      </w:r>
      <w:r w:rsidR="00F56124" w:rsidRPr="00641D4C">
        <w:rPr>
          <w:rFonts w:ascii="Times New Roman" w:hAnsi="Times New Roman" w:cs="Times New Roman"/>
          <w:i/>
          <w:iCs/>
        </w:rPr>
        <w:t>Igfbp5</w:t>
      </w:r>
      <w:r w:rsidR="00F56124" w:rsidRPr="00641D4C">
        <w:rPr>
          <w:rFonts w:ascii="Times New Roman" w:hAnsi="Times New Roman" w:cs="Times New Roman"/>
        </w:rPr>
        <w:t xml:space="preserve"> (F = 0.06), </w:t>
      </w:r>
      <w:r w:rsidR="00F56124" w:rsidRPr="00641D4C">
        <w:rPr>
          <w:rFonts w:ascii="Times New Roman" w:hAnsi="Times New Roman" w:cs="Times New Roman"/>
          <w:i/>
          <w:iCs/>
        </w:rPr>
        <w:t>Dok5</w:t>
      </w:r>
      <w:r w:rsidR="00F56124" w:rsidRPr="00641D4C">
        <w:rPr>
          <w:rFonts w:ascii="Times New Roman" w:hAnsi="Times New Roman" w:cs="Times New Roman"/>
        </w:rPr>
        <w:t xml:space="preserve"> (F = 1.72), </w:t>
      </w:r>
      <w:proofErr w:type="spellStart"/>
      <w:r w:rsidR="00F56124" w:rsidRPr="00641D4C">
        <w:rPr>
          <w:rFonts w:ascii="Times New Roman" w:hAnsi="Times New Roman" w:cs="Times New Roman"/>
          <w:i/>
          <w:iCs/>
        </w:rPr>
        <w:t>MyoG</w:t>
      </w:r>
      <w:proofErr w:type="spellEnd"/>
      <w:r w:rsidR="00F56124" w:rsidRPr="00641D4C">
        <w:rPr>
          <w:rFonts w:ascii="Times New Roman" w:hAnsi="Times New Roman" w:cs="Times New Roman"/>
        </w:rPr>
        <w:t xml:space="preserve"> (F = 0.29) and </w:t>
      </w:r>
      <w:r w:rsidR="00F56124" w:rsidRPr="00641D4C">
        <w:rPr>
          <w:rFonts w:ascii="Times New Roman" w:hAnsi="Times New Roman" w:cs="Times New Roman"/>
          <w:i/>
          <w:iCs/>
        </w:rPr>
        <w:t>Ddit4</w:t>
      </w:r>
      <w:r w:rsidR="00F56124" w:rsidRPr="00641D4C">
        <w:rPr>
          <w:rFonts w:ascii="Times New Roman" w:hAnsi="Times New Roman" w:cs="Times New Roman"/>
        </w:rPr>
        <w:t xml:space="preserve"> (F = 0.64), *</w:t>
      </w:r>
      <w:r w:rsidR="00F56124" w:rsidRPr="00641D4C">
        <w:rPr>
          <w:rFonts w:ascii="Times New Roman" w:hAnsi="Times New Roman" w:cs="Times New Roman"/>
          <w:i/>
          <w:iCs/>
        </w:rPr>
        <w:t>p</w:t>
      </w:r>
      <w:r w:rsidR="00F56124" w:rsidRPr="00641D4C">
        <w:rPr>
          <w:rFonts w:ascii="Times New Roman" w:hAnsi="Times New Roman" w:cs="Times New Roman"/>
        </w:rPr>
        <w:t xml:space="preserve"> &lt; 0.05</w:t>
      </w:r>
      <w:r w:rsidR="00E5221E" w:rsidRPr="00641D4C">
        <w:rPr>
          <w:rFonts w:ascii="Times New Roman" w:hAnsi="Times New Roman" w:cs="Times New Roman"/>
        </w:rPr>
        <w:t>, **</w:t>
      </w:r>
      <w:r w:rsidR="00E5221E" w:rsidRPr="00641D4C">
        <w:rPr>
          <w:rFonts w:ascii="Times New Roman" w:hAnsi="Times New Roman" w:cs="Times New Roman"/>
          <w:i/>
          <w:iCs/>
        </w:rPr>
        <w:t xml:space="preserve">p </w:t>
      </w:r>
      <w:r w:rsidR="00E5221E" w:rsidRPr="00641D4C">
        <w:rPr>
          <w:rFonts w:ascii="Times New Roman" w:hAnsi="Times New Roman" w:cs="Times New Roman"/>
        </w:rPr>
        <w:t>&lt; 0.01.</w:t>
      </w:r>
    </w:p>
    <w:p w14:paraId="4103242B" w14:textId="139F0341" w:rsidR="000002C2" w:rsidRPr="00641D4C" w:rsidRDefault="000002C2" w:rsidP="00725584">
      <w:pPr>
        <w:spacing w:after="0"/>
        <w:jc w:val="both"/>
        <w:rPr>
          <w:rFonts w:ascii="Times New Roman" w:hAnsi="Times New Roman" w:cs="Times New Roman"/>
        </w:rPr>
      </w:pPr>
    </w:p>
    <w:p w14:paraId="5C67A371" w14:textId="006440E9" w:rsidR="004F521B" w:rsidRPr="005C29A3" w:rsidRDefault="004F521B" w:rsidP="00725584">
      <w:pPr>
        <w:spacing w:after="0"/>
        <w:jc w:val="both"/>
        <w:rPr>
          <w:rFonts w:ascii="Times New Roman" w:hAnsi="Times New Roman" w:cs="Times New Roman"/>
          <w:b/>
          <w:bCs/>
        </w:rPr>
      </w:pPr>
      <w:r w:rsidRPr="005C29A3">
        <w:rPr>
          <w:rFonts w:ascii="Times New Roman" w:hAnsi="Times New Roman" w:cs="Times New Roman"/>
          <w:b/>
          <w:bCs/>
        </w:rPr>
        <w:t xml:space="preserve">Figure </w:t>
      </w:r>
      <w:r w:rsidR="003157D7">
        <w:rPr>
          <w:rFonts w:ascii="Times New Roman" w:hAnsi="Times New Roman" w:cs="Times New Roman"/>
          <w:b/>
          <w:bCs/>
        </w:rPr>
        <w:t>12</w:t>
      </w:r>
      <w:r w:rsidRPr="005C29A3">
        <w:rPr>
          <w:rFonts w:ascii="Times New Roman" w:hAnsi="Times New Roman" w:cs="Times New Roman"/>
          <w:b/>
          <w:bCs/>
        </w:rPr>
        <w:t xml:space="preserve">. Metformin </w:t>
      </w:r>
      <w:r w:rsidR="00B11021" w:rsidRPr="005C29A3">
        <w:rPr>
          <w:rFonts w:ascii="Times New Roman" w:hAnsi="Times New Roman" w:cs="Times New Roman"/>
          <w:b/>
          <w:bCs/>
        </w:rPr>
        <w:t xml:space="preserve">and oxandrolone partially ameliorates neuromuscular defects in </w:t>
      </w:r>
      <w:r w:rsidR="003D1595" w:rsidRPr="005C29A3">
        <w:rPr>
          <w:rFonts w:ascii="Times New Roman" w:hAnsi="Times New Roman" w:cs="Times New Roman"/>
          <w:b/>
          <w:bCs/>
        </w:rPr>
        <w:t xml:space="preserve">the severe SMA </w:t>
      </w:r>
      <w:r w:rsidR="003D1595" w:rsidRPr="005C29A3">
        <w:rPr>
          <w:rFonts w:ascii="Times New Roman" w:hAnsi="Times New Roman" w:cs="Times New Roman"/>
          <w:b/>
          <w:bCs/>
          <w:i/>
          <w:iCs/>
        </w:rPr>
        <w:t>C. elegans</w:t>
      </w:r>
      <w:r w:rsidR="003D1595" w:rsidRPr="005C29A3">
        <w:rPr>
          <w:rFonts w:ascii="Times New Roman" w:hAnsi="Times New Roman" w:cs="Times New Roman"/>
          <w:b/>
          <w:bCs/>
        </w:rPr>
        <w:t xml:space="preserve"> model. </w:t>
      </w:r>
    </w:p>
    <w:p w14:paraId="68B8EEF7" w14:textId="50C08155" w:rsidR="000B4FCD" w:rsidRPr="00641D4C" w:rsidRDefault="00E46D55" w:rsidP="00725584">
      <w:pPr>
        <w:spacing w:after="0"/>
        <w:jc w:val="both"/>
        <w:rPr>
          <w:rFonts w:ascii="Times New Roman" w:hAnsi="Times New Roman" w:cs="Times New Roman"/>
        </w:rPr>
      </w:pPr>
      <w:r w:rsidRPr="005C29A3">
        <w:rPr>
          <w:rFonts w:ascii="Times New Roman" w:hAnsi="Times New Roman" w:cs="Times New Roman"/>
        </w:rPr>
        <w:t xml:space="preserve">Day 3 </w:t>
      </w:r>
      <w:r w:rsidR="0085091D" w:rsidRPr="005C29A3">
        <w:rPr>
          <w:rFonts w:ascii="Times New Roman" w:hAnsi="Times New Roman" w:cs="Times New Roman"/>
          <w:i/>
          <w:iCs/>
        </w:rPr>
        <w:t>C. elegans</w:t>
      </w:r>
      <w:r w:rsidR="0085091D" w:rsidRPr="005C29A3">
        <w:rPr>
          <w:rFonts w:ascii="Times New Roman" w:hAnsi="Times New Roman" w:cs="Times New Roman"/>
        </w:rPr>
        <w:t xml:space="preserve"> </w:t>
      </w:r>
      <w:r w:rsidRPr="005C29A3">
        <w:rPr>
          <w:rFonts w:ascii="Times New Roman" w:hAnsi="Times New Roman" w:cs="Times New Roman"/>
          <w:i/>
          <w:iCs/>
        </w:rPr>
        <w:t>smn-1(ok355)</w:t>
      </w:r>
      <w:r w:rsidR="0047161D" w:rsidRPr="005C29A3">
        <w:rPr>
          <w:rFonts w:ascii="Times New Roman" w:hAnsi="Times New Roman" w:cs="Times New Roman"/>
          <w:i/>
          <w:iCs/>
        </w:rPr>
        <w:t xml:space="preserve"> </w:t>
      </w:r>
      <w:r w:rsidR="0047161D" w:rsidRPr="005C29A3">
        <w:rPr>
          <w:rFonts w:ascii="Times New Roman" w:hAnsi="Times New Roman" w:cs="Times New Roman"/>
        </w:rPr>
        <w:t>SMA</w:t>
      </w:r>
      <w:r w:rsidR="0047161D" w:rsidRPr="005C29A3">
        <w:rPr>
          <w:rFonts w:ascii="Times New Roman" w:hAnsi="Times New Roman" w:cs="Times New Roman"/>
          <w:i/>
          <w:iCs/>
        </w:rPr>
        <w:t xml:space="preserve"> </w:t>
      </w:r>
      <w:r w:rsidR="009D5034" w:rsidRPr="005C29A3">
        <w:rPr>
          <w:rFonts w:ascii="Times New Roman" w:hAnsi="Times New Roman" w:cs="Times New Roman"/>
        </w:rPr>
        <w:t xml:space="preserve">homozygotes and </w:t>
      </w:r>
      <w:r w:rsidR="003E315C" w:rsidRPr="005C29A3">
        <w:rPr>
          <w:rFonts w:ascii="Times New Roman" w:hAnsi="Times New Roman" w:cs="Times New Roman"/>
          <w:i/>
          <w:iCs/>
        </w:rPr>
        <w:t>smn-1(ok</w:t>
      </w:r>
      <w:proofErr w:type="gramStart"/>
      <w:r w:rsidR="003E315C" w:rsidRPr="005C29A3">
        <w:rPr>
          <w:rFonts w:ascii="Times New Roman" w:hAnsi="Times New Roman" w:cs="Times New Roman"/>
          <w:i/>
          <w:iCs/>
        </w:rPr>
        <w:t>355)I</w:t>
      </w:r>
      <w:proofErr w:type="gramEnd"/>
      <w:r w:rsidR="003E315C" w:rsidRPr="005C29A3">
        <w:rPr>
          <w:rFonts w:ascii="Times New Roman" w:hAnsi="Times New Roman" w:cs="Times New Roman"/>
          <w:i/>
          <w:iCs/>
        </w:rPr>
        <w:t>/hT2</w:t>
      </w:r>
      <w:r w:rsidR="003E315C" w:rsidRPr="005C29A3">
        <w:rPr>
          <w:rFonts w:ascii="Times New Roman" w:hAnsi="Times New Roman" w:cs="Times New Roman"/>
        </w:rPr>
        <w:t xml:space="preserve"> </w:t>
      </w:r>
      <w:r w:rsidR="009D5034" w:rsidRPr="005C29A3">
        <w:rPr>
          <w:rFonts w:ascii="Times New Roman" w:hAnsi="Times New Roman" w:cs="Times New Roman"/>
        </w:rPr>
        <w:t>control het</w:t>
      </w:r>
      <w:r w:rsidR="003E315C" w:rsidRPr="005C29A3">
        <w:rPr>
          <w:rFonts w:ascii="Times New Roman" w:hAnsi="Times New Roman" w:cs="Times New Roman"/>
        </w:rPr>
        <w:t>erozygotes</w:t>
      </w:r>
      <w:r w:rsidR="00CA2788" w:rsidRPr="005C29A3">
        <w:rPr>
          <w:rFonts w:ascii="Times New Roman" w:hAnsi="Times New Roman" w:cs="Times New Roman"/>
        </w:rPr>
        <w:t xml:space="preserve"> </w:t>
      </w:r>
      <w:r w:rsidR="00D5339E" w:rsidRPr="005C29A3">
        <w:rPr>
          <w:rFonts w:ascii="Times New Roman" w:hAnsi="Times New Roman" w:cs="Times New Roman"/>
        </w:rPr>
        <w:t xml:space="preserve">were </w:t>
      </w:r>
      <w:r w:rsidR="002B249E" w:rsidRPr="005C29A3">
        <w:rPr>
          <w:rFonts w:ascii="Times New Roman" w:hAnsi="Times New Roman" w:cs="Times New Roman"/>
        </w:rPr>
        <w:t>maintained at 20</w:t>
      </w:r>
      <w:r w:rsidR="00136B00" w:rsidRPr="005C29A3">
        <w:rPr>
          <w:rFonts w:ascii="Times New Roman" w:hAnsi="Times New Roman" w:cs="Times New Roman"/>
        </w:rPr>
        <w:t xml:space="preserve"> </w:t>
      </w:r>
      <w:proofErr w:type="spellStart"/>
      <w:r w:rsidR="002B249E" w:rsidRPr="005C29A3">
        <w:rPr>
          <w:rFonts w:ascii="Times New Roman" w:hAnsi="Times New Roman" w:cs="Times New Roman"/>
          <w:vertAlign w:val="superscript"/>
        </w:rPr>
        <w:t>o</w:t>
      </w:r>
      <w:r w:rsidR="002B249E" w:rsidRPr="005C29A3">
        <w:rPr>
          <w:rFonts w:ascii="Times New Roman" w:hAnsi="Times New Roman" w:cs="Times New Roman"/>
        </w:rPr>
        <w:t>C</w:t>
      </w:r>
      <w:proofErr w:type="spellEnd"/>
      <w:r w:rsidR="002B249E" w:rsidRPr="005C29A3">
        <w:rPr>
          <w:rFonts w:ascii="Times New Roman" w:hAnsi="Times New Roman" w:cs="Times New Roman"/>
        </w:rPr>
        <w:t xml:space="preserve"> </w:t>
      </w:r>
      <w:r w:rsidR="001E07D1" w:rsidRPr="005C29A3">
        <w:rPr>
          <w:rFonts w:ascii="Times New Roman" w:hAnsi="Times New Roman" w:cs="Times New Roman"/>
        </w:rPr>
        <w:t xml:space="preserve">on </w:t>
      </w:r>
      <w:r w:rsidR="002B249E" w:rsidRPr="005C29A3">
        <w:rPr>
          <w:rFonts w:ascii="Times New Roman" w:hAnsi="Times New Roman" w:cs="Times New Roman"/>
        </w:rPr>
        <w:t>nematode growth medium</w:t>
      </w:r>
      <w:r w:rsidR="000B4FCD" w:rsidRPr="005C29A3">
        <w:rPr>
          <w:rFonts w:ascii="Times New Roman" w:hAnsi="Times New Roman" w:cs="Times New Roman"/>
        </w:rPr>
        <w:t xml:space="preserve"> (NGM)</w:t>
      </w:r>
      <w:r w:rsidR="002B249E" w:rsidRPr="005C29A3">
        <w:rPr>
          <w:rFonts w:ascii="Times New Roman" w:hAnsi="Times New Roman" w:cs="Times New Roman"/>
        </w:rPr>
        <w:t xml:space="preserve"> plates seeded with Esch</w:t>
      </w:r>
      <w:r w:rsidR="00DE58C1" w:rsidRPr="005C29A3">
        <w:rPr>
          <w:rFonts w:ascii="Times New Roman" w:hAnsi="Times New Roman" w:cs="Times New Roman"/>
        </w:rPr>
        <w:t>erichia coli OP50 bacteria</w:t>
      </w:r>
      <w:r w:rsidR="000B4FCD" w:rsidRPr="005C29A3">
        <w:rPr>
          <w:rFonts w:ascii="Times New Roman" w:hAnsi="Times New Roman" w:cs="Times New Roman"/>
        </w:rPr>
        <w:t xml:space="preserve">. In </w:t>
      </w:r>
      <w:r w:rsidR="00257C2E" w:rsidRPr="005C29A3">
        <w:rPr>
          <w:rFonts w:ascii="Times New Roman" w:hAnsi="Times New Roman" w:cs="Times New Roman"/>
        </w:rPr>
        <w:t>metformin</w:t>
      </w:r>
      <w:r w:rsidR="000B4FCD" w:rsidRPr="005C29A3">
        <w:rPr>
          <w:rFonts w:ascii="Times New Roman" w:hAnsi="Times New Roman" w:cs="Times New Roman"/>
        </w:rPr>
        <w:t xml:space="preserve"> conditions, the NGM contained</w:t>
      </w:r>
      <w:r w:rsidR="00DE58C1" w:rsidRPr="005C29A3">
        <w:rPr>
          <w:rFonts w:ascii="Times New Roman" w:hAnsi="Times New Roman" w:cs="Times New Roman"/>
        </w:rPr>
        <w:t xml:space="preserve"> metformin concentrations of </w:t>
      </w:r>
      <w:r w:rsidR="007F3657" w:rsidRPr="005C29A3">
        <w:rPr>
          <w:rFonts w:ascii="Times New Roman" w:hAnsi="Times New Roman" w:cs="Times New Roman"/>
        </w:rPr>
        <w:t>0</w:t>
      </w:r>
      <w:r w:rsidR="005E6F71" w:rsidRPr="005C29A3">
        <w:rPr>
          <w:rFonts w:ascii="Times New Roman" w:hAnsi="Times New Roman" w:cs="Times New Roman"/>
        </w:rPr>
        <w:t xml:space="preserve"> (</w:t>
      </w:r>
      <w:r w:rsidR="00370967" w:rsidRPr="005C29A3">
        <w:rPr>
          <w:rFonts w:ascii="Times New Roman" w:hAnsi="Times New Roman" w:cs="Times New Roman"/>
        </w:rPr>
        <w:t>black square</w:t>
      </w:r>
      <w:r w:rsidR="005E6F71" w:rsidRPr="005C29A3">
        <w:rPr>
          <w:rFonts w:ascii="Times New Roman" w:hAnsi="Times New Roman" w:cs="Times New Roman"/>
        </w:rPr>
        <w:t>)</w:t>
      </w:r>
      <w:r w:rsidR="007F3657" w:rsidRPr="005C29A3">
        <w:rPr>
          <w:rFonts w:ascii="Times New Roman" w:hAnsi="Times New Roman" w:cs="Times New Roman"/>
        </w:rPr>
        <w:t>, 1</w:t>
      </w:r>
      <w:r w:rsidR="005E6F71" w:rsidRPr="005C29A3">
        <w:rPr>
          <w:rFonts w:ascii="Times New Roman" w:hAnsi="Times New Roman" w:cs="Times New Roman"/>
        </w:rPr>
        <w:t xml:space="preserve"> (</w:t>
      </w:r>
      <w:r w:rsidR="00EF7AEA" w:rsidRPr="005C29A3">
        <w:rPr>
          <w:rFonts w:ascii="Times New Roman" w:hAnsi="Times New Roman" w:cs="Times New Roman"/>
        </w:rPr>
        <w:t>blue circle</w:t>
      </w:r>
      <w:r w:rsidR="005E6F71" w:rsidRPr="005C29A3">
        <w:rPr>
          <w:rFonts w:ascii="Times New Roman" w:hAnsi="Times New Roman" w:cs="Times New Roman"/>
        </w:rPr>
        <w:t>)</w:t>
      </w:r>
      <w:r w:rsidR="007F3657" w:rsidRPr="005C29A3">
        <w:rPr>
          <w:rFonts w:ascii="Times New Roman" w:hAnsi="Times New Roman" w:cs="Times New Roman"/>
        </w:rPr>
        <w:t>, 10</w:t>
      </w:r>
      <w:r w:rsidR="005E6F71" w:rsidRPr="005C29A3">
        <w:rPr>
          <w:rFonts w:ascii="Times New Roman" w:hAnsi="Times New Roman" w:cs="Times New Roman"/>
        </w:rPr>
        <w:t xml:space="preserve"> (</w:t>
      </w:r>
      <w:r w:rsidR="00EF7AEA" w:rsidRPr="005C29A3">
        <w:rPr>
          <w:rFonts w:ascii="Times New Roman" w:hAnsi="Times New Roman" w:cs="Times New Roman"/>
        </w:rPr>
        <w:t>red triangle</w:t>
      </w:r>
      <w:r w:rsidR="005E6F71" w:rsidRPr="005C29A3">
        <w:rPr>
          <w:rFonts w:ascii="Times New Roman" w:hAnsi="Times New Roman" w:cs="Times New Roman"/>
        </w:rPr>
        <w:t>)</w:t>
      </w:r>
      <w:r w:rsidR="007F3657" w:rsidRPr="005C29A3">
        <w:rPr>
          <w:rFonts w:ascii="Times New Roman" w:hAnsi="Times New Roman" w:cs="Times New Roman"/>
        </w:rPr>
        <w:t xml:space="preserve"> and 50</w:t>
      </w:r>
      <w:r w:rsidR="00273540" w:rsidRPr="005C29A3">
        <w:rPr>
          <w:rFonts w:ascii="Times New Roman" w:hAnsi="Times New Roman" w:cs="Times New Roman"/>
        </w:rPr>
        <w:t xml:space="preserve"> mM</w:t>
      </w:r>
      <w:r w:rsidR="005E6F71" w:rsidRPr="005C29A3">
        <w:rPr>
          <w:rFonts w:ascii="Times New Roman" w:hAnsi="Times New Roman" w:cs="Times New Roman"/>
        </w:rPr>
        <w:t xml:space="preserve"> (</w:t>
      </w:r>
      <w:r w:rsidR="00EF7AEA" w:rsidRPr="005C29A3">
        <w:rPr>
          <w:rFonts w:ascii="Times New Roman" w:hAnsi="Times New Roman" w:cs="Times New Roman"/>
        </w:rPr>
        <w:t>orange diamond</w:t>
      </w:r>
      <w:r w:rsidR="005E6F71" w:rsidRPr="005C29A3">
        <w:rPr>
          <w:rFonts w:ascii="Times New Roman" w:hAnsi="Times New Roman" w:cs="Times New Roman"/>
        </w:rPr>
        <w:t>)</w:t>
      </w:r>
      <w:r w:rsidR="007F3657" w:rsidRPr="005C29A3">
        <w:rPr>
          <w:rFonts w:ascii="Times New Roman" w:hAnsi="Times New Roman" w:cs="Times New Roman"/>
        </w:rPr>
        <w:t xml:space="preserve"> respectively. </w:t>
      </w:r>
      <w:r w:rsidR="007F3657" w:rsidRPr="005C29A3">
        <w:rPr>
          <w:rFonts w:ascii="Times New Roman" w:hAnsi="Times New Roman" w:cs="Times New Roman"/>
          <w:b/>
          <w:bCs/>
        </w:rPr>
        <w:t>a.</w:t>
      </w:r>
      <w:r w:rsidR="007F3657" w:rsidRPr="005C29A3">
        <w:rPr>
          <w:rFonts w:ascii="Times New Roman" w:hAnsi="Times New Roman" w:cs="Times New Roman"/>
        </w:rPr>
        <w:t xml:space="preserve"> </w:t>
      </w:r>
      <w:r w:rsidR="008A4148" w:rsidRPr="005C29A3">
        <w:rPr>
          <w:rFonts w:ascii="Times New Roman" w:hAnsi="Times New Roman" w:cs="Times New Roman"/>
        </w:rPr>
        <w:t xml:space="preserve">Pharyngeal pumping </w:t>
      </w:r>
      <w:r w:rsidR="002424CA" w:rsidRPr="005C29A3">
        <w:rPr>
          <w:rFonts w:ascii="Times New Roman" w:hAnsi="Times New Roman" w:cs="Times New Roman"/>
        </w:rPr>
        <w:t xml:space="preserve">rates (pumps/minute) defined as </w:t>
      </w:r>
      <w:r w:rsidR="00006A8B" w:rsidRPr="005C29A3">
        <w:rPr>
          <w:rFonts w:ascii="Times New Roman" w:hAnsi="Times New Roman" w:cs="Times New Roman"/>
        </w:rPr>
        <w:t>grinder</w:t>
      </w:r>
      <w:r w:rsidR="002424CA" w:rsidRPr="005C29A3">
        <w:rPr>
          <w:rFonts w:ascii="Times New Roman" w:hAnsi="Times New Roman" w:cs="Times New Roman"/>
        </w:rPr>
        <w:t xml:space="preserve"> movement in any axis </w:t>
      </w:r>
      <w:r w:rsidR="00006A8B" w:rsidRPr="005C29A3">
        <w:rPr>
          <w:rFonts w:ascii="Times New Roman" w:hAnsi="Times New Roman" w:cs="Times New Roman"/>
        </w:rPr>
        <w:t>at</w:t>
      </w:r>
      <w:r w:rsidR="00C84D3A" w:rsidRPr="005C29A3">
        <w:rPr>
          <w:rFonts w:ascii="Times New Roman" w:hAnsi="Times New Roman" w:cs="Times New Roman"/>
        </w:rPr>
        <w:t xml:space="preserve"> </w:t>
      </w:r>
      <w:r w:rsidR="00006A8B" w:rsidRPr="005C29A3">
        <w:rPr>
          <w:rFonts w:ascii="Times New Roman" w:hAnsi="Times New Roman" w:cs="Times New Roman"/>
        </w:rPr>
        <w:t>175 frames/10 seconds</w:t>
      </w:r>
      <w:r w:rsidR="009A0C6B" w:rsidRPr="005C29A3">
        <w:rPr>
          <w:rFonts w:ascii="Times New Roman" w:hAnsi="Times New Roman" w:cs="Times New Roman"/>
        </w:rPr>
        <w:t xml:space="preserve">. Locomotion </w:t>
      </w:r>
      <w:r w:rsidR="00EE6209" w:rsidRPr="005C29A3">
        <w:rPr>
          <w:rFonts w:ascii="Times New Roman" w:hAnsi="Times New Roman" w:cs="Times New Roman"/>
        </w:rPr>
        <w:t xml:space="preserve">assays were </w:t>
      </w:r>
      <w:r w:rsidR="007F488E" w:rsidRPr="005C29A3">
        <w:rPr>
          <w:rFonts w:ascii="Times New Roman" w:hAnsi="Times New Roman" w:cs="Times New Roman"/>
        </w:rPr>
        <w:t xml:space="preserve">filmed at 15 frames/sec </w:t>
      </w:r>
      <w:r w:rsidR="001E07D1" w:rsidRPr="005C29A3">
        <w:rPr>
          <w:rFonts w:ascii="Times New Roman" w:hAnsi="Times New Roman" w:cs="Times New Roman"/>
        </w:rPr>
        <w:t>and</w:t>
      </w:r>
      <w:r w:rsidR="00215C52" w:rsidRPr="005C29A3">
        <w:rPr>
          <w:rFonts w:ascii="Times New Roman" w:hAnsi="Times New Roman" w:cs="Times New Roman"/>
        </w:rPr>
        <w:t xml:space="preserve"> quantified for 5 </w:t>
      </w:r>
      <w:r w:rsidR="000B4FCD" w:rsidRPr="005C29A3">
        <w:rPr>
          <w:rFonts w:ascii="Times New Roman" w:hAnsi="Times New Roman" w:cs="Times New Roman"/>
        </w:rPr>
        <w:t>minutes</w:t>
      </w:r>
      <w:r w:rsidR="00215C52" w:rsidRPr="005C29A3">
        <w:rPr>
          <w:rFonts w:ascii="Times New Roman" w:hAnsi="Times New Roman" w:cs="Times New Roman"/>
        </w:rPr>
        <w:t xml:space="preserve"> for </w:t>
      </w:r>
      <w:r w:rsidR="00215C52" w:rsidRPr="005C29A3">
        <w:rPr>
          <w:rFonts w:ascii="Times New Roman" w:hAnsi="Times New Roman" w:cs="Times New Roman"/>
          <w:b/>
          <w:bCs/>
        </w:rPr>
        <w:t>b.</w:t>
      </w:r>
      <w:r w:rsidR="00215C52" w:rsidRPr="005C29A3">
        <w:rPr>
          <w:rFonts w:ascii="Times New Roman" w:hAnsi="Times New Roman" w:cs="Times New Roman"/>
        </w:rPr>
        <w:t xml:space="preserve"> reversals and </w:t>
      </w:r>
      <w:r w:rsidR="00215C52" w:rsidRPr="005C29A3">
        <w:rPr>
          <w:rFonts w:ascii="Times New Roman" w:hAnsi="Times New Roman" w:cs="Times New Roman"/>
          <w:b/>
          <w:bCs/>
        </w:rPr>
        <w:t>c.</w:t>
      </w:r>
      <w:r w:rsidR="00215C52" w:rsidRPr="005C29A3">
        <w:rPr>
          <w:rFonts w:ascii="Times New Roman" w:hAnsi="Times New Roman" w:cs="Times New Roman"/>
        </w:rPr>
        <w:t xml:space="preserve"> paralysis times in</w:t>
      </w:r>
      <w:r w:rsidR="001E07D1" w:rsidRPr="005C29A3">
        <w:rPr>
          <w:rFonts w:ascii="Times New Roman" w:hAnsi="Times New Roman" w:cs="Times New Roman"/>
        </w:rPr>
        <w:t xml:space="preserve"> the</w:t>
      </w:r>
      <w:r w:rsidR="00215C52" w:rsidRPr="005C29A3">
        <w:rPr>
          <w:rFonts w:ascii="Times New Roman" w:hAnsi="Times New Roman" w:cs="Times New Roman"/>
        </w:rPr>
        <w:t xml:space="preserve"> </w:t>
      </w:r>
      <w:r w:rsidR="00215C52" w:rsidRPr="005C29A3">
        <w:rPr>
          <w:rFonts w:ascii="Times New Roman" w:hAnsi="Times New Roman" w:cs="Times New Roman"/>
          <w:i/>
          <w:iCs/>
        </w:rPr>
        <w:t>C. elegans</w:t>
      </w:r>
      <w:r w:rsidR="00215C52" w:rsidRPr="005C29A3">
        <w:rPr>
          <w:rFonts w:ascii="Times New Roman" w:hAnsi="Times New Roman" w:cs="Times New Roman"/>
        </w:rPr>
        <w:t xml:space="preserve"> groups. </w:t>
      </w:r>
      <w:r w:rsidR="000B4FCD" w:rsidRPr="005C29A3">
        <w:rPr>
          <w:rFonts w:ascii="Times New Roman" w:hAnsi="Times New Roman" w:cs="Times New Roman"/>
        </w:rPr>
        <w:t xml:space="preserve">In oxandrolone conditions, the NGM contained oxandrolone concentrations of </w:t>
      </w:r>
      <w:r w:rsidR="00EF7AEA" w:rsidRPr="005C29A3">
        <w:rPr>
          <w:rFonts w:ascii="Times New Roman" w:hAnsi="Times New Roman" w:cs="Times New Roman"/>
        </w:rPr>
        <w:t xml:space="preserve">0 (black square), 1 (blue circle), 10 (red triangle) and 50 </w:t>
      </w:r>
      <w:r w:rsidR="00EF7AEA" w:rsidRPr="005C29A3">
        <w:rPr>
          <w:rFonts w:ascii="Times New Roman" w:hAnsi="Times New Roman" w:cs="Times New Roman"/>
        </w:rPr>
        <w:sym w:font="Symbol" w:char="F06D"/>
      </w:r>
      <w:r w:rsidR="00EF7AEA" w:rsidRPr="005C29A3">
        <w:rPr>
          <w:rFonts w:ascii="Times New Roman" w:hAnsi="Times New Roman" w:cs="Times New Roman"/>
        </w:rPr>
        <w:t xml:space="preserve">M (orange diamond) </w:t>
      </w:r>
      <w:r w:rsidR="00273540" w:rsidRPr="005C29A3">
        <w:rPr>
          <w:rFonts w:ascii="Times New Roman" w:hAnsi="Times New Roman" w:cs="Times New Roman"/>
        </w:rPr>
        <w:t xml:space="preserve">respectively. </w:t>
      </w:r>
      <w:r w:rsidR="00273540" w:rsidRPr="005C29A3">
        <w:rPr>
          <w:rFonts w:ascii="Times New Roman" w:hAnsi="Times New Roman" w:cs="Times New Roman"/>
          <w:b/>
          <w:bCs/>
        </w:rPr>
        <w:t>d.</w:t>
      </w:r>
      <w:r w:rsidR="00273540" w:rsidRPr="005C29A3">
        <w:rPr>
          <w:rFonts w:ascii="Times New Roman" w:hAnsi="Times New Roman" w:cs="Times New Roman"/>
        </w:rPr>
        <w:t xml:space="preserve"> Pharyngeal pumping rates (pumps/minute) defined as grinder movement </w:t>
      </w:r>
      <w:r w:rsidR="00273540" w:rsidRPr="005C29A3">
        <w:rPr>
          <w:rFonts w:ascii="Times New Roman" w:hAnsi="Times New Roman" w:cs="Times New Roman"/>
        </w:rPr>
        <w:lastRenderedPageBreak/>
        <w:t xml:space="preserve">in any axis at 175 frames/10 seconds. Locomotion assays were filmed at 15 frames/sec </w:t>
      </w:r>
      <w:r w:rsidR="0013445D" w:rsidRPr="005C29A3">
        <w:rPr>
          <w:rFonts w:ascii="Times New Roman" w:hAnsi="Times New Roman" w:cs="Times New Roman"/>
        </w:rPr>
        <w:t>and were</w:t>
      </w:r>
      <w:r w:rsidR="00273540" w:rsidRPr="005C29A3">
        <w:rPr>
          <w:rFonts w:ascii="Times New Roman" w:hAnsi="Times New Roman" w:cs="Times New Roman"/>
        </w:rPr>
        <w:t xml:space="preserve"> quantified for 5 minutes for </w:t>
      </w:r>
      <w:r w:rsidR="00273540" w:rsidRPr="005C29A3">
        <w:rPr>
          <w:rFonts w:ascii="Times New Roman" w:hAnsi="Times New Roman" w:cs="Times New Roman"/>
          <w:b/>
          <w:bCs/>
        </w:rPr>
        <w:t>e.</w:t>
      </w:r>
      <w:r w:rsidR="00273540" w:rsidRPr="005C29A3">
        <w:rPr>
          <w:rFonts w:ascii="Times New Roman" w:hAnsi="Times New Roman" w:cs="Times New Roman"/>
        </w:rPr>
        <w:t xml:space="preserve"> reversals and </w:t>
      </w:r>
      <w:r w:rsidR="00273540" w:rsidRPr="005C29A3">
        <w:rPr>
          <w:rFonts w:ascii="Times New Roman" w:hAnsi="Times New Roman" w:cs="Times New Roman"/>
          <w:b/>
          <w:bCs/>
        </w:rPr>
        <w:t>f.</w:t>
      </w:r>
      <w:r w:rsidR="00273540" w:rsidRPr="005C29A3">
        <w:rPr>
          <w:rFonts w:ascii="Times New Roman" w:hAnsi="Times New Roman" w:cs="Times New Roman"/>
        </w:rPr>
        <w:t xml:space="preserve"> paralysis times in</w:t>
      </w:r>
      <w:r w:rsidR="0013445D" w:rsidRPr="005C29A3">
        <w:rPr>
          <w:rFonts w:ascii="Times New Roman" w:hAnsi="Times New Roman" w:cs="Times New Roman"/>
        </w:rPr>
        <w:t xml:space="preserve"> the</w:t>
      </w:r>
      <w:r w:rsidR="00273540" w:rsidRPr="005C29A3">
        <w:rPr>
          <w:rFonts w:ascii="Times New Roman" w:hAnsi="Times New Roman" w:cs="Times New Roman"/>
        </w:rPr>
        <w:t xml:space="preserve"> </w:t>
      </w:r>
      <w:r w:rsidR="00273540" w:rsidRPr="005C29A3">
        <w:rPr>
          <w:rFonts w:ascii="Times New Roman" w:hAnsi="Times New Roman" w:cs="Times New Roman"/>
          <w:i/>
          <w:iCs/>
        </w:rPr>
        <w:t xml:space="preserve">C. elegans </w:t>
      </w:r>
      <w:r w:rsidR="00273540" w:rsidRPr="005C29A3">
        <w:rPr>
          <w:rFonts w:ascii="Times New Roman" w:hAnsi="Times New Roman" w:cs="Times New Roman"/>
        </w:rPr>
        <w:t>groups.</w:t>
      </w:r>
      <w:r w:rsidR="00257C2E" w:rsidRPr="005C29A3">
        <w:rPr>
          <w:rFonts w:ascii="Times New Roman" w:hAnsi="Times New Roman" w:cs="Times New Roman"/>
        </w:rPr>
        <w:t xml:space="preserve"> Data are shown as scatter plot that represents mean ± SEM error bars; n </w:t>
      </w:r>
      <w:r w:rsidR="0025412F" w:rsidRPr="005C29A3">
        <w:rPr>
          <w:rFonts w:ascii="Times New Roman" w:hAnsi="Times New Roman" w:cs="Times New Roman"/>
        </w:rPr>
        <w:t>&gt;</w:t>
      </w:r>
      <w:r w:rsidR="00257C2E" w:rsidRPr="005C29A3">
        <w:rPr>
          <w:rFonts w:ascii="Times New Roman" w:hAnsi="Times New Roman" w:cs="Times New Roman"/>
        </w:rPr>
        <w:t xml:space="preserve"> 25 animals per experimental group across three independent trials</w:t>
      </w:r>
      <w:r w:rsidR="00F052D6" w:rsidRPr="005C29A3">
        <w:rPr>
          <w:rFonts w:ascii="Times New Roman" w:hAnsi="Times New Roman" w:cs="Times New Roman"/>
        </w:rPr>
        <w:t>; Two-way ANOVA with Tukey’s multiple comparisons test</w:t>
      </w:r>
      <w:r w:rsidR="0010755F" w:rsidRPr="005C29A3">
        <w:rPr>
          <w:rFonts w:ascii="Times New Roman" w:hAnsi="Times New Roman" w:cs="Times New Roman"/>
        </w:rPr>
        <w:t xml:space="preserve">, </w:t>
      </w:r>
      <w:r w:rsidR="0010755F" w:rsidRPr="005C29A3">
        <w:rPr>
          <w:rFonts w:ascii="Times New Roman" w:hAnsi="Times New Roman" w:cs="Times New Roman"/>
          <w:b/>
          <w:bCs/>
        </w:rPr>
        <w:t>a.</w:t>
      </w:r>
      <w:r w:rsidR="00401048" w:rsidRPr="005C29A3">
        <w:rPr>
          <w:rFonts w:ascii="Times New Roman" w:hAnsi="Times New Roman" w:cs="Times New Roman"/>
        </w:rPr>
        <w:t xml:space="preserve"> </w:t>
      </w:r>
      <w:r w:rsidR="009D1052" w:rsidRPr="005C29A3">
        <w:rPr>
          <w:rFonts w:ascii="Times New Roman" w:hAnsi="Times New Roman" w:cs="Times New Roman"/>
        </w:rPr>
        <w:t xml:space="preserve">F = </w:t>
      </w:r>
      <w:r w:rsidR="00703FBC" w:rsidRPr="005C29A3">
        <w:rPr>
          <w:rFonts w:ascii="Times New Roman" w:hAnsi="Times New Roman" w:cs="Times New Roman"/>
        </w:rPr>
        <w:t>459.2</w:t>
      </w:r>
      <w:r w:rsidR="001F105A" w:rsidRPr="005C29A3">
        <w:rPr>
          <w:rFonts w:ascii="Times New Roman" w:hAnsi="Times New Roman" w:cs="Times New Roman"/>
        </w:rPr>
        <w:t>,</w:t>
      </w:r>
      <w:r w:rsidR="0010755F" w:rsidRPr="005C29A3">
        <w:rPr>
          <w:rFonts w:ascii="Times New Roman" w:hAnsi="Times New Roman" w:cs="Times New Roman"/>
        </w:rPr>
        <w:t xml:space="preserve"> </w:t>
      </w:r>
      <w:r w:rsidR="0010755F" w:rsidRPr="005C29A3">
        <w:rPr>
          <w:rFonts w:ascii="Times New Roman" w:hAnsi="Times New Roman" w:cs="Times New Roman"/>
          <w:b/>
          <w:bCs/>
        </w:rPr>
        <w:t>b.</w:t>
      </w:r>
      <w:r w:rsidR="00BD0006" w:rsidRPr="005C29A3">
        <w:rPr>
          <w:rFonts w:ascii="Times New Roman" w:hAnsi="Times New Roman" w:cs="Times New Roman"/>
        </w:rPr>
        <w:t xml:space="preserve"> F = 108.6</w:t>
      </w:r>
      <w:r w:rsidR="001F105A" w:rsidRPr="005C29A3">
        <w:rPr>
          <w:rFonts w:ascii="Times New Roman" w:hAnsi="Times New Roman" w:cs="Times New Roman"/>
        </w:rPr>
        <w:t>,</w:t>
      </w:r>
      <w:r w:rsidR="0010755F" w:rsidRPr="005C29A3">
        <w:rPr>
          <w:rFonts w:ascii="Times New Roman" w:hAnsi="Times New Roman" w:cs="Times New Roman"/>
        </w:rPr>
        <w:t xml:space="preserve"> </w:t>
      </w:r>
      <w:r w:rsidR="0010755F" w:rsidRPr="005C29A3">
        <w:rPr>
          <w:rFonts w:ascii="Times New Roman" w:hAnsi="Times New Roman" w:cs="Times New Roman"/>
          <w:b/>
          <w:bCs/>
        </w:rPr>
        <w:t>c.</w:t>
      </w:r>
      <w:r w:rsidR="00703FBC" w:rsidRPr="005C29A3">
        <w:rPr>
          <w:rFonts w:ascii="Times New Roman" w:hAnsi="Times New Roman" w:cs="Times New Roman"/>
        </w:rPr>
        <w:t xml:space="preserve"> F = </w:t>
      </w:r>
      <w:r w:rsidR="005C1A17" w:rsidRPr="005C29A3">
        <w:rPr>
          <w:rFonts w:ascii="Times New Roman" w:hAnsi="Times New Roman" w:cs="Times New Roman"/>
        </w:rPr>
        <w:t>52.59</w:t>
      </w:r>
      <w:r w:rsidR="001F105A" w:rsidRPr="005C29A3">
        <w:rPr>
          <w:rFonts w:ascii="Times New Roman" w:hAnsi="Times New Roman" w:cs="Times New Roman"/>
        </w:rPr>
        <w:t>,</w:t>
      </w:r>
      <w:r w:rsidR="0010755F" w:rsidRPr="005C29A3">
        <w:rPr>
          <w:rFonts w:ascii="Times New Roman" w:hAnsi="Times New Roman" w:cs="Times New Roman"/>
        </w:rPr>
        <w:t xml:space="preserve"> </w:t>
      </w:r>
      <w:r w:rsidR="0010755F" w:rsidRPr="005C29A3">
        <w:rPr>
          <w:rFonts w:ascii="Times New Roman" w:hAnsi="Times New Roman" w:cs="Times New Roman"/>
          <w:b/>
          <w:bCs/>
        </w:rPr>
        <w:t>d.</w:t>
      </w:r>
      <w:r w:rsidR="005C1A17" w:rsidRPr="005C29A3">
        <w:rPr>
          <w:rFonts w:ascii="Times New Roman" w:hAnsi="Times New Roman" w:cs="Times New Roman"/>
        </w:rPr>
        <w:t xml:space="preserve"> F = 501.8</w:t>
      </w:r>
      <w:r w:rsidR="001F105A" w:rsidRPr="005C29A3">
        <w:rPr>
          <w:rFonts w:ascii="Times New Roman" w:hAnsi="Times New Roman" w:cs="Times New Roman"/>
        </w:rPr>
        <w:t>,</w:t>
      </w:r>
      <w:r w:rsidR="0010755F" w:rsidRPr="005C29A3">
        <w:rPr>
          <w:rFonts w:ascii="Times New Roman" w:hAnsi="Times New Roman" w:cs="Times New Roman"/>
        </w:rPr>
        <w:t xml:space="preserve"> </w:t>
      </w:r>
      <w:r w:rsidR="0010755F" w:rsidRPr="005C29A3">
        <w:rPr>
          <w:rFonts w:ascii="Times New Roman" w:hAnsi="Times New Roman" w:cs="Times New Roman"/>
          <w:b/>
          <w:bCs/>
        </w:rPr>
        <w:t>e.</w:t>
      </w:r>
      <w:r w:rsidR="005C1A17" w:rsidRPr="005C29A3">
        <w:rPr>
          <w:rFonts w:ascii="Times New Roman" w:hAnsi="Times New Roman" w:cs="Times New Roman"/>
        </w:rPr>
        <w:t xml:space="preserve"> F = </w:t>
      </w:r>
      <w:r w:rsidR="001F105A" w:rsidRPr="005C29A3">
        <w:rPr>
          <w:rFonts w:ascii="Times New Roman" w:hAnsi="Times New Roman" w:cs="Times New Roman"/>
        </w:rPr>
        <w:t>121.1,</w:t>
      </w:r>
      <w:r w:rsidR="0010755F" w:rsidRPr="005C29A3">
        <w:rPr>
          <w:rFonts w:ascii="Times New Roman" w:hAnsi="Times New Roman" w:cs="Times New Roman"/>
        </w:rPr>
        <w:t xml:space="preserve"> </w:t>
      </w:r>
      <w:r w:rsidR="0010755F" w:rsidRPr="005C29A3">
        <w:rPr>
          <w:rFonts w:ascii="Times New Roman" w:hAnsi="Times New Roman" w:cs="Times New Roman"/>
          <w:b/>
          <w:bCs/>
        </w:rPr>
        <w:t>f.</w:t>
      </w:r>
      <w:r w:rsidR="001F105A" w:rsidRPr="005C29A3">
        <w:rPr>
          <w:rFonts w:ascii="Times New Roman" w:hAnsi="Times New Roman" w:cs="Times New Roman"/>
        </w:rPr>
        <w:t xml:space="preserve"> F = 57.06</w:t>
      </w:r>
      <w:r w:rsidR="0010755F" w:rsidRPr="005C29A3">
        <w:rPr>
          <w:rFonts w:ascii="Times New Roman" w:hAnsi="Times New Roman" w:cs="Times New Roman"/>
        </w:rPr>
        <w:t>, ns = not significant *</w:t>
      </w:r>
      <w:r w:rsidR="0010755F" w:rsidRPr="005C29A3">
        <w:rPr>
          <w:rFonts w:ascii="Times New Roman" w:hAnsi="Times New Roman" w:cs="Times New Roman"/>
          <w:i/>
          <w:iCs/>
        </w:rPr>
        <w:t>p</w:t>
      </w:r>
      <w:r w:rsidR="0010755F" w:rsidRPr="005C29A3">
        <w:rPr>
          <w:rFonts w:ascii="Times New Roman" w:hAnsi="Times New Roman" w:cs="Times New Roman"/>
        </w:rPr>
        <w:t xml:space="preserve"> &lt; 0.05, **</w:t>
      </w:r>
      <w:r w:rsidR="0010755F" w:rsidRPr="005C29A3">
        <w:rPr>
          <w:rFonts w:ascii="Times New Roman" w:hAnsi="Times New Roman" w:cs="Times New Roman"/>
          <w:i/>
          <w:iCs/>
        </w:rPr>
        <w:t xml:space="preserve">p </w:t>
      </w:r>
      <w:r w:rsidR="0010755F" w:rsidRPr="005C29A3">
        <w:rPr>
          <w:rFonts w:ascii="Times New Roman" w:hAnsi="Times New Roman" w:cs="Times New Roman"/>
        </w:rPr>
        <w:t>&lt; 0.01</w:t>
      </w:r>
      <w:r w:rsidR="00D1596E" w:rsidRPr="005C29A3">
        <w:rPr>
          <w:rFonts w:ascii="Times New Roman" w:hAnsi="Times New Roman" w:cs="Times New Roman"/>
        </w:rPr>
        <w:t xml:space="preserve">, </w:t>
      </w:r>
      <w:r w:rsidR="00401048" w:rsidRPr="005C29A3">
        <w:rPr>
          <w:rFonts w:ascii="Times New Roman" w:hAnsi="Times New Roman" w:cs="Times New Roman"/>
        </w:rPr>
        <w:t>***</w:t>
      </w:r>
      <w:r w:rsidR="00401048" w:rsidRPr="005C29A3">
        <w:rPr>
          <w:rFonts w:ascii="Times New Roman" w:hAnsi="Times New Roman" w:cs="Times New Roman"/>
          <w:i/>
          <w:iCs/>
        </w:rPr>
        <w:t xml:space="preserve">p </w:t>
      </w:r>
      <w:r w:rsidR="00401048" w:rsidRPr="005C29A3">
        <w:rPr>
          <w:rFonts w:ascii="Times New Roman" w:hAnsi="Times New Roman" w:cs="Times New Roman"/>
        </w:rPr>
        <w:t>&lt; 0.001</w:t>
      </w:r>
      <w:r w:rsidR="0010755F" w:rsidRPr="005C29A3">
        <w:rPr>
          <w:rFonts w:ascii="Times New Roman" w:hAnsi="Times New Roman" w:cs="Times New Roman"/>
        </w:rPr>
        <w:t>.</w:t>
      </w:r>
    </w:p>
    <w:p w14:paraId="20FE1BA2" w14:textId="77777777" w:rsidR="000B4FCD" w:rsidRPr="00641D4C" w:rsidRDefault="000B4FCD" w:rsidP="00725584">
      <w:pPr>
        <w:spacing w:after="0"/>
        <w:jc w:val="both"/>
        <w:rPr>
          <w:rFonts w:ascii="Times New Roman" w:hAnsi="Times New Roman" w:cs="Times New Roman"/>
        </w:rPr>
      </w:pPr>
    </w:p>
    <w:p w14:paraId="4B8A5B76" w14:textId="5B6BD47B" w:rsidR="00E46D55" w:rsidRPr="00641D4C" w:rsidRDefault="00E46D55" w:rsidP="00725584">
      <w:pPr>
        <w:spacing w:after="0"/>
        <w:jc w:val="both"/>
        <w:rPr>
          <w:rFonts w:ascii="Times New Roman" w:hAnsi="Times New Roman" w:cs="Times New Roman"/>
        </w:rPr>
      </w:pPr>
    </w:p>
    <w:p w14:paraId="3EC1FA49" w14:textId="77777777" w:rsidR="009E0EA5" w:rsidRDefault="009E0EA5">
      <w:pPr>
        <w:rPr>
          <w:rFonts w:ascii="Times New Roman" w:hAnsi="Times New Roman" w:cs="Times New Roman"/>
          <w:b/>
          <w:bCs/>
          <w:u w:val="single"/>
        </w:rPr>
      </w:pPr>
      <w:r>
        <w:rPr>
          <w:rFonts w:ascii="Times New Roman" w:hAnsi="Times New Roman" w:cs="Times New Roman"/>
          <w:b/>
          <w:bCs/>
          <w:u w:val="single"/>
        </w:rPr>
        <w:br w:type="page"/>
      </w:r>
    </w:p>
    <w:p w14:paraId="498DA4EE" w14:textId="6FA8EE11" w:rsidR="00AB7AEE" w:rsidRPr="00641D4C" w:rsidRDefault="00AB7AEE" w:rsidP="00725584">
      <w:pPr>
        <w:spacing w:after="0"/>
        <w:jc w:val="both"/>
        <w:rPr>
          <w:rFonts w:ascii="Times New Roman" w:hAnsi="Times New Roman" w:cs="Times New Roman"/>
          <w:b/>
          <w:bCs/>
          <w:u w:val="single"/>
        </w:rPr>
      </w:pPr>
      <w:r w:rsidRPr="00641D4C">
        <w:rPr>
          <w:rFonts w:ascii="Times New Roman" w:hAnsi="Times New Roman" w:cs="Times New Roman"/>
          <w:b/>
          <w:bCs/>
          <w:u w:val="single"/>
        </w:rPr>
        <w:lastRenderedPageBreak/>
        <w:t xml:space="preserve">TABLES </w:t>
      </w:r>
    </w:p>
    <w:tbl>
      <w:tblPr>
        <w:tblStyle w:val="TableGrid"/>
        <w:tblW w:w="0" w:type="auto"/>
        <w:tblLook w:val="04A0" w:firstRow="1" w:lastRow="0" w:firstColumn="1" w:lastColumn="0" w:noHBand="0" w:noVBand="1"/>
      </w:tblPr>
      <w:tblGrid>
        <w:gridCol w:w="1263"/>
        <w:gridCol w:w="4862"/>
        <w:gridCol w:w="1890"/>
        <w:gridCol w:w="943"/>
      </w:tblGrid>
      <w:tr w:rsidR="009E0EA5" w:rsidRPr="00532FCB" w14:paraId="25DBCB32" w14:textId="77777777" w:rsidTr="009C0A4F">
        <w:tc>
          <w:tcPr>
            <w:tcW w:w="0" w:type="auto"/>
            <w:gridSpan w:val="4"/>
            <w:tcBorders>
              <w:top w:val="nil"/>
              <w:left w:val="nil"/>
              <w:bottom w:val="single" w:sz="4" w:space="0" w:color="auto"/>
              <w:right w:val="nil"/>
            </w:tcBorders>
          </w:tcPr>
          <w:p w14:paraId="004D0595" w14:textId="42A3BD3D" w:rsidR="009E0EA5" w:rsidRPr="00532FCB" w:rsidRDefault="009E0EA5" w:rsidP="009C0A4F">
            <w:pPr>
              <w:spacing w:line="240" w:lineRule="auto"/>
              <w:rPr>
                <w:rFonts w:ascii="Times New Roman" w:hAnsi="Times New Roman" w:cs="Times New Roman"/>
                <w:b/>
                <w:bCs/>
                <w:sz w:val="24"/>
                <w:szCs w:val="24"/>
              </w:rPr>
            </w:pPr>
          </w:p>
        </w:tc>
      </w:tr>
      <w:tr w:rsidR="009E0EA5" w:rsidRPr="00532FCB" w14:paraId="279782F6" w14:textId="77777777" w:rsidTr="009C0A4F">
        <w:tc>
          <w:tcPr>
            <w:tcW w:w="0" w:type="auto"/>
            <w:tcBorders>
              <w:top w:val="single" w:sz="4" w:space="0" w:color="auto"/>
              <w:left w:val="nil"/>
              <w:right w:val="nil"/>
            </w:tcBorders>
            <w:shd w:val="clear" w:color="auto" w:fill="E7E6E6" w:themeFill="background2"/>
          </w:tcPr>
          <w:p w14:paraId="7C0EFB21" w14:textId="77777777" w:rsidR="009E0EA5" w:rsidRPr="00532FCB" w:rsidRDefault="009E0EA5" w:rsidP="009C0A4F">
            <w:pPr>
              <w:spacing w:line="240" w:lineRule="auto"/>
              <w:jc w:val="center"/>
              <w:rPr>
                <w:rFonts w:ascii="Times New Roman" w:hAnsi="Times New Roman" w:cs="Times New Roman"/>
                <w:b/>
                <w:bCs/>
                <w:sz w:val="24"/>
                <w:szCs w:val="24"/>
              </w:rPr>
            </w:pPr>
            <w:r w:rsidRPr="00532FCB">
              <w:rPr>
                <w:rFonts w:ascii="Times New Roman" w:hAnsi="Times New Roman" w:cs="Times New Roman"/>
                <w:b/>
                <w:bCs/>
                <w:sz w:val="24"/>
                <w:szCs w:val="24"/>
              </w:rPr>
              <w:t>KEGG ID</w:t>
            </w:r>
          </w:p>
        </w:tc>
        <w:tc>
          <w:tcPr>
            <w:tcW w:w="0" w:type="auto"/>
            <w:tcBorders>
              <w:top w:val="single" w:sz="4" w:space="0" w:color="auto"/>
              <w:left w:val="nil"/>
              <w:right w:val="nil"/>
            </w:tcBorders>
            <w:shd w:val="clear" w:color="auto" w:fill="E7E6E6" w:themeFill="background2"/>
          </w:tcPr>
          <w:p w14:paraId="65C51187" w14:textId="77777777" w:rsidR="009E0EA5" w:rsidRPr="00532FCB" w:rsidRDefault="009E0EA5" w:rsidP="009C0A4F">
            <w:pPr>
              <w:spacing w:line="240" w:lineRule="auto"/>
              <w:jc w:val="center"/>
              <w:rPr>
                <w:rFonts w:ascii="Times New Roman" w:hAnsi="Times New Roman" w:cs="Times New Roman"/>
                <w:b/>
                <w:bCs/>
                <w:sz w:val="24"/>
                <w:szCs w:val="24"/>
              </w:rPr>
            </w:pPr>
            <w:r w:rsidRPr="00532FCB">
              <w:rPr>
                <w:rFonts w:ascii="Times New Roman" w:hAnsi="Times New Roman" w:cs="Times New Roman"/>
                <w:b/>
                <w:bCs/>
                <w:sz w:val="24"/>
                <w:szCs w:val="24"/>
              </w:rPr>
              <w:t>Pathway name</w:t>
            </w:r>
          </w:p>
        </w:tc>
        <w:tc>
          <w:tcPr>
            <w:tcW w:w="0" w:type="auto"/>
            <w:tcBorders>
              <w:top w:val="single" w:sz="4" w:space="0" w:color="auto"/>
              <w:left w:val="nil"/>
              <w:right w:val="nil"/>
            </w:tcBorders>
            <w:shd w:val="clear" w:color="auto" w:fill="E7E6E6" w:themeFill="background2"/>
          </w:tcPr>
          <w:p w14:paraId="543E61A7" w14:textId="77777777" w:rsidR="009E0EA5" w:rsidRPr="00532FCB" w:rsidRDefault="009E0EA5" w:rsidP="009C0A4F">
            <w:pPr>
              <w:spacing w:line="240" w:lineRule="auto"/>
              <w:jc w:val="center"/>
              <w:rPr>
                <w:rFonts w:ascii="Times New Roman" w:hAnsi="Times New Roman" w:cs="Times New Roman"/>
                <w:b/>
                <w:bCs/>
                <w:sz w:val="24"/>
                <w:szCs w:val="24"/>
              </w:rPr>
            </w:pPr>
            <w:r w:rsidRPr="00532FCB">
              <w:rPr>
                <w:rFonts w:ascii="Times New Roman" w:hAnsi="Times New Roman" w:cs="Times New Roman"/>
                <w:b/>
                <w:bCs/>
                <w:sz w:val="24"/>
                <w:szCs w:val="24"/>
              </w:rPr>
              <w:t>#Genes (DE/All)</w:t>
            </w:r>
          </w:p>
        </w:tc>
        <w:tc>
          <w:tcPr>
            <w:tcW w:w="0" w:type="auto"/>
            <w:tcBorders>
              <w:top w:val="single" w:sz="4" w:space="0" w:color="auto"/>
              <w:left w:val="nil"/>
              <w:right w:val="nil"/>
            </w:tcBorders>
            <w:shd w:val="clear" w:color="auto" w:fill="E7E6E6" w:themeFill="background2"/>
          </w:tcPr>
          <w:p w14:paraId="783515F0" w14:textId="77777777" w:rsidR="009E0EA5" w:rsidRPr="00532FCB" w:rsidRDefault="009E0EA5" w:rsidP="009C0A4F">
            <w:pPr>
              <w:spacing w:line="240" w:lineRule="auto"/>
              <w:jc w:val="center"/>
              <w:rPr>
                <w:rFonts w:ascii="Times New Roman" w:hAnsi="Times New Roman" w:cs="Times New Roman"/>
                <w:b/>
                <w:bCs/>
                <w:sz w:val="24"/>
                <w:szCs w:val="24"/>
              </w:rPr>
            </w:pPr>
            <w:r w:rsidRPr="00532FCB">
              <w:rPr>
                <w:rFonts w:ascii="Times New Roman" w:hAnsi="Times New Roman" w:cs="Times New Roman"/>
                <w:b/>
                <w:bCs/>
                <w:i/>
                <w:iCs/>
                <w:sz w:val="24"/>
                <w:szCs w:val="24"/>
              </w:rPr>
              <w:t>p</w:t>
            </w:r>
            <w:r w:rsidRPr="00532FCB">
              <w:rPr>
                <w:rFonts w:ascii="Times New Roman" w:hAnsi="Times New Roman" w:cs="Times New Roman"/>
                <w:b/>
                <w:bCs/>
                <w:sz w:val="24"/>
                <w:szCs w:val="24"/>
              </w:rPr>
              <w:t xml:space="preserve"> value</w:t>
            </w:r>
          </w:p>
        </w:tc>
      </w:tr>
      <w:tr w:rsidR="009E0EA5" w:rsidRPr="00532FCB" w14:paraId="74F791B5" w14:textId="77777777" w:rsidTr="009C0A4F">
        <w:trPr>
          <w:trHeight w:val="300"/>
        </w:trPr>
        <w:tc>
          <w:tcPr>
            <w:tcW w:w="0" w:type="auto"/>
            <w:tcBorders>
              <w:left w:val="nil"/>
              <w:right w:val="nil"/>
            </w:tcBorders>
          </w:tcPr>
          <w:p w14:paraId="7A87EB0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04066</w:t>
            </w:r>
          </w:p>
        </w:tc>
        <w:tc>
          <w:tcPr>
            <w:tcW w:w="0" w:type="auto"/>
            <w:tcBorders>
              <w:left w:val="nil"/>
              <w:right w:val="nil"/>
            </w:tcBorders>
            <w:noWrap/>
            <w:hideMark/>
          </w:tcPr>
          <w:p w14:paraId="4B519A8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 xml:space="preserve">HIF-1 </w:t>
            </w:r>
            <w:proofErr w:type="spellStart"/>
            <w:r w:rsidRPr="00532FCB">
              <w:rPr>
                <w:rFonts w:ascii="Times New Roman" w:eastAsia="Times New Roman" w:hAnsi="Times New Roman" w:cs="Times New Roman"/>
                <w:color w:val="000000"/>
                <w:sz w:val="24"/>
                <w:szCs w:val="24"/>
                <w:lang w:eastAsia="en-GB"/>
              </w:rPr>
              <w:t>signaling</w:t>
            </w:r>
            <w:proofErr w:type="spellEnd"/>
            <w:r w:rsidRPr="00532FCB">
              <w:rPr>
                <w:rFonts w:ascii="Times New Roman" w:eastAsia="Times New Roman" w:hAnsi="Times New Roman" w:cs="Times New Roman"/>
                <w:color w:val="000000"/>
                <w:sz w:val="24"/>
                <w:szCs w:val="24"/>
                <w:lang w:eastAsia="en-GB"/>
              </w:rPr>
              <w:t xml:space="preserve"> pathway</w:t>
            </w:r>
          </w:p>
        </w:tc>
        <w:tc>
          <w:tcPr>
            <w:tcW w:w="0" w:type="auto"/>
            <w:tcBorders>
              <w:left w:val="nil"/>
              <w:right w:val="nil"/>
            </w:tcBorders>
            <w:noWrap/>
            <w:hideMark/>
          </w:tcPr>
          <w:p w14:paraId="14A2257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30/91</w:t>
            </w:r>
          </w:p>
        </w:tc>
        <w:tc>
          <w:tcPr>
            <w:tcW w:w="0" w:type="auto"/>
            <w:tcBorders>
              <w:left w:val="nil"/>
              <w:right w:val="nil"/>
            </w:tcBorders>
            <w:noWrap/>
            <w:hideMark/>
          </w:tcPr>
          <w:p w14:paraId="2B83A903"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0.001</w:t>
            </w:r>
          </w:p>
        </w:tc>
      </w:tr>
      <w:tr w:rsidR="009E0EA5" w:rsidRPr="00532FCB" w14:paraId="4F561492" w14:textId="77777777" w:rsidTr="009C0A4F">
        <w:trPr>
          <w:trHeight w:val="300"/>
        </w:trPr>
        <w:tc>
          <w:tcPr>
            <w:tcW w:w="0" w:type="auto"/>
            <w:tcBorders>
              <w:left w:val="nil"/>
              <w:right w:val="nil"/>
            </w:tcBorders>
          </w:tcPr>
          <w:p w14:paraId="589DC0B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05214</w:t>
            </w:r>
          </w:p>
        </w:tc>
        <w:tc>
          <w:tcPr>
            <w:tcW w:w="0" w:type="auto"/>
            <w:tcBorders>
              <w:left w:val="nil"/>
              <w:right w:val="nil"/>
            </w:tcBorders>
            <w:noWrap/>
            <w:hideMark/>
          </w:tcPr>
          <w:p w14:paraId="36F819C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Glioma</w:t>
            </w:r>
          </w:p>
        </w:tc>
        <w:tc>
          <w:tcPr>
            <w:tcW w:w="0" w:type="auto"/>
            <w:tcBorders>
              <w:left w:val="nil"/>
              <w:right w:val="nil"/>
            </w:tcBorders>
            <w:noWrap/>
            <w:hideMark/>
          </w:tcPr>
          <w:p w14:paraId="6700EE0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25/71</w:t>
            </w:r>
          </w:p>
        </w:tc>
        <w:tc>
          <w:tcPr>
            <w:tcW w:w="0" w:type="auto"/>
            <w:tcBorders>
              <w:left w:val="nil"/>
              <w:right w:val="nil"/>
            </w:tcBorders>
            <w:noWrap/>
            <w:hideMark/>
          </w:tcPr>
          <w:p w14:paraId="29B9935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0.002</w:t>
            </w:r>
          </w:p>
        </w:tc>
      </w:tr>
      <w:tr w:rsidR="009E0EA5" w:rsidRPr="00532FCB" w14:paraId="6330AED0" w14:textId="77777777" w:rsidTr="009C0A4F">
        <w:trPr>
          <w:trHeight w:val="300"/>
        </w:trPr>
        <w:tc>
          <w:tcPr>
            <w:tcW w:w="0" w:type="auto"/>
            <w:tcBorders>
              <w:left w:val="nil"/>
              <w:right w:val="nil"/>
            </w:tcBorders>
          </w:tcPr>
          <w:p w14:paraId="3460061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04213</w:t>
            </w:r>
          </w:p>
        </w:tc>
        <w:tc>
          <w:tcPr>
            <w:tcW w:w="0" w:type="auto"/>
            <w:tcBorders>
              <w:left w:val="nil"/>
              <w:right w:val="nil"/>
            </w:tcBorders>
            <w:noWrap/>
            <w:hideMark/>
          </w:tcPr>
          <w:p w14:paraId="62D5C2F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Longevity regulating pathway - multiple species</w:t>
            </w:r>
          </w:p>
        </w:tc>
        <w:tc>
          <w:tcPr>
            <w:tcW w:w="0" w:type="auto"/>
            <w:tcBorders>
              <w:left w:val="nil"/>
              <w:right w:val="nil"/>
            </w:tcBorders>
            <w:noWrap/>
            <w:hideMark/>
          </w:tcPr>
          <w:p w14:paraId="3DA67E0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24/57</w:t>
            </w:r>
          </w:p>
        </w:tc>
        <w:tc>
          <w:tcPr>
            <w:tcW w:w="0" w:type="auto"/>
            <w:tcBorders>
              <w:left w:val="nil"/>
              <w:right w:val="nil"/>
            </w:tcBorders>
            <w:noWrap/>
            <w:hideMark/>
          </w:tcPr>
          <w:p w14:paraId="373E117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0.003</w:t>
            </w:r>
          </w:p>
        </w:tc>
      </w:tr>
      <w:tr w:rsidR="009E0EA5" w:rsidRPr="00532FCB" w14:paraId="682B0E2D" w14:textId="77777777" w:rsidTr="009C0A4F">
        <w:trPr>
          <w:trHeight w:val="300"/>
        </w:trPr>
        <w:tc>
          <w:tcPr>
            <w:tcW w:w="0" w:type="auto"/>
            <w:tcBorders>
              <w:left w:val="nil"/>
              <w:right w:val="nil"/>
            </w:tcBorders>
          </w:tcPr>
          <w:p w14:paraId="5DAF3E5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04068</w:t>
            </w:r>
          </w:p>
        </w:tc>
        <w:tc>
          <w:tcPr>
            <w:tcW w:w="0" w:type="auto"/>
            <w:tcBorders>
              <w:left w:val="nil"/>
              <w:right w:val="nil"/>
            </w:tcBorders>
            <w:noWrap/>
            <w:hideMark/>
          </w:tcPr>
          <w:p w14:paraId="26F6CB0C"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proofErr w:type="spellStart"/>
            <w:r w:rsidRPr="00532FCB">
              <w:rPr>
                <w:rFonts w:ascii="Times New Roman" w:eastAsia="Times New Roman" w:hAnsi="Times New Roman" w:cs="Times New Roman"/>
                <w:color w:val="000000"/>
                <w:sz w:val="24"/>
                <w:szCs w:val="24"/>
                <w:lang w:eastAsia="en-GB"/>
              </w:rPr>
              <w:t>FoxO</w:t>
            </w:r>
            <w:proofErr w:type="spellEnd"/>
            <w:r w:rsidRPr="00532FCB">
              <w:rPr>
                <w:rFonts w:ascii="Times New Roman" w:eastAsia="Times New Roman" w:hAnsi="Times New Roman" w:cs="Times New Roman"/>
                <w:color w:val="000000"/>
                <w:sz w:val="24"/>
                <w:szCs w:val="24"/>
                <w:lang w:eastAsia="en-GB"/>
              </w:rPr>
              <w:t xml:space="preserve"> </w:t>
            </w:r>
            <w:proofErr w:type="spellStart"/>
            <w:r w:rsidRPr="00532FCB">
              <w:rPr>
                <w:rFonts w:ascii="Times New Roman" w:eastAsia="Times New Roman" w:hAnsi="Times New Roman" w:cs="Times New Roman"/>
                <w:color w:val="000000"/>
                <w:sz w:val="24"/>
                <w:szCs w:val="24"/>
                <w:lang w:eastAsia="en-GB"/>
              </w:rPr>
              <w:t>signaling</w:t>
            </w:r>
            <w:proofErr w:type="spellEnd"/>
            <w:r w:rsidRPr="00532FCB">
              <w:rPr>
                <w:rFonts w:ascii="Times New Roman" w:eastAsia="Times New Roman" w:hAnsi="Times New Roman" w:cs="Times New Roman"/>
                <w:color w:val="000000"/>
                <w:sz w:val="24"/>
                <w:szCs w:val="24"/>
                <w:lang w:eastAsia="en-GB"/>
              </w:rPr>
              <w:t xml:space="preserve"> pathway</w:t>
            </w:r>
          </w:p>
        </w:tc>
        <w:tc>
          <w:tcPr>
            <w:tcW w:w="0" w:type="auto"/>
            <w:tcBorders>
              <w:left w:val="nil"/>
              <w:right w:val="nil"/>
            </w:tcBorders>
            <w:noWrap/>
            <w:hideMark/>
          </w:tcPr>
          <w:p w14:paraId="64D85D7B"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41/116</w:t>
            </w:r>
          </w:p>
        </w:tc>
        <w:tc>
          <w:tcPr>
            <w:tcW w:w="0" w:type="auto"/>
            <w:tcBorders>
              <w:left w:val="nil"/>
              <w:right w:val="nil"/>
            </w:tcBorders>
            <w:noWrap/>
            <w:hideMark/>
          </w:tcPr>
          <w:p w14:paraId="5B87148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0.003</w:t>
            </w:r>
          </w:p>
        </w:tc>
      </w:tr>
      <w:tr w:rsidR="009E0EA5" w:rsidRPr="00532FCB" w14:paraId="781CA482" w14:textId="77777777" w:rsidTr="009C0A4F">
        <w:trPr>
          <w:trHeight w:val="300"/>
        </w:trPr>
        <w:tc>
          <w:tcPr>
            <w:tcW w:w="0" w:type="auto"/>
            <w:tcBorders>
              <w:left w:val="nil"/>
              <w:right w:val="nil"/>
            </w:tcBorders>
          </w:tcPr>
          <w:p w14:paraId="56CBC8B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04713</w:t>
            </w:r>
          </w:p>
        </w:tc>
        <w:tc>
          <w:tcPr>
            <w:tcW w:w="0" w:type="auto"/>
            <w:tcBorders>
              <w:left w:val="nil"/>
              <w:right w:val="nil"/>
            </w:tcBorders>
            <w:noWrap/>
            <w:hideMark/>
          </w:tcPr>
          <w:p w14:paraId="62DFCB54"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Circadian entrainment</w:t>
            </w:r>
          </w:p>
        </w:tc>
        <w:tc>
          <w:tcPr>
            <w:tcW w:w="0" w:type="auto"/>
            <w:tcBorders>
              <w:left w:val="nil"/>
              <w:right w:val="nil"/>
            </w:tcBorders>
            <w:noWrap/>
            <w:hideMark/>
          </w:tcPr>
          <w:p w14:paraId="3E882DDB"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23/73</w:t>
            </w:r>
          </w:p>
        </w:tc>
        <w:tc>
          <w:tcPr>
            <w:tcW w:w="0" w:type="auto"/>
            <w:tcBorders>
              <w:left w:val="nil"/>
              <w:right w:val="nil"/>
            </w:tcBorders>
            <w:noWrap/>
            <w:hideMark/>
          </w:tcPr>
          <w:p w14:paraId="09540A5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0.004</w:t>
            </w:r>
          </w:p>
        </w:tc>
      </w:tr>
      <w:tr w:rsidR="009E0EA5" w:rsidRPr="00532FCB" w14:paraId="53460C4C" w14:textId="77777777" w:rsidTr="009C0A4F">
        <w:trPr>
          <w:trHeight w:val="300"/>
        </w:trPr>
        <w:tc>
          <w:tcPr>
            <w:tcW w:w="0" w:type="auto"/>
            <w:tcBorders>
              <w:left w:val="nil"/>
              <w:right w:val="nil"/>
            </w:tcBorders>
          </w:tcPr>
          <w:p w14:paraId="7DDFFC5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04211</w:t>
            </w:r>
          </w:p>
        </w:tc>
        <w:tc>
          <w:tcPr>
            <w:tcW w:w="0" w:type="auto"/>
            <w:tcBorders>
              <w:left w:val="nil"/>
              <w:right w:val="nil"/>
            </w:tcBorders>
            <w:noWrap/>
            <w:hideMark/>
          </w:tcPr>
          <w:p w14:paraId="14DFC19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Longevity regulating pathway</w:t>
            </w:r>
          </w:p>
        </w:tc>
        <w:tc>
          <w:tcPr>
            <w:tcW w:w="0" w:type="auto"/>
            <w:tcBorders>
              <w:left w:val="nil"/>
              <w:right w:val="nil"/>
            </w:tcBorders>
            <w:noWrap/>
            <w:hideMark/>
          </w:tcPr>
          <w:p w14:paraId="6713663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30/83</w:t>
            </w:r>
          </w:p>
        </w:tc>
        <w:tc>
          <w:tcPr>
            <w:tcW w:w="0" w:type="auto"/>
            <w:tcBorders>
              <w:left w:val="nil"/>
              <w:right w:val="nil"/>
            </w:tcBorders>
            <w:noWrap/>
            <w:hideMark/>
          </w:tcPr>
          <w:p w14:paraId="6E4474E9"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0.004</w:t>
            </w:r>
          </w:p>
        </w:tc>
      </w:tr>
      <w:tr w:rsidR="009E0EA5" w:rsidRPr="00532FCB" w14:paraId="01A90474" w14:textId="77777777" w:rsidTr="009C0A4F">
        <w:trPr>
          <w:trHeight w:val="300"/>
        </w:trPr>
        <w:tc>
          <w:tcPr>
            <w:tcW w:w="0" w:type="auto"/>
            <w:tcBorders>
              <w:left w:val="nil"/>
              <w:right w:val="nil"/>
            </w:tcBorders>
          </w:tcPr>
          <w:p w14:paraId="4152B0F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04115</w:t>
            </w:r>
          </w:p>
        </w:tc>
        <w:tc>
          <w:tcPr>
            <w:tcW w:w="0" w:type="auto"/>
            <w:tcBorders>
              <w:left w:val="nil"/>
              <w:right w:val="nil"/>
            </w:tcBorders>
            <w:noWrap/>
            <w:hideMark/>
          </w:tcPr>
          <w:p w14:paraId="1C5C39D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 xml:space="preserve">p53 </w:t>
            </w:r>
            <w:proofErr w:type="spellStart"/>
            <w:r w:rsidRPr="00532FCB">
              <w:rPr>
                <w:rFonts w:ascii="Times New Roman" w:eastAsia="Times New Roman" w:hAnsi="Times New Roman" w:cs="Times New Roman"/>
                <w:color w:val="000000"/>
                <w:sz w:val="24"/>
                <w:szCs w:val="24"/>
                <w:lang w:eastAsia="en-GB"/>
              </w:rPr>
              <w:t>signaling</w:t>
            </w:r>
            <w:proofErr w:type="spellEnd"/>
            <w:r w:rsidRPr="00532FCB">
              <w:rPr>
                <w:rFonts w:ascii="Times New Roman" w:eastAsia="Times New Roman" w:hAnsi="Times New Roman" w:cs="Times New Roman"/>
                <w:color w:val="000000"/>
                <w:sz w:val="24"/>
                <w:szCs w:val="24"/>
                <w:lang w:eastAsia="en-GB"/>
              </w:rPr>
              <w:t xml:space="preserve"> pathway</w:t>
            </w:r>
          </w:p>
        </w:tc>
        <w:tc>
          <w:tcPr>
            <w:tcW w:w="0" w:type="auto"/>
            <w:tcBorders>
              <w:left w:val="nil"/>
              <w:right w:val="nil"/>
            </w:tcBorders>
            <w:noWrap/>
            <w:hideMark/>
          </w:tcPr>
          <w:p w14:paraId="1923D0D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25/67</w:t>
            </w:r>
          </w:p>
        </w:tc>
        <w:tc>
          <w:tcPr>
            <w:tcW w:w="0" w:type="auto"/>
            <w:tcBorders>
              <w:left w:val="nil"/>
              <w:right w:val="nil"/>
            </w:tcBorders>
            <w:noWrap/>
            <w:hideMark/>
          </w:tcPr>
          <w:p w14:paraId="0E0F728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0.006</w:t>
            </w:r>
          </w:p>
        </w:tc>
      </w:tr>
      <w:tr w:rsidR="009E0EA5" w:rsidRPr="00532FCB" w14:paraId="4B718040" w14:textId="77777777" w:rsidTr="009C0A4F">
        <w:trPr>
          <w:trHeight w:val="300"/>
        </w:trPr>
        <w:tc>
          <w:tcPr>
            <w:tcW w:w="0" w:type="auto"/>
            <w:tcBorders>
              <w:left w:val="nil"/>
              <w:right w:val="nil"/>
            </w:tcBorders>
          </w:tcPr>
          <w:p w14:paraId="4C1C8917"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00040</w:t>
            </w:r>
          </w:p>
        </w:tc>
        <w:tc>
          <w:tcPr>
            <w:tcW w:w="0" w:type="auto"/>
            <w:tcBorders>
              <w:left w:val="nil"/>
              <w:right w:val="nil"/>
            </w:tcBorders>
            <w:noWrap/>
            <w:hideMark/>
          </w:tcPr>
          <w:p w14:paraId="7DC424F9"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Pentose and glucuronate interconversions*</w:t>
            </w:r>
          </w:p>
        </w:tc>
        <w:tc>
          <w:tcPr>
            <w:tcW w:w="0" w:type="auto"/>
            <w:tcBorders>
              <w:left w:val="nil"/>
              <w:right w:val="nil"/>
            </w:tcBorders>
            <w:noWrap/>
            <w:hideMark/>
          </w:tcPr>
          <w:p w14:paraId="68CB662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8/15</w:t>
            </w:r>
          </w:p>
        </w:tc>
        <w:tc>
          <w:tcPr>
            <w:tcW w:w="0" w:type="auto"/>
            <w:tcBorders>
              <w:left w:val="nil"/>
              <w:right w:val="nil"/>
            </w:tcBorders>
            <w:noWrap/>
            <w:hideMark/>
          </w:tcPr>
          <w:p w14:paraId="5E1AF68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0.007</w:t>
            </w:r>
          </w:p>
        </w:tc>
      </w:tr>
      <w:tr w:rsidR="009E0EA5" w:rsidRPr="00532FCB" w14:paraId="747DD8E2" w14:textId="77777777" w:rsidTr="009C0A4F">
        <w:trPr>
          <w:trHeight w:val="300"/>
        </w:trPr>
        <w:tc>
          <w:tcPr>
            <w:tcW w:w="0" w:type="auto"/>
            <w:tcBorders>
              <w:left w:val="nil"/>
              <w:right w:val="nil"/>
            </w:tcBorders>
          </w:tcPr>
          <w:p w14:paraId="5C51E8D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05010</w:t>
            </w:r>
          </w:p>
        </w:tc>
        <w:tc>
          <w:tcPr>
            <w:tcW w:w="0" w:type="auto"/>
            <w:tcBorders>
              <w:left w:val="nil"/>
              <w:right w:val="nil"/>
            </w:tcBorders>
            <w:noWrap/>
            <w:hideMark/>
          </w:tcPr>
          <w:p w14:paraId="4D5E9F4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Alzheimer disease</w:t>
            </w:r>
          </w:p>
        </w:tc>
        <w:tc>
          <w:tcPr>
            <w:tcW w:w="0" w:type="auto"/>
            <w:tcBorders>
              <w:left w:val="nil"/>
              <w:right w:val="nil"/>
            </w:tcBorders>
            <w:noWrap/>
            <w:hideMark/>
          </w:tcPr>
          <w:p w14:paraId="421052F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19/158</w:t>
            </w:r>
          </w:p>
        </w:tc>
        <w:tc>
          <w:tcPr>
            <w:tcW w:w="0" w:type="auto"/>
            <w:tcBorders>
              <w:left w:val="nil"/>
              <w:right w:val="nil"/>
            </w:tcBorders>
            <w:noWrap/>
            <w:hideMark/>
          </w:tcPr>
          <w:p w14:paraId="074B72C0"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0.008</w:t>
            </w:r>
          </w:p>
        </w:tc>
      </w:tr>
      <w:tr w:rsidR="009E0EA5" w:rsidRPr="00532FCB" w14:paraId="4D17985A" w14:textId="77777777" w:rsidTr="009C0A4F">
        <w:trPr>
          <w:trHeight w:val="300"/>
        </w:trPr>
        <w:tc>
          <w:tcPr>
            <w:tcW w:w="0" w:type="auto"/>
            <w:tcBorders>
              <w:left w:val="nil"/>
              <w:right w:val="nil"/>
            </w:tcBorders>
          </w:tcPr>
          <w:p w14:paraId="1AF64B97"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04152</w:t>
            </w:r>
          </w:p>
        </w:tc>
        <w:tc>
          <w:tcPr>
            <w:tcW w:w="0" w:type="auto"/>
            <w:tcBorders>
              <w:left w:val="nil"/>
              <w:right w:val="nil"/>
            </w:tcBorders>
            <w:noWrap/>
            <w:hideMark/>
          </w:tcPr>
          <w:p w14:paraId="75BEB280"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 xml:space="preserve">AMPK </w:t>
            </w:r>
            <w:proofErr w:type="spellStart"/>
            <w:r w:rsidRPr="00532FCB">
              <w:rPr>
                <w:rFonts w:ascii="Times New Roman" w:eastAsia="Times New Roman" w:hAnsi="Times New Roman" w:cs="Times New Roman"/>
                <w:color w:val="000000"/>
                <w:sz w:val="24"/>
                <w:szCs w:val="24"/>
                <w:lang w:eastAsia="en-GB"/>
              </w:rPr>
              <w:t>signaling</w:t>
            </w:r>
            <w:proofErr w:type="spellEnd"/>
            <w:r w:rsidRPr="00532FCB">
              <w:rPr>
                <w:rFonts w:ascii="Times New Roman" w:eastAsia="Times New Roman" w:hAnsi="Times New Roman" w:cs="Times New Roman"/>
                <w:color w:val="000000"/>
                <w:sz w:val="24"/>
                <w:szCs w:val="24"/>
                <w:lang w:eastAsia="en-GB"/>
              </w:rPr>
              <w:t xml:space="preserve"> pathway</w:t>
            </w:r>
          </w:p>
        </w:tc>
        <w:tc>
          <w:tcPr>
            <w:tcW w:w="0" w:type="auto"/>
            <w:tcBorders>
              <w:left w:val="nil"/>
              <w:right w:val="nil"/>
            </w:tcBorders>
            <w:noWrap/>
            <w:hideMark/>
          </w:tcPr>
          <w:p w14:paraId="2FD2BFC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37/110</w:t>
            </w:r>
          </w:p>
        </w:tc>
        <w:tc>
          <w:tcPr>
            <w:tcW w:w="0" w:type="auto"/>
            <w:tcBorders>
              <w:left w:val="nil"/>
              <w:right w:val="nil"/>
            </w:tcBorders>
            <w:noWrap/>
            <w:hideMark/>
          </w:tcPr>
          <w:p w14:paraId="43130E47"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0.008</w:t>
            </w:r>
          </w:p>
        </w:tc>
      </w:tr>
      <w:tr w:rsidR="009E0EA5" w:rsidRPr="00532FCB" w14:paraId="57E11116" w14:textId="77777777" w:rsidTr="009C0A4F">
        <w:trPr>
          <w:trHeight w:val="300"/>
        </w:trPr>
        <w:tc>
          <w:tcPr>
            <w:tcW w:w="0" w:type="auto"/>
            <w:tcBorders>
              <w:left w:val="nil"/>
              <w:right w:val="nil"/>
            </w:tcBorders>
          </w:tcPr>
          <w:p w14:paraId="1D3C976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04080</w:t>
            </w:r>
          </w:p>
        </w:tc>
        <w:tc>
          <w:tcPr>
            <w:tcW w:w="0" w:type="auto"/>
            <w:tcBorders>
              <w:left w:val="nil"/>
              <w:right w:val="nil"/>
            </w:tcBorders>
            <w:noWrap/>
            <w:hideMark/>
          </w:tcPr>
          <w:p w14:paraId="3888202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Neuroactive ligand-receptor interaction</w:t>
            </w:r>
          </w:p>
        </w:tc>
        <w:tc>
          <w:tcPr>
            <w:tcW w:w="0" w:type="auto"/>
            <w:tcBorders>
              <w:left w:val="nil"/>
              <w:right w:val="nil"/>
            </w:tcBorders>
            <w:noWrap/>
            <w:hideMark/>
          </w:tcPr>
          <w:p w14:paraId="59476A8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23/118</w:t>
            </w:r>
          </w:p>
        </w:tc>
        <w:tc>
          <w:tcPr>
            <w:tcW w:w="0" w:type="auto"/>
            <w:tcBorders>
              <w:left w:val="nil"/>
              <w:right w:val="nil"/>
            </w:tcBorders>
            <w:noWrap/>
            <w:hideMark/>
          </w:tcPr>
          <w:p w14:paraId="23CF0434"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0.011</w:t>
            </w:r>
          </w:p>
        </w:tc>
      </w:tr>
      <w:tr w:rsidR="009E0EA5" w:rsidRPr="00532FCB" w14:paraId="668AEF8F" w14:textId="77777777" w:rsidTr="009C0A4F">
        <w:trPr>
          <w:trHeight w:val="300"/>
        </w:trPr>
        <w:tc>
          <w:tcPr>
            <w:tcW w:w="0" w:type="auto"/>
            <w:tcBorders>
              <w:left w:val="nil"/>
              <w:right w:val="nil"/>
            </w:tcBorders>
          </w:tcPr>
          <w:p w14:paraId="70595CCB"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05418</w:t>
            </w:r>
          </w:p>
        </w:tc>
        <w:tc>
          <w:tcPr>
            <w:tcW w:w="0" w:type="auto"/>
            <w:tcBorders>
              <w:left w:val="nil"/>
              <w:right w:val="nil"/>
            </w:tcBorders>
            <w:noWrap/>
            <w:hideMark/>
          </w:tcPr>
          <w:p w14:paraId="2F49D5D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Fluid shear stress and atherosclerosis</w:t>
            </w:r>
          </w:p>
        </w:tc>
        <w:tc>
          <w:tcPr>
            <w:tcW w:w="0" w:type="auto"/>
            <w:tcBorders>
              <w:left w:val="nil"/>
              <w:right w:val="nil"/>
            </w:tcBorders>
            <w:noWrap/>
            <w:hideMark/>
          </w:tcPr>
          <w:p w14:paraId="3E9DDAA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38/125</w:t>
            </w:r>
          </w:p>
        </w:tc>
        <w:tc>
          <w:tcPr>
            <w:tcW w:w="0" w:type="auto"/>
            <w:tcBorders>
              <w:left w:val="nil"/>
              <w:right w:val="nil"/>
            </w:tcBorders>
            <w:noWrap/>
            <w:hideMark/>
          </w:tcPr>
          <w:p w14:paraId="48D9CC99"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0.013</w:t>
            </w:r>
          </w:p>
        </w:tc>
      </w:tr>
      <w:tr w:rsidR="009E0EA5" w:rsidRPr="00532FCB" w14:paraId="095B70AC" w14:textId="77777777" w:rsidTr="009C0A4F">
        <w:trPr>
          <w:trHeight w:val="300"/>
        </w:trPr>
        <w:tc>
          <w:tcPr>
            <w:tcW w:w="0" w:type="auto"/>
            <w:tcBorders>
              <w:left w:val="nil"/>
              <w:right w:val="nil"/>
            </w:tcBorders>
          </w:tcPr>
          <w:p w14:paraId="7B1522F4"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05223</w:t>
            </w:r>
          </w:p>
        </w:tc>
        <w:tc>
          <w:tcPr>
            <w:tcW w:w="0" w:type="auto"/>
            <w:tcBorders>
              <w:left w:val="nil"/>
              <w:right w:val="nil"/>
            </w:tcBorders>
            <w:noWrap/>
            <w:hideMark/>
          </w:tcPr>
          <w:p w14:paraId="74EADAF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Non-small cell lung cancer</w:t>
            </w:r>
          </w:p>
        </w:tc>
        <w:tc>
          <w:tcPr>
            <w:tcW w:w="0" w:type="auto"/>
            <w:tcBorders>
              <w:left w:val="nil"/>
              <w:right w:val="nil"/>
            </w:tcBorders>
            <w:noWrap/>
            <w:hideMark/>
          </w:tcPr>
          <w:p w14:paraId="70DECDA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22/64</w:t>
            </w:r>
          </w:p>
        </w:tc>
        <w:tc>
          <w:tcPr>
            <w:tcW w:w="0" w:type="auto"/>
            <w:tcBorders>
              <w:left w:val="nil"/>
              <w:right w:val="nil"/>
            </w:tcBorders>
            <w:noWrap/>
            <w:hideMark/>
          </w:tcPr>
          <w:p w14:paraId="2E83979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0.014</w:t>
            </w:r>
          </w:p>
        </w:tc>
      </w:tr>
      <w:tr w:rsidR="009E0EA5" w:rsidRPr="00532FCB" w14:paraId="5AA31930" w14:textId="77777777" w:rsidTr="009C0A4F">
        <w:trPr>
          <w:trHeight w:val="300"/>
        </w:trPr>
        <w:tc>
          <w:tcPr>
            <w:tcW w:w="0" w:type="auto"/>
            <w:tcBorders>
              <w:left w:val="nil"/>
              <w:right w:val="nil"/>
            </w:tcBorders>
          </w:tcPr>
          <w:p w14:paraId="13FE30C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05034</w:t>
            </w:r>
          </w:p>
        </w:tc>
        <w:tc>
          <w:tcPr>
            <w:tcW w:w="0" w:type="auto"/>
            <w:tcBorders>
              <w:left w:val="nil"/>
              <w:right w:val="nil"/>
            </w:tcBorders>
            <w:noWrap/>
            <w:hideMark/>
          </w:tcPr>
          <w:p w14:paraId="19A2284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Alcoholism</w:t>
            </w:r>
          </w:p>
        </w:tc>
        <w:tc>
          <w:tcPr>
            <w:tcW w:w="0" w:type="auto"/>
            <w:tcBorders>
              <w:left w:val="nil"/>
              <w:right w:val="nil"/>
            </w:tcBorders>
            <w:noWrap/>
            <w:hideMark/>
          </w:tcPr>
          <w:p w14:paraId="7CEFC11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25/104</w:t>
            </w:r>
          </w:p>
        </w:tc>
        <w:tc>
          <w:tcPr>
            <w:tcW w:w="0" w:type="auto"/>
            <w:tcBorders>
              <w:left w:val="nil"/>
              <w:right w:val="nil"/>
            </w:tcBorders>
            <w:noWrap/>
            <w:hideMark/>
          </w:tcPr>
          <w:p w14:paraId="14CEBFDC"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0.014</w:t>
            </w:r>
          </w:p>
        </w:tc>
      </w:tr>
      <w:tr w:rsidR="009E0EA5" w:rsidRPr="00532FCB" w14:paraId="6DBCD409" w14:textId="77777777" w:rsidTr="009C0A4F">
        <w:trPr>
          <w:trHeight w:val="300"/>
        </w:trPr>
        <w:tc>
          <w:tcPr>
            <w:tcW w:w="0" w:type="auto"/>
            <w:tcBorders>
              <w:left w:val="nil"/>
              <w:right w:val="nil"/>
            </w:tcBorders>
          </w:tcPr>
          <w:p w14:paraId="3E0A1E1B"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04744</w:t>
            </w:r>
          </w:p>
        </w:tc>
        <w:tc>
          <w:tcPr>
            <w:tcW w:w="0" w:type="auto"/>
            <w:tcBorders>
              <w:left w:val="nil"/>
              <w:right w:val="nil"/>
            </w:tcBorders>
            <w:noWrap/>
            <w:hideMark/>
          </w:tcPr>
          <w:p w14:paraId="2531B93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Phototransduction</w:t>
            </w:r>
          </w:p>
        </w:tc>
        <w:tc>
          <w:tcPr>
            <w:tcW w:w="0" w:type="auto"/>
            <w:tcBorders>
              <w:left w:val="nil"/>
              <w:right w:val="nil"/>
            </w:tcBorders>
            <w:noWrap/>
            <w:hideMark/>
          </w:tcPr>
          <w:p w14:paraId="7F9B50C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4/9</w:t>
            </w:r>
          </w:p>
        </w:tc>
        <w:tc>
          <w:tcPr>
            <w:tcW w:w="0" w:type="auto"/>
            <w:tcBorders>
              <w:left w:val="nil"/>
              <w:right w:val="nil"/>
            </w:tcBorders>
            <w:noWrap/>
            <w:hideMark/>
          </w:tcPr>
          <w:p w14:paraId="04773F1C"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0.015</w:t>
            </w:r>
          </w:p>
        </w:tc>
      </w:tr>
      <w:tr w:rsidR="009E0EA5" w:rsidRPr="00532FCB" w14:paraId="24C7E00A" w14:textId="77777777" w:rsidTr="009C0A4F">
        <w:trPr>
          <w:trHeight w:val="300"/>
        </w:trPr>
        <w:tc>
          <w:tcPr>
            <w:tcW w:w="0" w:type="auto"/>
            <w:tcBorders>
              <w:left w:val="nil"/>
              <w:right w:val="nil"/>
            </w:tcBorders>
          </w:tcPr>
          <w:p w14:paraId="001F4653"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05215</w:t>
            </w:r>
          </w:p>
        </w:tc>
        <w:tc>
          <w:tcPr>
            <w:tcW w:w="0" w:type="auto"/>
            <w:tcBorders>
              <w:left w:val="nil"/>
              <w:right w:val="nil"/>
            </w:tcBorders>
            <w:noWrap/>
            <w:hideMark/>
          </w:tcPr>
          <w:p w14:paraId="4AD984B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Prostate cancer*</w:t>
            </w:r>
          </w:p>
        </w:tc>
        <w:tc>
          <w:tcPr>
            <w:tcW w:w="0" w:type="auto"/>
            <w:tcBorders>
              <w:left w:val="nil"/>
              <w:right w:val="nil"/>
            </w:tcBorders>
            <w:noWrap/>
            <w:hideMark/>
          </w:tcPr>
          <w:p w14:paraId="15C63569"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28/88</w:t>
            </w:r>
          </w:p>
        </w:tc>
        <w:tc>
          <w:tcPr>
            <w:tcW w:w="0" w:type="auto"/>
            <w:tcBorders>
              <w:left w:val="nil"/>
              <w:right w:val="nil"/>
            </w:tcBorders>
            <w:noWrap/>
            <w:hideMark/>
          </w:tcPr>
          <w:p w14:paraId="6FFBAA79"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0.016</w:t>
            </w:r>
          </w:p>
        </w:tc>
      </w:tr>
      <w:tr w:rsidR="009E0EA5" w:rsidRPr="00532FCB" w14:paraId="24DDEB1C" w14:textId="77777777" w:rsidTr="009C0A4F">
        <w:trPr>
          <w:trHeight w:val="300"/>
        </w:trPr>
        <w:tc>
          <w:tcPr>
            <w:tcW w:w="0" w:type="auto"/>
            <w:tcBorders>
              <w:left w:val="nil"/>
              <w:right w:val="nil"/>
            </w:tcBorders>
          </w:tcPr>
          <w:p w14:paraId="22EAB1A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04137</w:t>
            </w:r>
          </w:p>
        </w:tc>
        <w:tc>
          <w:tcPr>
            <w:tcW w:w="0" w:type="auto"/>
            <w:tcBorders>
              <w:left w:val="nil"/>
              <w:right w:val="nil"/>
            </w:tcBorders>
            <w:noWrap/>
            <w:hideMark/>
          </w:tcPr>
          <w:p w14:paraId="20AF361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Mitophagy - animal</w:t>
            </w:r>
          </w:p>
        </w:tc>
        <w:tc>
          <w:tcPr>
            <w:tcW w:w="0" w:type="auto"/>
            <w:tcBorders>
              <w:left w:val="nil"/>
              <w:right w:val="nil"/>
            </w:tcBorders>
            <w:noWrap/>
            <w:hideMark/>
          </w:tcPr>
          <w:p w14:paraId="7CBA7D3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22/61</w:t>
            </w:r>
          </w:p>
        </w:tc>
        <w:tc>
          <w:tcPr>
            <w:tcW w:w="0" w:type="auto"/>
            <w:tcBorders>
              <w:left w:val="nil"/>
              <w:right w:val="nil"/>
            </w:tcBorders>
            <w:noWrap/>
            <w:hideMark/>
          </w:tcPr>
          <w:p w14:paraId="1963CDE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0.018</w:t>
            </w:r>
          </w:p>
        </w:tc>
      </w:tr>
      <w:tr w:rsidR="009E0EA5" w:rsidRPr="00532FCB" w14:paraId="79C91534" w14:textId="77777777" w:rsidTr="009C0A4F">
        <w:trPr>
          <w:trHeight w:val="300"/>
        </w:trPr>
        <w:tc>
          <w:tcPr>
            <w:tcW w:w="0" w:type="auto"/>
            <w:tcBorders>
              <w:left w:val="nil"/>
              <w:right w:val="nil"/>
            </w:tcBorders>
          </w:tcPr>
          <w:p w14:paraId="709157C0"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04659</w:t>
            </w:r>
          </w:p>
        </w:tc>
        <w:tc>
          <w:tcPr>
            <w:tcW w:w="0" w:type="auto"/>
            <w:tcBorders>
              <w:left w:val="nil"/>
              <w:right w:val="nil"/>
            </w:tcBorders>
            <w:noWrap/>
            <w:hideMark/>
          </w:tcPr>
          <w:p w14:paraId="12E06500"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Th17 cell differentiation</w:t>
            </w:r>
          </w:p>
        </w:tc>
        <w:tc>
          <w:tcPr>
            <w:tcW w:w="0" w:type="auto"/>
            <w:tcBorders>
              <w:left w:val="nil"/>
              <w:right w:val="nil"/>
            </w:tcBorders>
            <w:noWrap/>
            <w:hideMark/>
          </w:tcPr>
          <w:p w14:paraId="458F7B67"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18/72</w:t>
            </w:r>
          </w:p>
        </w:tc>
        <w:tc>
          <w:tcPr>
            <w:tcW w:w="0" w:type="auto"/>
            <w:tcBorders>
              <w:left w:val="nil"/>
              <w:right w:val="nil"/>
            </w:tcBorders>
            <w:noWrap/>
            <w:hideMark/>
          </w:tcPr>
          <w:p w14:paraId="2C7E066C"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0.024</w:t>
            </w:r>
          </w:p>
        </w:tc>
      </w:tr>
      <w:tr w:rsidR="009E0EA5" w:rsidRPr="00532FCB" w14:paraId="550A644A" w14:textId="77777777" w:rsidTr="009C0A4F">
        <w:trPr>
          <w:trHeight w:val="300"/>
        </w:trPr>
        <w:tc>
          <w:tcPr>
            <w:tcW w:w="0" w:type="auto"/>
            <w:tcBorders>
              <w:left w:val="nil"/>
              <w:right w:val="nil"/>
            </w:tcBorders>
          </w:tcPr>
          <w:p w14:paraId="323F6008"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03030</w:t>
            </w:r>
          </w:p>
        </w:tc>
        <w:tc>
          <w:tcPr>
            <w:tcW w:w="0" w:type="auto"/>
            <w:tcBorders>
              <w:left w:val="nil"/>
              <w:right w:val="nil"/>
            </w:tcBorders>
            <w:noWrap/>
            <w:hideMark/>
          </w:tcPr>
          <w:p w14:paraId="4453DB5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DNA replication*</w:t>
            </w:r>
          </w:p>
        </w:tc>
        <w:tc>
          <w:tcPr>
            <w:tcW w:w="0" w:type="auto"/>
            <w:tcBorders>
              <w:left w:val="nil"/>
              <w:right w:val="nil"/>
            </w:tcBorders>
            <w:noWrap/>
            <w:hideMark/>
          </w:tcPr>
          <w:p w14:paraId="60134B0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13/35</w:t>
            </w:r>
          </w:p>
        </w:tc>
        <w:tc>
          <w:tcPr>
            <w:tcW w:w="0" w:type="auto"/>
            <w:tcBorders>
              <w:left w:val="nil"/>
              <w:right w:val="nil"/>
            </w:tcBorders>
            <w:noWrap/>
            <w:hideMark/>
          </w:tcPr>
          <w:p w14:paraId="5F337B34"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0.026</w:t>
            </w:r>
          </w:p>
        </w:tc>
      </w:tr>
      <w:tr w:rsidR="009E0EA5" w:rsidRPr="00532FCB" w14:paraId="11CA8F74" w14:textId="77777777" w:rsidTr="009C0A4F">
        <w:trPr>
          <w:trHeight w:val="300"/>
        </w:trPr>
        <w:tc>
          <w:tcPr>
            <w:tcW w:w="0" w:type="auto"/>
            <w:tcBorders>
              <w:left w:val="nil"/>
              <w:right w:val="nil"/>
            </w:tcBorders>
          </w:tcPr>
          <w:p w14:paraId="0AB64207"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05031</w:t>
            </w:r>
          </w:p>
        </w:tc>
        <w:tc>
          <w:tcPr>
            <w:tcW w:w="0" w:type="auto"/>
            <w:tcBorders>
              <w:left w:val="nil"/>
              <w:right w:val="nil"/>
            </w:tcBorders>
            <w:noWrap/>
            <w:hideMark/>
          </w:tcPr>
          <w:p w14:paraId="0D0FC38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Amphetamine addiction</w:t>
            </w:r>
          </w:p>
        </w:tc>
        <w:tc>
          <w:tcPr>
            <w:tcW w:w="0" w:type="auto"/>
            <w:tcBorders>
              <w:left w:val="nil"/>
              <w:right w:val="nil"/>
            </w:tcBorders>
            <w:noWrap/>
            <w:hideMark/>
          </w:tcPr>
          <w:p w14:paraId="30CD331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13/49</w:t>
            </w:r>
          </w:p>
        </w:tc>
        <w:tc>
          <w:tcPr>
            <w:tcW w:w="0" w:type="auto"/>
            <w:tcBorders>
              <w:left w:val="nil"/>
              <w:right w:val="nil"/>
            </w:tcBorders>
            <w:noWrap/>
            <w:hideMark/>
          </w:tcPr>
          <w:p w14:paraId="4B2CD3E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0.028</w:t>
            </w:r>
          </w:p>
        </w:tc>
      </w:tr>
      <w:tr w:rsidR="009E0EA5" w:rsidRPr="00532FCB" w14:paraId="46B5F9E5" w14:textId="77777777" w:rsidTr="009C0A4F">
        <w:trPr>
          <w:trHeight w:val="300"/>
        </w:trPr>
        <w:tc>
          <w:tcPr>
            <w:tcW w:w="0" w:type="auto"/>
            <w:tcBorders>
              <w:left w:val="nil"/>
              <w:right w:val="nil"/>
            </w:tcBorders>
          </w:tcPr>
          <w:p w14:paraId="22EE07A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05200</w:t>
            </w:r>
          </w:p>
        </w:tc>
        <w:tc>
          <w:tcPr>
            <w:tcW w:w="0" w:type="auto"/>
            <w:tcBorders>
              <w:left w:val="nil"/>
              <w:right w:val="nil"/>
            </w:tcBorders>
            <w:noWrap/>
            <w:hideMark/>
          </w:tcPr>
          <w:p w14:paraId="20A808C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Pathways in cancer*</w:t>
            </w:r>
          </w:p>
        </w:tc>
        <w:tc>
          <w:tcPr>
            <w:tcW w:w="0" w:type="auto"/>
            <w:tcBorders>
              <w:left w:val="nil"/>
              <w:right w:val="nil"/>
            </w:tcBorders>
            <w:noWrap/>
            <w:hideMark/>
          </w:tcPr>
          <w:p w14:paraId="69649659"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110/434</w:t>
            </w:r>
          </w:p>
        </w:tc>
        <w:tc>
          <w:tcPr>
            <w:tcW w:w="0" w:type="auto"/>
            <w:tcBorders>
              <w:left w:val="nil"/>
              <w:right w:val="nil"/>
            </w:tcBorders>
            <w:noWrap/>
            <w:hideMark/>
          </w:tcPr>
          <w:p w14:paraId="52E8C40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0.031</w:t>
            </w:r>
          </w:p>
        </w:tc>
      </w:tr>
      <w:tr w:rsidR="009E0EA5" w:rsidRPr="00532FCB" w14:paraId="4296F7CB" w14:textId="77777777" w:rsidTr="009C0A4F">
        <w:trPr>
          <w:trHeight w:val="300"/>
        </w:trPr>
        <w:tc>
          <w:tcPr>
            <w:tcW w:w="0" w:type="auto"/>
            <w:tcBorders>
              <w:left w:val="nil"/>
              <w:right w:val="nil"/>
            </w:tcBorders>
          </w:tcPr>
          <w:p w14:paraId="4E40917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04710</w:t>
            </w:r>
          </w:p>
        </w:tc>
        <w:tc>
          <w:tcPr>
            <w:tcW w:w="0" w:type="auto"/>
            <w:tcBorders>
              <w:left w:val="nil"/>
              <w:right w:val="nil"/>
            </w:tcBorders>
            <w:noWrap/>
            <w:hideMark/>
          </w:tcPr>
          <w:p w14:paraId="1E1A7DAB"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Circadian rhythm</w:t>
            </w:r>
          </w:p>
        </w:tc>
        <w:tc>
          <w:tcPr>
            <w:tcW w:w="0" w:type="auto"/>
            <w:tcBorders>
              <w:left w:val="nil"/>
              <w:right w:val="nil"/>
            </w:tcBorders>
            <w:noWrap/>
            <w:hideMark/>
          </w:tcPr>
          <w:p w14:paraId="7953DC5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12/29</w:t>
            </w:r>
          </w:p>
        </w:tc>
        <w:tc>
          <w:tcPr>
            <w:tcW w:w="0" w:type="auto"/>
            <w:tcBorders>
              <w:left w:val="nil"/>
              <w:right w:val="nil"/>
            </w:tcBorders>
            <w:noWrap/>
            <w:hideMark/>
          </w:tcPr>
          <w:p w14:paraId="2139D46C"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0.033</w:t>
            </w:r>
          </w:p>
        </w:tc>
      </w:tr>
      <w:tr w:rsidR="009E0EA5" w:rsidRPr="00532FCB" w14:paraId="5544CA2A" w14:textId="77777777" w:rsidTr="009C0A4F">
        <w:trPr>
          <w:trHeight w:val="300"/>
        </w:trPr>
        <w:tc>
          <w:tcPr>
            <w:tcW w:w="0" w:type="auto"/>
            <w:tcBorders>
              <w:left w:val="nil"/>
              <w:right w:val="nil"/>
            </w:tcBorders>
          </w:tcPr>
          <w:p w14:paraId="34AD084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01210</w:t>
            </w:r>
          </w:p>
        </w:tc>
        <w:tc>
          <w:tcPr>
            <w:tcW w:w="0" w:type="auto"/>
            <w:tcBorders>
              <w:left w:val="nil"/>
              <w:right w:val="nil"/>
            </w:tcBorders>
            <w:noWrap/>
            <w:hideMark/>
          </w:tcPr>
          <w:p w14:paraId="6D245ED7"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2-Oxocarboxylic acid metabolism*</w:t>
            </w:r>
          </w:p>
        </w:tc>
        <w:tc>
          <w:tcPr>
            <w:tcW w:w="0" w:type="auto"/>
            <w:tcBorders>
              <w:left w:val="nil"/>
              <w:right w:val="nil"/>
            </w:tcBorders>
            <w:noWrap/>
            <w:hideMark/>
          </w:tcPr>
          <w:p w14:paraId="27575B63"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7/16</w:t>
            </w:r>
          </w:p>
        </w:tc>
        <w:tc>
          <w:tcPr>
            <w:tcW w:w="0" w:type="auto"/>
            <w:tcBorders>
              <w:left w:val="nil"/>
              <w:right w:val="nil"/>
            </w:tcBorders>
            <w:noWrap/>
            <w:hideMark/>
          </w:tcPr>
          <w:p w14:paraId="5D59B36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0.039</w:t>
            </w:r>
          </w:p>
        </w:tc>
      </w:tr>
      <w:tr w:rsidR="009E0EA5" w:rsidRPr="00532FCB" w14:paraId="6951F2E2" w14:textId="77777777" w:rsidTr="009C0A4F">
        <w:trPr>
          <w:trHeight w:val="300"/>
        </w:trPr>
        <w:tc>
          <w:tcPr>
            <w:tcW w:w="0" w:type="auto"/>
            <w:tcBorders>
              <w:left w:val="nil"/>
              <w:right w:val="nil"/>
            </w:tcBorders>
          </w:tcPr>
          <w:p w14:paraId="4B0C933C"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04140</w:t>
            </w:r>
          </w:p>
        </w:tc>
        <w:tc>
          <w:tcPr>
            <w:tcW w:w="0" w:type="auto"/>
            <w:tcBorders>
              <w:left w:val="nil"/>
              <w:right w:val="nil"/>
            </w:tcBorders>
            <w:noWrap/>
            <w:hideMark/>
          </w:tcPr>
          <w:p w14:paraId="3C7946C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Autophagy - animal</w:t>
            </w:r>
          </w:p>
        </w:tc>
        <w:tc>
          <w:tcPr>
            <w:tcW w:w="0" w:type="auto"/>
            <w:tcBorders>
              <w:left w:val="nil"/>
              <w:right w:val="nil"/>
            </w:tcBorders>
            <w:noWrap/>
            <w:hideMark/>
          </w:tcPr>
          <w:p w14:paraId="139E16CB"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36/123</w:t>
            </w:r>
          </w:p>
        </w:tc>
        <w:tc>
          <w:tcPr>
            <w:tcW w:w="0" w:type="auto"/>
            <w:tcBorders>
              <w:left w:val="nil"/>
              <w:right w:val="nil"/>
            </w:tcBorders>
            <w:noWrap/>
            <w:hideMark/>
          </w:tcPr>
          <w:p w14:paraId="32DD27F0"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0.041</w:t>
            </w:r>
          </w:p>
        </w:tc>
      </w:tr>
      <w:tr w:rsidR="009E0EA5" w:rsidRPr="00532FCB" w14:paraId="265D88FA" w14:textId="77777777" w:rsidTr="009C0A4F">
        <w:trPr>
          <w:trHeight w:val="300"/>
        </w:trPr>
        <w:tc>
          <w:tcPr>
            <w:tcW w:w="0" w:type="auto"/>
            <w:tcBorders>
              <w:left w:val="nil"/>
              <w:right w:val="nil"/>
            </w:tcBorders>
          </w:tcPr>
          <w:p w14:paraId="07DFB9F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04372</w:t>
            </w:r>
          </w:p>
        </w:tc>
        <w:tc>
          <w:tcPr>
            <w:tcW w:w="0" w:type="auto"/>
            <w:tcBorders>
              <w:left w:val="nil"/>
              <w:right w:val="nil"/>
            </w:tcBorders>
            <w:noWrap/>
            <w:hideMark/>
          </w:tcPr>
          <w:p w14:paraId="2CEF22B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 xml:space="preserve">Apelin </w:t>
            </w:r>
            <w:proofErr w:type="spellStart"/>
            <w:r w:rsidRPr="00532FCB">
              <w:rPr>
                <w:rFonts w:ascii="Times New Roman" w:eastAsia="Times New Roman" w:hAnsi="Times New Roman" w:cs="Times New Roman"/>
                <w:color w:val="000000"/>
                <w:sz w:val="24"/>
                <w:szCs w:val="24"/>
                <w:lang w:eastAsia="en-GB"/>
              </w:rPr>
              <w:t>signaling</w:t>
            </w:r>
            <w:proofErr w:type="spellEnd"/>
            <w:r w:rsidRPr="00532FCB">
              <w:rPr>
                <w:rFonts w:ascii="Times New Roman" w:eastAsia="Times New Roman" w:hAnsi="Times New Roman" w:cs="Times New Roman"/>
                <w:color w:val="000000"/>
                <w:sz w:val="24"/>
                <w:szCs w:val="24"/>
                <w:lang w:eastAsia="en-GB"/>
              </w:rPr>
              <w:t xml:space="preserve"> pathway</w:t>
            </w:r>
          </w:p>
        </w:tc>
        <w:tc>
          <w:tcPr>
            <w:tcW w:w="0" w:type="auto"/>
            <w:tcBorders>
              <w:left w:val="nil"/>
              <w:right w:val="nil"/>
            </w:tcBorders>
            <w:noWrap/>
            <w:hideMark/>
          </w:tcPr>
          <w:p w14:paraId="6D1366FF"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34/121</w:t>
            </w:r>
          </w:p>
        </w:tc>
        <w:tc>
          <w:tcPr>
            <w:tcW w:w="0" w:type="auto"/>
            <w:tcBorders>
              <w:left w:val="nil"/>
              <w:right w:val="nil"/>
            </w:tcBorders>
            <w:noWrap/>
            <w:hideMark/>
          </w:tcPr>
          <w:p w14:paraId="1C633E6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0.045</w:t>
            </w:r>
          </w:p>
        </w:tc>
      </w:tr>
      <w:tr w:rsidR="009E0EA5" w:rsidRPr="00532FCB" w14:paraId="0EDA90C2" w14:textId="77777777" w:rsidTr="009C0A4F">
        <w:trPr>
          <w:trHeight w:val="300"/>
        </w:trPr>
        <w:tc>
          <w:tcPr>
            <w:tcW w:w="0" w:type="auto"/>
            <w:tcBorders>
              <w:left w:val="nil"/>
              <w:right w:val="nil"/>
            </w:tcBorders>
          </w:tcPr>
          <w:p w14:paraId="6D5CA1F4"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05226</w:t>
            </w:r>
          </w:p>
        </w:tc>
        <w:tc>
          <w:tcPr>
            <w:tcW w:w="0" w:type="auto"/>
            <w:tcBorders>
              <w:left w:val="nil"/>
              <w:right w:val="nil"/>
            </w:tcBorders>
            <w:noWrap/>
            <w:hideMark/>
          </w:tcPr>
          <w:p w14:paraId="15BE0441"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Gastric cancer</w:t>
            </w:r>
          </w:p>
        </w:tc>
        <w:tc>
          <w:tcPr>
            <w:tcW w:w="0" w:type="auto"/>
            <w:tcBorders>
              <w:left w:val="nil"/>
              <w:right w:val="nil"/>
            </w:tcBorders>
            <w:noWrap/>
            <w:hideMark/>
          </w:tcPr>
          <w:p w14:paraId="35B5F9C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36/123</w:t>
            </w:r>
          </w:p>
        </w:tc>
        <w:tc>
          <w:tcPr>
            <w:tcW w:w="0" w:type="auto"/>
            <w:tcBorders>
              <w:left w:val="nil"/>
              <w:right w:val="nil"/>
            </w:tcBorders>
            <w:noWrap/>
            <w:hideMark/>
          </w:tcPr>
          <w:p w14:paraId="213BD156"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0.048</w:t>
            </w:r>
          </w:p>
        </w:tc>
      </w:tr>
      <w:tr w:rsidR="009E0EA5" w:rsidRPr="00532FCB" w14:paraId="793AE9F5" w14:textId="77777777" w:rsidTr="009C0A4F">
        <w:trPr>
          <w:trHeight w:val="300"/>
        </w:trPr>
        <w:tc>
          <w:tcPr>
            <w:tcW w:w="0" w:type="auto"/>
            <w:tcBorders>
              <w:left w:val="nil"/>
              <w:bottom w:val="single" w:sz="4" w:space="0" w:color="auto"/>
              <w:right w:val="nil"/>
            </w:tcBorders>
          </w:tcPr>
          <w:p w14:paraId="71F02503"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00515</w:t>
            </w:r>
          </w:p>
        </w:tc>
        <w:tc>
          <w:tcPr>
            <w:tcW w:w="0" w:type="auto"/>
            <w:tcBorders>
              <w:left w:val="nil"/>
              <w:bottom w:val="single" w:sz="4" w:space="0" w:color="auto"/>
              <w:right w:val="nil"/>
            </w:tcBorders>
            <w:noWrap/>
            <w:hideMark/>
          </w:tcPr>
          <w:p w14:paraId="24C8C952"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Mannose type O-glycan biosynthesis*</w:t>
            </w:r>
          </w:p>
        </w:tc>
        <w:tc>
          <w:tcPr>
            <w:tcW w:w="0" w:type="auto"/>
            <w:tcBorders>
              <w:left w:val="nil"/>
              <w:bottom w:val="single" w:sz="4" w:space="0" w:color="auto"/>
              <w:right w:val="nil"/>
            </w:tcBorders>
            <w:noWrap/>
            <w:hideMark/>
          </w:tcPr>
          <w:p w14:paraId="45E0118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8/20</w:t>
            </w:r>
          </w:p>
        </w:tc>
        <w:tc>
          <w:tcPr>
            <w:tcW w:w="0" w:type="auto"/>
            <w:tcBorders>
              <w:left w:val="nil"/>
              <w:bottom w:val="single" w:sz="4" w:space="0" w:color="auto"/>
              <w:right w:val="nil"/>
            </w:tcBorders>
            <w:noWrap/>
            <w:hideMark/>
          </w:tcPr>
          <w:p w14:paraId="400E21FE"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0.048</w:t>
            </w:r>
          </w:p>
        </w:tc>
      </w:tr>
      <w:tr w:rsidR="009E0EA5" w:rsidRPr="00532FCB" w14:paraId="0C81254D" w14:textId="77777777" w:rsidTr="009C0A4F">
        <w:trPr>
          <w:trHeight w:val="300"/>
        </w:trPr>
        <w:tc>
          <w:tcPr>
            <w:tcW w:w="0" w:type="auto"/>
            <w:tcBorders>
              <w:left w:val="nil"/>
              <w:bottom w:val="single" w:sz="4" w:space="0" w:color="auto"/>
              <w:right w:val="nil"/>
            </w:tcBorders>
          </w:tcPr>
          <w:p w14:paraId="642E504A"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03320</w:t>
            </w:r>
          </w:p>
        </w:tc>
        <w:tc>
          <w:tcPr>
            <w:tcW w:w="0" w:type="auto"/>
            <w:tcBorders>
              <w:left w:val="nil"/>
              <w:bottom w:val="single" w:sz="4" w:space="0" w:color="auto"/>
              <w:right w:val="nil"/>
            </w:tcBorders>
            <w:noWrap/>
            <w:hideMark/>
          </w:tcPr>
          <w:p w14:paraId="5FCB237D"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 xml:space="preserve">PPAR </w:t>
            </w:r>
            <w:proofErr w:type="spellStart"/>
            <w:r w:rsidRPr="00532FCB">
              <w:rPr>
                <w:rFonts w:ascii="Times New Roman" w:eastAsia="Times New Roman" w:hAnsi="Times New Roman" w:cs="Times New Roman"/>
                <w:color w:val="000000"/>
                <w:sz w:val="24"/>
                <w:szCs w:val="24"/>
                <w:lang w:eastAsia="en-GB"/>
              </w:rPr>
              <w:t>signaling</w:t>
            </w:r>
            <w:proofErr w:type="spellEnd"/>
            <w:r w:rsidRPr="00532FCB">
              <w:rPr>
                <w:rFonts w:ascii="Times New Roman" w:eastAsia="Times New Roman" w:hAnsi="Times New Roman" w:cs="Times New Roman"/>
                <w:color w:val="000000"/>
                <w:sz w:val="24"/>
                <w:szCs w:val="24"/>
                <w:lang w:eastAsia="en-GB"/>
              </w:rPr>
              <w:t xml:space="preserve"> pathway</w:t>
            </w:r>
          </w:p>
        </w:tc>
        <w:tc>
          <w:tcPr>
            <w:tcW w:w="0" w:type="auto"/>
            <w:tcBorders>
              <w:left w:val="nil"/>
              <w:bottom w:val="single" w:sz="4" w:space="0" w:color="auto"/>
              <w:right w:val="nil"/>
            </w:tcBorders>
            <w:noWrap/>
            <w:hideMark/>
          </w:tcPr>
          <w:p w14:paraId="0F1D4EE0"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20/56</w:t>
            </w:r>
          </w:p>
        </w:tc>
        <w:tc>
          <w:tcPr>
            <w:tcW w:w="0" w:type="auto"/>
            <w:tcBorders>
              <w:left w:val="nil"/>
              <w:bottom w:val="single" w:sz="4" w:space="0" w:color="auto"/>
              <w:right w:val="nil"/>
            </w:tcBorders>
            <w:noWrap/>
            <w:hideMark/>
          </w:tcPr>
          <w:p w14:paraId="7267A065" w14:textId="77777777" w:rsidR="009E0EA5" w:rsidRPr="00532FCB" w:rsidRDefault="009E0EA5" w:rsidP="009C0A4F">
            <w:pPr>
              <w:spacing w:after="0" w:line="240" w:lineRule="auto"/>
              <w:jc w:val="center"/>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0.048</w:t>
            </w:r>
          </w:p>
        </w:tc>
      </w:tr>
      <w:tr w:rsidR="009E0EA5" w:rsidRPr="00532FCB" w14:paraId="50EAC0DD" w14:textId="77777777" w:rsidTr="009C0A4F">
        <w:trPr>
          <w:trHeight w:val="300"/>
        </w:trPr>
        <w:tc>
          <w:tcPr>
            <w:tcW w:w="0" w:type="auto"/>
            <w:gridSpan w:val="4"/>
            <w:tcBorders>
              <w:top w:val="single" w:sz="4" w:space="0" w:color="auto"/>
              <w:left w:val="nil"/>
              <w:bottom w:val="nil"/>
              <w:right w:val="nil"/>
            </w:tcBorders>
          </w:tcPr>
          <w:p w14:paraId="5180AFF2" w14:textId="77777777" w:rsidR="009E0EA5" w:rsidRPr="00532FCB" w:rsidRDefault="009E0EA5" w:rsidP="009C0A4F">
            <w:pPr>
              <w:spacing w:after="0" w:line="240" w:lineRule="auto"/>
              <w:rPr>
                <w:rFonts w:ascii="Times New Roman" w:eastAsia="Times New Roman" w:hAnsi="Times New Roman" w:cs="Times New Roman"/>
                <w:color w:val="000000"/>
                <w:sz w:val="24"/>
                <w:szCs w:val="24"/>
                <w:lang w:eastAsia="en-GB"/>
              </w:rPr>
            </w:pPr>
            <w:r w:rsidRPr="00532FCB">
              <w:rPr>
                <w:rFonts w:ascii="Times New Roman" w:eastAsia="Times New Roman" w:hAnsi="Times New Roman" w:cs="Times New Roman"/>
                <w:color w:val="000000"/>
                <w:sz w:val="24"/>
                <w:szCs w:val="24"/>
                <w:lang w:eastAsia="en-GB"/>
              </w:rPr>
              <w:t xml:space="preserve">*Over-representation only              </w:t>
            </w:r>
          </w:p>
        </w:tc>
      </w:tr>
    </w:tbl>
    <w:p w14:paraId="3BB1D954" w14:textId="77777777" w:rsidR="00927086" w:rsidRDefault="00927086" w:rsidP="00725584">
      <w:pPr>
        <w:spacing w:after="0"/>
        <w:jc w:val="both"/>
        <w:rPr>
          <w:rFonts w:ascii="Times New Roman" w:hAnsi="Times New Roman" w:cs="Times New Roman"/>
          <w:b/>
          <w:bCs/>
        </w:rPr>
      </w:pPr>
    </w:p>
    <w:p w14:paraId="4A248674" w14:textId="03A9715F" w:rsidR="009E0EA5" w:rsidRDefault="00927086" w:rsidP="00725584">
      <w:pPr>
        <w:spacing w:after="0"/>
        <w:jc w:val="both"/>
        <w:rPr>
          <w:rFonts w:ascii="Times New Roman" w:hAnsi="Times New Roman" w:cs="Times New Roman"/>
          <w:b/>
          <w:bCs/>
        </w:rPr>
      </w:pPr>
      <w:r w:rsidRPr="00532FCB">
        <w:rPr>
          <w:rFonts w:ascii="Times New Roman" w:hAnsi="Times New Roman" w:cs="Times New Roman"/>
          <w:b/>
          <w:bCs/>
        </w:rPr>
        <w:t xml:space="preserve">Table 1. KEGG pathways targeted in the skeletal muscle of symptomatic prednisolone-treated </w:t>
      </w:r>
      <w:r w:rsidRPr="00532FCB">
        <w:rPr>
          <w:rFonts w:ascii="Times New Roman" w:hAnsi="Times New Roman" w:cs="Times New Roman"/>
          <w:b/>
          <w:bCs/>
          <w:i/>
          <w:iCs/>
        </w:rPr>
        <w:t>Smn</w:t>
      </w:r>
      <w:r w:rsidRPr="00532FCB">
        <w:rPr>
          <w:rFonts w:ascii="Times New Roman" w:hAnsi="Times New Roman" w:cs="Times New Roman"/>
          <w:b/>
          <w:bCs/>
          <w:i/>
          <w:iCs/>
          <w:vertAlign w:val="superscript"/>
        </w:rPr>
        <w:t>-/</w:t>
      </w:r>
      <w:proofErr w:type="gramStart"/>
      <w:r w:rsidRPr="00532FCB">
        <w:rPr>
          <w:rFonts w:ascii="Times New Roman" w:hAnsi="Times New Roman" w:cs="Times New Roman"/>
          <w:b/>
          <w:bCs/>
          <w:i/>
          <w:iCs/>
          <w:vertAlign w:val="superscript"/>
        </w:rPr>
        <w:t>-</w:t>
      </w:r>
      <w:r w:rsidRPr="00532FCB">
        <w:rPr>
          <w:rFonts w:ascii="Times New Roman" w:hAnsi="Times New Roman" w:cs="Times New Roman"/>
          <w:b/>
          <w:bCs/>
          <w:i/>
          <w:iCs/>
        </w:rPr>
        <w:t>;SMN</w:t>
      </w:r>
      <w:proofErr w:type="gramEnd"/>
      <w:r w:rsidRPr="00532FCB">
        <w:rPr>
          <w:rFonts w:ascii="Times New Roman" w:hAnsi="Times New Roman" w:cs="Times New Roman"/>
          <w:b/>
          <w:bCs/>
          <w:i/>
          <w:iCs/>
        </w:rPr>
        <w:t>2</w:t>
      </w:r>
      <w:r w:rsidRPr="00532FCB">
        <w:rPr>
          <w:rFonts w:ascii="Times New Roman" w:hAnsi="Times New Roman" w:cs="Times New Roman"/>
          <w:b/>
          <w:bCs/>
        </w:rPr>
        <w:t xml:space="preserve"> SMA mice compared with untreated </w:t>
      </w:r>
      <w:r w:rsidRPr="00532FCB">
        <w:rPr>
          <w:rFonts w:ascii="Times New Roman" w:hAnsi="Times New Roman" w:cs="Times New Roman"/>
          <w:b/>
          <w:bCs/>
          <w:i/>
          <w:iCs/>
        </w:rPr>
        <w:t>Smn</w:t>
      </w:r>
      <w:r w:rsidRPr="00532FCB">
        <w:rPr>
          <w:rFonts w:ascii="Times New Roman" w:hAnsi="Times New Roman" w:cs="Times New Roman"/>
          <w:b/>
          <w:bCs/>
          <w:i/>
          <w:iCs/>
          <w:vertAlign w:val="superscript"/>
        </w:rPr>
        <w:t>-/-</w:t>
      </w:r>
      <w:r w:rsidRPr="00532FCB">
        <w:rPr>
          <w:rFonts w:ascii="Times New Roman" w:hAnsi="Times New Roman" w:cs="Times New Roman"/>
          <w:b/>
          <w:bCs/>
          <w:i/>
          <w:iCs/>
        </w:rPr>
        <w:t>;SMN2</w:t>
      </w:r>
      <w:r w:rsidRPr="00532FCB">
        <w:rPr>
          <w:rFonts w:ascii="Times New Roman" w:hAnsi="Times New Roman" w:cs="Times New Roman"/>
          <w:b/>
          <w:bCs/>
        </w:rPr>
        <w:t xml:space="preserve"> SMA mice.  </w:t>
      </w:r>
    </w:p>
    <w:p w14:paraId="4CEFFA56" w14:textId="77777777" w:rsidR="00927086" w:rsidRDefault="00927086" w:rsidP="00725584">
      <w:pPr>
        <w:spacing w:after="0"/>
        <w:jc w:val="both"/>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708"/>
        <w:gridCol w:w="1470"/>
        <w:gridCol w:w="4038"/>
        <w:gridCol w:w="1617"/>
        <w:gridCol w:w="1236"/>
      </w:tblGrid>
      <w:tr w:rsidR="009E0EA5" w:rsidRPr="00532FCB" w14:paraId="0D21A4AB" w14:textId="77777777" w:rsidTr="00927086">
        <w:trPr>
          <w:gridBefore w:val="1"/>
          <w:wBefore w:w="708" w:type="dxa"/>
          <w:trHeight w:val="292"/>
        </w:trPr>
        <w:tc>
          <w:tcPr>
            <w:tcW w:w="8361" w:type="dxa"/>
            <w:gridSpan w:val="4"/>
            <w:tcBorders>
              <w:top w:val="nil"/>
              <w:left w:val="nil"/>
              <w:bottom w:val="nil"/>
              <w:right w:val="nil"/>
            </w:tcBorders>
            <w:shd w:val="clear" w:color="auto" w:fill="auto"/>
            <w:vAlign w:val="bottom"/>
          </w:tcPr>
          <w:p w14:paraId="7FF8F6D1" w14:textId="2840EE84" w:rsidR="009E0EA5" w:rsidRPr="00532FCB" w:rsidRDefault="009E0EA5" w:rsidP="009C0A4F">
            <w:pPr>
              <w:autoSpaceDE w:val="0"/>
              <w:autoSpaceDN w:val="0"/>
              <w:adjustRightInd w:val="0"/>
              <w:spacing w:after="0" w:line="240" w:lineRule="auto"/>
              <w:rPr>
                <w:rFonts w:ascii="Times New Roman" w:hAnsi="Times New Roman" w:cs="Times New Roman"/>
                <w:b/>
                <w:bCs/>
                <w:color w:val="000000"/>
                <w:sz w:val="24"/>
                <w:szCs w:val="24"/>
              </w:rPr>
            </w:pPr>
          </w:p>
        </w:tc>
      </w:tr>
      <w:tr w:rsidR="009E0EA5" w:rsidRPr="00532FCB" w14:paraId="29DFAA41" w14:textId="77777777" w:rsidTr="00927086">
        <w:trPr>
          <w:gridBefore w:val="1"/>
          <w:wBefore w:w="708" w:type="dxa"/>
          <w:trHeight w:val="292"/>
        </w:trPr>
        <w:tc>
          <w:tcPr>
            <w:tcW w:w="8361" w:type="dxa"/>
            <w:gridSpan w:val="4"/>
            <w:tcBorders>
              <w:top w:val="nil"/>
              <w:left w:val="nil"/>
              <w:right w:val="nil"/>
            </w:tcBorders>
            <w:shd w:val="clear" w:color="auto" w:fill="auto"/>
            <w:vAlign w:val="bottom"/>
          </w:tcPr>
          <w:p w14:paraId="5EB6E798" w14:textId="77777777" w:rsidR="009E0EA5" w:rsidRPr="00532FCB" w:rsidRDefault="009E0EA5" w:rsidP="009C0A4F">
            <w:pPr>
              <w:autoSpaceDE w:val="0"/>
              <w:autoSpaceDN w:val="0"/>
              <w:adjustRightInd w:val="0"/>
              <w:spacing w:after="0" w:line="240" w:lineRule="auto"/>
              <w:rPr>
                <w:rFonts w:ascii="Times New Roman" w:hAnsi="Times New Roman" w:cs="Times New Roman"/>
                <w:b/>
                <w:bCs/>
                <w:i/>
                <w:iCs/>
                <w:color w:val="000000"/>
                <w:sz w:val="24"/>
                <w:szCs w:val="24"/>
              </w:rPr>
            </w:pPr>
          </w:p>
        </w:tc>
      </w:tr>
      <w:tr w:rsidR="009E0EA5" w:rsidRPr="00532FCB" w14:paraId="5DE963F5" w14:textId="77777777" w:rsidTr="00927086">
        <w:trPr>
          <w:gridBefore w:val="1"/>
          <w:wBefore w:w="708" w:type="dxa"/>
          <w:trHeight w:val="292"/>
        </w:trPr>
        <w:tc>
          <w:tcPr>
            <w:tcW w:w="1470" w:type="dxa"/>
            <w:tcBorders>
              <w:left w:val="nil"/>
              <w:right w:val="nil"/>
            </w:tcBorders>
            <w:shd w:val="clear" w:color="auto" w:fill="BFBFBF" w:themeFill="background1" w:themeFillShade="BF"/>
            <w:vAlign w:val="bottom"/>
          </w:tcPr>
          <w:p w14:paraId="0493590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b/>
                <w:bCs/>
                <w:color w:val="000000"/>
                <w:sz w:val="24"/>
                <w:szCs w:val="24"/>
              </w:rPr>
              <w:t>GO ID</w:t>
            </w:r>
          </w:p>
        </w:tc>
        <w:tc>
          <w:tcPr>
            <w:tcW w:w="4038" w:type="dxa"/>
            <w:tcBorders>
              <w:left w:val="nil"/>
              <w:right w:val="nil"/>
            </w:tcBorders>
            <w:shd w:val="clear" w:color="auto" w:fill="BFBFBF" w:themeFill="background1" w:themeFillShade="BF"/>
            <w:vAlign w:val="bottom"/>
          </w:tcPr>
          <w:p w14:paraId="23CA499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b/>
                <w:bCs/>
                <w:color w:val="000000"/>
                <w:sz w:val="24"/>
                <w:szCs w:val="24"/>
              </w:rPr>
              <w:t>GO Name</w:t>
            </w:r>
          </w:p>
        </w:tc>
        <w:tc>
          <w:tcPr>
            <w:tcW w:w="1617" w:type="dxa"/>
            <w:tcBorders>
              <w:left w:val="nil"/>
              <w:right w:val="nil"/>
            </w:tcBorders>
            <w:shd w:val="clear" w:color="auto" w:fill="BFBFBF" w:themeFill="background1" w:themeFillShade="BF"/>
            <w:vAlign w:val="bottom"/>
          </w:tcPr>
          <w:p w14:paraId="2275F19C"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b/>
                <w:bCs/>
                <w:color w:val="000000"/>
                <w:sz w:val="24"/>
                <w:szCs w:val="24"/>
              </w:rPr>
              <w:t>#Genes (DE/All)</w:t>
            </w:r>
          </w:p>
        </w:tc>
        <w:tc>
          <w:tcPr>
            <w:tcW w:w="1236" w:type="dxa"/>
            <w:tcBorders>
              <w:left w:val="nil"/>
              <w:right w:val="nil"/>
            </w:tcBorders>
            <w:shd w:val="clear" w:color="auto" w:fill="BFBFBF" w:themeFill="background1" w:themeFillShade="BF"/>
            <w:vAlign w:val="bottom"/>
          </w:tcPr>
          <w:p w14:paraId="21C2B9A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b/>
                <w:bCs/>
                <w:i/>
                <w:iCs/>
                <w:color w:val="000000"/>
                <w:sz w:val="24"/>
                <w:szCs w:val="24"/>
              </w:rPr>
              <w:t>p value</w:t>
            </w:r>
          </w:p>
          <w:p w14:paraId="4658F630"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b/>
                <w:bCs/>
                <w:color w:val="000000"/>
                <w:sz w:val="24"/>
                <w:szCs w:val="24"/>
              </w:rPr>
              <w:t>(Weight)</w:t>
            </w:r>
          </w:p>
        </w:tc>
      </w:tr>
      <w:tr w:rsidR="009E0EA5" w:rsidRPr="00532FCB" w14:paraId="38A80161" w14:textId="77777777" w:rsidTr="00927086">
        <w:trPr>
          <w:gridBefore w:val="1"/>
          <w:wBefore w:w="708" w:type="dxa"/>
          <w:trHeight w:val="207"/>
        </w:trPr>
        <w:tc>
          <w:tcPr>
            <w:tcW w:w="1470" w:type="dxa"/>
            <w:tcBorders>
              <w:left w:val="nil"/>
              <w:right w:val="nil"/>
            </w:tcBorders>
            <w:vAlign w:val="bottom"/>
          </w:tcPr>
          <w:p w14:paraId="5DAC83A5"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GO:0000055</w:t>
            </w:r>
          </w:p>
        </w:tc>
        <w:tc>
          <w:tcPr>
            <w:tcW w:w="4038" w:type="dxa"/>
            <w:tcBorders>
              <w:left w:val="nil"/>
              <w:right w:val="nil"/>
            </w:tcBorders>
            <w:vAlign w:val="bottom"/>
          </w:tcPr>
          <w:p w14:paraId="3E43426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ribosomal large subunit export from nucleus</w:t>
            </w:r>
          </w:p>
        </w:tc>
        <w:tc>
          <w:tcPr>
            <w:tcW w:w="1617" w:type="dxa"/>
            <w:tcBorders>
              <w:left w:val="nil"/>
              <w:right w:val="nil"/>
            </w:tcBorders>
            <w:vAlign w:val="bottom"/>
          </w:tcPr>
          <w:p w14:paraId="3556839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8/8</w:t>
            </w:r>
          </w:p>
        </w:tc>
        <w:tc>
          <w:tcPr>
            <w:tcW w:w="1236" w:type="dxa"/>
            <w:tcBorders>
              <w:left w:val="nil"/>
              <w:right w:val="nil"/>
            </w:tcBorders>
            <w:vAlign w:val="bottom"/>
          </w:tcPr>
          <w:p w14:paraId="5303177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0.0000054</w:t>
            </w:r>
          </w:p>
        </w:tc>
      </w:tr>
      <w:tr w:rsidR="009E0EA5" w:rsidRPr="00532FCB" w14:paraId="54382E85" w14:textId="77777777" w:rsidTr="00927086">
        <w:trPr>
          <w:gridBefore w:val="1"/>
          <w:wBefore w:w="708" w:type="dxa"/>
          <w:trHeight w:val="208"/>
        </w:trPr>
        <w:tc>
          <w:tcPr>
            <w:tcW w:w="1470" w:type="dxa"/>
            <w:tcBorders>
              <w:left w:val="nil"/>
              <w:right w:val="nil"/>
            </w:tcBorders>
            <w:vAlign w:val="bottom"/>
          </w:tcPr>
          <w:p w14:paraId="2049B53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GO:0010830</w:t>
            </w:r>
          </w:p>
        </w:tc>
        <w:tc>
          <w:tcPr>
            <w:tcW w:w="4038" w:type="dxa"/>
            <w:tcBorders>
              <w:left w:val="nil"/>
              <w:right w:val="nil"/>
            </w:tcBorders>
            <w:vAlign w:val="bottom"/>
          </w:tcPr>
          <w:p w14:paraId="46B9C3B1"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regulation of myotube differentiation</w:t>
            </w:r>
          </w:p>
        </w:tc>
        <w:tc>
          <w:tcPr>
            <w:tcW w:w="1617" w:type="dxa"/>
            <w:tcBorders>
              <w:left w:val="nil"/>
              <w:right w:val="nil"/>
            </w:tcBorders>
            <w:vAlign w:val="bottom"/>
          </w:tcPr>
          <w:p w14:paraId="5F95266E"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25/53</w:t>
            </w:r>
          </w:p>
        </w:tc>
        <w:tc>
          <w:tcPr>
            <w:tcW w:w="1236" w:type="dxa"/>
            <w:tcBorders>
              <w:left w:val="nil"/>
              <w:right w:val="nil"/>
            </w:tcBorders>
            <w:vAlign w:val="bottom"/>
          </w:tcPr>
          <w:p w14:paraId="77F02E9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0.000088</w:t>
            </w:r>
          </w:p>
        </w:tc>
      </w:tr>
      <w:tr w:rsidR="009E0EA5" w:rsidRPr="00532FCB" w14:paraId="3DCBDC3F" w14:textId="77777777" w:rsidTr="00927086">
        <w:trPr>
          <w:gridBefore w:val="1"/>
          <w:wBefore w:w="708" w:type="dxa"/>
          <w:trHeight w:val="128"/>
        </w:trPr>
        <w:tc>
          <w:tcPr>
            <w:tcW w:w="1470" w:type="dxa"/>
            <w:tcBorders>
              <w:left w:val="nil"/>
              <w:right w:val="nil"/>
            </w:tcBorders>
            <w:vAlign w:val="bottom"/>
          </w:tcPr>
          <w:p w14:paraId="0A5D923D"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GO:0034504</w:t>
            </w:r>
          </w:p>
        </w:tc>
        <w:tc>
          <w:tcPr>
            <w:tcW w:w="4038" w:type="dxa"/>
            <w:tcBorders>
              <w:left w:val="nil"/>
              <w:right w:val="nil"/>
            </w:tcBorders>
            <w:vAlign w:val="bottom"/>
          </w:tcPr>
          <w:p w14:paraId="42BFF38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protein localization to nucleus</w:t>
            </w:r>
          </w:p>
        </w:tc>
        <w:tc>
          <w:tcPr>
            <w:tcW w:w="1617" w:type="dxa"/>
            <w:tcBorders>
              <w:left w:val="nil"/>
              <w:right w:val="nil"/>
            </w:tcBorders>
            <w:vAlign w:val="bottom"/>
          </w:tcPr>
          <w:p w14:paraId="58EEFCF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81/247</w:t>
            </w:r>
          </w:p>
        </w:tc>
        <w:tc>
          <w:tcPr>
            <w:tcW w:w="1236" w:type="dxa"/>
            <w:tcBorders>
              <w:left w:val="nil"/>
              <w:right w:val="nil"/>
            </w:tcBorders>
            <w:vAlign w:val="bottom"/>
          </w:tcPr>
          <w:p w14:paraId="636BE8B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0.00011</w:t>
            </w:r>
          </w:p>
        </w:tc>
      </w:tr>
      <w:tr w:rsidR="009E0EA5" w:rsidRPr="00532FCB" w14:paraId="3C7EBD9E" w14:textId="77777777" w:rsidTr="00927086">
        <w:trPr>
          <w:gridBefore w:val="1"/>
          <w:wBefore w:w="708" w:type="dxa"/>
          <w:trHeight w:val="129"/>
        </w:trPr>
        <w:tc>
          <w:tcPr>
            <w:tcW w:w="1470" w:type="dxa"/>
            <w:tcBorders>
              <w:left w:val="nil"/>
              <w:right w:val="nil"/>
            </w:tcBorders>
            <w:vAlign w:val="bottom"/>
          </w:tcPr>
          <w:p w14:paraId="50CD2AF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GO:0046320</w:t>
            </w:r>
          </w:p>
        </w:tc>
        <w:tc>
          <w:tcPr>
            <w:tcW w:w="4038" w:type="dxa"/>
            <w:tcBorders>
              <w:left w:val="nil"/>
              <w:right w:val="nil"/>
            </w:tcBorders>
            <w:vAlign w:val="bottom"/>
          </w:tcPr>
          <w:p w14:paraId="69F6038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regulation of fatty acid oxidation</w:t>
            </w:r>
          </w:p>
        </w:tc>
        <w:tc>
          <w:tcPr>
            <w:tcW w:w="1617" w:type="dxa"/>
            <w:tcBorders>
              <w:left w:val="nil"/>
              <w:right w:val="nil"/>
            </w:tcBorders>
            <w:vAlign w:val="bottom"/>
          </w:tcPr>
          <w:p w14:paraId="1DF2E615"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17/32</w:t>
            </w:r>
          </w:p>
        </w:tc>
        <w:tc>
          <w:tcPr>
            <w:tcW w:w="1236" w:type="dxa"/>
            <w:tcBorders>
              <w:left w:val="nil"/>
              <w:right w:val="nil"/>
            </w:tcBorders>
            <w:vAlign w:val="bottom"/>
          </w:tcPr>
          <w:p w14:paraId="0A716D6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0.00028</w:t>
            </w:r>
          </w:p>
        </w:tc>
      </w:tr>
      <w:tr w:rsidR="009E0EA5" w:rsidRPr="00532FCB" w14:paraId="4C84F6CD" w14:textId="77777777" w:rsidTr="00927086">
        <w:trPr>
          <w:gridBefore w:val="1"/>
          <w:wBefore w:w="708" w:type="dxa"/>
          <w:trHeight w:val="128"/>
        </w:trPr>
        <w:tc>
          <w:tcPr>
            <w:tcW w:w="1470" w:type="dxa"/>
            <w:tcBorders>
              <w:left w:val="nil"/>
              <w:right w:val="nil"/>
            </w:tcBorders>
            <w:vAlign w:val="bottom"/>
          </w:tcPr>
          <w:p w14:paraId="653D2EE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GO:0048662</w:t>
            </w:r>
          </w:p>
        </w:tc>
        <w:tc>
          <w:tcPr>
            <w:tcW w:w="4038" w:type="dxa"/>
            <w:tcBorders>
              <w:left w:val="nil"/>
              <w:right w:val="nil"/>
            </w:tcBorders>
            <w:vAlign w:val="bottom"/>
          </w:tcPr>
          <w:p w14:paraId="773CA82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negative regulation of smooth muscle cell proliferation</w:t>
            </w:r>
          </w:p>
        </w:tc>
        <w:tc>
          <w:tcPr>
            <w:tcW w:w="1617" w:type="dxa"/>
            <w:tcBorders>
              <w:left w:val="nil"/>
              <w:right w:val="nil"/>
            </w:tcBorders>
            <w:vAlign w:val="bottom"/>
          </w:tcPr>
          <w:p w14:paraId="6D0C03BC"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20/44</w:t>
            </w:r>
          </w:p>
        </w:tc>
        <w:tc>
          <w:tcPr>
            <w:tcW w:w="1236" w:type="dxa"/>
            <w:tcBorders>
              <w:left w:val="nil"/>
              <w:right w:val="nil"/>
            </w:tcBorders>
            <w:vAlign w:val="bottom"/>
          </w:tcPr>
          <w:p w14:paraId="00F8313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0.00045</w:t>
            </w:r>
          </w:p>
        </w:tc>
      </w:tr>
      <w:tr w:rsidR="009E0EA5" w:rsidRPr="00532FCB" w14:paraId="7DA4ABFC" w14:textId="77777777" w:rsidTr="00927086">
        <w:trPr>
          <w:gridBefore w:val="1"/>
          <w:wBefore w:w="708" w:type="dxa"/>
          <w:trHeight w:val="128"/>
        </w:trPr>
        <w:tc>
          <w:tcPr>
            <w:tcW w:w="1470" w:type="dxa"/>
            <w:tcBorders>
              <w:left w:val="nil"/>
              <w:right w:val="nil"/>
            </w:tcBorders>
            <w:vAlign w:val="bottom"/>
          </w:tcPr>
          <w:p w14:paraId="23FCFEED"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GO:0031062</w:t>
            </w:r>
          </w:p>
        </w:tc>
        <w:tc>
          <w:tcPr>
            <w:tcW w:w="4038" w:type="dxa"/>
            <w:tcBorders>
              <w:left w:val="nil"/>
              <w:right w:val="nil"/>
            </w:tcBorders>
            <w:vAlign w:val="bottom"/>
          </w:tcPr>
          <w:p w14:paraId="3BCC90F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positive regulation of histone methylation</w:t>
            </w:r>
          </w:p>
        </w:tc>
        <w:tc>
          <w:tcPr>
            <w:tcW w:w="1617" w:type="dxa"/>
            <w:tcBorders>
              <w:left w:val="nil"/>
              <w:right w:val="nil"/>
            </w:tcBorders>
            <w:vAlign w:val="bottom"/>
          </w:tcPr>
          <w:p w14:paraId="31E2C09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17/35</w:t>
            </w:r>
          </w:p>
        </w:tc>
        <w:tc>
          <w:tcPr>
            <w:tcW w:w="1236" w:type="dxa"/>
            <w:tcBorders>
              <w:left w:val="nil"/>
              <w:right w:val="nil"/>
            </w:tcBorders>
            <w:vAlign w:val="bottom"/>
          </w:tcPr>
          <w:p w14:paraId="6302CDF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0.00046</w:t>
            </w:r>
          </w:p>
        </w:tc>
      </w:tr>
      <w:tr w:rsidR="009E0EA5" w:rsidRPr="00532FCB" w14:paraId="3549E3EB" w14:textId="77777777" w:rsidTr="00927086">
        <w:trPr>
          <w:gridBefore w:val="1"/>
          <w:wBefore w:w="708" w:type="dxa"/>
          <w:trHeight w:val="128"/>
        </w:trPr>
        <w:tc>
          <w:tcPr>
            <w:tcW w:w="1470" w:type="dxa"/>
            <w:tcBorders>
              <w:left w:val="nil"/>
              <w:right w:val="nil"/>
            </w:tcBorders>
            <w:vAlign w:val="bottom"/>
          </w:tcPr>
          <w:p w14:paraId="3166DD4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GO:0046854</w:t>
            </w:r>
          </w:p>
        </w:tc>
        <w:tc>
          <w:tcPr>
            <w:tcW w:w="4038" w:type="dxa"/>
            <w:tcBorders>
              <w:left w:val="nil"/>
              <w:right w:val="nil"/>
            </w:tcBorders>
            <w:vAlign w:val="bottom"/>
          </w:tcPr>
          <w:p w14:paraId="5243DB0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phosphatidylinositol phosphorylation</w:t>
            </w:r>
          </w:p>
        </w:tc>
        <w:tc>
          <w:tcPr>
            <w:tcW w:w="1617" w:type="dxa"/>
            <w:tcBorders>
              <w:left w:val="nil"/>
              <w:right w:val="nil"/>
            </w:tcBorders>
            <w:vAlign w:val="bottom"/>
          </w:tcPr>
          <w:p w14:paraId="1035E35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17/36</w:t>
            </w:r>
          </w:p>
        </w:tc>
        <w:tc>
          <w:tcPr>
            <w:tcW w:w="1236" w:type="dxa"/>
            <w:tcBorders>
              <w:left w:val="nil"/>
              <w:right w:val="nil"/>
            </w:tcBorders>
            <w:vAlign w:val="bottom"/>
          </w:tcPr>
          <w:p w14:paraId="7E5F9E5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0.0007</w:t>
            </w:r>
          </w:p>
        </w:tc>
      </w:tr>
      <w:tr w:rsidR="009E0EA5" w:rsidRPr="00532FCB" w14:paraId="45D65D19" w14:textId="77777777" w:rsidTr="00927086">
        <w:trPr>
          <w:gridBefore w:val="1"/>
          <w:wBefore w:w="708" w:type="dxa"/>
          <w:trHeight w:val="128"/>
        </w:trPr>
        <w:tc>
          <w:tcPr>
            <w:tcW w:w="1470" w:type="dxa"/>
            <w:tcBorders>
              <w:left w:val="nil"/>
              <w:right w:val="nil"/>
            </w:tcBorders>
            <w:vAlign w:val="bottom"/>
          </w:tcPr>
          <w:p w14:paraId="6EB97B5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GO:0016239</w:t>
            </w:r>
          </w:p>
        </w:tc>
        <w:tc>
          <w:tcPr>
            <w:tcW w:w="4038" w:type="dxa"/>
            <w:tcBorders>
              <w:left w:val="nil"/>
              <w:right w:val="nil"/>
            </w:tcBorders>
            <w:vAlign w:val="bottom"/>
          </w:tcPr>
          <w:p w14:paraId="5CBCE78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 xml:space="preserve">positive regulation of </w:t>
            </w:r>
            <w:proofErr w:type="spellStart"/>
            <w:r w:rsidRPr="00532FCB">
              <w:rPr>
                <w:rFonts w:ascii="Times New Roman" w:hAnsi="Times New Roman" w:cs="Times New Roman"/>
                <w:color w:val="000000"/>
                <w:sz w:val="24"/>
                <w:szCs w:val="24"/>
              </w:rPr>
              <w:t>macroautophagy</w:t>
            </w:r>
            <w:proofErr w:type="spellEnd"/>
          </w:p>
        </w:tc>
        <w:tc>
          <w:tcPr>
            <w:tcW w:w="1617" w:type="dxa"/>
            <w:tcBorders>
              <w:left w:val="nil"/>
              <w:right w:val="nil"/>
            </w:tcBorders>
            <w:vAlign w:val="bottom"/>
          </w:tcPr>
          <w:p w14:paraId="560B383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26/64</w:t>
            </w:r>
          </w:p>
        </w:tc>
        <w:tc>
          <w:tcPr>
            <w:tcW w:w="1236" w:type="dxa"/>
            <w:tcBorders>
              <w:left w:val="nil"/>
              <w:right w:val="nil"/>
            </w:tcBorders>
            <w:vAlign w:val="bottom"/>
          </w:tcPr>
          <w:p w14:paraId="0778F18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0.00113</w:t>
            </w:r>
          </w:p>
        </w:tc>
      </w:tr>
      <w:tr w:rsidR="009E0EA5" w:rsidRPr="00532FCB" w14:paraId="6ED9DF1E" w14:textId="77777777" w:rsidTr="00927086">
        <w:trPr>
          <w:gridBefore w:val="1"/>
          <w:wBefore w:w="708" w:type="dxa"/>
          <w:trHeight w:val="208"/>
        </w:trPr>
        <w:tc>
          <w:tcPr>
            <w:tcW w:w="1470" w:type="dxa"/>
            <w:tcBorders>
              <w:left w:val="nil"/>
              <w:right w:val="nil"/>
            </w:tcBorders>
            <w:vAlign w:val="bottom"/>
          </w:tcPr>
          <w:p w14:paraId="4BBE637F"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GO:0000083</w:t>
            </w:r>
          </w:p>
        </w:tc>
        <w:tc>
          <w:tcPr>
            <w:tcW w:w="4038" w:type="dxa"/>
            <w:tcBorders>
              <w:left w:val="nil"/>
              <w:right w:val="nil"/>
            </w:tcBorders>
            <w:vAlign w:val="bottom"/>
          </w:tcPr>
          <w:p w14:paraId="61FBC9B0"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regulation of transcription involved in G1/S transition of mitotic cell cycle</w:t>
            </w:r>
          </w:p>
        </w:tc>
        <w:tc>
          <w:tcPr>
            <w:tcW w:w="1617" w:type="dxa"/>
            <w:tcBorders>
              <w:left w:val="nil"/>
              <w:right w:val="nil"/>
            </w:tcBorders>
            <w:vAlign w:val="bottom"/>
          </w:tcPr>
          <w:p w14:paraId="13755AE1"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8/12</w:t>
            </w:r>
          </w:p>
        </w:tc>
        <w:tc>
          <w:tcPr>
            <w:tcW w:w="1236" w:type="dxa"/>
            <w:tcBorders>
              <w:left w:val="nil"/>
              <w:right w:val="nil"/>
            </w:tcBorders>
            <w:vAlign w:val="bottom"/>
          </w:tcPr>
          <w:p w14:paraId="182C197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0.00113</w:t>
            </w:r>
          </w:p>
        </w:tc>
      </w:tr>
      <w:tr w:rsidR="009E0EA5" w:rsidRPr="00532FCB" w14:paraId="5AB05B18" w14:textId="77777777" w:rsidTr="00927086">
        <w:trPr>
          <w:gridBefore w:val="1"/>
          <w:wBefore w:w="708" w:type="dxa"/>
          <w:trHeight w:val="128"/>
        </w:trPr>
        <w:tc>
          <w:tcPr>
            <w:tcW w:w="1470" w:type="dxa"/>
            <w:tcBorders>
              <w:left w:val="nil"/>
              <w:right w:val="nil"/>
            </w:tcBorders>
            <w:vAlign w:val="bottom"/>
          </w:tcPr>
          <w:p w14:paraId="3751698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GO:0042594</w:t>
            </w:r>
          </w:p>
        </w:tc>
        <w:tc>
          <w:tcPr>
            <w:tcW w:w="4038" w:type="dxa"/>
            <w:tcBorders>
              <w:left w:val="nil"/>
              <w:right w:val="nil"/>
            </w:tcBorders>
            <w:vAlign w:val="bottom"/>
          </w:tcPr>
          <w:p w14:paraId="494A1B9C"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response to starvation</w:t>
            </w:r>
          </w:p>
        </w:tc>
        <w:tc>
          <w:tcPr>
            <w:tcW w:w="1617" w:type="dxa"/>
            <w:tcBorders>
              <w:left w:val="nil"/>
              <w:right w:val="nil"/>
            </w:tcBorders>
            <w:vAlign w:val="bottom"/>
          </w:tcPr>
          <w:p w14:paraId="3B12190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49/148</w:t>
            </w:r>
          </w:p>
        </w:tc>
        <w:tc>
          <w:tcPr>
            <w:tcW w:w="1236" w:type="dxa"/>
            <w:tcBorders>
              <w:left w:val="nil"/>
              <w:right w:val="nil"/>
            </w:tcBorders>
            <w:vAlign w:val="bottom"/>
          </w:tcPr>
          <w:p w14:paraId="4056BD7E"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0.00114</w:t>
            </w:r>
          </w:p>
        </w:tc>
      </w:tr>
      <w:tr w:rsidR="009E0EA5" w:rsidRPr="00532FCB" w14:paraId="3187353C" w14:textId="77777777" w:rsidTr="00927086">
        <w:trPr>
          <w:gridBefore w:val="1"/>
          <w:wBefore w:w="708" w:type="dxa"/>
          <w:trHeight w:val="128"/>
        </w:trPr>
        <w:tc>
          <w:tcPr>
            <w:tcW w:w="1470" w:type="dxa"/>
            <w:tcBorders>
              <w:left w:val="nil"/>
              <w:right w:val="nil"/>
            </w:tcBorders>
            <w:vAlign w:val="bottom"/>
          </w:tcPr>
          <w:p w14:paraId="3AA39D2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GO:0031398</w:t>
            </w:r>
          </w:p>
        </w:tc>
        <w:tc>
          <w:tcPr>
            <w:tcW w:w="4038" w:type="dxa"/>
            <w:tcBorders>
              <w:left w:val="nil"/>
              <w:right w:val="nil"/>
            </w:tcBorders>
            <w:vAlign w:val="bottom"/>
          </w:tcPr>
          <w:p w14:paraId="31CFED0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positive regulation of protein ubiquitination</w:t>
            </w:r>
          </w:p>
        </w:tc>
        <w:tc>
          <w:tcPr>
            <w:tcW w:w="1617" w:type="dxa"/>
            <w:tcBorders>
              <w:left w:val="nil"/>
              <w:right w:val="nil"/>
            </w:tcBorders>
            <w:vAlign w:val="bottom"/>
          </w:tcPr>
          <w:p w14:paraId="10C510E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36/101</w:t>
            </w:r>
          </w:p>
        </w:tc>
        <w:tc>
          <w:tcPr>
            <w:tcW w:w="1236" w:type="dxa"/>
            <w:tcBorders>
              <w:left w:val="nil"/>
              <w:right w:val="nil"/>
            </w:tcBorders>
            <w:vAlign w:val="bottom"/>
          </w:tcPr>
          <w:p w14:paraId="7326C60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0.00115</w:t>
            </w:r>
          </w:p>
        </w:tc>
      </w:tr>
      <w:tr w:rsidR="009E0EA5" w:rsidRPr="00532FCB" w14:paraId="0AE025B2" w14:textId="77777777" w:rsidTr="00927086">
        <w:trPr>
          <w:gridBefore w:val="1"/>
          <w:wBefore w:w="708" w:type="dxa"/>
          <w:trHeight w:val="129"/>
        </w:trPr>
        <w:tc>
          <w:tcPr>
            <w:tcW w:w="1470" w:type="dxa"/>
            <w:tcBorders>
              <w:left w:val="nil"/>
              <w:right w:val="nil"/>
            </w:tcBorders>
            <w:vAlign w:val="bottom"/>
          </w:tcPr>
          <w:p w14:paraId="2B12180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GO:0090073</w:t>
            </w:r>
          </w:p>
        </w:tc>
        <w:tc>
          <w:tcPr>
            <w:tcW w:w="4038" w:type="dxa"/>
            <w:tcBorders>
              <w:left w:val="nil"/>
              <w:right w:val="nil"/>
            </w:tcBorders>
            <w:vAlign w:val="bottom"/>
          </w:tcPr>
          <w:p w14:paraId="7030F7E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positive regulation of protein homodimerization activity</w:t>
            </w:r>
          </w:p>
        </w:tc>
        <w:tc>
          <w:tcPr>
            <w:tcW w:w="1617" w:type="dxa"/>
            <w:tcBorders>
              <w:left w:val="nil"/>
              <w:right w:val="nil"/>
            </w:tcBorders>
            <w:vAlign w:val="bottom"/>
          </w:tcPr>
          <w:p w14:paraId="21A3ECB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7/10</w:t>
            </w:r>
          </w:p>
        </w:tc>
        <w:tc>
          <w:tcPr>
            <w:tcW w:w="1236" w:type="dxa"/>
            <w:tcBorders>
              <w:left w:val="nil"/>
              <w:right w:val="nil"/>
            </w:tcBorders>
            <w:vAlign w:val="bottom"/>
          </w:tcPr>
          <w:p w14:paraId="28BD8D3D"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0.00157</w:t>
            </w:r>
          </w:p>
        </w:tc>
      </w:tr>
      <w:tr w:rsidR="009E0EA5" w:rsidRPr="00532FCB" w14:paraId="250F607D" w14:textId="77777777" w:rsidTr="00927086">
        <w:trPr>
          <w:gridBefore w:val="1"/>
          <w:wBefore w:w="708" w:type="dxa"/>
          <w:trHeight w:val="128"/>
        </w:trPr>
        <w:tc>
          <w:tcPr>
            <w:tcW w:w="1470" w:type="dxa"/>
            <w:tcBorders>
              <w:left w:val="nil"/>
              <w:right w:val="nil"/>
            </w:tcBorders>
            <w:vAlign w:val="bottom"/>
          </w:tcPr>
          <w:p w14:paraId="5412CA8C"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GO:0048671</w:t>
            </w:r>
          </w:p>
        </w:tc>
        <w:tc>
          <w:tcPr>
            <w:tcW w:w="4038" w:type="dxa"/>
            <w:tcBorders>
              <w:left w:val="nil"/>
              <w:right w:val="nil"/>
            </w:tcBorders>
            <w:vAlign w:val="bottom"/>
          </w:tcPr>
          <w:p w14:paraId="6FF12F21"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negative regulation of collateral sprouting</w:t>
            </w:r>
          </w:p>
        </w:tc>
        <w:tc>
          <w:tcPr>
            <w:tcW w:w="1617" w:type="dxa"/>
            <w:tcBorders>
              <w:left w:val="nil"/>
              <w:right w:val="nil"/>
            </w:tcBorders>
            <w:vAlign w:val="bottom"/>
          </w:tcPr>
          <w:p w14:paraId="12A9EFC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6/8</w:t>
            </w:r>
          </w:p>
        </w:tc>
        <w:tc>
          <w:tcPr>
            <w:tcW w:w="1236" w:type="dxa"/>
            <w:tcBorders>
              <w:left w:val="nil"/>
              <w:right w:val="nil"/>
            </w:tcBorders>
            <w:vAlign w:val="bottom"/>
          </w:tcPr>
          <w:p w14:paraId="1C5FDF8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0.00208</w:t>
            </w:r>
          </w:p>
        </w:tc>
      </w:tr>
      <w:tr w:rsidR="009E0EA5" w:rsidRPr="00532FCB" w14:paraId="6A8E4992" w14:textId="77777777" w:rsidTr="00927086">
        <w:trPr>
          <w:gridBefore w:val="1"/>
          <w:wBefore w:w="708" w:type="dxa"/>
          <w:trHeight w:val="128"/>
        </w:trPr>
        <w:tc>
          <w:tcPr>
            <w:tcW w:w="1470" w:type="dxa"/>
            <w:tcBorders>
              <w:left w:val="nil"/>
              <w:right w:val="nil"/>
            </w:tcBorders>
            <w:vAlign w:val="bottom"/>
          </w:tcPr>
          <w:p w14:paraId="59F56D75"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GO:0007050</w:t>
            </w:r>
          </w:p>
        </w:tc>
        <w:tc>
          <w:tcPr>
            <w:tcW w:w="4038" w:type="dxa"/>
            <w:tcBorders>
              <w:left w:val="nil"/>
              <w:right w:val="nil"/>
            </w:tcBorders>
            <w:vAlign w:val="bottom"/>
          </w:tcPr>
          <w:p w14:paraId="3774F75F"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cell cycle arrest</w:t>
            </w:r>
          </w:p>
        </w:tc>
        <w:tc>
          <w:tcPr>
            <w:tcW w:w="1617" w:type="dxa"/>
            <w:tcBorders>
              <w:left w:val="nil"/>
              <w:right w:val="nil"/>
            </w:tcBorders>
            <w:vAlign w:val="bottom"/>
          </w:tcPr>
          <w:p w14:paraId="1D42D77F"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40/121</w:t>
            </w:r>
          </w:p>
        </w:tc>
        <w:tc>
          <w:tcPr>
            <w:tcW w:w="1236" w:type="dxa"/>
            <w:tcBorders>
              <w:left w:val="nil"/>
              <w:right w:val="nil"/>
            </w:tcBorders>
            <w:vAlign w:val="bottom"/>
          </w:tcPr>
          <w:p w14:paraId="2851F0C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0.00319</w:t>
            </w:r>
          </w:p>
        </w:tc>
      </w:tr>
      <w:tr w:rsidR="009E0EA5" w:rsidRPr="00532FCB" w14:paraId="6F51ED5F" w14:textId="77777777" w:rsidTr="00927086">
        <w:trPr>
          <w:gridBefore w:val="1"/>
          <w:wBefore w:w="708" w:type="dxa"/>
          <w:trHeight w:val="128"/>
        </w:trPr>
        <w:tc>
          <w:tcPr>
            <w:tcW w:w="1470" w:type="dxa"/>
            <w:tcBorders>
              <w:left w:val="nil"/>
              <w:right w:val="nil"/>
            </w:tcBorders>
            <w:vAlign w:val="bottom"/>
          </w:tcPr>
          <w:p w14:paraId="6FA952F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GO:1990830</w:t>
            </w:r>
          </w:p>
        </w:tc>
        <w:tc>
          <w:tcPr>
            <w:tcW w:w="4038" w:type="dxa"/>
            <w:tcBorders>
              <w:left w:val="nil"/>
              <w:right w:val="nil"/>
            </w:tcBorders>
            <w:vAlign w:val="bottom"/>
          </w:tcPr>
          <w:p w14:paraId="4DE16B6E"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cellular response to leukaemia inhibitory factor</w:t>
            </w:r>
          </w:p>
        </w:tc>
        <w:tc>
          <w:tcPr>
            <w:tcW w:w="1617" w:type="dxa"/>
            <w:tcBorders>
              <w:left w:val="nil"/>
              <w:right w:val="nil"/>
            </w:tcBorders>
            <w:vAlign w:val="bottom"/>
          </w:tcPr>
          <w:p w14:paraId="5BE34BB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37/110</w:t>
            </w:r>
          </w:p>
        </w:tc>
        <w:tc>
          <w:tcPr>
            <w:tcW w:w="1236" w:type="dxa"/>
            <w:tcBorders>
              <w:left w:val="nil"/>
              <w:right w:val="nil"/>
            </w:tcBorders>
            <w:vAlign w:val="bottom"/>
          </w:tcPr>
          <w:p w14:paraId="39DD069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0.00321</w:t>
            </w:r>
          </w:p>
        </w:tc>
      </w:tr>
      <w:tr w:rsidR="009E0EA5" w:rsidRPr="00532FCB" w14:paraId="7BB41818" w14:textId="77777777" w:rsidTr="00927086">
        <w:trPr>
          <w:gridBefore w:val="1"/>
          <w:wBefore w:w="708" w:type="dxa"/>
          <w:trHeight w:val="128"/>
        </w:trPr>
        <w:tc>
          <w:tcPr>
            <w:tcW w:w="1470" w:type="dxa"/>
            <w:tcBorders>
              <w:left w:val="nil"/>
              <w:right w:val="nil"/>
            </w:tcBorders>
            <w:vAlign w:val="bottom"/>
          </w:tcPr>
          <w:p w14:paraId="350C49A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GO:1901215</w:t>
            </w:r>
          </w:p>
        </w:tc>
        <w:tc>
          <w:tcPr>
            <w:tcW w:w="4038" w:type="dxa"/>
            <w:tcBorders>
              <w:left w:val="nil"/>
              <w:right w:val="nil"/>
            </w:tcBorders>
            <w:vAlign w:val="bottom"/>
          </w:tcPr>
          <w:p w14:paraId="33725420"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negative regulation of neuron death</w:t>
            </w:r>
          </w:p>
        </w:tc>
        <w:tc>
          <w:tcPr>
            <w:tcW w:w="1617" w:type="dxa"/>
            <w:tcBorders>
              <w:left w:val="nil"/>
              <w:right w:val="nil"/>
            </w:tcBorders>
            <w:vAlign w:val="bottom"/>
          </w:tcPr>
          <w:p w14:paraId="44121BE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60/198</w:t>
            </w:r>
          </w:p>
        </w:tc>
        <w:tc>
          <w:tcPr>
            <w:tcW w:w="1236" w:type="dxa"/>
            <w:tcBorders>
              <w:left w:val="nil"/>
              <w:right w:val="nil"/>
            </w:tcBorders>
            <w:vAlign w:val="bottom"/>
          </w:tcPr>
          <w:p w14:paraId="05C54350"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0.00378</w:t>
            </w:r>
          </w:p>
        </w:tc>
      </w:tr>
      <w:tr w:rsidR="009E0EA5" w:rsidRPr="00532FCB" w14:paraId="45F05A5D" w14:textId="77777777" w:rsidTr="00927086">
        <w:trPr>
          <w:gridBefore w:val="1"/>
          <w:wBefore w:w="708" w:type="dxa"/>
          <w:trHeight w:val="128"/>
        </w:trPr>
        <w:tc>
          <w:tcPr>
            <w:tcW w:w="1470" w:type="dxa"/>
            <w:tcBorders>
              <w:left w:val="nil"/>
              <w:right w:val="nil"/>
            </w:tcBorders>
            <w:vAlign w:val="bottom"/>
          </w:tcPr>
          <w:p w14:paraId="470D4E3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GO:0007623</w:t>
            </w:r>
          </w:p>
        </w:tc>
        <w:tc>
          <w:tcPr>
            <w:tcW w:w="4038" w:type="dxa"/>
            <w:tcBorders>
              <w:left w:val="nil"/>
              <w:right w:val="nil"/>
            </w:tcBorders>
            <w:vAlign w:val="bottom"/>
          </w:tcPr>
          <w:p w14:paraId="647EC42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circadian rhythm</w:t>
            </w:r>
          </w:p>
        </w:tc>
        <w:tc>
          <w:tcPr>
            <w:tcW w:w="1617" w:type="dxa"/>
            <w:tcBorders>
              <w:left w:val="nil"/>
              <w:right w:val="nil"/>
            </w:tcBorders>
            <w:vAlign w:val="bottom"/>
          </w:tcPr>
          <w:p w14:paraId="6E374DFA"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50/160</w:t>
            </w:r>
          </w:p>
        </w:tc>
        <w:tc>
          <w:tcPr>
            <w:tcW w:w="1236" w:type="dxa"/>
            <w:tcBorders>
              <w:left w:val="nil"/>
              <w:right w:val="nil"/>
            </w:tcBorders>
            <w:vAlign w:val="bottom"/>
          </w:tcPr>
          <w:p w14:paraId="5AB752CD"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0.00378</w:t>
            </w:r>
          </w:p>
        </w:tc>
      </w:tr>
      <w:tr w:rsidR="009E0EA5" w:rsidRPr="00532FCB" w14:paraId="54AF1F51" w14:textId="77777777" w:rsidTr="00927086">
        <w:trPr>
          <w:gridBefore w:val="1"/>
          <w:wBefore w:w="708" w:type="dxa"/>
          <w:trHeight w:val="129"/>
        </w:trPr>
        <w:tc>
          <w:tcPr>
            <w:tcW w:w="1470" w:type="dxa"/>
            <w:tcBorders>
              <w:left w:val="nil"/>
              <w:right w:val="nil"/>
            </w:tcBorders>
            <w:vAlign w:val="bottom"/>
          </w:tcPr>
          <w:p w14:paraId="30C77E1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GO:0061635</w:t>
            </w:r>
          </w:p>
        </w:tc>
        <w:tc>
          <w:tcPr>
            <w:tcW w:w="4038" w:type="dxa"/>
            <w:tcBorders>
              <w:left w:val="nil"/>
              <w:right w:val="nil"/>
            </w:tcBorders>
            <w:vAlign w:val="bottom"/>
          </w:tcPr>
          <w:p w14:paraId="703D568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regulation of protein complex stability</w:t>
            </w:r>
          </w:p>
        </w:tc>
        <w:tc>
          <w:tcPr>
            <w:tcW w:w="1617" w:type="dxa"/>
            <w:tcBorders>
              <w:left w:val="nil"/>
              <w:right w:val="nil"/>
            </w:tcBorders>
            <w:vAlign w:val="bottom"/>
          </w:tcPr>
          <w:p w14:paraId="7C2D63E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6/9</w:t>
            </w:r>
          </w:p>
        </w:tc>
        <w:tc>
          <w:tcPr>
            <w:tcW w:w="1236" w:type="dxa"/>
            <w:tcBorders>
              <w:left w:val="nil"/>
              <w:right w:val="nil"/>
            </w:tcBorders>
            <w:vAlign w:val="bottom"/>
          </w:tcPr>
          <w:p w14:paraId="745DFC90"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0.00508</w:t>
            </w:r>
          </w:p>
        </w:tc>
      </w:tr>
      <w:tr w:rsidR="009E0EA5" w:rsidRPr="00532FCB" w14:paraId="7D52A812" w14:textId="77777777" w:rsidTr="00927086">
        <w:trPr>
          <w:gridBefore w:val="1"/>
          <w:wBefore w:w="708" w:type="dxa"/>
          <w:trHeight w:val="128"/>
        </w:trPr>
        <w:tc>
          <w:tcPr>
            <w:tcW w:w="1470" w:type="dxa"/>
            <w:tcBorders>
              <w:left w:val="nil"/>
              <w:right w:val="nil"/>
            </w:tcBorders>
            <w:vAlign w:val="bottom"/>
          </w:tcPr>
          <w:p w14:paraId="5D513BC5"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GO:0033137</w:t>
            </w:r>
          </w:p>
        </w:tc>
        <w:tc>
          <w:tcPr>
            <w:tcW w:w="4038" w:type="dxa"/>
            <w:tcBorders>
              <w:left w:val="nil"/>
              <w:right w:val="nil"/>
            </w:tcBorders>
            <w:vAlign w:val="bottom"/>
          </w:tcPr>
          <w:p w14:paraId="106ECA2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negative regulation of peptidyl-serine phosphorylation</w:t>
            </w:r>
          </w:p>
        </w:tc>
        <w:tc>
          <w:tcPr>
            <w:tcW w:w="1617" w:type="dxa"/>
            <w:tcBorders>
              <w:left w:val="nil"/>
              <w:right w:val="nil"/>
            </w:tcBorders>
            <w:vAlign w:val="bottom"/>
          </w:tcPr>
          <w:p w14:paraId="054D64D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12/26</w:t>
            </w:r>
          </w:p>
        </w:tc>
        <w:tc>
          <w:tcPr>
            <w:tcW w:w="1236" w:type="dxa"/>
            <w:tcBorders>
              <w:left w:val="nil"/>
              <w:right w:val="nil"/>
            </w:tcBorders>
            <w:vAlign w:val="bottom"/>
          </w:tcPr>
          <w:p w14:paraId="0521D0C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0.00533</w:t>
            </w:r>
          </w:p>
        </w:tc>
      </w:tr>
      <w:tr w:rsidR="009E0EA5" w:rsidRPr="00532FCB" w14:paraId="35F3C9C3" w14:textId="77777777" w:rsidTr="00927086">
        <w:trPr>
          <w:gridBefore w:val="1"/>
          <w:wBefore w:w="708" w:type="dxa"/>
          <w:trHeight w:val="208"/>
        </w:trPr>
        <w:tc>
          <w:tcPr>
            <w:tcW w:w="1470" w:type="dxa"/>
            <w:tcBorders>
              <w:left w:val="nil"/>
              <w:right w:val="nil"/>
            </w:tcBorders>
            <w:vAlign w:val="bottom"/>
          </w:tcPr>
          <w:p w14:paraId="6706B59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GO:0032088</w:t>
            </w:r>
          </w:p>
        </w:tc>
        <w:tc>
          <w:tcPr>
            <w:tcW w:w="4038" w:type="dxa"/>
            <w:tcBorders>
              <w:left w:val="nil"/>
              <w:right w:val="nil"/>
            </w:tcBorders>
            <w:vAlign w:val="bottom"/>
          </w:tcPr>
          <w:p w14:paraId="077085C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negative regulation of NF-</w:t>
            </w:r>
            <w:proofErr w:type="spellStart"/>
            <w:r w:rsidRPr="00532FCB">
              <w:rPr>
                <w:rFonts w:ascii="Times New Roman" w:hAnsi="Times New Roman" w:cs="Times New Roman"/>
                <w:color w:val="000000"/>
                <w:sz w:val="24"/>
                <w:szCs w:val="24"/>
              </w:rPr>
              <w:t>kappaB</w:t>
            </w:r>
            <w:proofErr w:type="spellEnd"/>
            <w:r w:rsidRPr="00532FCB">
              <w:rPr>
                <w:rFonts w:ascii="Times New Roman" w:hAnsi="Times New Roman" w:cs="Times New Roman"/>
                <w:color w:val="000000"/>
                <w:sz w:val="24"/>
                <w:szCs w:val="24"/>
              </w:rPr>
              <w:t xml:space="preserve"> transcription factor activity</w:t>
            </w:r>
          </w:p>
        </w:tc>
        <w:tc>
          <w:tcPr>
            <w:tcW w:w="1617" w:type="dxa"/>
            <w:tcBorders>
              <w:left w:val="nil"/>
              <w:right w:val="nil"/>
            </w:tcBorders>
            <w:vAlign w:val="bottom"/>
          </w:tcPr>
          <w:p w14:paraId="02C8A75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22/59</w:t>
            </w:r>
          </w:p>
        </w:tc>
        <w:tc>
          <w:tcPr>
            <w:tcW w:w="1236" w:type="dxa"/>
            <w:tcBorders>
              <w:left w:val="nil"/>
              <w:right w:val="nil"/>
            </w:tcBorders>
            <w:vAlign w:val="bottom"/>
          </w:tcPr>
          <w:p w14:paraId="66C8871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0.00537</w:t>
            </w:r>
          </w:p>
        </w:tc>
      </w:tr>
      <w:tr w:rsidR="009E0EA5" w:rsidRPr="00532FCB" w14:paraId="57504886" w14:textId="77777777" w:rsidTr="00927086">
        <w:trPr>
          <w:gridBefore w:val="1"/>
          <w:wBefore w:w="708" w:type="dxa"/>
          <w:trHeight w:val="128"/>
        </w:trPr>
        <w:tc>
          <w:tcPr>
            <w:tcW w:w="1470" w:type="dxa"/>
            <w:tcBorders>
              <w:left w:val="nil"/>
              <w:right w:val="nil"/>
            </w:tcBorders>
            <w:vAlign w:val="bottom"/>
          </w:tcPr>
          <w:p w14:paraId="64901C1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GO:0006094</w:t>
            </w:r>
          </w:p>
        </w:tc>
        <w:tc>
          <w:tcPr>
            <w:tcW w:w="4038" w:type="dxa"/>
            <w:tcBorders>
              <w:left w:val="nil"/>
              <w:right w:val="nil"/>
            </w:tcBorders>
            <w:vAlign w:val="bottom"/>
          </w:tcPr>
          <w:p w14:paraId="0792D84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gluconeogenesis</w:t>
            </w:r>
          </w:p>
        </w:tc>
        <w:tc>
          <w:tcPr>
            <w:tcW w:w="1617" w:type="dxa"/>
            <w:tcBorders>
              <w:left w:val="nil"/>
              <w:right w:val="nil"/>
            </w:tcBorders>
            <w:vAlign w:val="bottom"/>
          </w:tcPr>
          <w:p w14:paraId="277F020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23/63</w:t>
            </w:r>
          </w:p>
        </w:tc>
        <w:tc>
          <w:tcPr>
            <w:tcW w:w="1236" w:type="dxa"/>
            <w:tcBorders>
              <w:left w:val="nil"/>
              <w:right w:val="nil"/>
            </w:tcBorders>
            <w:vAlign w:val="bottom"/>
          </w:tcPr>
          <w:p w14:paraId="4E7E1DF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0.00604</w:t>
            </w:r>
          </w:p>
        </w:tc>
      </w:tr>
      <w:tr w:rsidR="009E0EA5" w:rsidRPr="00532FCB" w14:paraId="1F2B54B0" w14:textId="77777777" w:rsidTr="00927086">
        <w:trPr>
          <w:gridBefore w:val="1"/>
          <w:wBefore w:w="708" w:type="dxa"/>
          <w:trHeight w:val="128"/>
        </w:trPr>
        <w:tc>
          <w:tcPr>
            <w:tcW w:w="1470" w:type="dxa"/>
            <w:tcBorders>
              <w:left w:val="nil"/>
              <w:right w:val="nil"/>
            </w:tcBorders>
            <w:vAlign w:val="bottom"/>
          </w:tcPr>
          <w:p w14:paraId="3DFB1492"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GO:0001937</w:t>
            </w:r>
          </w:p>
        </w:tc>
        <w:tc>
          <w:tcPr>
            <w:tcW w:w="4038" w:type="dxa"/>
            <w:tcBorders>
              <w:left w:val="nil"/>
              <w:right w:val="nil"/>
            </w:tcBorders>
            <w:vAlign w:val="bottom"/>
          </w:tcPr>
          <w:p w14:paraId="64510159"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negative regulation of endothelial cell proliferation</w:t>
            </w:r>
          </w:p>
        </w:tc>
        <w:tc>
          <w:tcPr>
            <w:tcW w:w="1617" w:type="dxa"/>
            <w:tcBorders>
              <w:left w:val="nil"/>
              <w:right w:val="nil"/>
            </w:tcBorders>
            <w:vAlign w:val="bottom"/>
          </w:tcPr>
          <w:p w14:paraId="12ADAB25"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15/36</w:t>
            </w:r>
          </w:p>
        </w:tc>
        <w:tc>
          <w:tcPr>
            <w:tcW w:w="1236" w:type="dxa"/>
            <w:tcBorders>
              <w:left w:val="nil"/>
              <w:right w:val="nil"/>
            </w:tcBorders>
            <w:vAlign w:val="bottom"/>
          </w:tcPr>
          <w:p w14:paraId="2B8B6EED"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0.00629</w:t>
            </w:r>
          </w:p>
        </w:tc>
      </w:tr>
      <w:tr w:rsidR="009E0EA5" w:rsidRPr="00532FCB" w14:paraId="5B3B8741" w14:textId="77777777" w:rsidTr="00927086">
        <w:trPr>
          <w:gridBefore w:val="1"/>
          <w:wBefore w:w="708" w:type="dxa"/>
          <w:trHeight w:val="128"/>
        </w:trPr>
        <w:tc>
          <w:tcPr>
            <w:tcW w:w="1470" w:type="dxa"/>
            <w:tcBorders>
              <w:left w:val="nil"/>
              <w:right w:val="nil"/>
            </w:tcBorders>
            <w:vAlign w:val="bottom"/>
          </w:tcPr>
          <w:p w14:paraId="5C5CAE91"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GO:0010715</w:t>
            </w:r>
          </w:p>
        </w:tc>
        <w:tc>
          <w:tcPr>
            <w:tcW w:w="4038" w:type="dxa"/>
            <w:tcBorders>
              <w:left w:val="nil"/>
              <w:right w:val="nil"/>
            </w:tcBorders>
            <w:vAlign w:val="bottom"/>
          </w:tcPr>
          <w:p w14:paraId="6AA1C73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regulation of extracellular matrix disassembly</w:t>
            </w:r>
          </w:p>
        </w:tc>
        <w:tc>
          <w:tcPr>
            <w:tcW w:w="1617" w:type="dxa"/>
            <w:tcBorders>
              <w:left w:val="nil"/>
              <w:right w:val="nil"/>
            </w:tcBorders>
            <w:vAlign w:val="bottom"/>
          </w:tcPr>
          <w:p w14:paraId="5B648150"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7/12</w:t>
            </w:r>
          </w:p>
        </w:tc>
        <w:tc>
          <w:tcPr>
            <w:tcW w:w="1236" w:type="dxa"/>
            <w:tcBorders>
              <w:left w:val="nil"/>
              <w:right w:val="nil"/>
            </w:tcBorders>
            <w:vAlign w:val="bottom"/>
          </w:tcPr>
          <w:p w14:paraId="39C1CF53"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0.00681</w:t>
            </w:r>
          </w:p>
        </w:tc>
      </w:tr>
      <w:tr w:rsidR="009E0EA5" w:rsidRPr="00532FCB" w14:paraId="34970256" w14:textId="77777777" w:rsidTr="00927086">
        <w:trPr>
          <w:gridBefore w:val="1"/>
          <w:wBefore w:w="708" w:type="dxa"/>
          <w:trHeight w:val="128"/>
        </w:trPr>
        <w:tc>
          <w:tcPr>
            <w:tcW w:w="1470" w:type="dxa"/>
            <w:tcBorders>
              <w:left w:val="nil"/>
              <w:right w:val="nil"/>
            </w:tcBorders>
            <w:vAlign w:val="bottom"/>
          </w:tcPr>
          <w:p w14:paraId="15C0BC3B"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GO:0030240</w:t>
            </w:r>
          </w:p>
        </w:tc>
        <w:tc>
          <w:tcPr>
            <w:tcW w:w="4038" w:type="dxa"/>
            <w:tcBorders>
              <w:left w:val="nil"/>
              <w:right w:val="nil"/>
            </w:tcBorders>
            <w:vAlign w:val="bottom"/>
          </w:tcPr>
          <w:p w14:paraId="1E01E15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skeletal muscle thin filament assembly</w:t>
            </w:r>
          </w:p>
        </w:tc>
        <w:tc>
          <w:tcPr>
            <w:tcW w:w="1617" w:type="dxa"/>
            <w:tcBorders>
              <w:left w:val="nil"/>
              <w:right w:val="nil"/>
            </w:tcBorders>
            <w:vAlign w:val="bottom"/>
          </w:tcPr>
          <w:p w14:paraId="492E085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7/12</w:t>
            </w:r>
          </w:p>
        </w:tc>
        <w:tc>
          <w:tcPr>
            <w:tcW w:w="1236" w:type="dxa"/>
            <w:tcBorders>
              <w:left w:val="nil"/>
              <w:right w:val="nil"/>
            </w:tcBorders>
            <w:vAlign w:val="bottom"/>
          </w:tcPr>
          <w:p w14:paraId="0602CD9F"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0.00681</w:t>
            </w:r>
          </w:p>
        </w:tc>
      </w:tr>
      <w:tr w:rsidR="009E0EA5" w:rsidRPr="00532FCB" w14:paraId="02F94ADD" w14:textId="77777777" w:rsidTr="00927086">
        <w:trPr>
          <w:gridBefore w:val="1"/>
          <w:wBefore w:w="708" w:type="dxa"/>
          <w:trHeight w:val="208"/>
        </w:trPr>
        <w:tc>
          <w:tcPr>
            <w:tcW w:w="1470" w:type="dxa"/>
            <w:tcBorders>
              <w:left w:val="nil"/>
              <w:right w:val="nil"/>
            </w:tcBorders>
            <w:vAlign w:val="bottom"/>
          </w:tcPr>
          <w:p w14:paraId="20417237"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GO:0035358</w:t>
            </w:r>
          </w:p>
        </w:tc>
        <w:tc>
          <w:tcPr>
            <w:tcW w:w="4038" w:type="dxa"/>
            <w:tcBorders>
              <w:left w:val="nil"/>
              <w:right w:val="nil"/>
            </w:tcBorders>
            <w:vAlign w:val="bottom"/>
          </w:tcPr>
          <w:p w14:paraId="09C75AB6"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regulation of peroxisome proliferator activated receptor signalling pathway</w:t>
            </w:r>
          </w:p>
        </w:tc>
        <w:tc>
          <w:tcPr>
            <w:tcW w:w="1617" w:type="dxa"/>
            <w:tcBorders>
              <w:left w:val="nil"/>
              <w:right w:val="nil"/>
            </w:tcBorders>
            <w:vAlign w:val="bottom"/>
          </w:tcPr>
          <w:p w14:paraId="3FEFAA78"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7/12</w:t>
            </w:r>
          </w:p>
        </w:tc>
        <w:tc>
          <w:tcPr>
            <w:tcW w:w="1236" w:type="dxa"/>
            <w:tcBorders>
              <w:left w:val="nil"/>
              <w:right w:val="nil"/>
            </w:tcBorders>
            <w:vAlign w:val="bottom"/>
          </w:tcPr>
          <w:p w14:paraId="686B99D4" w14:textId="77777777" w:rsidR="009E0EA5" w:rsidRPr="00532FCB" w:rsidRDefault="009E0EA5" w:rsidP="009C0A4F">
            <w:pPr>
              <w:autoSpaceDE w:val="0"/>
              <w:autoSpaceDN w:val="0"/>
              <w:adjustRightInd w:val="0"/>
              <w:spacing w:after="0" w:line="240" w:lineRule="auto"/>
              <w:jc w:val="center"/>
              <w:rPr>
                <w:rFonts w:ascii="Times New Roman" w:hAnsi="Times New Roman" w:cs="Times New Roman"/>
                <w:color w:val="000000"/>
                <w:sz w:val="24"/>
                <w:szCs w:val="24"/>
              </w:rPr>
            </w:pPr>
            <w:r w:rsidRPr="00532FCB">
              <w:rPr>
                <w:rFonts w:ascii="Times New Roman" w:hAnsi="Times New Roman" w:cs="Times New Roman"/>
                <w:color w:val="000000"/>
                <w:sz w:val="24"/>
                <w:szCs w:val="24"/>
              </w:rPr>
              <w:t>0.00681</w:t>
            </w:r>
          </w:p>
        </w:tc>
      </w:tr>
      <w:tr w:rsidR="00927086" w:rsidRPr="00532FCB" w14:paraId="6FA95EBA" w14:textId="77777777" w:rsidTr="00927086">
        <w:trPr>
          <w:trHeight w:val="292"/>
        </w:trPr>
        <w:tc>
          <w:tcPr>
            <w:tcW w:w="9069" w:type="dxa"/>
            <w:gridSpan w:val="5"/>
            <w:tcBorders>
              <w:top w:val="nil"/>
              <w:left w:val="nil"/>
              <w:bottom w:val="nil"/>
              <w:right w:val="nil"/>
            </w:tcBorders>
            <w:shd w:val="clear" w:color="auto" w:fill="auto"/>
            <w:vAlign w:val="bottom"/>
          </w:tcPr>
          <w:p w14:paraId="34F9D692" w14:textId="77777777" w:rsidR="00927086" w:rsidRPr="00532FCB" w:rsidRDefault="00927086" w:rsidP="00927086">
            <w:pPr>
              <w:autoSpaceDE w:val="0"/>
              <w:autoSpaceDN w:val="0"/>
              <w:adjustRightInd w:val="0"/>
              <w:spacing w:after="0"/>
              <w:rPr>
                <w:rFonts w:ascii="Times New Roman" w:hAnsi="Times New Roman" w:cs="Times New Roman"/>
                <w:b/>
                <w:bCs/>
                <w:color w:val="000000"/>
                <w:sz w:val="24"/>
                <w:szCs w:val="24"/>
              </w:rPr>
            </w:pPr>
            <w:r w:rsidRPr="00532FCB">
              <w:rPr>
                <w:rFonts w:ascii="Times New Roman" w:hAnsi="Times New Roman" w:cs="Times New Roman"/>
                <w:b/>
                <w:bCs/>
                <w:sz w:val="24"/>
                <w:szCs w:val="24"/>
              </w:rPr>
              <w:lastRenderedPageBreak/>
              <w:t xml:space="preserve">Table 2. Top Gene Ontology Biological Process pathways targeted in the skeletal muscle of symptomatic prednisolone-treated </w:t>
            </w:r>
            <w:r w:rsidRPr="00532FCB">
              <w:rPr>
                <w:rFonts w:ascii="Times New Roman" w:hAnsi="Times New Roman" w:cs="Times New Roman"/>
                <w:b/>
                <w:bCs/>
                <w:i/>
                <w:iCs/>
                <w:sz w:val="24"/>
                <w:szCs w:val="24"/>
              </w:rPr>
              <w:t>Smn</w:t>
            </w:r>
            <w:r w:rsidRPr="00532FCB">
              <w:rPr>
                <w:rFonts w:ascii="Times New Roman" w:hAnsi="Times New Roman" w:cs="Times New Roman"/>
                <w:b/>
                <w:bCs/>
                <w:i/>
                <w:iCs/>
                <w:sz w:val="24"/>
                <w:szCs w:val="24"/>
                <w:vertAlign w:val="superscript"/>
              </w:rPr>
              <w:t>-/</w:t>
            </w:r>
            <w:proofErr w:type="gramStart"/>
            <w:r w:rsidRPr="00532FCB">
              <w:rPr>
                <w:rFonts w:ascii="Times New Roman" w:hAnsi="Times New Roman" w:cs="Times New Roman"/>
                <w:b/>
                <w:bCs/>
                <w:i/>
                <w:iCs/>
                <w:sz w:val="24"/>
                <w:szCs w:val="24"/>
                <w:vertAlign w:val="superscript"/>
              </w:rPr>
              <w:t>-</w:t>
            </w:r>
            <w:r w:rsidRPr="00532FCB">
              <w:rPr>
                <w:rFonts w:ascii="Times New Roman" w:hAnsi="Times New Roman" w:cs="Times New Roman"/>
                <w:b/>
                <w:bCs/>
                <w:i/>
                <w:iCs/>
                <w:sz w:val="24"/>
                <w:szCs w:val="24"/>
              </w:rPr>
              <w:t>;SMN</w:t>
            </w:r>
            <w:proofErr w:type="gramEnd"/>
            <w:r w:rsidRPr="00532FCB">
              <w:rPr>
                <w:rFonts w:ascii="Times New Roman" w:hAnsi="Times New Roman" w:cs="Times New Roman"/>
                <w:b/>
                <w:bCs/>
                <w:i/>
                <w:iCs/>
                <w:sz w:val="24"/>
                <w:szCs w:val="24"/>
              </w:rPr>
              <w:t>2</w:t>
            </w:r>
            <w:r w:rsidRPr="00532FCB">
              <w:rPr>
                <w:rFonts w:ascii="Times New Roman" w:hAnsi="Times New Roman" w:cs="Times New Roman"/>
                <w:b/>
                <w:bCs/>
                <w:sz w:val="24"/>
                <w:szCs w:val="24"/>
              </w:rPr>
              <w:t xml:space="preserve"> SMA mice compared with untreated </w:t>
            </w:r>
            <w:r w:rsidRPr="00532FCB">
              <w:rPr>
                <w:rFonts w:ascii="Times New Roman" w:hAnsi="Times New Roman" w:cs="Times New Roman"/>
                <w:b/>
                <w:bCs/>
                <w:i/>
                <w:iCs/>
                <w:sz w:val="24"/>
                <w:szCs w:val="24"/>
              </w:rPr>
              <w:t>Smn</w:t>
            </w:r>
            <w:r w:rsidRPr="00532FCB">
              <w:rPr>
                <w:rFonts w:ascii="Times New Roman" w:hAnsi="Times New Roman" w:cs="Times New Roman"/>
                <w:b/>
                <w:bCs/>
                <w:i/>
                <w:iCs/>
                <w:sz w:val="24"/>
                <w:szCs w:val="24"/>
                <w:vertAlign w:val="superscript"/>
              </w:rPr>
              <w:t>-/-</w:t>
            </w:r>
            <w:r w:rsidRPr="00532FCB">
              <w:rPr>
                <w:rFonts w:ascii="Times New Roman" w:hAnsi="Times New Roman" w:cs="Times New Roman"/>
                <w:b/>
                <w:bCs/>
                <w:i/>
                <w:iCs/>
                <w:sz w:val="24"/>
                <w:szCs w:val="24"/>
              </w:rPr>
              <w:t>;SMN2</w:t>
            </w:r>
            <w:r w:rsidRPr="00532FCB">
              <w:rPr>
                <w:rFonts w:ascii="Times New Roman" w:hAnsi="Times New Roman" w:cs="Times New Roman"/>
                <w:b/>
                <w:bCs/>
                <w:sz w:val="24"/>
                <w:szCs w:val="24"/>
              </w:rPr>
              <w:t xml:space="preserve"> SMA mice.  </w:t>
            </w:r>
          </w:p>
        </w:tc>
      </w:tr>
    </w:tbl>
    <w:p w14:paraId="626E4E24" w14:textId="24446596" w:rsidR="00AB7AEE" w:rsidRPr="00641D4C" w:rsidRDefault="00AB7AEE" w:rsidP="00927086">
      <w:pPr>
        <w:spacing w:after="0"/>
        <w:jc w:val="both"/>
        <w:rPr>
          <w:rFonts w:ascii="Times New Roman" w:hAnsi="Times New Roman" w:cs="Times New Roman"/>
          <w:b/>
          <w:bCs/>
        </w:rPr>
      </w:pPr>
    </w:p>
    <w:tbl>
      <w:tblPr>
        <w:tblStyle w:val="TableGrid4"/>
        <w:tblW w:w="0" w:type="auto"/>
        <w:jc w:val="center"/>
        <w:tblLook w:val="04A0" w:firstRow="1" w:lastRow="0" w:firstColumn="1" w:lastColumn="0" w:noHBand="0" w:noVBand="1"/>
      </w:tblPr>
      <w:tblGrid>
        <w:gridCol w:w="1276"/>
        <w:gridCol w:w="1276"/>
        <w:gridCol w:w="1764"/>
        <w:gridCol w:w="1710"/>
        <w:gridCol w:w="1075"/>
      </w:tblGrid>
      <w:tr w:rsidR="009E0EA5" w:rsidRPr="00532FCB" w14:paraId="032CA6AB" w14:textId="77777777" w:rsidTr="00927086">
        <w:trPr>
          <w:jc w:val="center"/>
        </w:trPr>
        <w:tc>
          <w:tcPr>
            <w:tcW w:w="1276" w:type="dxa"/>
            <w:tcBorders>
              <w:top w:val="single" w:sz="12" w:space="0" w:color="auto"/>
              <w:left w:val="nil"/>
              <w:right w:val="nil"/>
            </w:tcBorders>
            <w:shd w:val="clear" w:color="auto" w:fill="E7E6E6" w:themeFill="background2"/>
          </w:tcPr>
          <w:p w14:paraId="768F42CB" w14:textId="77777777" w:rsidR="009E0EA5" w:rsidRPr="00532FCB" w:rsidRDefault="009E0EA5" w:rsidP="009C0A4F">
            <w:pPr>
              <w:jc w:val="center"/>
              <w:rPr>
                <w:rFonts w:ascii="Times New Roman" w:hAnsi="Times New Roman" w:cs="Times New Roman"/>
                <w:b/>
                <w:bCs/>
                <w:color w:val="000000"/>
                <w:sz w:val="24"/>
                <w:szCs w:val="24"/>
              </w:rPr>
            </w:pPr>
            <w:r w:rsidRPr="00532FCB">
              <w:rPr>
                <w:rFonts w:ascii="Times New Roman" w:hAnsi="Times New Roman" w:cs="Times New Roman"/>
                <w:b/>
                <w:bCs/>
                <w:color w:val="000000"/>
                <w:sz w:val="24"/>
                <w:szCs w:val="24"/>
              </w:rPr>
              <w:t>Pathways Targeted</w:t>
            </w:r>
          </w:p>
        </w:tc>
        <w:tc>
          <w:tcPr>
            <w:tcW w:w="1276" w:type="dxa"/>
            <w:tcBorders>
              <w:top w:val="single" w:sz="12" w:space="0" w:color="auto"/>
              <w:left w:val="nil"/>
              <w:right w:val="nil"/>
            </w:tcBorders>
            <w:shd w:val="clear" w:color="auto" w:fill="E7E6E6" w:themeFill="background2"/>
          </w:tcPr>
          <w:p w14:paraId="7102528A" w14:textId="77777777" w:rsidR="009E0EA5" w:rsidRPr="00532FCB" w:rsidRDefault="009E0EA5" w:rsidP="009C0A4F">
            <w:pPr>
              <w:jc w:val="center"/>
              <w:rPr>
                <w:rFonts w:ascii="Times New Roman" w:hAnsi="Times New Roman" w:cs="Times New Roman"/>
                <w:b/>
                <w:bCs/>
                <w:color w:val="000000"/>
                <w:sz w:val="24"/>
                <w:szCs w:val="24"/>
              </w:rPr>
            </w:pPr>
            <w:r w:rsidRPr="00532FCB">
              <w:rPr>
                <w:rFonts w:ascii="Times New Roman" w:hAnsi="Times New Roman" w:cs="Times New Roman"/>
                <w:b/>
                <w:bCs/>
                <w:color w:val="000000"/>
                <w:sz w:val="24"/>
                <w:szCs w:val="24"/>
              </w:rPr>
              <w:t>KEGG ID</w:t>
            </w:r>
          </w:p>
        </w:tc>
        <w:tc>
          <w:tcPr>
            <w:tcW w:w="1764" w:type="dxa"/>
            <w:tcBorders>
              <w:top w:val="single" w:sz="12" w:space="0" w:color="auto"/>
              <w:left w:val="nil"/>
              <w:right w:val="nil"/>
            </w:tcBorders>
            <w:shd w:val="clear" w:color="auto" w:fill="E7E6E6" w:themeFill="background2"/>
          </w:tcPr>
          <w:p w14:paraId="01256E73" w14:textId="77777777" w:rsidR="009E0EA5" w:rsidRPr="00532FCB" w:rsidRDefault="009E0EA5" w:rsidP="009C0A4F">
            <w:pPr>
              <w:jc w:val="center"/>
              <w:rPr>
                <w:rFonts w:ascii="Times New Roman" w:hAnsi="Times New Roman" w:cs="Times New Roman"/>
                <w:b/>
                <w:bCs/>
                <w:color w:val="000000"/>
                <w:sz w:val="24"/>
                <w:szCs w:val="24"/>
              </w:rPr>
            </w:pPr>
            <w:r w:rsidRPr="00532FCB">
              <w:rPr>
                <w:rFonts w:ascii="Times New Roman" w:hAnsi="Times New Roman" w:cs="Times New Roman"/>
                <w:b/>
                <w:bCs/>
                <w:color w:val="000000"/>
                <w:sz w:val="24"/>
                <w:szCs w:val="24"/>
              </w:rPr>
              <w:t>Compound</w:t>
            </w:r>
          </w:p>
        </w:tc>
        <w:tc>
          <w:tcPr>
            <w:tcW w:w="1710" w:type="dxa"/>
            <w:tcBorders>
              <w:top w:val="single" w:sz="12" w:space="0" w:color="auto"/>
              <w:left w:val="nil"/>
              <w:right w:val="nil"/>
            </w:tcBorders>
            <w:shd w:val="clear" w:color="auto" w:fill="E7E6E6" w:themeFill="background2"/>
          </w:tcPr>
          <w:p w14:paraId="140ADE10" w14:textId="77777777" w:rsidR="009E0EA5" w:rsidRPr="00532FCB" w:rsidRDefault="009E0EA5" w:rsidP="009C0A4F">
            <w:pPr>
              <w:jc w:val="center"/>
              <w:rPr>
                <w:rFonts w:ascii="Times New Roman" w:hAnsi="Times New Roman" w:cs="Times New Roman"/>
                <w:b/>
                <w:bCs/>
                <w:sz w:val="24"/>
                <w:szCs w:val="24"/>
              </w:rPr>
            </w:pPr>
            <w:r w:rsidRPr="00532FCB">
              <w:rPr>
                <w:rFonts w:ascii="Times New Roman" w:hAnsi="Times New Roman" w:cs="Times New Roman"/>
                <w:b/>
                <w:bCs/>
                <w:sz w:val="24"/>
                <w:szCs w:val="24"/>
              </w:rPr>
              <w:t>Bioavailability</w:t>
            </w:r>
          </w:p>
        </w:tc>
        <w:tc>
          <w:tcPr>
            <w:tcW w:w="1075" w:type="dxa"/>
            <w:tcBorders>
              <w:top w:val="single" w:sz="12" w:space="0" w:color="auto"/>
              <w:left w:val="nil"/>
              <w:right w:val="nil"/>
            </w:tcBorders>
            <w:shd w:val="clear" w:color="auto" w:fill="E7E6E6" w:themeFill="background2"/>
          </w:tcPr>
          <w:p w14:paraId="7FF5CCB3" w14:textId="77777777" w:rsidR="009E0EA5" w:rsidRDefault="009E0EA5" w:rsidP="009C0A4F">
            <w:pPr>
              <w:jc w:val="center"/>
              <w:rPr>
                <w:rFonts w:ascii="Times New Roman" w:hAnsi="Times New Roman" w:cs="Times New Roman"/>
                <w:b/>
                <w:bCs/>
                <w:sz w:val="24"/>
                <w:szCs w:val="24"/>
              </w:rPr>
            </w:pPr>
            <w:r>
              <w:rPr>
                <w:rFonts w:ascii="Times New Roman" w:hAnsi="Times New Roman" w:cs="Times New Roman"/>
                <w:b/>
                <w:bCs/>
                <w:sz w:val="24"/>
                <w:szCs w:val="24"/>
              </w:rPr>
              <w:t>Gene</w:t>
            </w:r>
          </w:p>
          <w:p w14:paraId="13BADFE9" w14:textId="77777777" w:rsidR="009E0EA5" w:rsidRPr="00532FCB" w:rsidRDefault="009E0EA5" w:rsidP="009C0A4F">
            <w:pPr>
              <w:jc w:val="center"/>
              <w:rPr>
                <w:rFonts w:ascii="Times New Roman" w:hAnsi="Times New Roman" w:cs="Times New Roman"/>
                <w:b/>
                <w:bCs/>
                <w:sz w:val="24"/>
                <w:szCs w:val="24"/>
              </w:rPr>
            </w:pPr>
            <w:r w:rsidRPr="00532FCB">
              <w:rPr>
                <w:rFonts w:ascii="Times New Roman" w:hAnsi="Times New Roman" w:cs="Times New Roman"/>
                <w:b/>
                <w:bCs/>
                <w:sz w:val="24"/>
                <w:szCs w:val="24"/>
              </w:rPr>
              <w:t>Targets</w:t>
            </w:r>
          </w:p>
        </w:tc>
      </w:tr>
      <w:tr w:rsidR="009E0EA5" w:rsidRPr="00532FCB" w14:paraId="1DFFF7B7" w14:textId="77777777" w:rsidTr="00927086">
        <w:trPr>
          <w:jc w:val="center"/>
        </w:trPr>
        <w:tc>
          <w:tcPr>
            <w:tcW w:w="1276" w:type="dxa"/>
            <w:tcBorders>
              <w:left w:val="nil"/>
              <w:right w:val="nil"/>
            </w:tcBorders>
          </w:tcPr>
          <w:p w14:paraId="6302AA5D"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10</w:t>
            </w:r>
          </w:p>
        </w:tc>
        <w:tc>
          <w:tcPr>
            <w:tcW w:w="1276" w:type="dxa"/>
            <w:tcBorders>
              <w:left w:val="nil"/>
              <w:right w:val="nil"/>
            </w:tcBorders>
          </w:tcPr>
          <w:p w14:paraId="784E8D1F"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D03297</w:t>
            </w:r>
          </w:p>
        </w:tc>
        <w:tc>
          <w:tcPr>
            <w:tcW w:w="1764" w:type="dxa"/>
            <w:tcBorders>
              <w:left w:val="nil"/>
              <w:right w:val="nil"/>
            </w:tcBorders>
          </w:tcPr>
          <w:p w14:paraId="7888DF36" w14:textId="77777777" w:rsidR="009E0EA5" w:rsidRPr="00532FCB" w:rsidRDefault="009E0EA5" w:rsidP="009C0A4F">
            <w:pPr>
              <w:jc w:val="center"/>
              <w:rPr>
                <w:rFonts w:ascii="Times New Roman" w:hAnsi="Times New Roman" w:cs="Times New Roman"/>
                <w:sz w:val="24"/>
                <w:szCs w:val="24"/>
              </w:rPr>
            </w:pPr>
            <w:proofErr w:type="spellStart"/>
            <w:r w:rsidRPr="00532FCB">
              <w:rPr>
                <w:rFonts w:ascii="Times New Roman" w:hAnsi="Times New Roman" w:cs="Times New Roman"/>
                <w:sz w:val="24"/>
                <w:szCs w:val="24"/>
              </w:rPr>
              <w:t>Mecasermin</w:t>
            </w:r>
            <w:proofErr w:type="spellEnd"/>
            <w:r w:rsidRPr="00532FCB">
              <w:rPr>
                <w:rFonts w:ascii="Times New Roman" w:hAnsi="Times New Roman" w:cs="Times New Roman"/>
                <w:sz w:val="24"/>
                <w:szCs w:val="24"/>
              </w:rPr>
              <w:t xml:space="preserve"> (genetical recombination) (JAN)</w:t>
            </w:r>
          </w:p>
        </w:tc>
        <w:tc>
          <w:tcPr>
            <w:tcW w:w="1710" w:type="dxa"/>
            <w:tcBorders>
              <w:left w:val="nil"/>
              <w:right w:val="nil"/>
            </w:tcBorders>
          </w:tcPr>
          <w:p w14:paraId="35E80BAF"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Subcutaneous</w:t>
            </w:r>
          </w:p>
        </w:tc>
        <w:tc>
          <w:tcPr>
            <w:tcW w:w="1075" w:type="dxa"/>
            <w:tcBorders>
              <w:left w:val="nil"/>
              <w:right w:val="nil"/>
            </w:tcBorders>
          </w:tcPr>
          <w:p w14:paraId="22151629"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i/>
                <w:iCs/>
                <w:sz w:val="24"/>
                <w:szCs w:val="24"/>
              </w:rPr>
              <w:t>Igf1r</w:t>
            </w:r>
          </w:p>
        </w:tc>
      </w:tr>
      <w:tr w:rsidR="009E0EA5" w:rsidRPr="00532FCB" w14:paraId="0501CCBE" w14:textId="77777777" w:rsidTr="00927086">
        <w:trPr>
          <w:jc w:val="center"/>
        </w:trPr>
        <w:tc>
          <w:tcPr>
            <w:tcW w:w="1276" w:type="dxa"/>
            <w:tcBorders>
              <w:left w:val="nil"/>
              <w:bottom w:val="single" w:sz="12" w:space="0" w:color="auto"/>
              <w:right w:val="nil"/>
            </w:tcBorders>
          </w:tcPr>
          <w:p w14:paraId="7FCEF2A1"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10</w:t>
            </w:r>
          </w:p>
        </w:tc>
        <w:tc>
          <w:tcPr>
            <w:tcW w:w="1276" w:type="dxa"/>
            <w:tcBorders>
              <w:left w:val="nil"/>
              <w:bottom w:val="single" w:sz="12" w:space="0" w:color="auto"/>
              <w:right w:val="nil"/>
            </w:tcBorders>
          </w:tcPr>
          <w:p w14:paraId="413F11CF"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D04870</w:t>
            </w:r>
          </w:p>
        </w:tc>
        <w:tc>
          <w:tcPr>
            <w:tcW w:w="1764" w:type="dxa"/>
            <w:tcBorders>
              <w:left w:val="nil"/>
              <w:bottom w:val="single" w:sz="12" w:space="0" w:color="auto"/>
              <w:right w:val="nil"/>
            </w:tcBorders>
          </w:tcPr>
          <w:p w14:paraId="2B9B0DD7" w14:textId="77777777" w:rsidR="009E0EA5" w:rsidRPr="00532FCB" w:rsidRDefault="009E0EA5" w:rsidP="009C0A4F">
            <w:pPr>
              <w:jc w:val="center"/>
              <w:rPr>
                <w:rFonts w:ascii="Times New Roman" w:hAnsi="Times New Roman" w:cs="Times New Roman"/>
                <w:sz w:val="24"/>
                <w:szCs w:val="24"/>
              </w:rPr>
            </w:pPr>
            <w:proofErr w:type="spellStart"/>
            <w:r w:rsidRPr="00532FCB">
              <w:rPr>
                <w:rFonts w:ascii="Times New Roman" w:hAnsi="Times New Roman" w:cs="Times New Roman"/>
                <w:sz w:val="24"/>
                <w:szCs w:val="24"/>
              </w:rPr>
              <w:t>Mecasermin</w:t>
            </w:r>
            <w:proofErr w:type="spellEnd"/>
            <w:r w:rsidRPr="00532FCB">
              <w:rPr>
                <w:rFonts w:ascii="Times New Roman" w:hAnsi="Times New Roman" w:cs="Times New Roman"/>
                <w:sz w:val="24"/>
                <w:szCs w:val="24"/>
              </w:rPr>
              <w:t xml:space="preserve"> </w:t>
            </w:r>
            <w:proofErr w:type="spellStart"/>
            <w:r w:rsidRPr="00532FCB">
              <w:rPr>
                <w:rFonts w:ascii="Times New Roman" w:hAnsi="Times New Roman" w:cs="Times New Roman"/>
                <w:sz w:val="24"/>
                <w:szCs w:val="24"/>
              </w:rPr>
              <w:t>rinfabate</w:t>
            </w:r>
            <w:proofErr w:type="spellEnd"/>
            <w:r w:rsidRPr="00532FCB">
              <w:rPr>
                <w:rFonts w:ascii="Times New Roman" w:hAnsi="Times New Roman" w:cs="Times New Roman"/>
                <w:sz w:val="24"/>
                <w:szCs w:val="24"/>
              </w:rPr>
              <w:t xml:space="preserve"> (USAN/INN)</w:t>
            </w:r>
          </w:p>
        </w:tc>
        <w:tc>
          <w:tcPr>
            <w:tcW w:w="1710" w:type="dxa"/>
            <w:tcBorders>
              <w:left w:val="nil"/>
              <w:bottom w:val="single" w:sz="12" w:space="0" w:color="auto"/>
              <w:right w:val="nil"/>
            </w:tcBorders>
          </w:tcPr>
          <w:p w14:paraId="766EAA33"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Intravenous</w:t>
            </w:r>
          </w:p>
        </w:tc>
        <w:tc>
          <w:tcPr>
            <w:tcW w:w="1075" w:type="dxa"/>
            <w:tcBorders>
              <w:left w:val="nil"/>
              <w:bottom w:val="single" w:sz="12" w:space="0" w:color="auto"/>
              <w:right w:val="nil"/>
            </w:tcBorders>
          </w:tcPr>
          <w:p w14:paraId="0E84501B"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i/>
                <w:iCs/>
                <w:sz w:val="24"/>
                <w:szCs w:val="24"/>
              </w:rPr>
              <w:t>Igf1r</w:t>
            </w:r>
          </w:p>
        </w:tc>
      </w:tr>
      <w:tr w:rsidR="009E0EA5" w:rsidRPr="00532FCB" w14:paraId="25971120" w14:textId="77777777" w:rsidTr="00927086">
        <w:trPr>
          <w:jc w:val="center"/>
        </w:trPr>
        <w:tc>
          <w:tcPr>
            <w:tcW w:w="1276" w:type="dxa"/>
            <w:tcBorders>
              <w:left w:val="nil"/>
              <w:right w:val="nil"/>
            </w:tcBorders>
          </w:tcPr>
          <w:p w14:paraId="31183997"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9</w:t>
            </w:r>
          </w:p>
        </w:tc>
        <w:tc>
          <w:tcPr>
            <w:tcW w:w="1276" w:type="dxa"/>
            <w:tcBorders>
              <w:left w:val="nil"/>
              <w:right w:val="nil"/>
            </w:tcBorders>
          </w:tcPr>
          <w:p w14:paraId="096621E9"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D09680</w:t>
            </w:r>
          </w:p>
        </w:tc>
        <w:tc>
          <w:tcPr>
            <w:tcW w:w="1764" w:type="dxa"/>
            <w:tcBorders>
              <w:left w:val="nil"/>
              <w:right w:val="nil"/>
            </w:tcBorders>
          </w:tcPr>
          <w:p w14:paraId="2E2FA922"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Teprotumumab (USAN/INN)</w:t>
            </w:r>
          </w:p>
        </w:tc>
        <w:tc>
          <w:tcPr>
            <w:tcW w:w="1710" w:type="dxa"/>
            <w:tcBorders>
              <w:left w:val="nil"/>
              <w:right w:val="nil"/>
            </w:tcBorders>
          </w:tcPr>
          <w:p w14:paraId="75784DBF"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Intravenous</w:t>
            </w:r>
          </w:p>
        </w:tc>
        <w:tc>
          <w:tcPr>
            <w:tcW w:w="1075" w:type="dxa"/>
            <w:tcBorders>
              <w:left w:val="nil"/>
              <w:right w:val="nil"/>
            </w:tcBorders>
          </w:tcPr>
          <w:p w14:paraId="234B94C5" w14:textId="77777777" w:rsidR="009E0EA5" w:rsidRPr="00532FCB" w:rsidRDefault="009E0EA5" w:rsidP="009C0A4F">
            <w:pPr>
              <w:jc w:val="center"/>
              <w:rPr>
                <w:rFonts w:ascii="Times New Roman" w:hAnsi="Times New Roman" w:cs="Times New Roman"/>
                <w:i/>
                <w:iCs/>
                <w:sz w:val="24"/>
                <w:szCs w:val="24"/>
              </w:rPr>
            </w:pPr>
            <w:r w:rsidRPr="00532FCB">
              <w:rPr>
                <w:rFonts w:ascii="Times New Roman" w:hAnsi="Times New Roman" w:cs="Times New Roman"/>
                <w:i/>
                <w:iCs/>
                <w:sz w:val="24"/>
                <w:szCs w:val="24"/>
              </w:rPr>
              <w:t>Igf1r</w:t>
            </w:r>
          </w:p>
        </w:tc>
      </w:tr>
      <w:tr w:rsidR="009E0EA5" w:rsidRPr="00532FCB" w14:paraId="199AD7B8" w14:textId="77777777" w:rsidTr="00927086">
        <w:trPr>
          <w:jc w:val="center"/>
        </w:trPr>
        <w:tc>
          <w:tcPr>
            <w:tcW w:w="1276" w:type="dxa"/>
            <w:tcBorders>
              <w:left w:val="nil"/>
              <w:right w:val="nil"/>
            </w:tcBorders>
          </w:tcPr>
          <w:p w14:paraId="2F78BE03"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8</w:t>
            </w:r>
          </w:p>
        </w:tc>
        <w:tc>
          <w:tcPr>
            <w:tcW w:w="1276" w:type="dxa"/>
            <w:tcBorders>
              <w:left w:val="nil"/>
              <w:right w:val="nil"/>
            </w:tcBorders>
          </w:tcPr>
          <w:p w14:paraId="461E3435"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D04966</w:t>
            </w:r>
          </w:p>
        </w:tc>
        <w:tc>
          <w:tcPr>
            <w:tcW w:w="1764" w:type="dxa"/>
            <w:tcBorders>
              <w:left w:val="nil"/>
              <w:right w:val="nil"/>
            </w:tcBorders>
          </w:tcPr>
          <w:p w14:paraId="0FC5BB29"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Metformin (USAN/INN)</w:t>
            </w:r>
          </w:p>
        </w:tc>
        <w:tc>
          <w:tcPr>
            <w:tcW w:w="1710" w:type="dxa"/>
            <w:tcBorders>
              <w:left w:val="nil"/>
              <w:right w:val="nil"/>
            </w:tcBorders>
          </w:tcPr>
          <w:p w14:paraId="2FA9C892"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1075" w:type="dxa"/>
            <w:tcBorders>
              <w:left w:val="nil"/>
              <w:right w:val="nil"/>
            </w:tcBorders>
          </w:tcPr>
          <w:p w14:paraId="1F80571E" w14:textId="77777777" w:rsidR="009E0EA5" w:rsidRPr="00532FCB" w:rsidRDefault="009E0EA5" w:rsidP="009C0A4F">
            <w:pPr>
              <w:jc w:val="center"/>
              <w:rPr>
                <w:rFonts w:ascii="Times New Roman" w:hAnsi="Times New Roman" w:cs="Times New Roman"/>
                <w:i/>
                <w:iCs/>
                <w:sz w:val="24"/>
                <w:szCs w:val="24"/>
              </w:rPr>
            </w:pPr>
            <w:r w:rsidRPr="00532FCB">
              <w:rPr>
                <w:rFonts w:ascii="Times New Roman" w:hAnsi="Times New Roman" w:cs="Times New Roman"/>
                <w:i/>
                <w:iCs/>
                <w:sz w:val="24"/>
                <w:szCs w:val="24"/>
              </w:rPr>
              <w:t>Prkag3</w:t>
            </w:r>
          </w:p>
        </w:tc>
      </w:tr>
      <w:tr w:rsidR="009E0EA5" w:rsidRPr="00532FCB" w14:paraId="7EDEABEF" w14:textId="77777777" w:rsidTr="00927086">
        <w:trPr>
          <w:jc w:val="center"/>
        </w:trPr>
        <w:tc>
          <w:tcPr>
            <w:tcW w:w="1276" w:type="dxa"/>
            <w:tcBorders>
              <w:left w:val="nil"/>
              <w:right w:val="nil"/>
            </w:tcBorders>
          </w:tcPr>
          <w:p w14:paraId="64525BB3"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8</w:t>
            </w:r>
          </w:p>
        </w:tc>
        <w:tc>
          <w:tcPr>
            <w:tcW w:w="1276" w:type="dxa"/>
            <w:tcBorders>
              <w:left w:val="nil"/>
              <w:right w:val="nil"/>
            </w:tcBorders>
          </w:tcPr>
          <w:p w14:paraId="4694C229"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D00944</w:t>
            </w:r>
          </w:p>
        </w:tc>
        <w:tc>
          <w:tcPr>
            <w:tcW w:w="1764" w:type="dxa"/>
            <w:tcBorders>
              <w:left w:val="nil"/>
              <w:right w:val="nil"/>
            </w:tcBorders>
          </w:tcPr>
          <w:p w14:paraId="53E97A75"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Metformin hydrochloride (JP16/USP)</w:t>
            </w:r>
          </w:p>
        </w:tc>
        <w:tc>
          <w:tcPr>
            <w:tcW w:w="1710" w:type="dxa"/>
            <w:tcBorders>
              <w:left w:val="nil"/>
              <w:right w:val="nil"/>
            </w:tcBorders>
          </w:tcPr>
          <w:p w14:paraId="3F0BB2FF"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1075" w:type="dxa"/>
            <w:tcBorders>
              <w:left w:val="nil"/>
              <w:right w:val="nil"/>
            </w:tcBorders>
          </w:tcPr>
          <w:p w14:paraId="3EDEA7F8" w14:textId="77777777" w:rsidR="009E0EA5" w:rsidRPr="00532FCB" w:rsidRDefault="009E0EA5" w:rsidP="009C0A4F">
            <w:pPr>
              <w:jc w:val="center"/>
              <w:rPr>
                <w:rFonts w:ascii="Times New Roman" w:hAnsi="Times New Roman" w:cs="Times New Roman"/>
                <w:i/>
                <w:iCs/>
                <w:sz w:val="24"/>
                <w:szCs w:val="24"/>
              </w:rPr>
            </w:pPr>
            <w:r w:rsidRPr="00532FCB">
              <w:rPr>
                <w:rFonts w:ascii="Times New Roman" w:hAnsi="Times New Roman" w:cs="Times New Roman"/>
                <w:i/>
                <w:iCs/>
                <w:sz w:val="24"/>
                <w:szCs w:val="24"/>
              </w:rPr>
              <w:t>Prkag3</w:t>
            </w:r>
          </w:p>
        </w:tc>
      </w:tr>
      <w:tr w:rsidR="009E0EA5" w:rsidRPr="00532FCB" w14:paraId="0F09C8E7" w14:textId="77777777" w:rsidTr="00927086">
        <w:trPr>
          <w:jc w:val="center"/>
        </w:trPr>
        <w:tc>
          <w:tcPr>
            <w:tcW w:w="1276" w:type="dxa"/>
            <w:tcBorders>
              <w:left w:val="nil"/>
              <w:bottom w:val="single" w:sz="12" w:space="0" w:color="auto"/>
              <w:right w:val="nil"/>
            </w:tcBorders>
          </w:tcPr>
          <w:p w14:paraId="3F76DDAB"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7</w:t>
            </w:r>
          </w:p>
        </w:tc>
        <w:tc>
          <w:tcPr>
            <w:tcW w:w="1276" w:type="dxa"/>
            <w:tcBorders>
              <w:left w:val="nil"/>
              <w:bottom w:val="single" w:sz="12" w:space="0" w:color="auto"/>
              <w:right w:val="nil"/>
            </w:tcBorders>
          </w:tcPr>
          <w:p w14:paraId="4E22CE0D"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D01697</w:t>
            </w:r>
          </w:p>
        </w:tc>
        <w:tc>
          <w:tcPr>
            <w:tcW w:w="1764" w:type="dxa"/>
            <w:tcBorders>
              <w:left w:val="nil"/>
              <w:bottom w:val="single" w:sz="12" w:space="0" w:color="auto"/>
              <w:right w:val="nil"/>
            </w:tcBorders>
          </w:tcPr>
          <w:p w14:paraId="284795E7" w14:textId="77777777" w:rsidR="009E0EA5" w:rsidRPr="00532FCB" w:rsidRDefault="009E0EA5" w:rsidP="009C0A4F">
            <w:pPr>
              <w:jc w:val="center"/>
              <w:rPr>
                <w:rFonts w:ascii="Times New Roman" w:hAnsi="Times New Roman" w:cs="Times New Roman"/>
                <w:sz w:val="24"/>
                <w:szCs w:val="24"/>
              </w:rPr>
            </w:pPr>
            <w:proofErr w:type="spellStart"/>
            <w:r w:rsidRPr="00532FCB">
              <w:rPr>
                <w:rFonts w:ascii="Times New Roman" w:hAnsi="Times New Roman" w:cs="Times New Roman"/>
                <w:sz w:val="24"/>
                <w:szCs w:val="24"/>
              </w:rPr>
              <w:t>Colforsin</w:t>
            </w:r>
            <w:proofErr w:type="spellEnd"/>
            <w:r w:rsidRPr="00532FCB">
              <w:rPr>
                <w:rFonts w:ascii="Times New Roman" w:hAnsi="Times New Roman" w:cs="Times New Roman"/>
                <w:sz w:val="24"/>
                <w:szCs w:val="24"/>
              </w:rPr>
              <w:t xml:space="preserve"> </w:t>
            </w:r>
            <w:proofErr w:type="spellStart"/>
            <w:r w:rsidRPr="00532FCB">
              <w:rPr>
                <w:rFonts w:ascii="Times New Roman" w:hAnsi="Times New Roman" w:cs="Times New Roman"/>
                <w:sz w:val="24"/>
                <w:szCs w:val="24"/>
              </w:rPr>
              <w:t>daropate</w:t>
            </w:r>
            <w:proofErr w:type="spellEnd"/>
            <w:r w:rsidRPr="00532FCB">
              <w:rPr>
                <w:rFonts w:ascii="Times New Roman" w:hAnsi="Times New Roman" w:cs="Times New Roman"/>
                <w:sz w:val="24"/>
                <w:szCs w:val="24"/>
              </w:rPr>
              <w:t xml:space="preserve"> hydrochloride (JAN)</w:t>
            </w:r>
          </w:p>
        </w:tc>
        <w:tc>
          <w:tcPr>
            <w:tcW w:w="1710" w:type="dxa"/>
            <w:tcBorders>
              <w:left w:val="nil"/>
              <w:bottom w:val="single" w:sz="12" w:space="0" w:color="auto"/>
              <w:right w:val="nil"/>
            </w:tcBorders>
          </w:tcPr>
          <w:p w14:paraId="5D4E75D7"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1075" w:type="dxa"/>
            <w:tcBorders>
              <w:left w:val="nil"/>
              <w:bottom w:val="single" w:sz="12" w:space="0" w:color="auto"/>
              <w:right w:val="nil"/>
            </w:tcBorders>
          </w:tcPr>
          <w:p w14:paraId="260B986B" w14:textId="77777777" w:rsidR="009E0EA5" w:rsidRPr="00532FCB" w:rsidRDefault="009E0EA5" w:rsidP="009C0A4F">
            <w:pPr>
              <w:jc w:val="center"/>
              <w:rPr>
                <w:rFonts w:ascii="Times New Roman" w:hAnsi="Times New Roman" w:cs="Times New Roman"/>
                <w:i/>
                <w:iCs/>
                <w:sz w:val="24"/>
                <w:szCs w:val="24"/>
              </w:rPr>
            </w:pPr>
            <w:r w:rsidRPr="00532FCB">
              <w:rPr>
                <w:rFonts w:ascii="Times New Roman" w:hAnsi="Times New Roman" w:cs="Times New Roman"/>
                <w:i/>
                <w:iCs/>
                <w:sz w:val="24"/>
                <w:szCs w:val="24"/>
              </w:rPr>
              <w:t>Adcy1, Adcy6</w:t>
            </w:r>
          </w:p>
          <w:p w14:paraId="25E2F626" w14:textId="77777777" w:rsidR="009E0EA5" w:rsidRPr="00532FCB" w:rsidRDefault="009E0EA5" w:rsidP="009C0A4F">
            <w:pPr>
              <w:jc w:val="center"/>
              <w:rPr>
                <w:rFonts w:ascii="Times New Roman" w:hAnsi="Times New Roman" w:cs="Times New Roman"/>
                <w:i/>
                <w:iCs/>
                <w:sz w:val="24"/>
                <w:szCs w:val="24"/>
              </w:rPr>
            </w:pPr>
            <w:r w:rsidRPr="00532FCB">
              <w:rPr>
                <w:rFonts w:ascii="Times New Roman" w:hAnsi="Times New Roman" w:cs="Times New Roman"/>
                <w:i/>
                <w:iCs/>
                <w:sz w:val="24"/>
                <w:szCs w:val="24"/>
              </w:rPr>
              <w:t>Adcy7</w:t>
            </w:r>
          </w:p>
        </w:tc>
      </w:tr>
      <w:tr w:rsidR="009E0EA5" w:rsidRPr="00532FCB" w14:paraId="75EDE5DC" w14:textId="77777777" w:rsidTr="00927086">
        <w:trPr>
          <w:jc w:val="center"/>
        </w:trPr>
        <w:tc>
          <w:tcPr>
            <w:tcW w:w="1276" w:type="dxa"/>
            <w:tcBorders>
              <w:top w:val="single" w:sz="12" w:space="0" w:color="auto"/>
              <w:left w:val="nil"/>
              <w:bottom w:val="single" w:sz="12" w:space="0" w:color="auto"/>
              <w:right w:val="nil"/>
            </w:tcBorders>
          </w:tcPr>
          <w:p w14:paraId="056D0922"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6</w:t>
            </w:r>
          </w:p>
        </w:tc>
        <w:tc>
          <w:tcPr>
            <w:tcW w:w="1276" w:type="dxa"/>
            <w:tcBorders>
              <w:top w:val="single" w:sz="12" w:space="0" w:color="auto"/>
              <w:left w:val="nil"/>
              <w:bottom w:val="single" w:sz="12" w:space="0" w:color="auto"/>
              <w:right w:val="nil"/>
            </w:tcBorders>
          </w:tcPr>
          <w:p w14:paraId="43040E34"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D01146</w:t>
            </w:r>
          </w:p>
        </w:tc>
        <w:tc>
          <w:tcPr>
            <w:tcW w:w="1764" w:type="dxa"/>
            <w:tcBorders>
              <w:top w:val="single" w:sz="12" w:space="0" w:color="auto"/>
              <w:left w:val="nil"/>
              <w:bottom w:val="single" w:sz="12" w:space="0" w:color="auto"/>
              <w:right w:val="nil"/>
            </w:tcBorders>
          </w:tcPr>
          <w:p w14:paraId="0DA1CB38" w14:textId="77777777" w:rsidR="009E0EA5" w:rsidRPr="00532FCB" w:rsidRDefault="009E0EA5" w:rsidP="009C0A4F">
            <w:pPr>
              <w:jc w:val="center"/>
              <w:rPr>
                <w:rFonts w:ascii="Times New Roman" w:hAnsi="Times New Roman" w:cs="Times New Roman"/>
                <w:sz w:val="24"/>
                <w:szCs w:val="24"/>
              </w:rPr>
            </w:pPr>
            <w:proofErr w:type="spellStart"/>
            <w:r w:rsidRPr="00532FCB">
              <w:rPr>
                <w:rFonts w:ascii="Times New Roman" w:hAnsi="Times New Roman" w:cs="Times New Roman"/>
                <w:sz w:val="24"/>
                <w:szCs w:val="24"/>
              </w:rPr>
              <w:t>Iguratimod</w:t>
            </w:r>
            <w:proofErr w:type="spellEnd"/>
            <w:r w:rsidRPr="00532FCB">
              <w:rPr>
                <w:rFonts w:ascii="Times New Roman" w:hAnsi="Times New Roman" w:cs="Times New Roman"/>
                <w:sz w:val="24"/>
                <w:szCs w:val="24"/>
              </w:rPr>
              <w:t xml:space="preserve"> (JAN/INN)</w:t>
            </w:r>
          </w:p>
        </w:tc>
        <w:tc>
          <w:tcPr>
            <w:tcW w:w="1710" w:type="dxa"/>
            <w:tcBorders>
              <w:top w:val="single" w:sz="12" w:space="0" w:color="auto"/>
              <w:left w:val="nil"/>
              <w:bottom w:val="single" w:sz="12" w:space="0" w:color="auto"/>
              <w:right w:val="nil"/>
            </w:tcBorders>
          </w:tcPr>
          <w:p w14:paraId="12FDCD28"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1075" w:type="dxa"/>
            <w:tcBorders>
              <w:top w:val="single" w:sz="12" w:space="0" w:color="auto"/>
              <w:left w:val="nil"/>
              <w:bottom w:val="single" w:sz="12" w:space="0" w:color="auto"/>
              <w:right w:val="nil"/>
            </w:tcBorders>
          </w:tcPr>
          <w:p w14:paraId="2DB438A5" w14:textId="77777777" w:rsidR="009E0EA5" w:rsidRPr="00532FCB" w:rsidRDefault="009E0EA5" w:rsidP="009C0A4F">
            <w:pPr>
              <w:jc w:val="center"/>
              <w:rPr>
                <w:rFonts w:ascii="Times New Roman" w:hAnsi="Times New Roman" w:cs="Times New Roman"/>
                <w:i/>
                <w:iCs/>
                <w:sz w:val="24"/>
                <w:szCs w:val="24"/>
              </w:rPr>
            </w:pPr>
            <w:r w:rsidRPr="00532FCB">
              <w:rPr>
                <w:rFonts w:ascii="Times New Roman" w:hAnsi="Times New Roman" w:cs="Times New Roman"/>
                <w:i/>
                <w:iCs/>
                <w:sz w:val="24"/>
                <w:szCs w:val="24"/>
              </w:rPr>
              <w:t>Nfkb1</w:t>
            </w:r>
          </w:p>
        </w:tc>
      </w:tr>
      <w:tr w:rsidR="009E0EA5" w:rsidRPr="00237362" w14:paraId="69C319F1" w14:textId="77777777" w:rsidTr="00927086">
        <w:trPr>
          <w:jc w:val="center"/>
        </w:trPr>
        <w:tc>
          <w:tcPr>
            <w:tcW w:w="1276" w:type="dxa"/>
            <w:tcBorders>
              <w:top w:val="single" w:sz="12" w:space="0" w:color="auto"/>
              <w:left w:val="nil"/>
              <w:bottom w:val="single" w:sz="12" w:space="0" w:color="auto"/>
              <w:right w:val="nil"/>
            </w:tcBorders>
          </w:tcPr>
          <w:p w14:paraId="4298138C"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5</w:t>
            </w:r>
          </w:p>
        </w:tc>
        <w:tc>
          <w:tcPr>
            <w:tcW w:w="1276" w:type="dxa"/>
            <w:tcBorders>
              <w:top w:val="single" w:sz="12" w:space="0" w:color="auto"/>
              <w:left w:val="nil"/>
              <w:bottom w:val="single" w:sz="12" w:space="0" w:color="auto"/>
              <w:right w:val="nil"/>
            </w:tcBorders>
          </w:tcPr>
          <w:p w14:paraId="5F32A79E"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D07058</w:t>
            </w:r>
          </w:p>
        </w:tc>
        <w:tc>
          <w:tcPr>
            <w:tcW w:w="1764" w:type="dxa"/>
            <w:tcBorders>
              <w:top w:val="single" w:sz="12" w:space="0" w:color="auto"/>
              <w:left w:val="nil"/>
              <w:bottom w:val="single" w:sz="12" w:space="0" w:color="auto"/>
              <w:right w:val="nil"/>
            </w:tcBorders>
          </w:tcPr>
          <w:p w14:paraId="3555365C"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 Acamprosate (INN) </w:t>
            </w:r>
          </w:p>
        </w:tc>
        <w:tc>
          <w:tcPr>
            <w:tcW w:w="1710" w:type="dxa"/>
            <w:tcBorders>
              <w:top w:val="single" w:sz="12" w:space="0" w:color="auto"/>
              <w:left w:val="nil"/>
              <w:bottom w:val="single" w:sz="12" w:space="0" w:color="auto"/>
              <w:right w:val="nil"/>
            </w:tcBorders>
          </w:tcPr>
          <w:p w14:paraId="211338B9"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1075" w:type="dxa"/>
            <w:tcBorders>
              <w:top w:val="single" w:sz="12" w:space="0" w:color="auto"/>
              <w:left w:val="nil"/>
              <w:bottom w:val="single" w:sz="12" w:space="0" w:color="auto"/>
              <w:right w:val="nil"/>
            </w:tcBorders>
          </w:tcPr>
          <w:p w14:paraId="7973C7C0" w14:textId="77777777" w:rsidR="009E0EA5" w:rsidRPr="008455E0" w:rsidRDefault="009E0EA5" w:rsidP="009C0A4F">
            <w:pPr>
              <w:jc w:val="center"/>
              <w:rPr>
                <w:rFonts w:ascii="Times New Roman" w:hAnsi="Times New Roman" w:cs="Times New Roman"/>
                <w:i/>
                <w:iCs/>
                <w:sz w:val="24"/>
                <w:szCs w:val="24"/>
                <w:lang w:val="fr-CA"/>
              </w:rPr>
            </w:pPr>
            <w:r w:rsidRPr="008455E0">
              <w:rPr>
                <w:rFonts w:ascii="Times New Roman" w:hAnsi="Times New Roman" w:cs="Times New Roman"/>
                <w:i/>
                <w:iCs/>
                <w:sz w:val="24"/>
                <w:szCs w:val="24"/>
                <w:lang w:val="fr-CA"/>
              </w:rPr>
              <w:t>Grin1, Grin2a, Grin2b, Grin2c, Grin2d</w:t>
            </w:r>
          </w:p>
        </w:tc>
      </w:tr>
      <w:tr w:rsidR="009E0EA5" w:rsidRPr="00532FCB" w14:paraId="2B694FD0" w14:textId="77777777" w:rsidTr="00927086">
        <w:trPr>
          <w:jc w:val="center"/>
        </w:trPr>
        <w:tc>
          <w:tcPr>
            <w:tcW w:w="1276" w:type="dxa"/>
            <w:tcBorders>
              <w:top w:val="single" w:sz="12" w:space="0" w:color="auto"/>
              <w:left w:val="nil"/>
              <w:bottom w:val="single" w:sz="12" w:space="0" w:color="auto"/>
              <w:right w:val="nil"/>
            </w:tcBorders>
          </w:tcPr>
          <w:p w14:paraId="7CC722DD"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5</w:t>
            </w:r>
          </w:p>
        </w:tc>
        <w:tc>
          <w:tcPr>
            <w:tcW w:w="1276" w:type="dxa"/>
            <w:tcBorders>
              <w:top w:val="single" w:sz="12" w:space="0" w:color="auto"/>
              <w:left w:val="nil"/>
              <w:bottom w:val="single" w:sz="12" w:space="0" w:color="auto"/>
              <w:right w:val="nil"/>
            </w:tcBorders>
          </w:tcPr>
          <w:p w14:paraId="7E918333"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D02754</w:t>
            </w:r>
          </w:p>
        </w:tc>
        <w:tc>
          <w:tcPr>
            <w:tcW w:w="1764" w:type="dxa"/>
            <w:tcBorders>
              <w:top w:val="single" w:sz="12" w:space="0" w:color="auto"/>
              <w:left w:val="nil"/>
              <w:bottom w:val="single" w:sz="12" w:space="0" w:color="auto"/>
              <w:right w:val="nil"/>
            </w:tcBorders>
          </w:tcPr>
          <w:p w14:paraId="2F6332BD"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 xml:space="preserve"> Acitretin (USP/INN); </w:t>
            </w:r>
            <w:proofErr w:type="spellStart"/>
            <w:r w:rsidRPr="00532FCB">
              <w:rPr>
                <w:rFonts w:ascii="Times New Roman" w:hAnsi="Times New Roman" w:cs="Times New Roman"/>
                <w:sz w:val="24"/>
                <w:szCs w:val="24"/>
              </w:rPr>
              <w:t>Soriatane</w:t>
            </w:r>
            <w:proofErr w:type="spellEnd"/>
            <w:r w:rsidRPr="00532FCB">
              <w:rPr>
                <w:rFonts w:ascii="Times New Roman" w:hAnsi="Times New Roman" w:cs="Times New Roman"/>
                <w:sz w:val="24"/>
                <w:szCs w:val="24"/>
              </w:rPr>
              <w:t xml:space="preserve"> (TN) </w:t>
            </w:r>
          </w:p>
        </w:tc>
        <w:tc>
          <w:tcPr>
            <w:tcW w:w="1710" w:type="dxa"/>
            <w:tcBorders>
              <w:top w:val="single" w:sz="12" w:space="0" w:color="auto"/>
              <w:left w:val="nil"/>
              <w:bottom w:val="single" w:sz="12" w:space="0" w:color="auto"/>
              <w:right w:val="nil"/>
            </w:tcBorders>
          </w:tcPr>
          <w:p w14:paraId="0B9E5634"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1075" w:type="dxa"/>
            <w:tcBorders>
              <w:top w:val="single" w:sz="12" w:space="0" w:color="auto"/>
              <w:left w:val="nil"/>
              <w:bottom w:val="single" w:sz="12" w:space="0" w:color="auto"/>
              <w:right w:val="nil"/>
            </w:tcBorders>
          </w:tcPr>
          <w:p w14:paraId="545DBEB0" w14:textId="77777777" w:rsidR="009E0EA5" w:rsidRPr="00532FCB" w:rsidRDefault="009E0EA5" w:rsidP="009C0A4F">
            <w:pPr>
              <w:jc w:val="center"/>
              <w:rPr>
                <w:rFonts w:ascii="Times New Roman" w:hAnsi="Times New Roman" w:cs="Times New Roman"/>
                <w:i/>
                <w:iCs/>
                <w:sz w:val="24"/>
                <w:szCs w:val="24"/>
              </w:rPr>
            </w:pPr>
            <w:proofErr w:type="spellStart"/>
            <w:r w:rsidRPr="00532FCB">
              <w:rPr>
                <w:rFonts w:ascii="Times New Roman" w:hAnsi="Times New Roman" w:cs="Times New Roman"/>
                <w:i/>
                <w:iCs/>
                <w:sz w:val="24"/>
                <w:szCs w:val="24"/>
              </w:rPr>
              <w:t>Rarb</w:t>
            </w:r>
            <w:proofErr w:type="spellEnd"/>
            <w:r w:rsidRPr="00532FCB">
              <w:rPr>
                <w:rFonts w:ascii="Times New Roman" w:hAnsi="Times New Roman" w:cs="Times New Roman"/>
                <w:i/>
                <w:iCs/>
                <w:sz w:val="24"/>
                <w:szCs w:val="24"/>
              </w:rPr>
              <w:t xml:space="preserve">, </w:t>
            </w:r>
            <w:proofErr w:type="spellStart"/>
            <w:r w:rsidRPr="00532FCB">
              <w:rPr>
                <w:rFonts w:ascii="Times New Roman" w:hAnsi="Times New Roman" w:cs="Times New Roman"/>
                <w:i/>
                <w:iCs/>
                <w:sz w:val="24"/>
                <w:szCs w:val="24"/>
              </w:rPr>
              <w:t>Rxrb</w:t>
            </w:r>
            <w:proofErr w:type="spellEnd"/>
            <w:r w:rsidRPr="00532FCB">
              <w:rPr>
                <w:rFonts w:ascii="Times New Roman" w:hAnsi="Times New Roman" w:cs="Times New Roman"/>
                <w:i/>
                <w:iCs/>
                <w:sz w:val="24"/>
                <w:szCs w:val="24"/>
              </w:rPr>
              <w:t xml:space="preserve">, </w:t>
            </w:r>
            <w:proofErr w:type="spellStart"/>
            <w:r w:rsidRPr="00532FCB">
              <w:rPr>
                <w:rFonts w:ascii="Times New Roman" w:hAnsi="Times New Roman" w:cs="Times New Roman"/>
                <w:i/>
                <w:iCs/>
                <w:sz w:val="24"/>
                <w:szCs w:val="24"/>
              </w:rPr>
              <w:t>Rxrg</w:t>
            </w:r>
            <w:proofErr w:type="spellEnd"/>
          </w:p>
        </w:tc>
      </w:tr>
      <w:tr w:rsidR="009E0EA5" w:rsidRPr="00532FCB" w14:paraId="4518903E" w14:textId="77777777" w:rsidTr="00927086">
        <w:trPr>
          <w:jc w:val="center"/>
        </w:trPr>
        <w:tc>
          <w:tcPr>
            <w:tcW w:w="1276" w:type="dxa"/>
            <w:tcBorders>
              <w:top w:val="single" w:sz="12" w:space="0" w:color="auto"/>
              <w:left w:val="nil"/>
              <w:right w:val="nil"/>
            </w:tcBorders>
          </w:tcPr>
          <w:p w14:paraId="0227AB4B"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5</w:t>
            </w:r>
          </w:p>
        </w:tc>
        <w:tc>
          <w:tcPr>
            <w:tcW w:w="1276" w:type="dxa"/>
            <w:tcBorders>
              <w:top w:val="single" w:sz="12" w:space="0" w:color="auto"/>
              <w:left w:val="nil"/>
              <w:right w:val="nil"/>
            </w:tcBorders>
          </w:tcPr>
          <w:p w14:paraId="46E30FB9"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D00085</w:t>
            </w:r>
          </w:p>
        </w:tc>
        <w:tc>
          <w:tcPr>
            <w:tcW w:w="1764" w:type="dxa"/>
            <w:tcBorders>
              <w:top w:val="single" w:sz="12" w:space="0" w:color="auto"/>
              <w:left w:val="nil"/>
              <w:right w:val="nil"/>
            </w:tcBorders>
          </w:tcPr>
          <w:p w14:paraId="0FDEFDE2"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 Insulin (JAN/USP) </w:t>
            </w:r>
          </w:p>
        </w:tc>
        <w:tc>
          <w:tcPr>
            <w:tcW w:w="1710" w:type="dxa"/>
            <w:tcBorders>
              <w:top w:val="single" w:sz="12" w:space="0" w:color="auto"/>
              <w:left w:val="nil"/>
              <w:right w:val="nil"/>
            </w:tcBorders>
          </w:tcPr>
          <w:p w14:paraId="78BE9121" w14:textId="77777777" w:rsidR="009E0EA5" w:rsidRPr="00532FCB" w:rsidRDefault="009E0EA5" w:rsidP="009C0A4F">
            <w:pPr>
              <w:jc w:val="center"/>
              <w:rPr>
                <w:rFonts w:ascii="Times New Roman" w:hAnsi="Times New Roman" w:cs="Times New Roman"/>
                <w:sz w:val="24"/>
                <w:szCs w:val="24"/>
              </w:rPr>
            </w:pPr>
            <w:r w:rsidRPr="00532FCB">
              <w:rPr>
                <w:rFonts w:ascii="Times New Roman" w:hAnsi="Times New Roman" w:cs="Times New Roman"/>
                <w:sz w:val="24"/>
                <w:szCs w:val="24"/>
              </w:rPr>
              <w:t xml:space="preserve">Intravenous Subcutaneous </w:t>
            </w:r>
          </w:p>
        </w:tc>
        <w:tc>
          <w:tcPr>
            <w:tcW w:w="1075" w:type="dxa"/>
            <w:tcBorders>
              <w:top w:val="single" w:sz="12" w:space="0" w:color="auto"/>
              <w:left w:val="nil"/>
              <w:right w:val="nil"/>
            </w:tcBorders>
          </w:tcPr>
          <w:p w14:paraId="41D28A83" w14:textId="77777777" w:rsidR="009E0EA5" w:rsidRPr="00532FCB" w:rsidRDefault="009E0EA5" w:rsidP="009C0A4F">
            <w:pPr>
              <w:jc w:val="center"/>
              <w:rPr>
                <w:rFonts w:ascii="Times New Roman" w:hAnsi="Times New Roman" w:cs="Times New Roman"/>
                <w:i/>
                <w:iCs/>
                <w:sz w:val="24"/>
                <w:szCs w:val="24"/>
              </w:rPr>
            </w:pPr>
            <w:proofErr w:type="spellStart"/>
            <w:r w:rsidRPr="00532FCB">
              <w:rPr>
                <w:rFonts w:ascii="Times New Roman" w:hAnsi="Times New Roman" w:cs="Times New Roman"/>
                <w:i/>
                <w:iCs/>
                <w:sz w:val="24"/>
                <w:szCs w:val="24"/>
              </w:rPr>
              <w:t>Insr</w:t>
            </w:r>
            <w:proofErr w:type="spellEnd"/>
          </w:p>
        </w:tc>
      </w:tr>
    </w:tbl>
    <w:p w14:paraId="65DCFC6B" w14:textId="77777777" w:rsidR="00167FD6" w:rsidRPr="00641D4C" w:rsidRDefault="00167FD6" w:rsidP="00725584">
      <w:pPr>
        <w:spacing w:after="0"/>
        <w:jc w:val="both"/>
        <w:rPr>
          <w:rFonts w:ascii="Times New Roman" w:hAnsi="Times New Roman" w:cs="Times New Roman"/>
          <w:b/>
          <w:bCs/>
        </w:rPr>
      </w:pPr>
    </w:p>
    <w:p w14:paraId="171B7EF3" w14:textId="4B411DA6" w:rsidR="009E0EA5" w:rsidRDefault="00927086" w:rsidP="00725584">
      <w:pPr>
        <w:spacing w:after="0"/>
        <w:jc w:val="both"/>
        <w:rPr>
          <w:rFonts w:ascii="Times New Roman" w:hAnsi="Times New Roman" w:cs="Times New Roman"/>
          <w:b/>
          <w:bCs/>
        </w:rPr>
      </w:pPr>
      <w:r w:rsidRPr="00532FCB">
        <w:rPr>
          <w:rFonts w:ascii="Times New Roman" w:hAnsi="Times New Roman" w:cs="Times New Roman"/>
          <w:b/>
          <w:bCs/>
        </w:rPr>
        <w:lastRenderedPageBreak/>
        <w:t>Table 3. Top 10 clinically approved</w:t>
      </w:r>
      <w:r>
        <w:rPr>
          <w:rFonts w:ascii="Times New Roman" w:hAnsi="Times New Roman" w:cs="Times New Roman"/>
          <w:b/>
          <w:bCs/>
        </w:rPr>
        <w:t xml:space="preserve"> drugs identified by</w:t>
      </w:r>
      <w:r w:rsidRPr="00532FCB">
        <w:rPr>
          <w:rFonts w:ascii="Times New Roman" w:hAnsi="Times New Roman" w:cs="Times New Roman"/>
          <w:b/>
          <w:bCs/>
        </w:rPr>
        <w:t xml:space="preserve"> KEGG </w:t>
      </w:r>
      <w:r>
        <w:rPr>
          <w:rFonts w:ascii="Times New Roman" w:hAnsi="Times New Roman" w:cs="Times New Roman"/>
          <w:b/>
          <w:bCs/>
        </w:rPr>
        <w:t>database</w:t>
      </w:r>
      <w:r w:rsidRPr="00532FCB">
        <w:rPr>
          <w:rFonts w:ascii="Times New Roman" w:hAnsi="Times New Roman" w:cs="Times New Roman"/>
          <w:b/>
          <w:bCs/>
        </w:rPr>
        <w:t xml:space="preserve"> based on prednisolone-targeted KEGG pathways in symptomatic prednisolone-treated </w:t>
      </w:r>
      <w:r w:rsidRPr="00532FCB">
        <w:rPr>
          <w:rFonts w:ascii="Times New Roman" w:hAnsi="Times New Roman" w:cs="Times New Roman"/>
          <w:b/>
          <w:bCs/>
          <w:i/>
          <w:iCs/>
        </w:rPr>
        <w:t>Smn</w:t>
      </w:r>
      <w:r w:rsidRPr="00532FCB">
        <w:rPr>
          <w:rFonts w:ascii="Times New Roman" w:hAnsi="Times New Roman" w:cs="Times New Roman"/>
          <w:b/>
          <w:bCs/>
          <w:i/>
          <w:iCs/>
          <w:vertAlign w:val="superscript"/>
        </w:rPr>
        <w:t>-/</w:t>
      </w:r>
      <w:proofErr w:type="gramStart"/>
      <w:r w:rsidRPr="00532FCB">
        <w:rPr>
          <w:rFonts w:ascii="Times New Roman" w:hAnsi="Times New Roman" w:cs="Times New Roman"/>
          <w:b/>
          <w:bCs/>
          <w:i/>
          <w:iCs/>
          <w:vertAlign w:val="superscript"/>
        </w:rPr>
        <w:t>-</w:t>
      </w:r>
      <w:r w:rsidRPr="00532FCB">
        <w:rPr>
          <w:rFonts w:ascii="Times New Roman" w:hAnsi="Times New Roman" w:cs="Times New Roman"/>
          <w:b/>
          <w:bCs/>
          <w:i/>
          <w:iCs/>
        </w:rPr>
        <w:t>;SMN</w:t>
      </w:r>
      <w:proofErr w:type="gramEnd"/>
      <w:r w:rsidRPr="00532FCB">
        <w:rPr>
          <w:rFonts w:ascii="Times New Roman" w:hAnsi="Times New Roman" w:cs="Times New Roman"/>
          <w:b/>
          <w:bCs/>
          <w:i/>
          <w:iCs/>
        </w:rPr>
        <w:t>2</w:t>
      </w:r>
      <w:r w:rsidRPr="00532FCB">
        <w:rPr>
          <w:rFonts w:ascii="Times New Roman" w:hAnsi="Times New Roman" w:cs="Times New Roman"/>
          <w:b/>
          <w:bCs/>
        </w:rPr>
        <w:t xml:space="preserve"> SMA mice.</w:t>
      </w:r>
    </w:p>
    <w:p w14:paraId="5022A01E" w14:textId="77777777" w:rsidR="00927086" w:rsidRDefault="00927086" w:rsidP="00725584">
      <w:pPr>
        <w:spacing w:after="0"/>
        <w:jc w:val="both"/>
        <w:rPr>
          <w:rFonts w:ascii="Times New Roman" w:hAnsi="Times New Roman" w:cs="Times New Roman"/>
          <w:b/>
          <w:bCs/>
        </w:rPr>
      </w:pP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2880"/>
        <w:gridCol w:w="2880"/>
        <w:gridCol w:w="2880"/>
      </w:tblGrid>
      <w:tr w:rsidR="009E0EA5" w:rsidRPr="00532FCB" w14:paraId="430DA8A9" w14:textId="77777777" w:rsidTr="009C0A4F">
        <w:trPr>
          <w:cantSplit/>
          <w:trHeight w:val="20"/>
        </w:trPr>
        <w:tc>
          <w:tcPr>
            <w:tcW w:w="2880" w:type="dxa"/>
            <w:tcBorders>
              <w:left w:val="nil"/>
              <w:right w:val="nil"/>
            </w:tcBorders>
            <w:shd w:val="clear" w:color="auto" w:fill="D9D9D9" w:themeFill="background1" w:themeFillShade="D9"/>
            <w:vAlign w:val="center"/>
          </w:tcPr>
          <w:p w14:paraId="624ED01B" w14:textId="77777777" w:rsidR="009E0EA5" w:rsidRPr="00DC3EA1" w:rsidRDefault="009E0EA5" w:rsidP="009C0A4F">
            <w:pPr>
              <w:spacing w:after="0" w:line="240" w:lineRule="auto"/>
              <w:jc w:val="center"/>
              <w:rPr>
                <w:rFonts w:ascii="Times New Roman" w:hAnsi="Times New Roman" w:cs="Times New Roman"/>
                <w:b/>
                <w:bCs/>
                <w:sz w:val="24"/>
                <w:szCs w:val="24"/>
              </w:rPr>
            </w:pPr>
            <w:r w:rsidRPr="00DC3EA1">
              <w:rPr>
                <w:rFonts w:ascii="Times New Roman" w:hAnsi="Times New Roman" w:cs="Times New Roman"/>
                <w:b/>
                <w:bCs/>
                <w:sz w:val="24"/>
                <w:szCs w:val="24"/>
              </w:rPr>
              <w:t>Compound</w:t>
            </w:r>
          </w:p>
        </w:tc>
        <w:tc>
          <w:tcPr>
            <w:tcW w:w="2880" w:type="dxa"/>
            <w:tcBorders>
              <w:left w:val="nil"/>
              <w:right w:val="nil"/>
            </w:tcBorders>
            <w:shd w:val="clear" w:color="auto" w:fill="D9D9D9" w:themeFill="background1" w:themeFillShade="D9"/>
            <w:vAlign w:val="center"/>
          </w:tcPr>
          <w:p w14:paraId="04929220" w14:textId="77777777" w:rsidR="009E0EA5" w:rsidRPr="00DC3EA1" w:rsidRDefault="009E0EA5" w:rsidP="009C0A4F">
            <w:pPr>
              <w:spacing w:after="0" w:line="240" w:lineRule="auto"/>
              <w:jc w:val="center"/>
              <w:rPr>
                <w:rFonts w:ascii="Times New Roman" w:hAnsi="Times New Roman" w:cs="Times New Roman"/>
                <w:b/>
                <w:bCs/>
                <w:sz w:val="24"/>
                <w:szCs w:val="24"/>
              </w:rPr>
            </w:pPr>
            <w:r w:rsidRPr="00DC3EA1">
              <w:rPr>
                <w:rFonts w:ascii="Times New Roman" w:hAnsi="Times New Roman" w:cs="Times New Roman"/>
                <w:b/>
                <w:bCs/>
                <w:sz w:val="24"/>
                <w:szCs w:val="24"/>
              </w:rPr>
              <w:t>Bioavailability</w:t>
            </w:r>
          </w:p>
        </w:tc>
        <w:tc>
          <w:tcPr>
            <w:tcW w:w="2880" w:type="dxa"/>
            <w:tcBorders>
              <w:left w:val="nil"/>
              <w:right w:val="nil"/>
            </w:tcBorders>
            <w:shd w:val="clear" w:color="auto" w:fill="D9D9D9" w:themeFill="background1" w:themeFillShade="D9"/>
            <w:vAlign w:val="center"/>
          </w:tcPr>
          <w:p w14:paraId="05FC81D6" w14:textId="77777777" w:rsidR="009E0EA5" w:rsidRPr="00DC3EA1" w:rsidRDefault="009E0EA5" w:rsidP="009C0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Gene </w:t>
            </w:r>
            <w:r w:rsidRPr="00DC3EA1">
              <w:rPr>
                <w:rFonts w:ascii="Times New Roman" w:hAnsi="Times New Roman" w:cs="Times New Roman"/>
                <w:b/>
                <w:bCs/>
                <w:sz w:val="24"/>
                <w:szCs w:val="24"/>
              </w:rPr>
              <w:t>Target</w:t>
            </w:r>
          </w:p>
        </w:tc>
      </w:tr>
      <w:tr w:rsidR="009E0EA5" w:rsidRPr="00532FCB" w14:paraId="1DC58F42" w14:textId="77777777" w:rsidTr="009C0A4F">
        <w:trPr>
          <w:cantSplit/>
          <w:trHeight w:val="20"/>
        </w:trPr>
        <w:tc>
          <w:tcPr>
            <w:tcW w:w="2880" w:type="dxa"/>
            <w:tcBorders>
              <w:left w:val="nil"/>
              <w:right w:val="nil"/>
            </w:tcBorders>
            <w:vAlign w:val="center"/>
          </w:tcPr>
          <w:p w14:paraId="7E0C44E4"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Testosterone</w:t>
            </w:r>
          </w:p>
          <w:p w14:paraId="37BBD571" w14:textId="77777777" w:rsidR="009E0EA5" w:rsidRPr="00532FCB" w:rsidRDefault="009E0EA5" w:rsidP="009C0A4F">
            <w:pPr>
              <w:spacing w:after="0" w:line="240" w:lineRule="auto"/>
              <w:jc w:val="center"/>
              <w:rPr>
                <w:rFonts w:ascii="Times New Roman" w:hAnsi="Times New Roman" w:cs="Times New Roman"/>
                <w:sz w:val="24"/>
                <w:szCs w:val="24"/>
              </w:rPr>
            </w:pPr>
          </w:p>
        </w:tc>
        <w:tc>
          <w:tcPr>
            <w:tcW w:w="2880" w:type="dxa"/>
            <w:tcBorders>
              <w:left w:val="nil"/>
              <w:right w:val="nil"/>
            </w:tcBorders>
            <w:vAlign w:val="center"/>
          </w:tcPr>
          <w:p w14:paraId="3BF81835"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Busal</w:t>
            </w:r>
          </w:p>
          <w:p w14:paraId="37C58006"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Nasal</w:t>
            </w:r>
          </w:p>
          <w:p w14:paraId="2ECD26B2"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p w14:paraId="0F523D34"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Topical</w:t>
            </w:r>
          </w:p>
          <w:p w14:paraId="6102B2C1"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Transdermal</w:t>
            </w:r>
          </w:p>
          <w:p w14:paraId="3F907F2A"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Subcutaneous</w:t>
            </w:r>
          </w:p>
        </w:tc>
        <w:tc>
          <w:tcPr>
            <w:tcW w:w="2880" w:type="dxa"/>
            <w:tcBorders>
              <w:left w:val="nil"/>
              <w:right w:val="nil"/>
            </w:tcBorders>
            <w:vAlign w:val="center"/>
          </w:tcPr>
          <w:p w14:paraId="256B3B10" w14:textId="77777777" w:rsidR="009E0EA5" w:rsidRPr="00532FCB" w:rsidRDefault="009E0EA5" w:rsidP="009C0A4F">
            <w:pPr>
              <w:spacing w:after="0" w:line="240" w:lineRule="auto"/>
              <w:jc w:val="center"/>
              <w:rPr>
                <w:rFonts w:ascii="Times New Roman" w:hAnsi="Times New Roman" w:cs="Times New Roman"/>
                <w:i/>
                <w:iCs/>
                <w:sz w:val="24"/>
                <w:szCs w:val="24"/>
              </w:rPr>
            </w:pPr>
            <w:proofErr w:type="spellStart"/>
            <w:r w:rsidRPr="00532FCB">
              <w:rPr>
                <w:rFonts w:ascii="Times New Roman" w:hAnsi="Times New Roman" w:cs="Times New Roman"/>
                <w:i/>
                <w:iCs/>
                <w:sz w:val="24"/>
                <w:szCs w:val="24"/>
              </w:rPr>
              <w:t>Ar</w:t>
            </w:r>
            <w:proofErr w:type="spellEnd"/>
          </w:p>
        </w:tc>
      </w:tr>
      <w:tr w:rsidR="009E0EA5" w:rsidRPr="00532FCB" w14:paraId="36C3C7D0" w14:textId="77777777" w:rsidTr="009C0A4F">
        <w:trPr>
          <w:cantSplit/>
          <w:trHeight w:val="20"/>
        </w:trPr>
        <w:tc>
          <w:tcPr>
            <w:tcW w:w="2880" w:type="dxa"/>
            <w:tcBorders>
              <w:left w:val="nil"/>
              <w:right w:val="nil"/>
            </w:tcBorders>
            <w:vAlign w:val="center"/>
          </w:tcPr>
          <w:p w14:paraId="3F15A487"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Oxandrolone</w:t>
            </w:r>
          </w:p>
          <w:p w14:paraId="3C55A8CF" w14:textId="77777777" w:rsidR="009E0EA5" w:rsidRPr="00532FCB" w:rsidRDefault="009E0EA5" w:rsidP="009C0A4F">
            <w:pPr>
              <w:spacing w:after="0" w:line="240" w:lineRule="auto"/>
              <w:jc w:val="center"/>
              <w:rPr>
                <w:rFonts w:ascii="Times New Roman" w:hAnsi="Times New Roman" w:cs="Times New Roman"/>
                <w:sz w:val="24"/>
                <w:szCs w:val="24"/>
              </w:rPr>
            </w:pPr>
          </w:p>
        </w:tc>
        <w:tc>
          <w:tcPr>
            <w:tcW w:w="2880" w:type="dxa"/>
            <w:tcBorders>
              <w:left w:val="nil"/>
              <w:right w:val="nil"/>
            </w:tcBorders>
            <w:vAlign w:val="center"/>
          </w:tcPr>
          <w:p w14:paraId="3D39D7E7"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2880" w:type="dxa"/>
            <w:tcBorders>
              <w:left w:val="nil"/>
              <w:right w:val="nil"/>
            </w:tcBorders>
            <w:vAlign w:val="center"/>
          </w:tcPr>
          <w:p w14:paraId="6F1C966D" w14:textId="77777777" w:rsidR="009E0EA5" w:rsidRPr="00532FCB" w:rsidRDefault="009E0EA5" w:rsidP="009C0A4F">
            <w:pPr>
              <w:spacing w:after="0" w:line="240" w:lineRule="auto"/>
              <w:jc w:val="center"/>
              <w:rPr>
                <w:rFonts w:ascii="Times New Roman" w:hAnsi="Times New Roman" w:cs="Times New Roman"/>
                <w:i/>
                <w:iCs/>
                <w:sz w:val="24"/>
                <w:szCs w:val="24"/>
              </w:rPr>
            </w:pPr>
            <w:proofErr w:type="spellStart"/>
            <w:r w:rsidRPr="00532FCB">
              <w:rPr>
                <w:rFonts w:ascii="Times New Roman" w:hAnsi="Times New Roman" w:cs="Times New Roman"/>
                <w:i/>
                <w:iCs/>
                <w:sz w:val="24"/>
                <w:szCs w:val="24"/>
              </w:rPr>
              <w:t>Ar</w:t>
            </w:r>
            <w:proofErr w:type="spellEnd"/>
          </w:p>
        </w:tc>
      </w:tr>
      <w:tr w:rsidR="009E0EA5" w:rsidRPr="00532FCB" w14:paraId="1751693A" w14:textId="77777777" w:rsidTr="009C0A4F">
        <w:trPr>
          <w:cantSplit/>
          <w:trHeight w:val="20"/>
        </w:trPr>
        <w:tc>
          <w:tcPr>
            <w:tcW w:w="2880" w:type="dxa"/>
            <w:tcBorders>
              <w:left w:val="nil"/>
              <w:right w:val="nil"/>
            </w:tcBorders>
            <w:vAlign w:val="center"/>
          </w:tcPr>
          <w:p w14:paraId="0FD545EA"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Nandrolone phenpropionate</w:t>
            </w:r>
          </w:p>
        </w:tc>
        <w:tc>
          <w:tcPr>
            <w:tcW w:w="2880" w:type="dxa"/>
            <w:tcBorders>
              <w:left w:val="nil"/>
              <w:right w:val="nil"/>
            </w:tcBorders>
            <w:vAlign w:val="center"/>
          </w:tcPr>
          <w:p w14:paraId="03E7E333"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2880" w:type="dxa"/>
            <w:tcBorders>
              <w:left w:val="nil"/>
              <w:right w:val="nil"/>
            </w:tcBorders>
            <w:vAlign w:val="center"/>
          </w:tcPr>
          <w:p w14:paraId="7203D00D" w14:textId="77777777" w:rsidR="009E0EA5" w:rsidRPr="00532FCB" w:rsidRDefault="009E0EA5" w:rsidP="009C0A4F">
            <w:pPr>
              <w:spacing w:after="0" w:line="240" w:lineRule="auto"/>
              <w:jc w:val="center"/>
              <w:rPr>
                <w:rFonts w:ascii="Times New Roman" w:hAnsi="Times New Roman" w:cs="Times New Roman"/>
                <w:i/>
                <w:iCs/>
                <w:sz w:val="24"/>
                <w:szCs w:val="24"/>
              </w:rPr>
            </w:pPr>
            <w:proofErr w:type="spellStart"/>
            <w:r w:rsidRPr="00532FCB">
              <w:rPr>
                <w:rFonts w:ascii="Times New Roman" w:hAnsi="Times New Roman" w:cs="Times New Roman"/>
                <w:i/>
                <w:iCs/>
                <w:sz w:val="24"/>
                <w:szCs w:val="24"/>
              </w:rPr>
              <w:t>Ar</w:t>
            </w:r>
            <w:proofErr w:type="spellEnd"/>
          </w:p>
        </w:tc>
      </w:tr>
      <w:tr w:rsidR="009E0EA5" w:rsidRPr="00532FCB" w14:paraId="44865D5F" w14:textId="77777777" w:rsidTr="009C0A4F">
        <w:trPr>
          <w:cantSplit/>
          <w:trHeight w:val="20"/>
        </w:trPr>
        <w:tc>
          <w:tcPr>
            <w:tcW w:w="2880" w:type="dxa"/>
            <w:tcBorders>
              <w:left w:val="nil"/>
              <w:right w:val="nil"/>
            </w:tcBorders>
            <w:vAlign w:val="center"/>
          </w:tcPr>
          <w:p w14:paraId="293E9C21"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Progesterone</w:t>
            </w:r>
          </w:p>
          <w:p w14:paraId="61F87175" w14:textId="77777777" w:rsidR="009E0EA5" w:rsidRPr="00532FCB" w:rsidRDefault="009E0EA5" w:rsidP="009C0A4F">
            <w:pPr>
              <w:spacing w:after="0" w:line="240" w:lineRule="auto"/>
              <w:jc w:val="center"/>
              <w:rPr>
                <w:rFonts w:ascii="Times New Roman" w:hAnsi="Times New Roman" w:cs="Times New Roman"/>
                <w:sz w:val="24"/>
                <w:szCs w:val="24"/>
              </w:rPr>
            </w:pPr>
          </w:p>
        </w:tc>
        <w:tc>
          <w:tcPr>
            <w:tcW w:w="2880" w:type="dxa"/>
            <w:tcBorders>
              <w:left w:val="nil"/>
              <w:right w:val="nil"/>
            </w:tcBorders>
            <w:vAlign w:val="center"/>
          </w:tcPr>
          <w:p w14:paraId="13257CAF"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p w14:paraId="202CFD9F"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Vaginal</w:t>
            </w:r>
          </w:p>
          <w:p w14:paraId="790A9181"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Intramuscular</w:t>
            </w:r>
          </w:p>
        </w:tc>
        <w:tc>
          <w:tcPr>
            <w:tcW w:w="2880" w:type="dxa"/>
            <w:tcBorders>
              <w:left w:val="nil"/>
              <w:right w:val="nil"/>
            </w:tcBorders>
            <w:vAlign w:val="center"/>
          </w:tcPr>
          <w:p w14:paraId="257CEC6A" w14:textId="77777777" w:rsidR="009E0EA5" w:rsidRPr="00532FCB" w:rsidRDefault="009E0EA5" w:rsidP="009C0A4F">
            <w:pPr>
              <w:spacing w:after="0" w:line="240" w:lineRule="auto"/>
              <w:jc w:val="center"/>
              <w:rPr>
                <w:rFonts w:ascii="Times New Roman" w:hAnsi="Times New Roman" w:cs="Times New Roman"/>
                <w:i/>
                <w:iCs/>
                <w:sz w:val="24"/>
                <w:szCs w:val="24"/>
              </w:rPr>
            </w:pPr>
            <w:r w:rsidRPr="00532FCB">
              <w:rPr>
                <w:rFonts w:ascii="Times New Roman" w:hAnsi="Times New Roman" w:cs="Times New Roman"/>
                <w:i/>
                <w:iCs/>
                <w:sz w:val="24"/>
                <w:szCs w:val="24"/>
              </w:rPr>
              <w:t>Ers1</w:t>
            </w:r>
          </w:p>
        </w:tc>
      </w:tr>
      <w:tr w:rsidR="009E0EA5" w:rsidRPr="00532FCB" w14:paraId="12310EF9" w14:textId="77777777" w:rsidTr="009C0A4F">
        <w:trPr>
          <w:cantSplit/>
          <w:trHeight w:val="20"/>
        </w:trPr>
        <w:tc>
          <w:tcPr>
            <w:tcW w:w="2880" w:type="dxa"/>
            <w:tcBorders>
              <w:left w:val="nil"/>
              <w:right w:val="nil"/>
            </w:tcBorders>
            <w:vAlign w:val="center"/>
          </w:tcPr>
          <w:p w14:paraId="71B8EE8F"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Tibolone</w:t>
            </w:r>
          </w:p>
          <w:p w14:paraId="5EA4D71D" w14:textId="77777777" w:rsidR="009E0EA5" w:rsidRPr="00532FCB" w:rsidRDefault="009E0EA5" w:rsidP="009C0A4F">
            <w:pPr>
              <w:spacing w:after="0" w:line="240" w:lineRule="auto"/>
              <w:jc w:val="center"/>
              <w:rPr>
                <w:rFonts w:ascii="Times New Roman" w:hAnsi="Times New Roman" w:cs="Times New Roman"/>
                <w:sz w:val="24"/>
                <w:szCs w:val="24"/>
              </w:rPr>
            </w:pPr>
          </w:p>
        </w:tc>
        <w:tc>
          <w:tcPr>
            <w:tcW w:w="2880" w:type="dxa"/>
            <w:tcBorders>
              <w:left w:val="nil"/>
              <w:right w:val="nil"/>
            </w:tcBorders>
            <w:vAlign w:val="center"/>
          </w:tcPr>
          <w:p w14:paraId="74DD546A"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2880" w:type="dxa"/>
            <w:tcBorders>
              <w:left w:val="nil"/>
              <w:right w:val="nil"/>
            </w:tcBorders>
            <w:vAlign w:val="center"/>
          </w:tcPr>
          <w:p w14:paraId="69FC6163" w14:textId="77777777" w:rsidR="009E0EA5" w:rsidRPr="00532FCB" w:rsidRDefault="009E0EA5" w:rsidP="009C0A4F">
            <w:pPr>
              <w:spacing w:after="0" w:line="240" w:lineRule="auto"/>
              <w:jc w:val="center"/>
              <w:rPr>
                <w:rFonts w:ascii="Times New Roman" w:hAnsi="Times New Roman" w:cs="Times New Roman"/>
                <w:i/>
                <w:iCs/>
                <w:sz w:val="24"/>
                <w:szCs w:val="24"/>
              </w:rPr>
            </w:pPr>
            <w:r w:rsidRPr="00532FCB">
              <w:rPr>
                <w:rFonts w:ascii="Times New Roman" w:hAnsi="Times New Roman" w:cs="Times New Roman"/>
                <w:i/>
                <w:iCs/>
                <w:sz w:val="24"/>
                <w:szCs w:val="24"/>
              </w:rPr>
              <w:t>Ers1</w:t>
            </w:r>
          </w:p>
        </w:tc>
      </w:tr>
      <w:tr w:rsidR="009E0EA5" w:rsidRPr="00532FCB" w14:paraId="224A1F00" w14:textId="77777777" w:rsidTr="009C0A4F">
        <w:trPr>
          <w:cantSplit/>
          <w:trHeight w:val="20"/>
        </w:trPr>
        <w:tc>
          <w:tcPr>
            <w:tcW w:w="2880" w:type="dxa"/>
            <w:tcBorders>
              <w:left w:val="nil"/>
              <w:right w:val="nil"/>
            </w:tcBorders>
            <w:vAlign w:val="center"/>
          </w:tcPr>
          <w:p w14:paraId="7F183188"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Cannabidiol</w:t>
            </w:r>
          </w:p>
          <w:p w14:paraId="5E312EC2" w14:textId="77777777" w:rsidR="009E0EA5" w:rsidRPr="00532FCB" w:rsidRDefault="009E0EA5" w:rsidP="009C0A4F">
            <w:pPr>
              <w:pStyle w:val="Default"/>
              <w:jc w:val="center"/>
              <w:rPr>
                <w:rFonts w:ascii="Times New Roman" w:hAnsi="Times New Roman" w:cs="Times New Roman"/>
                <w:sz w:val="24"/>
                <w:szCs w:val="24"/>
              </w:rPr>
            </w:pPr>
          </w:p>
        </w:tc>
        <w:tc>
          <w:tcPr>
            <w:tcW w:w="2880" w:type="dxa"/>
            <w:tcBorders>
              <w:left w:val="nil"/>
              <w:right w:val="nil"/>
            </w:tcBorders>
            <w:vAlign w:val="center"/>
          </w:tcPr>
          <w:p w14:paraId="1FDBA82A"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p w14:paraId="48CF0503"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Inhale</w:t>
            </w:r>
          </w:p>
        </w:tc>
        <w:tc>
          <w:tcPr>
            <w:tcW w:w="2880" w:type="dxa"/>
            <w:tcBorders>
              <w:left w:val="nil"/>
              <w:right w:val="nil"/>
            </w:tcBorders>
            <w:vAlign w:val="center"/>
          </w:tcPr>
          <w:p w14:paraId="49000EF1" w14:textId="77777777" w:rsidR="009E0EA5" w:rsidRPr="00532FCB" w:rsidRDefault="009E0EA5" w:rsidP="009C0A4F">
            <w:pPr>
              <w:spacing w:after="0" w:line="240" w:lineRule="auto"/>
              <w:jc w:val="center"/>
              <w:rPr>
                <w:rFonts w:ascii="Times New Roman" w:hAnsi="Times New Roman" w:cs="Times New Roman"/>
                <w:i/>
                <w:iCs/>
                <w:sz w:val="24"/>
                <w:szCs w:val="24"/>
              </w:rPr>
            </w:pPr>
            <w:r w:rsidRPr="00532FCB">
              <w:rPr>
                <w:rFonts w:ascii="Times New Roman" w:hAnsi="Times New Roman" w:cs="Times New Roman"/>
                <w:i/>
                <w:iCs/>
                <w:sz w:val="24"/>
                <w:szCs w:val="24"/>
              </w:rPr>
              <w:t>Cnr1</w:t>
            </w:r>
          </w:p>
        </w:tc>
      </w:tr>
      <w:tr w:rsidR="009E0EA5" w:rsidRPr="00532FCB" w14:paraId="50EFFB4F" w14:textId="77777777" w:rsidTr="009C0A4F">
        <w:trPr>
          <w:cantSplit/>
          <w:trHeight w:val="20"/>
        </w:trPr>
        <w:tc>
          <w:tcPr>
            <w:tcW w:w="2880" w:type="dxa"/>
            <w:tcBorders>
              <w:left w:val="nil"/>
              <w:right w:val="nil"/>
            </w:tcBorders>
            <w:vAlign w:val="center"/>
          </w:tcPr>
          <w:p w14:paraId="1094089D"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Insulin, neutral</w:t>
            </w:r>
          </w:p>
        </w:tc>
        <w:tc>
          <w:tcPr>
            <w:tcW w:w="2880" w:type="dxa"/>
            <w:tcBorders>
              <w:left w:val="nil"/>
              <w:right w:val="nil"/>
            </w:tcBorders>
            <w:vAlign w:val="center"/>
          </w:tcPr>
          <w:p w14:paraId="1A1B18B3"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Intravenous</w:t>
            </w:r>
          </w:p>
          <w:p w14:paraId="1C8F3E35"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Intramuscular</w:t>
            </w:r>
          </w:p>
          <w:p w14:paraId="3E522D0E"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Subcutaneous</w:t>
            </w:r>
          </w:p>
        </w:tc>
        <w:tc>
          <w:tcPr>
            <w:tcW w:w="2880" w:type="dxa"/>
            <w:tcBorders>
              <w:left w:val="nil"/>
              <w:right w:val="nil"/>
            </w:tcBorders>
            <w:vAlign w:val="center"/>
          </w:tcPr>
          <w:p w14:paraId="71973598" w14:textId="77777777" w:rsidR="009E0EA5" w:rsidRPr="00532FCB" w:rsidRDefault="009E0EA5" w:rsidP="009C0A4F">
            <w:pPr>
              <w:spacing w:after="0" w:line="240" w:lineRule="auto"/>
              <w:jc w:val="center"/>
              <w:rPr>
                <w:rFonts w:ascii="Times New Roman" w:hAnsi="Times New Roman" w:cs="Times New Roman"/>
                <w:i/>
                <w:iCs/>
                <w:sz w:val="24"/>
                <w:szCs w:val="24"/>
              </w:rPr>
            </w:pPr>
            <w:proofErr w:type="spellStart"/>
            <w:r w:rsidRPr="00532FCB">
              <w:rPr>
                <w:rFonts w:ascii="Times New Roman" w:hAnsi="Times New Roman" w:cs="Times New Roman"/>
                <w:i/>
                <w:iCs/>
                <w:sz w:val="24"/>
                <w:szCs w:val="24"/>
              </w:rPr>
              <w:t>Insr</w:t>
            </w:r>
            <w:proofErr w:type="spellEnd"/>
          </w:p>
        </w:tc>
      </w:tr>
      <w:tr w:rsidR="009E0EA5" w:rsidRPr="00532FCB" w14:paraId="233B694C" w14:textId="77777777" w:rsidTr="009C0A4F">
        <w:trPr>
          <w:cantSplit/>
          <w:trHeight w:val="20"/>
        </w:trPr>
        <w:tc>
          <w:tcPr>
            <w:tcW w:w="2880" w:type="dxa"/>
            <w:tcBorders>
              <w:left w:val="nil"/>
              <w:right w:val="nil"/>
            </w:tcBorders>
            <w:vAlign w:val="center"/>
          </w:tcPr>
          <w:p w14:paraId="2188DF8A"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Celecoxib</w:t>
            </w:r>
          </w:p>
        </w:tc>
        <w:tc>
          <w:tcPr>
            <w:tcW w:w="2880" w:type="dxa"/>
            <w:tcBorders>
              <w:left w:val="nil"/>
              <w:right w:val="nil"/>
            </w:tcBorders>
            <w:vAlign w:val="center"/>
          </w:tcPr>
          <w:p w14:paraId="1AF482CF"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Oral</w:t>
            </w:r>
          </w:p>
        </w:tc>
        <w:tc>
          <w:tcPr>
            <w:tcW w:w="2880" w:type="dxa"/>
            <w:tcBorders>
              <w:left w:val="nil"/>
              <w:right w:val="nil"/>
            </w:tcBorders>
            <w:vAlign w:val="center"/>
          </w:tcPr>
          <w:p w14:paraId="314AF23A" w14:textId="77777777" w:rsidR="009E0EA5" w:rsidRPr="00532FCB" w:rsidRDefault="009E0EA5" w:rsidP="009C0A4F">
            <w:pPr>
              <w:spacing w:after="0" w:line="240" w:lineRule="auto"/>
              <w:jc w:val="center"/>
              <w:rPr>
                <w:rFonts w:ascii="Times New Roman" w:hAnsi="Times New Roman" w:cs="Times New Roman"/>
                <w:i/>
                <w:iCs/>
                <w:sz w:val="24"/>
                <w:szCs w:val="24"/>
              </w:rPr>
            </w:pPr>
            <w:r w:rsidRPr="00532FCB">
              <w:rPr>
                <w:rFonts w:ascii="Times New Roman" w:hAnsi="Times New Roman" w:cs="Times New Roman"/>
                <w:i/>
                <w:iCs/>
                <w:sz w:val="24"/>
                <w:szCs w:val="24"/>
              </w:rPr>
              <w:t>Pdpk1</w:t>
            </w:r>
          </w:p>
        </w:tc>
      </w:tr>
      <w:tr w:rsidR="009E0EA5" w:rsidRPr="00532FCB" w14:paraId="6EB5CA36" w14:textId="77777777" w:rsidTr="009C0A4F">
        <w:trPr>
          <w:cantSplit/>
          <w:trHeight w:val="20"/>
        </w:trPr>
        <w:tc>
          <w:tcPr>
            <w:tcW w:w="2880" w:type="dxa"/>
            <w:tcBorders>
              <w:left w:val="nil"/>
              <w:right w:val="nil"/>
            </w:tcBorders>
            <w:vAlign w:val="center"/>
          </w:tcPr>
          <w:p w14:paraId="3943545D"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Tocilizumab</w:t>
            </w:r>
          </w:p>
        </w:tc>
        <w:tc>
          <w:tcPr>
            <w:tcW w:w="2880" w:type="dxa"/>
            <w:tcBorders>
              <w:left w:val="nil"/>
              <w:right w:val="nil"/>
            </w:tcBorders>
            <w:vAlign w:val="center"/>
          </w:tcPr>
          <w:p w14:paraId="67083FC3"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Intravenous</w:t>
            </w:r>
          </w:p>
          <w:p w14:paraId="4282FCB9"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Subcutaneous</w:t>
            </w:r>
          </w:p>
        </w:tc>
        <w:tc>
          <w:tcPr>
            <w:tcW w:w="2880" w:type="dxa"/>
            <w:tcBorders>
              <w:left w:val="nil"/>
              <w:right w:val="nil"/>
            </w:tcBorders>
            <w:vAlign w:val="center"/>
          </w:tcPr>
          <w:p w14:paraId="362619BA" w14:textId="77777777" w:rsidR="009E0EA5" w:rsidRPr="00532FCB" w:rsidRDefault="009E0EA5" w:rsidP="009C0A4F">
            <w:pPr>
              <w:spacing w:after="0" w:line="240" w:lineRule="auto"/>
              <w:jc w:val="center"/>
              <w:rPr>
                <w:rFonts w:ascii="Times New Roman" w:hAnsi="Times New Roman" w:cs="Times New Roman"/>
                <w:i/>
                <w:iCs/>
                <w:sz w:val="24"/>
                <w:szCs w:val="24"/>
              </w:rPr>
            </w:pPr>
            <w:r w:rsidRPr="00532FCB">
              <w:rPr>
                <w:rFonts w:ascii="Times New Roman" w:hAnsi="Times New Roman" w:cs="Times New Roman"/>
                <w:i/>
                <w:iCs/>
                <w:sz w:val="24"/>
                <w:szCs w:val="24"/>
              </w:rPr>
              <w:t>Il-6ra</w:t>
            </w:r>
          </w:p>
        </w:tc>
      </w:tr>
      <w:tr w:rsidR="009E0EA5" w:rsidRPr="00532FCB" w14:paraId="6BCBC889" w14:textId="77777777" w:rsidTr="009C0A4F">
        <w:trPr>
          <w:cantSplit/>
          <w:trHeight w:val="431"/>
        </w:trPr>
        <w:tc>
          <w:tcPr>
            <w:tcW w:w="2880" w:type="dxa"/>
            <w:tcBorders>
              <w:left w:val="nil"/>
              <w:right w:val="nil"/>
            </w:tcBorders>
            <w:vAlign w:val="center"/>
          </w:tcPr>
          <w:p w14:paraId="4F1B6B0F" w14:textId="77777777" w:rsidR="009E0EA5" w:rsidRPr="00532FCB" w:rsidRDefault="009E0EA5" w:rsidP="009C0A4F">
            <w:pPr>
              <w:pStyle w:val="Default"/>
              <w:jc w:val="center"/>
              <w:rPr>
                <w:rFonts w:ascii="Times New Roman" w:hAnsi="Times New Roman" w:cs="Times New Roman"/>
                <w:sz w:val="24"/>
                <w:szCs w:val="24"/>
              </w:rPr>
            </w:pPr>
            <w:r w:rsidRPr="00532FCB">
              <w:rPr>
                <w:rFonts w:ascii="Times New Roman" w:hAnsi="Times New Roman" w:cs="Times New Roman"/>
                <w:sz w:val="24"/>
                <w:szCs w:val="24"/>
              </w:rPr>
              <w:t>Sarilumab</w:t>
            </w:r>
          </w:p>
        </w:tc>
        <w:tc>
          <w:tcPr>
            <w:tcW w:w="2880" w:type="dxa"/>
            <w:tcBorders>
              <w:left w:val="nil"/>
              <w:right w:val="nil"/>
            </w:tcBorders>
            <w:vAlign w:val="center"/>
          </w:tcPr>
          <w:p w14:paraId="69E6F896" w14:textId="77777777" w:rsidR="009E0EA5" w:rsidRPr="00532FCB" w:rsidRDefault="009E0EA5" w:rsidP="009C0A4F">
            <w:pPr>
              <w:spacing w:after="0" w:line="240" w:lineRule="auto"/>
              <w:jc w:val="center"/>
              <w:rPr>
                <w:rFonts w:ascii="Times New Roman" w:hAnsi="Times New Roman" w:cs="Times New Roman"/>
                <w:sz w:val="24"/>
                <w:szCs w:val="24"/>
              </w:rPr>
            </w:pPr>
            <w:r w:rsidRPr="00532FCB">
              <w:rPr>
                <w:rFonts w:ascii="Times New Roman" w:hAnsi="Times New Roman" w:cs="Times New Roman"/>
                <w:sz w:val="24"/>
                <w:szCs w:val="24"/>
              </w:rPr>
              <w:t>Subcutaneous</w:t>
            </w:r>
          </w:p>
        </w:tc>
        <w:tc>
          <w:tcPr>
            <w:tcW w:w="2880" w:type="dxa"/>
            <w:tcBorders>
              <w:left w:val="nil"/>
              <w:right w:val="nil"/>
            </w:tcBorders>
            <w:vAlign w:val="center"/>
          </w:tcPr>
          <w:p w14:paraId="5CDB8009" w14:textId="77777777" w:rsidR="009E0EA5" w:rsidRPr="00532FCB" w:rsidRDefault="009E0EA5" w:rsidP="009C0A4F">
            <w:pPr>
              <w:spacing w:after="0" w:line="240" w:lineRule="auto"/>
              <w:jc w:val="center"/>
              <w:rPr>
                <w:rFonts w:ascii="Times New Roman" w:hAnsi="Times New Roman" w:cs="Times New Roman"/>
                <w:i/>
                <w:iCs/>
                <w:sz w:val="24"/>
                <w:szCs w:val="24"/>
              </w:rPr>
            </w:pPr>
            <w:r w:rsidRPr="00532FCB">
              <w:rPr>
                <w:rFonts w:ascii="Times New Roman" w:hAnsi="Times New Roman" w:cs="Times New Roman"/>
                <w:i/>
                <w:iCs/>
                <w:sz w:val="24"/>
                <w:szCs w:val="24"/>
              </w:rPr>
              <w:t>Il-6ra</w:t>
            </w:r>
          </w:p>
        </w:tc>
      </w:tr>
    </w:tbl>
    <w:p w14:paraId="7821C480" w14:textId="77777777" w:rsidR="00927086" w:rsidRDefault="00927086" w:rsidP="00725584">
      <w:pPr>
        <w:spacing w:after="0"/>
        <w:jc w:val="both"/>
        <w:rPr>
          <w:rFonts w:ascii="Times New Roman" w:hAnsi="Times New Roman" w:cs="Times New Roman"/>
          <w:b/>
          <w:bCs/>
        </w:rPr>
      </w:pPr>
    </w:p>
    <w:p w14:paraId="4E8B754D" w14:textId="081065E5" w:rsidR="0049536E" w:rsidRDefault="00927086" w:rsidP="00725584">
      <w:pPr>
        <w:spacing w:after="0"/>
        <w:jc w:val="both"/>
        <w:rPr>
          <w:rFonts w:ascii="Times New Roman" w:hAnsi="Times New Roman" w:cs="Times New Roman"/>
          <w:b/>
          <w:bCs/>
          <w:u w:val="single"/>
        </w:rPr>
      </w:pPr>
      <w:r w:rsidRPr="00532FCB">
        <w:rPr>
          <w:rFonts w:ascii="Times New Roman" w:hAnsi="Times New Roman" w:cs="Times New Roman"/>
          <w:b/>
          <w:bCs/>
        </w:rPr>
        <w:t>Table 4. Top 10 clinically approved</w:t>
      </w:r>
      <w:r>
        <w:rPr>
          <w:rFonts w:ascii="Times New Roman" w:hAnsi="Times New Roman" w:cs="Times New Roman"/>
          <w:b/>
          <w:bCs/>
        </w:rPr>
        <w:t xml:space="preserve"> drugs identified by</w:t>
      </w:r>
      <w:r w:rsidRPr="00532FCB">
        <w:rPr>
          <w:rFonts w:ascii="Times New Roman" w:hAnsi="Times New Roman" w:cs="Times New Roman"/>
          <w:b/>
          <w:bCs/>
        </w:rPr>
        <w:t xml:space="preserve"> </w:t>
      </w:r>
      <w:proofErr w:type="spellStart"/>
      <w:r w:rsidRPr="00532FCB">
        <w:rPr>
          <w:rFonts w:ascii="Times New Roman" w:hAnsi="Times New Roman" w:cs="Times New Roman"/>
          <w:b/>
          <w:bCs/>
        </w:rPr>
        <w:t>DGIdb</w:t>
      </w:r>
      <w:proofErr w:type="spellEnd"/>
      <w:r w:rsidRPr="00532FCB">
        <w:rPr>
          <w:rFonts w:ascii="Times New Roman" w:hAnsi="Times New Roman" w:cs="Times New Roman"/>
          <w:b/>
          <w:bCs/>
        </w:rPr>
        <w:t xml:space="preserve"> </w:t>
      </w:r>
      <w:r>
        <w:rPr>
          <w:rFonts w:ascii="Times New Roman" w:hAnsi="Times New Roman" w:cs="Times New Roman"/>
          <w:b/>
          <w:bCs/>
        </w:rPr>
        <w:t>database</w:t>
      </w:r>
      <w:r w:rsidRPr="00532FCB">
        <w:rPr>
          <w:rFonts w:ascii="Times New Roman" w:hAnsi="Times New Roman" w:cs="Times New Roman"/>
          <w:b/>
          <w:bCs/>
        </w:rPr>
        <w:t xml:space="preserve"> based on prednisolone-targeted KEGG pathways in symptomatic prednisolone-treated </w:t>
      </w:r>
      <w:r w:rsidRPr="00532FCB">
        <w:rPr>
          <w:rFonts w:ascii="Times New Roman" w:hAnsi="Times New Roman" w:cs="Times New Roman"/>
          <w:b/>
          <w:bCs/>
          <w:i/>
          <w:iCs/>
        </w:rPr>
        <w:t>Smn</w:t>
      </w:r>
      <w:r w:rsidRPr="00532FCB">
        <w:rPr>
          <w:rFonts w:ascii="Times New Roman" w:hAnsi="Times New Roman" w:cs="Times New Roman"/>
          <w:b/>
          <w:bCs/>
          <w:i/>
          <w:iCs/>
          <w:vertAlign w:val="superscript"/>
        </w:rPr>
        <w:t>-/</w:t>
      </w:r>
      <w:proofErr w:type="gramStart"/>
      <w:r w:rsidRPr="00532FCB">
        <w:rPr>
          <w:rFonts w:ascii="Times New Roman" w:hAnsi="Times New Roman" w:cs="Times New Roman"/>
          <w:b/>
          <w:bCs/>
          <w:i/>
          <w:iCs/>
          <w:vertAlign w:val="superscript"/>
        </w:rPr>
        <w:t>-</w:t>
      </w:r>
      <w:r w:rsidRPr="00532FCB">
        <w:rPr>
          <w:rFonts w:ascii="Times New Roman" w:hAnsi="Times New Roman" w:cs="Times New Roman"/>
          <w:b/>
          <w:bCs/>
          <w:i/>
          <w:iCs/>
        </w:rPr>
        <w:t>;SMN</w:t>
      </w:r>
      <w:proofErr w:type="gramEnd"/>
      <w:r w:rsidRPr="00532FCB">
        <w:rPr>
          <w:rFonts w:ascii="Times New Roman" w:hAnsi="Times New Roman" w:cs="Times New Roman"/>
          <w:b/>
          <w:bCs/>
          <w:i/>
          <w:iCs/>
        </w:rPr>
        <w:t>2</w:t>
      </w:r>
      <w:r w:rsidRPr="00532FCB">
        <w:rPr>
          <w:rFonts w:ascii="Times New Roman" w:hAnsi="Times New Roman" w:cs="Times New Roman"/>
          <w:b/>
          <w:bCs/>
        </w:rPr>
        <w:t xml:space="preserve"> SMA mice.</w:t>
      </w:r>
    </w:p>
    <w:p w14:paraId="084C5441" w14:textId="77777777" w:rsidR="009E0EA5" w:rsidRDefault="0049536E">
      <w:pPr>
        <w:rPr>
          <w:rFonts w:ascii="Times New Roman" w:hAnsi="Times New Roman" w:cs="Times New Roman"/>
          <w:b/>
          <w:bCs/>
          <w:u w:val="single"/>
        </w:rPr>
      </w:pPr>
      <w:r>
        <w:rPr>
          <w:rFonts w:ascii="Times New Roman" w:hAnsi="Times New Roman" w:cs="Times New Roman"/>
          <w:b/>
          <w:bCs/>
          <w:u w:val="single"/>
        </w:rPr>
        <w:br w:type="page"/>
      </w:r>
    </w:p>
    <w:p w14:paraId="1B559109" w14:textId="0E080D45" w:rsidR="00AB7AEE" w:rsidRDefault="00655B55" w:rsidP="00725584">
      <w:pPr>
        <w:spacing w:after="0"/>
        <w:jc w:val="both"/>
        <w:rPr>
          <w:rFonts w:ascii="Times New Roman" w:hAnsi="Times New Roman" w:cs="Times New Roman"/>
          <w:b/>
          <w:bCs/>
          <w:u w:val="single"/>
        </w:rPr>
      </w:pPr>
      <w:r>
        <w:rPr>
          <w:rFonts w:ascii="Times New Roman" w:hAnsi="Times New Roman" w:cs="Times New Roman"/>
          <w:b/>
          <w:bCs/>
          <w:u w:val="single"/>
        </w:rPr>
        <w:lastRenderedPageBreak/>
        <w:t>ABBREVIATIONS</w:t>
      </w:r>
    </w:p>
    <w:p w14:paraId="21E26889"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Adeno</w:t>
      </w:r>
      <w:r>
        <w:rPr>
          <w:rFonts w:ascii="Times New Roman" w:hAnsi="Times New Roman" w:cs="Times New Roman"/>
        </w:rPr>
        <w:t>-</w:t>
      </w:r>
      <w:r w:rsidRPr="0049536E">
        <w:rPr>
          <w:rFonts w:ascii="Times New Roman" w:hAnsi="Times New Roman" w:cs="Times New Roman"/>
        </w:rPr>
        <w:t>associated virus 9 (AAV-9)</w:t>
      </w:r>
    </w:p>
    <w:p w14:paraId="05D11AED"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Analysis of variance (ANOVA)</w:t>
      </w:r>
    </w:p>
    <w:p w14:paraId="4202B0B1"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Anti-sense oligonucleotide (ASO)</w:t>
      </w:r>
    </w:p>
    <w:p w14:paraId="7C4151C9"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Biomedical Sciences Unit (BSU)</w:t>
      </w:r>
    </w:p>
    <w:p w14:paraId="70EB83E7"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Blood-brain-barrier (BBB)</w:t>
      </w:r>
    </w:p>
    <w:p w14:paraId="163026BD"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Bromodeoxyuridine (</w:t>
      </w:r>
      <w:proofErr w:type="spellStart"/>
      <w:r w:rsidRPr="0049536E">
        <w:rPr>
          <w:rFonts w:ascii="Times New Roman" w:hAnsi="Times New Roman" w:cs="Times New Roman"/>
        </w:rPr>
        <w:t>BrDU</w:t>
      </w:r>
      <w:proofErr w:type="spellEnd"/>
      <w:r w:rsidRPr="0049536E">
        <w:rPr>
          <w:rFonts w:ascii="Times New Roman" w:hAnsi="Times New Roman" w:cs="Times New Roman"/>
        </w:rPr>
        <w:t>)</w:t>
      </w:r>
    </w:p>
    <w:p w14:paraId="504AD0D7"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Caenorhabditis elegans (C. elegans)</w:t>
      </w:r>
    </w:p>
    <w:p w14:paraId="613A9A13"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Congenital muscular dystrophy type 1 A (CMDT1A)</w:t>
      </w:r>
    </w:p>
    <w:p w14:paraId="2035C02B"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Differential gene expression (DGE)</w:t>
      </w:r>
    </w:p>
    <w:p w14:paraId="4919EF5D"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Differentially expressed genes (DEGs)</w:t>
      </w:r>
    </w:p>
    <w:p w14:paraId="0300900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Drug Gene Interaction Database (</w:t>
      </w:r>
      <w:proofErr w:type="spellStart"/>
      <w:r w:rsidRPr="0049536E">
        <w:rPr>
          <w:rFonts w:ascii="Times New Roman" w:hAnsi="Times New Roman" w:cs="Times New Roman"/>
        </w:rPr>
        <w:t>DGIdb</w:t>
      </w:r>
      <w:proofErr w:type="spellEnd"/>
      <w:r w:rsidRPr="0049536E">
        <w:rPr>
          <w:rFonts w:ascii="Times New Roman" w:hAnsi="Times New Roman" w:cs="Times New Roman"/>
        </w:rPr>
        <w:t>)</w:t>
      </w:r>
    </w:p>
    <w:p w14:paraId="47A28D86"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Duchenne muscular dystrophy (DMD)</w:t>
      </w:r>
    </w:p>
    <w:p w14:paraId="421C28DF"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Dulbecco’s modified Eagle’s Media (DMEM)</w:t>
      </w:r>
    </w:p>
    <w:p w14:paraId="4D58BFA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False discovery rate (FDR)</w:t>
      </w:r>
    </w:p>
    <w:p w14:paraId="60BDAFA0"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Foetal bovine serum (FBS)</w:t>
      </w:r>
    </w:p>
    <w:p w14:paraId="68078947"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Full length SMN (FL-SMN)</w:t>
      </w:r>
    </w:p>
    <w:p w14:paraId="042A682D"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Gene ontology (GO)</w:t>
      </w:r>
    </w:p>
    <w:p w14:paraId="69EB31BB"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Gene transfer file (GTF)</w:t>
      </w:r>
    </w:p>
    <w:p w14:paraId="7EDFB34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Glucocorticoid (GC)</w:t>
      </w:r>
    </w:p>
    <w:p w14:paraId="66EE0E59"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Horse serum (HS)</w:t>
      </w:r>
    </w:p>
    <w:p w14:paraId="55A95EE5"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Integrated DNA Technologies (IDT)</w:t>
      </w:r>
    </w:p>
    <w:p w14:paraId="5DAA6CF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Knockdown (KD)</w:t>
      </w:r>
    </w:p>
    <w:p w14:paraId="6E23A156"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lastRenderedPageBreak/>
        <w:t>Krüppel-Like-Factor-15 (KLF15)</w:t>
      </w:r>
    </w:p>
    <w:p w14:paraId="67F15D5F"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Lactate dehydrogenase (LDH)</w:t>
      </w:r>
    </w:p>
    <w:p w14:paraId="3197EC8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Log2 fold change (Log2FC)</w:t>
      </w:r>
    </w:p>
    <w:p w14:paraId="2C5A3A9B" w14:textId="77777777" w:rsidR="0049536E" w:rsidRPr="0049536E" w:rsidRDefault="0049536E" w:rsidP="00655B55">
      <w:pPr>
        <w:spacing w:after="0"/>
        <w:jc w:val="both"/>
        <w:rPr>
          <w:rFonts w:ascii="Times New Roman" w:hAnsi="Times New Roman" w:cs="Times New Roman"/>
        </w:rPr>
      </w:pPr>
      <w:proofErr w:type="spellStart"/>
      <w:r w:rsidRPr="0049536E">
        <w:rPr>
          <w:rFonts w:ascii="Times New Roman" w:hAnsi="Times New Roman" w:cs="Times New Roman"/>
        </w:rPr>
        <w:t>Myogenin</w:t>
      </w:r>
      <w:proofErr w:type="spellEnd"/>
      <w:r w:rsidRPr="0049536E">
        <w:rPr>
          <w:rFonts w:ascii="Times New Roman" w:hAnsi="Times New Roman" w:cs="Times New Roman"/>
        </w:rPr>
        <w:t xml:space="preserve"> (</w:t>
      </w:r>
      <w:proofErr w:type="spellStart"/>
      <w:r w:rsidRPr="0049536E">
        <w:rPr>
          <w:rFonts w:ascii="Times New Roman" w:hAnsi="Times New Roman" w:cs="Times New Roman"/>
        </w:rPr>
        <w:t>MyoG</w:t>
      </w:r>
      <w:proofErr w:type="spellEnd"/>
      <w:r w:rsidRPr="0049536E">
        <w:rPr>
          <w:rFonts w:ascii="Times New Roman" w:hAnsi="Times New Roman" w:cs="Times New Roman"/>
        </w:rPr>
        <w:t>)</w:t>
      </w:r>
    </w:p>
    <w:p w14:paraId="1C87294C"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Neuromuscular disease (NMD)</w:t>
      </w:r>
    </w:p>
    <w:p w14:paraId="08480C0C"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New England Biolabs (NEB)</w:t>
      </w:r>
    </w:p>
    <w:p w14:paraId="4F02EE1E"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Overrepresentation analysis (ORA)</w:t>
      </w:r>
    </w:p>
    <w:p w14:paraId="3E75D2DC"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Phosphate buffered saline (PBS)</w:t>
      </w:r>
    </w:p>
    <w:p w14:paraId="49271338"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Post-natal day (P)</w:t>
      </w:r>
    </w:p>
    <w:p w14:paraId="7B192840"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Principal component analysis (PCA)</w:t>
      </w:r>
    </w:p>
    <w:p w14:paraId="0F2A2872"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Quantitative polymerase chain reaction (qPCR)</w:t>
      </w:r>
    </w:p>
    <w:p w14:paraId="5F5E675E"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Research and development (R&amp;D)</w:t>
      </w:r>
    </w:p>
    <w:p w14:paraId="43B065B4"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RNA-sequencing (RNA-</w:t>
      </w:r>
      <w:proofErr w:type="spellStart"/>
      <w:r w:rsidRPr="0049536E">
        <w:rPr>
          <w:rFonts w:ascii="Times New Roman" w:hAnsi="Times New Roman" w:cs="Times New Roman"/>
        </w:rPr>
        <w:t>Seq</w:t>
      </w:r>
      <w:proofErr w:type="spellEnd"/>
      <w:r w:rsidRPr="0049536E">
        <w:rPr>
          <w:rFonts w:ascii="Times New Roman" w:hAnsi="Times New Roman" w:cs="Times New Roman"/>
        </w:rPr>
        <w:t>)</w:t>
      </w:r>
    </w:p>
    <w:p w14:paraId="613A7B16"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Single nuclear RNA sequencing (snRNA-</w:t>
      </w:r>
      <w:proofErr w:type="spellStart"/>
      <w:r w:rsidRPr="0049536E">
        <w:rPr>
          <w:rFonts w:ascii="Times New Roman" w:hAnsi="Times New Roman" w:cs="Times New Roman"/>
        </w:rPr>
        <w:t>Seq</w:t>
      </w:r>
      <w:proofErr w:type="spellEnd"/>
      <w:r w:rsidRPr="0049536E">
        <w:rPr>
          <w:rFonts w:ascii="Times New Roman" w:hAnsi="Times New Roman" w:cs="Times New Roman"/>
        </w:rPr>
        <w:t>)</w:t>
      </w:r>
    </w:p>
    <w:p w14:paraId="1B90ECE3"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Single-cell RNA sequencing (</w:t>
      </w:r>
      <w:proofErr w:type="spellStart"/>
      <w:r w:rsidRPr="0049536E">
        <w:rPr>
          <w:rFonts w:ascii="Times New Roman" w:hAnsi="Times New Roman" w:cs="Times New Roman"/>
        </w:rPr>
        <w:t>scRNA-Seq</w:t>
      </w:r>
      <w:proofErr w:type="spellEnd"/>
      <w:r w:rsidRPr="0049536E">
        <w:rPr>
          <w:rFonts w:ascii="Times New Roman" w:hAnsi="Times New Roman" w:cs="Times New Roman"/>
        </w:rPr>
        <w:t>)</w:t>
      </w:r>
    </w:p>
    <w:p w14:paraId="21DC778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Small interfering RNA (siRNA)</w:t>
      </w:r>
    </w:p>
    <w:p w14:paraId="21E2B004"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Spinal cord injury (SCI)</w:t>
      </w:r>
    </w:p>
    <w:p w14:paraId="10875CD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Spinal muscular atrophy (SMA)</w:t>
      </w:r>
    </w:p>
    <w:p w14:paraId="3401D10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Survival of motor neuron (SMN)</w:t>
      </w:r>
    </w:p>
    <w:p w14:paraId="44BD4F2A"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Survival of motor neuron 1 (SMN1)</w:t>
      </w:r>
    </w:p>
    <w:p w14:paraId="2D92D2A1"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Survival of motor neuron 2 (SMN2)</w:t>
      </w:r>
    </w:p>
    <w:p w14:paraId="74A73231" w14:textId="77777777" w:rsidR="0049536E" w:rsidRPr="0049536E" w:rsidRDefault="0049536E" w:rsidP="00655B55">
      <w:pPr>
        <w:spacing w:after="0"/>
        <w:jc w:val="both"/>
        <w:rPr>
          <w:rFonts w:ascii="Times New Roman" w:hAnsi="Times New Roman" w:cs="Times New Roman"/>
        </w:rPr>
      </w:pPr>
      <w:r w:rsidRPr="0049536E">
        <w:rPr>
          <w:rFonts w:ascii="Times New Roman" w:hAnsi="Times New Roman" w:cs="Times New Roman"/>
        </w:rPr>
        <w:t>Type 2 diabetes mellitus (T2DM)</w:t>
      </w:r>
    </w:p>
    <w:p w14:paraId="4C7B219B" w14:textId="77777777" w:rsidR="009D0F72" w:rsidRPr="009D5929" w:rsidRDefault="009D0F72" w:rsidP="00725584">
      <w:pPr>
        <w:spacing w:after="0"/>
        <w:rPr>
          <w:rFonts w:ascii="Times New Roman" w:hAnsi="Times New Roman" w:cs="Times New Roman"/>
          <w:b/>
          <w:bCs/>
        </w:rPr>
      </w:pPr>
    </w:p>
    <w:sectPr w:rsidR="009D0F72" w:rsidRPr="009D5929" w:rsidSect="00F75B5A">
      <w:footerReference w:type="even"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234C" w14:textId="77777777" w:rsidR="00E45C28" w:rsidRDefault="00E45C28" w:rsidP="000C38BA">
      <w:pPr>
        <w:spacing w:after="0" w:line="240" w:lineRule="auto"/>
      </w:pPr>
      <w:r>
        <w:separator/>
      </w:r>
    </w:p>
  </w:endnote>
  <w:endnote w:type="continuationSeparator" w:id="0">
    <w:p w14:paraId="331963AF" w14:textId="77777777" w:rsidR="00E45C28" w:rsidRDefault="00E45C28" w:rsidP="000C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96745"/>
      <w:docPartObj>
        <w:docPartGallery w:val="Page Numbers (Bottom of Page)"/>
        <w:docPartUnique/>
      </w:docPartObj>
    </w:sdtPr>
    <w:sdtContent>
      <w:p w14:paraId="1EB731CE" w14:textId="5E0E4C8F" w:rsidR="000C38BA" w:rsidRDefault="000C38BA" w:rsidP="003623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6AD696" w14:textId="77777777" w:rsidR="000C38BA" w:rsidRDefault="000C38BA" w:rsidP="000C38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972922"/>
      <w:docPartObj>
        <w:docPartGallery w:val="Page Numbers (Bottom of Page)"/>
        <w:docPartUnique/>
      </w:docPartObj>
    </w:sdtPr>
    <w:sdtContent>
      <w:p w14:paraId="1F1D76E9" w14:textId="3C9B23BC" w:rsidR="000C38BA" w:rsidRDefault="000C38BA" w:rsidP="003623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51904" w14:textId="77777777" w:rsidR="000C38BA" w:rsidRDefault="000C38BA" w:rsidP="000C38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6343" w14:textId="77777777" w:rsidR="00E45C28" w:rsidRDefault="00E45C28" w:rsidP="000C38BA">
      <w:pPr>
        <w:spacing w:after="0" w:line="240" w:lineRule="auto"/>
      </w:pPr>
      <w:r>
        <w:separator/>
      </w:r>
    </w:p>
  </w:footnote>
  <w:footnote w:type="continuationSeparator" w:id="0">
    <w:p w14:paraId="55D16583" w14:textId="77777777" w:rsidR="00E45C28" w:rsidRDefault="00E45C28" w:rsidP="000C3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95"/>
    <w:multiLevelType w:val="hybridMultilevel"/>
    <w:tmpl w:val="4ED22BA8"/>
    <w:lvl w:ilvl="0" w:tplc="A476BE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B6A32"/>
    <w:multiLevelType w:val="hybridMultilevel"/>
    <w:tmpl w:val="A8BCD42C"/>
    <w:lvl w:ilvl="0" w:tplc="33C47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62320"/>
    <w:multiLevelType w:val="hybridMultilevel"/>
    <w:tmpl w:val="7CB23878"/>
    <w:lvl w:ilvl="0" w:tplc="9552D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51FA1"/>
    <w:multiLevelType w:val="hybridMultilevel"/>
    <w:tmpl w:val="251E544A"/>
    <w:lvl w:ilvl="0" w:tplc="82F46C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26F99"/>
    <w:multiLevelType w:val="hybridMultilevel"/>
    <w:tmpl w:val="527E11A6"/>
    <w:lvl w:ilvl="0" w:tplc="6186A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64D22"/>
    <w:multiLevelType w:val="hybridMultilevel"/>
    <w:tmpl w:val="3F7C0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41889"/>
    <w:multiLevelType w:val="hybridMultilevel"/>
    <w:tmpl w:val="CD748C9E"/>
    <w:lvl w:ilvl="0" w:tplc="5FE68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24F74"/>
    <w:multiLevelType w:val="hybridMultilevel"/>
    <w:tmpl w:val="D2B4F5BA"/>
    <w:lvl w:ilvl="0" w:tplc="DB8282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670F0"/>
    <w:multiLevelType w:val="hybridMultilevel"/>
    <w:tmpl w:val="ECF04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B0BF0"/>
    <w:multiLevelType w:val="hybridMultilevel"/>
    <w:tmpl w:val="4AF86F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C0E50"/>
    <w:multiLevelType w:val="hybridMultilevel"/>
    <w:tmpl w:val="0FE8A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733E9"/>
    <w:multiLevelType w:val="hybridMultilevel"/>
    <w:tmpl w:val="0E985F84"/>
    <w:lvl w:ilvl="0" w:tplc="8800E7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682C16"/>
    <w:multiLevelType w:val="hybridMultilevel"/>
    <w:tmpl w:val="BB0C6CEA"/>
    <w:lvl w:ilvl="0" w:tplc="19F0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781843">
    <w:abstractNumId w:val="6"/>
  </w:num>
  <w:num w:numId="2" w16cid:durableId="1042829697">
    <w:abstractNumId w:val="1"/>
  </w:num>
  <w:num w:numId="3" w16cid:durableId="144781802">
    <w:abstractNumId w:val="12"/>
  </w:num>
  <w:num w:numId="4" w16cid:durableId="208228298">
    <w:abstractNumId w:val="4"/>
  </w:num>
  <w:num w:numId="5" w16cid:durableId="977683508">
    <w:abstractNumId w:val="0"/>
  </w:num>
  <w:num w:numId="6" w16cid:durableId="429931983">
    <w:abstractNumId w:val="7"/>
  </w:num>
  <w:num w:numId="7" w16cid:durableId="359282839">
    <w:abstractNumId w:val="3"/>
  </w:num>
  <w:num w:numId="8" w16cid:durableId="262693238">
    <w:abstractNumId w:val="11"/>
  </w:num>
  <w:num w:numId="9" w16cid:durableId="1119957911">
    <w:abstractNumId w:val="8"/>
  </w:num>
  <w:num w:numId="10" w16cid:durableId="379550171">
    <w:abstractNumId w:val="9"/>
  </w:num>
  <w:num w:numId="11" w16cid:durableId="1523980049">
    <w:abstractNumId w:val="5"/>
  </w:num>
  <w:num w:numId="12" w16cid:durableId="1431075564">
    <w:abstractNumId w:val="10"/>
  </w:num>
  <w:num w:numId="13" w16cid:durableId="20506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D3"/>
    <w:rsid w:val="000002C2"/>
    <w:rsid w:val="000039C0"/>
    <w:rsid w:val="00004515"/>
    <w:rsid w:val="00004B34"/>
    <w:rsid w:val="00004F3A"/>
    <w:rsid w:val="000067FA"/>
    <w:rsid w:val="00006A8B"/>
    <w:rsid w:val="0001227F"/>
    <w:rsid w:val="00012636"/>
    <w:rsid w:val="00014B12"/>
    <w:rsid w:val="00014EFB"/>
    <w:rsid w:val="000152D5"/>
    <w:rsid w:val="000161F0"/>
    <w:rsid w:val="00016EC6"/>
    <w:rsid w:val="00017616"/>
    <w:rsid w:val="00020C64"/>
    <w:rsid w:val="0002158A"/>
    <w:rsid w:val="00022391"/>
    <w:rsid w:val="00026A73"/>
    <w:rsid w:val="000330A4"/>
    <w:rsid w:val="00035668"/>
    <w:rsid w:val="00035A03"/>
    <w:rsid w:val="0003658D"/>
    <w:rsid w:val="00037410"/>
    <w:rsid w:val="00037521"/>
    <w:rsid w:val="00040523"/>
    <w:rsid w:val="00041306"/>
    <w:rsid w:val="00041635"/>
    <w:rsid w:val="00041DC3"/>
    <w:rsid w:val="00042D77"/>
    <w:rsid w:val="0004319C"/>
    <w:rsid w:val="0004329E"/>
    <w:rsid w:val="00047182"/>
    <w:rsid w:val="00047C30"/>
    <w:rsid w:val="00051C7E"/>
    <w:rsid w:val="00052593"/>
    <w:rsid w:val="00053FA8"/>
    <w:rsid w:val="00056DE1"/>
    <w:rsid w:val="00057426"/>
    <w:rsid w:val="00060FFE"/>
    <w:rsid w:val="00061407"/>
    <w:rsid w:val="00061D4B"/>
    <w:rsid w:val="000632B8"/>
    <w:rsid w:val="00065614"/>
    <w:rsid w:val="000661D0"/>
    <w:rsid w:val="00066499"/>
    <w:rsid w:val="00066C4B"/>
    <w:rsid w:val="000709DD"/>
    <w:rsid w:val="00072AE5"/>
    <w:rsid w:val="000776DA"/>
    <w:rsid w:val="00080167"/>
    <w:rsid w:val="000804C1"/>
    <w:rsid w:val="00080F0F"/>
    <w:rsid w:val="00081229"/>
    <w:rsid w:val="00081D10"/>
    <w:rsid w:val="00082AB5"/>
    <w:rsid w:val="00085416"/>
    <w:rsid w:val="00085DFB"/>
    <w:rsid w:val="000861F1"/>
    <w:rsid w:val="00086C48"/>
    <w:rsid w:val="00087136"/>
    <w:rsid w:val="00090A8C"/>
    <w:rsid w:val="00090E89"/>
    <w:rsid w:val="00092B45"/>
    <w:rsid w:val="00093686"/>
    <w:rsid w:val="000952E8"/>
    <w:rsid w:val="000962FD"/>
    <w:rsid w:val="00097154"/>
    <w:rsid w:val="00097456"/>
    <w:rsid w:val="000A1868"/>
    <w:rsid w:val="000A25FB"/>
    <w:rsid w:val="000A325C"/>
    <w:rsid w:val="000A491F"/>
    <w:rsid w:val="000A7CE4"/>
    <w:rsid w:val="000B214E"/>
    <w:rsid w:val="000B3104"/>
    <w:rsid w:val="000B4FCD"/>
    <w:rsid w:val="000B555D"/>
    <w:rsid w:val="000B610D"/>
    <w:rsid w:val="000B636C"/>
    <w:rsid w:val="000B639A"/>
    <w:rsid w:val="000B75B7"/>
    <w:rsid w:val="000C38BA"/>
    <w:rsid w:val="000C52D0"/>
    <w:rsid w:val="000C6942"/>
    <w:rsid w:val="000C7CE1"/>
    <w:rsid w:val="000D0F0D"/>
    <w:rsid w:val="000D1F29"/>
    <w:rsid w:val="000D4A7A"/>
    <w:rsid w:val="000D4D1F"/>
    <w:rsid w:val="000D52D6"/>
    <w:rsid w:val="000E043C"/>
    <w:rsid w:val="000E0DFC"/>
    <w:rsid w:val="000E3BBB"/>
    <w:rsid w:val="000E4F74"/>
    <w:rsid w:val="000E758A"/>
    <w:rsid w:val="000F2D50"/>
    <w:rsid w:val="000F301A"/>
    <w:rsid w:val="000F3D2F"/>
    <w:rsid w:val="000F44AA"/>
    <w:rsid w:val="000F4B4E"/>
    <w:rsid w:val="000F4F1B"/>
    <w:rsid w:val="000F55BF"/>
    <w:rsid w:val="000F5A5D"/>
    <w:rsid w:val="000F6B18"/>
    <w:rsid w:val="000F749D"/>
    <w:rsid w:val="000F7E8F"/>
    <w:rsid w:val="00102513"/>
    <w:rsid w:val="001066B0"/>
    <w:rsid w:val="0010755F"/>
    <w:rsid w:val="00112C8F"/>
    <w:rsid w:val="00117428"/>
    <w:rsid w:val="00123D91"/>
    <w:rsid w:val="001250D4"/>
    <w:rsid w:val="00125544"/>
    <w:rsid w:val="001256C6"/>
    <w:rsid w:val="001263FF"/>
    <w:rsid w:val="001272C2"/>
    <w:rsid w:val="001307C0"/>
    <w:rsid w:val="00130BE8"/>
    <w:rsid w:val="0013445D"/>
    <w:rsid w:val="00134557"/>
    <w:rsid w:val="00136B00"/>
    <w:rsid w:val="001400AD"/>
    <w:rsid w:val="001425A7"/>
    <w:rsid w:val="001454D4"/>
    <w:rsid w:val="0014567C"/>
    <w:rsid w:val="00146E58"/>
    <w:rsid w:val="0015273E"/>
    <w:rsid w:val="001527C4"/>
    <w:rsid w:val="00153BD3"/>
    <w:rsid w:val="00154C7D"/>
    <w:rsid w:val="001556E5"/>
    <w:rsid w:val="001560F5"/>
    <w:rsid w:val="00163B7A"/>
    <w:rsid w:val="00163C0E"/>
    <w:rsid w:val="00164A64"/>
    <w:rsid w:val="0016582A"/>
    <w:rsid w:val="00166009"/>
    <w:rsid w:val="00167D57"/>
    <w:rsid w:val="00167FD6"/>
    <w:rsid w:val="00170934"/>
    <w:rsid w:val="00172B9A"/>
    <w:rsid w:val="00173185"/>
    <w:rsid w:val="00174059"/>
    <w:rsid w:val="00180CA0"/>
    <w:rsid w:val="00183114"/>
    <w:rsid w:val="00186949"/>
    <w:rsid w:val="00186FE9"/>
    <w:rsid w:val="0019002C"/>
    <w:rsid w:val="00190517"/>
    <w:rsid w:val="00190CCA"/>
    <w:rsid w:val="001947E8"/>
    <w:rsid w:val="00195670"/>
    <w:rsid w:val="00197237"/>
    <w:rsid w:val="001978EF"/>
    <w:rsid w:val="001A3E82"/>
    <w:rsid w:val="001A6FE5"/>
    <w:rsid w:val="001B0294"/>
    <w:rsid w:val="001B05F1"/>
    <w:rsid w:val="001B201E"/>
    <w:rsid w:val="001B4E1E"/>
    <w:rsid w:val="001C0FDA"/>
    <w:rsid w:val="001C1FFF"/>
    <w:rsid w:val="001C2FCC"/>
    <w:rsid w:val="001C43CF"/>
    <w:rsid w:val="001C4E81"/>
    <w:rsid w:val="001C5C8D"/>
    <w:rsid w:val="001D056C"/>
    <w:rsid w:val="001D25DE"/>
    <w:rsid w:val="001D27A4"/>
    <w:rsid w:val="001D34D5"/>
    <w:rsid w:val="001D72B5"/>
    <w:rsid w:val="001D7486"/>
    <w:rsid w:val="001E07D1"/>
    <w:rsid w:val="001E2042"/>
    <w:rsid w:val="001E439F"/>
    <w:rsid w:val="001E45A1"/>
    <w:rsid w:val="001E472E"/>
    <w:rsid w:val="001E597A"/>
    <w:rsid w:val="001E5C8E"/>
    <w:rsid w:val="001F00F4"/>
    <w:rsid w:val="001F105A"/>
    <w:rsid w:val="001F1B02"/>
    <w:rsid w:val="001F2735"/>
    <w:rsid w:val="001F278E"/>
    <w:rsid w:val="001F6A68"/>
    <w:rsid w:val="002000FE"/>
    <w:rsid w:val="00200F5C"/>
    <w:rsid w:val="00201174"/>
    <w:rsid w:val="00201517"/>
    <w:rsid w:val="00201D2A"/>
    <w:rsid w:val="00201F52"/>
    <w:rsid w:val="002041EB"/>
    <w:rsid w:val="002060A6"/>
    <w:rsid w:val="0020769D"/>
    <w:rsid w:val="00207936"/>
    <w:rsid w:val="00213F7E"/>
    <w:rsid w:val="00215463"/>
    <w:rsid w:val="00215481"/>
    <w:rsid w:val="002154D2"/>
    <w:rsid w:val="00215C52"/>
    <w:rsid w:val="0021632F"/>
    <w:rsid w:val="002169DF"/>
    <w:rsid w:val="00216FBC"/>
    <w:rsid w:val="002232C1"/>
    <w:rsid w:val="002236AD"/>
    <w:rsid w:val="002307BF"/>
    <w:rsid w:val="00231164"/>
    <w:rsid w:val="00232328"/>
    <w:rsid w:val="002331A3"/>
    <w:rsid w:val="0023376C"/>
    <w:rsid w:val="0023423A"/>
    <w:rsid w:val="00234938"/>
    <w:rsid w:val="002353DC"/>
    <w:rsid w:val="00237362"/>
    <w:rsid w:val="00240DE1"/>
    <w:rsid w:val="002412B1"/>
    <w:rsid w:val="002424CA"/>
    <w:rsid w:val="00243680"/>
    <w:rsid w:val="0024586F"/>
    <w:rsid w:val="002478CD"/>
    <w:rsid w:val="0025172D"/>
    <w:rsid w:val="00253084"/>
    <w:rsid w:val="0025412F"/>
    <w:rsid w:val="00255C17"/>
    <w:rsid w:val="00257C2E"/>
    <w:rsid w:val="00260190"/>
    <w:rsid w:val="002614D9"/>
    <w:rsid w:val="0026287D"/>
    <w:rsid w:val="00265056"/>
    <w:rsid w:val="0026745A"/>
    <w:rsid w:val="002704D4"/>
    <w:rsid w:val="00270C47"/>
    <w:rsid w:val="00273540"/>
    <w:rsid w:val="00273DD7"/>
    <w:rsid w:val="00273FEE"/>
    <w:rsid w:val="00275177"/>
    <w:rsid w:val="002758C2"/>
    <w:rsid w:val="00282203"/>
    <w:rsid w:val="00286B1A"/>
    <w:rsid w:val="00286EC1"/>
    <w:rsid w:val="0029042D"/>
    <w:rsid w:val="00290712"/>
    <w:rsid w:val="00290834"/>
    <w:rsid w:val="002933C7"/>
    <w:rsid w:val="002936B9"/>
    <w:rsid w:val="00294FB9"/>
    <w:rsid w:val="0029567E"/>
    <w:rsid w:val="00297ABB"/>
    <w:rsid w:val="002A1077"/>
    <w:rsid w:val="002A1B19"/>
    <w:rsid w:val="002B1946"/>
    <w:rsid w:val="002B249E"/>
    <w:rsid w:val="002B2550"/>
    <w:rsid w:val="002B2E6D"/>
    <w:rsid w:val="002B363D"/>
    <w:rsid w:val="002B4B69"/>
    <w:rsid w:val="002B5A7A"/>
    <w:rsid w:val="002B5C39"/>
    <w:rsid w:val="002B6635"/>
    <w:rsid w:val="002C0224"/>
    <w:rsid w:val="002C38E1"/>
    <w:rsid w:val="002C6FFD"/>
    <w:rsid w:val="002D153F"/>
    <w:rsid w:val="002D1FB3"/>
    <w:rsid w:val="002D24D8"/>
    <w:rsid w:val="002D368A"/>
    <w:rsid w:val="002E0286"/>
    <w:rsid w:val="002E4445"/>
    <w:rsid w:val="002E7811"/>
    <w:rsid w:val="002F6533"/>
    <w:rsid w:val="002F750D"/>
    <w:rsid w:val="0030234C"/>
    <w:rsid w:val="00302912"/>
    <w:rsid w:val="00305287"/>
    <w:rsid w:val="003106F0"/>
    <w:rsid w:val="003124AD"/>
    <w:rsid w:val="00315675"/>
    <w:rsid w:val="003157D7"/>
    <w:rsid w:val="00315AE2"/>
    <w:rsid w:val="00317B9B"/>
    <w:rsid w:val="00320643"/>
    <w:rsid w:val="00321A8D"/>
    <w:rsid w:val="00322EAC"/>
    <w:rsid w:val="00323006"/>
    <w:rsid w:val="003258DC"/>
    <w:rsid w:val="00325F62"/>
    <w:rsid w:val="00326EA4"/>
    <w:rsid w:val="00332704"/>
    <w:rsid w:val="0033289B"/>
    <w:rsid w:val="003332EB"/>
    <w:rsid w:val="0033572B"/>
    <w:rsid w:val="003361FA"/>
    <w:rsid w:val="00337107"/>
    <w:rsid w:val="003371F5"/>
    <w:rsid w:val="0033728E"/>
    <w:rsid w:val="00337D51"/>
    <w:rsid w:val="00340159"/>
    <w:rsid w:val="003409D9"/>
    <w:rsid w:val="00340C11"/>
    <w:rsid w:val="003424AA"/>
    <w:rsid w:val="00346767"/>
    <w:rsid w:val="00346B68"/>
    <w:rsid w:val="00347ABA"/>
    <w:rsid w:val="00352A8B"/>
    <w:rsid w:val="00357486"/>
    <w:rsid w:val="003574E7"/>
    <w:rsid w:val="003603BE"/>
    <w:rsid w:val="0036088C"/>
    <w:rsid w:val="003630D6"/>
    <w:rsid w:val="00363504"/>
    <w:rsid w:val="00363A9D"/>
    <w:rsid w:val="00366248"/>
    <w:rsid w:val="00370967"/>
    <w:rsid w:val="00373148"/>
    <w:rsid w:val="00375CFD"/>
    <w:rsid w:val="00375D47"/>
    <w:rsid w:val="00375EBC"/>
    <w:rsid w:val="0037670B"/>
    <w:rsid w:val="00390670"/>
    <w:rsid w:val="003915A8"/>
    <w:rsid w:val="00391B22"/>
    <w:rsid w:val="00397309"/>
    <w:rsid w:val="003A26BD"/>
    <w:rsid w:val="003A3808"/>
    <w:rsid w:val="003A48EC"/>
    <w:rsid w:val="003A5D5D"/>
    <w:rsid w:val="003A67FB"/>
    <w:rsid w:val="003A7B62"/>
    <w:rsid w:val="003B2328"/>
    <w:rsid w:val="003B2A4F"/>
    <w:rsid w:val="003B384B"/>
    <w:rsid w:val="003B4816"/>
    <w:rsid w:val="003B5565"/>
    <w:rsid w:val="003B5949"/>
    <w:rsid w:val="003B7A8C"/>
    <w:rsid w:val="003B7FAC"/>
    <w:rsid w:val="003C1FDF"/>
    <w:rsid w:val="003C329A"/>
    <w:rsid w:val="003C35ED"/>
    <w:rsid w:val="003C398D"/>
    <w:rsid w:val="003C419C"/>
    <w:rsid w:val="003C4D8A"/>
    <w:rsid w:val="003C582B"/>
    <w:rsid w:val="003C6641"/>
    <w:rsid w:val="003C6AC7"/>
    <w:rsid w:val="003C7C3F"/>
    <w:rsid w:val="003D0C21"/>
    <w:rsid w:val="003D1402"/>
    <w:rsid w:val="003D1595"/>
    <w:rsid w:val="003D1631"/>
    <w:rsid w:val="003D262D"/>
    <w:rsid w:val="003D4CC1"/>
    <w:rsid w:val="003E189A"/>
    <w:rsid w:val="003E1A09"/>
    <w:rsid w:val="003E21DF"/>
    <w:rsid w:val="003E23FC"/>
    <w:rsid w:val="003E315C"/>
    <w:rsid w:val="003E37DF"/>
    <w:rsid w:val="003E4B53"/>
    <w:rsid w:val="003F09A6"/>
    <w:rsid w:val="003F0B4E"/>
    <w:rsid w:val="003F45E7"/>
    <w:rsid w:val="003F4D50"/>
    <w:rsid w:val="00401048"/>
    <w:rsid w:val="004010C9"/>
    <w:rsid w:val="00402343"/>
    <w:rsid w:val="00405F30"/>
    <w:rsid w:val="004064A2"/>
    <w:rsid w:val="004137FF"/>
    <w:rsid w:val="00413C28"/>
    <w:rsid w:val="00414576"/>
    <w:rsid w:val="00414D21"/>
    <w:rsid w:val="0041754D"/>
    <w:rsid w:val="004176BC"/>
    <w:rsid w:val="00420809"/>
    <w:rsid w:val="0042641A"/>
    <w:rsid w:val="004272C0"/>
    <w:rsid w:val="00427F41"/>
    <w:rsid w:val="004326AE"/>
    <w:rsid w:val="004353D3"/>
    <w:rsid w:val="00436511"/>
    <w:rsid w:val="00437074"/>
    <w:rsid w:val="0043724D"/>
    <w:rsid w:val="004375DE"/>
    <w:rsid w:val="00443EA2"/>
    <w:rsid w:val="00444E1F"/>
    <w:rsid w:val="004453BD"/>
    <w:rsid w:val="00445ACA"/>
    <w:rsid w:val="0045252E"/>
    <w:rsid w:val="00452B76"/>
    <w:rsid w:val="00454B78"/>
    <w:rsid w:val="00460824"/>
    <w:rsid w:val="004617B5"/>
    <w:rsid w:val="00462027"/>
    <w:rsid w:val="004620EE"/>
    <w:rsid w:val="00462B6F"/>
    <w:rsid w:val="00464129"/>
    <w:rsid w:val="00465368"/>
    <w:rsid w:val="00465BE3"/>
    <w:rsid w:val="00466230"/>
    <w:rsid w:val="00466F5D"/>
    <w:rsid w:val="00467737"/>
    <w:rsid w:val="00467A53"/>
    <w:rsid w:val="004709B7"/>
    <w:rsid w:val="0047161D"/>
    <w:rsid w:val="00471CA8"/>
    <w:rsid w:val="0047402F"/>
    <w:rsid w:val="004746E8"/>
    <w:rsid w:val="00477A52"/>
    <w:rsid w:val="00477E72"/>
    <w:rsid w:val="00477E82"/>
    <w:rsid w:val="004804B5"/>
    <w:rsid w:val="0048113C"/>
    <w:rsid w:val="00483BCB"/>
    <w:rsid w:val="00487814"/>
    <w:rsid w:val="0048790F"/>
    <w:rsid w:val="0049004C"/>
    <w:rsid w:val="0049286A"/>
    <w:rsid w:val="004928F8"/>
    <w:rsid w:val="00492B88"/>
    <w:rsid w:val="00494619"/>
    <w:rsid w:val="00494FFA"/>
    <w:rsid w:val="0049501A"/>
    <w:rsid w:val="0049536E"/>
    <w:rsid w:val="004960CD"/>
    <w:rsid w:val="004A29D5"/>
    <w:rsid w:val="004A3FE1"/>
    <w:rsid w:val="004A6C24"/>
    <w:rsid w:val="004B2D3B"/>
    <w:rsid w:val="004B5B7D"/>
    <w:rsid w:val="004B6646"/>
    <w:rsid w:val="004B6B0F"/>
    <w:rsid w:val="004C3075"/>
    <w:rsid w:val="004C4BFF"/>
    <w:rsid w:val="004C51B4"/>
    <w:rsid w:val="004C5771"/>
    <w:rsid w:val="004D0818"/>
    <w:rsid w:val="004D3A20"/>
    <w:rsid w:val="004D5BC9"/>
    <w:rsid w:val="004D7CBF"/>
    <w:rsid w:val="004E2320"/>
    <w:rsid w:val="004E2CA1"/>
    <w:rsid w:val="004E334F"/>
    <w:rsid w:val="004E35B6"/>
    <w:rsid w:val="004E5604"/>
    <w:rsid w:val="004E7064"/>
    <w:rsid w:val="004E7D05"/>
    <w:rsid w:val="004F34F2"/>
    <w:rsid w:val="004F3A2D"/>
    <w:rsid w:val="004F521B"/>
    <w:rsid w:val="004F671F"/>
    <w:rsid w:val="004F79D0"/>
    <w:rsid w:val="00500005"/>
    <w:rsid w:val="00500916"/>
    <w:rsid w:val="0050407B"/>
    <w:rsid w:val="00504786"/>
    <w:rsid w:val="005048C2"/>
    <w:rsid w:val="00505974"/>
    <w:rsid w:val="00506B74"/>
    <w:rsid w:val="005114C1"/>
    <w:rsid w:val="005122F8"/>
    <w:rsid w:val="00512FF5"/>
    <w:rsid w:val="005156CD"/>
    <w:rsid w:val="005169EB"/>
    <w:rsid w:val="00520292"/>
    <w:rsid w:val="0052035F"/>
    <w:rsid w:val="00524A71"/>
    <w:rsid w:val="0052646A"/>
    <w:rsid w:val="00526EBA"/>
    <w:rsid w:val="0053063C"/>
    <w:rsid w:val="00534FC3"/>
    <w:rsid w:val="0053775D"/>
    <w:rsid w:val="0054021F"/>
    <w:rsid w:val="00540C61"/>
    <w:rsid w:val="00541F83"/>
    <w:rsid w:val="00545503"/>
    <w:rsid w:val="00547949"/>
    <w:rsid w:val="00552246"/>
    <w:rsid w:val="00552B2F"/>
    <w:rsid w:val="0055542A"/>
    <w:rsid w:val="00563E23"/>
    <w:rsid w:val="00565AC5"/>
    <w:rsid w:val="00565E80"/>
    <w:rsid w:val="005666DD"/>
    <w:rsid w:val="005677A5"/>
    <w:rsid w:val="0057077C"/>
    <w:rsid w:val="00570E0D"/>
    <w:rsid w:val="00571016"/>
    <w:rsid w:val="00572333"/>
    <w:rsid w:val="00572C25"/>
    <w:rsid w:val="0057337D"/>
    <w:rsid w:val="005760C7"/>
    <w:rsid w:val="00581C9D"/>
    <w:rsid w:val="005833CF"/>
    <w:rsid w:val="00591640"/>
    <w:rsid w:val="005922A6"/>
    <w:rsid w:val="00593ECB"/>
    <w:rsid w:val="005940A7"/>
    <w:rsid w:val="0059471A"/>
    <w:rsid w:val="0059548D"/>
    <w:rsid w:val="005958FF"/>
    <w:rsid w:val="00595D42"/>
    <w:rsid w:val="005A0D2E"/>
    <w:rsid w:val="005A1BE1"/>
    <w:rsid w:val="005A24BF"/>
    <w:rsid w:val="005A45A1"/>
    <w:rsid w:val="005B09A1"/>
    <w:rsid w:val="005B1CE0"/>
    <w:rsid w:val="005B2AE3"/>
    <w:rsid w:val="005B3CDE"/>
    <w:rsid w:val="005B43D2"/>
    <w:rsid w:val="005B539A"/>
    <w:rsid w:val="005B55EA"/>
    <w:rsid w:val="005B7271"/>
    <w:rsid w:val="005C1A17"/>
    <w:rsid w:val="005C1AC6"/>
    <w:rsid w:val="005C29A3"/>
    <w:rsid w:val="005C5744"/>
    <w:rsid w:val="005C5911"/>
    <w:rsid w:val="005C5B23"/>
    <w:rsid w:val="005D0F96"/>
    <w:rsid w:val="005D4380"/>
    <w:rsid w:val="005D47B4"/>
    <w:rsid w:val="005D49EF"/>
    <w:rsid w:val="005D5C93"/>
    <w:rsid w:val="005D7ADF"/>
    <w:rsid w:val="005E1EBA"/>
    <w:rsid w:val="005E2174"/>
    <w:rsid w:val="005E5697"/>
    <w:rsid w:val="005E5A43"/>
    <w:rsid w:val="005E5CCD"/>
    <w:rsid w:val="005E6F71"/>
    <w:rsid w:val="005E7047"/>
    <w:rsid w:val="005F15D0"/>
    <w:rsid w:val="005F1AEF"/>
    <w:rsid w:val="005F1D33"/>
    <w:rsid w:val="005F34B8"/>
    <w:rsid w:val="005F3867"/>
    <w:rsid w:val="005F6815"/>
    <w:rsid w:val="005F6B65"/>
    <w:rsid w:val="005F703E"/>
    <w:rsid w:val="00601565"/>
    <w:rsid w:val="00605C1A"/>
    <w:rsid w:val="00610E7F"/>
    <w:rsid w:val="006135CF"/>
    <w:rsid w:val="00613FC1"/>
    <w:rsid w:val="006153EB"/>
    <w:rsid w:val="006224F9"/>
    <w:rsid w:val="00623E8D"/>
    <w:rsid w:val="00632013"/>
    <w:rsid w:val="006336A7"/>
    <w:rsid w:val="0063591D"/>
    <w:rsid w:val="00636CAF"/>
    <w:rsid w:val="0063796C"/>
    <w:rsid w:val="00640A66"/>
    <w:rsid w:val="006416A3"/>
    <w:rsid w:val="00641D4C"/>
    <w:rsid w:val="00642F88"/>
    <w:rsid w:val="00651527"/>
    <w:rsid w:val="00655B55"/>
    <w:rsid w:val="0065679E"/>
    <w:rsid w:val="0065788F"/>
    <w:rsid w:val="00663784"/>
    <w:rsid w:val="00666564"/>
    <w:rsid w:val="00666D84"/>
    <w:rsid w:val="00667109"/>
    <w:rsid w:val="006673AC"/>
    <w:rsid w:val="0067195B"/>
    <w:rsid w:val="00676232"/>
    <w:rsid w:val="006768E4"/>
    <w:rsid w:val="006777F0"/>
    <w:rsid w:val="00677B4C"/>
    <w:rsid w:val="00682904"/>
    <w:rsid w:val="006829F2"/>
    <w:rsid w:val="00683EFB"/>
    <w:rsid w:val="00683F01"/>
    <w:rsid w:val="00694636"/>
    <w:rsid w:val="00695B99"/>
    <w:rsid w:val="006A1A11"/>
    <w:rsid w:val="006A257D"/>
    <w:rsid w:val="006A32A7"/>
    <w:rsid w:val="006A464E"/>
    <w:rsid w:val="006A6F3A"/>
    <w:rsid w:val="006A738C"/>
    <w:rsid w:val="006A7C31"/>
    <w:rsid w:val="006B055F"/>
    <w:rsid w:val="006B104F"/>
    <w:rsid w:val="006B362D"/>
    <w:rsid w:val="006B4876"/>
    <w:rsid w:val="006B602B"/>
    <w:rsid w:val="006B6C54"/>
    <w:rsid w:val="006B7336"/>
    <w:rsid w:val="006C13C7"/>
    <w:rsid w:val="006C1AE2"/>
    <w:rsid w:val="006C4D82"/>
    <w:rsid w:val="006C5137"/>
    <w:rsid w:val="006C551E"/>
    <w:rsid w:val="006D290E"/>
    <w:rsid w:val="006D2CDB"/>
    <w:rsid w:val="006D36A4"/>
    <w:rsid w:val="006D3B41"/>
    <w:rsid w:val="006D5245"/>
    <w:rsid w:val="006D5831"/>
    <w:rsid w:val="006D67C0"/>
    <w:rsid w:val="006D7B86"/>
    <w:rsid w:val="006E0565"/>
    <w:rsid w:val="006E1435"/>
    <w:rsid w:val="006E3E8C"/>
    <w:rsid w:val="006E76D0"/>
    <w:rsid w:val="006F7909"/>
    <w:rsid w:val="007003D3"/>
    <w:rsid w:val="007034FA"/>
    <w:rsid w:val="00703FBC"/>
    <w:rsid w:val="00704D37"/>
    <w:rsid w:val="007103C4"/>
    <w:rsid w:val="007132E4"/>
    <w:rsid w:val="00713B2B"/>
    <w:rsid w:val="0071580E"/>
    <w:rsid w:val="00715BDC"/>
    <w:rsid w:val="00716E2A"/>
    <w:rsid w:val="00717608"/>
    <w:rsid w:val="007209FD"/>
    <w:rsid w:val="0072164A"/>
    <w:rsid w:val="007237B3"/>
    <w:rsid w:val="00724E2D"/>
    <w:rsid w:val="00725584"/>
    <w:rsid w:val="00725F25"/>
    <w:rsid w:val="0072708E"/>
    <w:rsid w:val="00727242"/>
    <w:rsid w:val="0073175A"/>
    <w:rsid w:val="00732B50"/>
    <w:rsid w:val="007333C5"/>
    <w:rsid w:val="007338EB"/>
    <w:rsid w:val="0073416C"/>
    <w:rsid w:val="00735B26"/>
    <w:rsid w:val="00735D19"/>
    <w:rsid w:val="00740907"/>
    <w:rsid w:val="00740B72"/>
    <w:rsid w:val="00741A08"/>
    <w:rsid w:val="00741ABF"/>
    <w:rsid w:val="00743865"/>
    <w:rsid w:val="0075040D"/>
    <w:rsid w:val="007513CB"/>
    <w:rsid w:val="007513F0"/>
    <w:rsid w:val="00752E00"/>
    <w:rsid w:val="00754932"/>
    <w:rsid w:val="00755489"/>
    <w:rsid w:val="00755E7F"/>
    <w:rsid w:val="00756753"/>
    <w:rsid w:val="00761302"/>
    <w:rsid w:val="00762946"/>
    <w:rsid w:val="00765B76"/>
    <w:rsid w:val="0076643D"/>
    <w:rsid w:val="007667EE"/>
    <w:rsid w:val="00767490"/>
    <w:rsid w:val="00772FCB"/>
    <w:rsid w:val="007730DD"/>
    <w:rsid w:val="00773D5F"/>
    <w:rsid w:val="0077565D"/>
    <w:rsid w:val="00776EC2"/>
    <w:rsid w:val="00777527"/>
    <w:rsid w:val="007801D5"/>
    <w:rsid w:val="00780D5C"/>
    <w:rsid w:val="0078194B"/>
    <w:rsid w:val="007836D6"/>
    <w:rsid w:val="00783B32"/>
    <w:rsid w:val="0078535F"/>
    <w:rsid w:val="0079008F"/>
    <w:rsid w:val="00790C87"/>
    <w:rsid w:val="0079269C"/>
    <w:rsid w:val="007936D0"/>
    <w:rsid w:val="00796EAF"/>
    <w:rsid w:val="007A30F7"/>
    <w:rsid w:val="007A51BB"/>
    <w:rsid w:val="007A57E4"/>
    <w:rsid w:val="007B0197"/>
    <w:rsid w:val="007B36C4"/>
    <w:rsid w:val="007B3833"/>
    <w:rsid w:val="007B3D64"/>
    <w:rsid w:val="007B45D3"/>
    <w:rsid w:val="007B4EA6"/>
    <w:rsid w:val="007B5BD3"/>
    <w:rsid w:val="007B6374"/>
    <w:rsid w:val="007B7B13"/>
    <w:rsid w:val="007C1EA8"/>
    <w:rsid w:val="007C434E"/>
    <w:rsid w:val="007C533B"/>
    <w:rsid w:val="007C5692"/>
    <w:rsid w:val="007D330D"/>
    <w:rsid w:val="007D3762"/>
    <w:rsid w:val="007D3A02"/>
    <w:rsid w:val="007E0000"/>
    <w:rsid w:val="007E0185"/>
    <w:rsid w:val="007E35A1"/>
    <w:rsid w:val="007E4C3E"/>
    <w:rsid w:val="007E7111"/>
    <w:rsid w:val="007F1DCD"/>
    <w:rsid w:val="007F35E5"/>
    <w:rsid w:val="007F3657"/>
    <w:rsid w:val="007F488E"/>
    <w:rsid w:val="007F5A2E"/>
    <w:rsid w:val="007F6993"/>
    <w:rsid w:val="008007AC"/>
    <w:rsid w:val="0080206A"/>
    <w:rsid w:val="008026CB"/>
    <w:rsid w:val="00803172"/>
    <w:rsid w:val="00806720"/>
    <w:rsid w:val="0080772B"/>
    <w:rsid w:val="00807A4B"/>
    <w:rsid w:val="00816902"/>
    <w:rsid w:val="00817213"/>
    <w:rsid w:val="008178E1"/>
    <w:rsid w:val="00822244"/>
    <w:rsid w:val="00822B79"/>
    <w:rsid w:val="008247AC"/>
    <w:rsid w:val="00825EAF"/>
    <w:rsid w:val="00825FCF"/>
    <w:rsid w:val="0082639C"/>
    <w:rsid w:val="00826AEF"/>
    <w:rsid w:val="0083115C"/>
    <w:rsid w:val="0083471D"/>
    <w:rsid w:val="00834DC6"/>
    <w:rsid w:val="008402E5"/>
    <w:rsid w:val="00841F29"/>
    <w:rsid w:val="008422F6"/>
    <w:rsid w:val="00843ACB"/>
    <w:rsid w:val="00845423"/>
    <w:rsid w:val="0084633F"/>
    <w:rsid w:val="0084652E"/>
    <w:rsid w:val="00846B91"/>
    <w:rsid w:val="0084739A"/>
    <w:rsid w:val="0085091D"/>
    <w:rsid w:val="00852492"/>
    <w:rsid w:val="008542C7"/>
    <w:rsid w:val="00856B1F"/>
    <w:rsid w:val="008578D1"/>
    <w:rsid w:val="008616C4"/>
    <w:rsid w:val="00862E15"/>
    <w:rsid w:val="008664A8"/>
    <w:rsid w:val="0086678C"/>
    <w:rsid w:val="008670C7"/>
    <w:rsid w:val="00867129"/>
    <w:rsid w:val="00872371"/>
    <w:rsid w:val="00874B7B"/>
    <w:rsid w:val="00874D16"/>
    <w:rsid w:val="00874F45"/>
    <w:rsid w:val="008762EB"/>
    <w:rsid w:val="00876D78"/>
    <w:rsid w:val="00880BDA"/>
    <w:rsid w:val="00882D98"/>
    <w:rsid w:val="00885798"/>
    <w:rsid w:val="00885EDC"/>
    <w:rsid w:val="008866C8"/>
    <w:rsid w:val="008874D4"/>
    <w:rsid w:val="00887AAA"/>
    <w:rsid w:val="00890712"/>
    <w:rsid w:val="008917D2"/>
    <w:rsid w:val="00893A4B"/>
    <w:rsid w:val="0089772D"/>
    <w:rsid w:val="00897A0C"/>
    <w:rsid w:val="008A026E"/>
    <w:rsid w:val="008A12FE"/>
    <w:rsid w:val="008A2348"/>
    <w:rsid w:val="008A267B"/>
    <w:rsid w:val="008A3FA0"/>
    <w:rsid w:val="008A4148"/>
    <w:rsid w:val="008A5E73"/>
    <w:rsid w:val="008A72A2"/>
    <w:rsid w:val="008B0044"/>
    <w:rsid w:val="008B06AB"/>
    <w:rsid w:val="008B0E05"/>
    <w:rsid w:val="008B6E55"/>
    <w:rsid w:val="008C17C9"/>
    <w:rsid w:val="008C2BD3"/>
    <w:rsid w:val="008C445B"/>
    <w:rsid w:val="008C6871"/>
    <w:rsid w:val="008C6D5D"/>
    <w:rsid w:val="008C7427"/>
    <w:rsid w:val="008C7613"/>
    <w:rsid w:val="008D033D"/>
    <w:rsid w:val="008D19A6"/>
    <w:rsid w:val="008D2093"/>
    <w:rsid w:val="008E12CE"/>
    <w:rsid w:val="008E17D7"/>
    <w:rsid w:val="008E1B02"/>
    <w:rsid w:val="008E3DD0"/>
    <w:rsid w:val="008E4C7C"/>
    <w:rsid w:val="008E6863"/>
    <w:rsid w:val="008E6AE4"/>
    <w:rsid w:val="008F2B81"/>
    <w:rsid w:val="008F3CF8"/>
    <w:rsid w:val="008F4A76"/>
    <w:rsid w:val="008F6CC4"/>
    <w:rsid w:val="008F6FE4"/>
    <w:rsid w:val="008F794C"/>
    <w:rsid w:val="0090079F"/>
    <w:rsid w:val="00904055"/>
    <w:rsid w:val="009046FE"/>
    <w:rsid w:val="00904DAD"/>
    <w:rsid w:val="009071A0"/>
    <w:rsid w:val="009073B5"/>
    <w:rsid w:val="009101AA"/>
    <w:rsid w:val="00911A7A"/>
    <w:rsid w:val="0091345F"/>
    <w:rsid w:val="00913E99"/>
    <w:rsid w:val="0091513F"/>
    <w:rsid w:val="0091667C"/>
    <w:rsid w:val="00917472"/>
    <w:rsid w:val="00917B93"/>
    <w:rsid w:val="00920751"/>
    <w:rsid w:val="00920D50"/>
    <w:rsid w:val="00920EAA"/>
    <w:rsid w:val="00922063"/>
    <w:rsid w:val="009244C7"/>
    <w:rsid w:val="009254F2"/>
    <w:rsid w:val="00925B69"/>
    <w:rsid w:val="009268AE"/>
    <w:rsid w:val="00926911"/>
    <w:rsid w:val="00927086"/>
    <w:rsid w:val="00931125"/>
    <w:rsid w:val="00932309"/>
    <w:rsid w:val="00934D53"/>
    <w:rsid w:val="009377B0"/>
    <w:rsid w:val="00937F33"/>
    <w:rsid w:val="0094313C"/>
    <w:rsid w:val="0094528F"/>
    <w:rsid w:val="009452EC"/>
    <w:rsid w:val="00945B78"/>
    <w:rsid w:val="00945E0E"/>
    <w:rsid w:val="00947938"/>
    <w:rsid w:val="00953338"/>
    <w:rsid w:val="0095441B"/>
    <w:rsid w:val="0095473A"/>
    <w:rsid w:val="009548B9"/>
    <w:rsid w:val="00955ABF"/>
    <w:rsid w:val="0096001C"/>
    <w:rsid w:val="00961384"/>
    <w:rsid w:val="00961A07"/>
    <w:rsid w:val="00962A2A"/>
    <w:rsid w:val="00963E6E"/>
    <w:rsid w:val="00964C9A"/>
    <w:rsid w:val="00964E67"/>
    <w:rsid w:val="00965D36"/>
    <w:rsid w:val="009717E5"/>
    <w:rsid w:val="00973232"/>
    <w:rsid w:val="00975057"/>
    <w:rsid w:val="009752C1"/>
    <w:rsid w:val="009755F8"/>
    <w:rsid w:val="00980336"/>
    <w:rsid w:val="009804F3"/>
    <w:rsid w:val="00987040"/>
    <w:rsid w:val="00991B4B"/>
    <w:rsid w:val="00992742"/>
    <w:rsid w:val="00992E00"/>
    <w:rsid w:val="009933A5"/>
    <w:rsid w:val="009941F0"/>
    <w:rsid w:val="00994871"/>
    <w:rsid w:val="0099488A"/>
    <w:rsid w:val="00994D4B"/>
    <w:rsid w:val="009958AB"/>
    <w:rsid w:val="009A034D"/>
    <w:rsid w:val="009A0C6B"/>
    <w:rsid w:val="009A0CA8"/>
    <w:rsid w:val="009A2F76"/>
    <w:rsid w:val="009A402B"/>
    <w:rsid w:val="009A403E"/>
    <w:rsid w:val="009A4DAF"/>
    <w:rsid w:val="009B0EB7"/>
    <w:rsid w:val="009B1577"/>
    <w:rsid w:val="009B24F5"/>
    <w:rsid w:val="009B5730"/>
    <w:rsid w:val="009C00D8"/>
    <w:rsid w:val="009C0383"/>
    <w:rsid w:val="009C145C"/>
    <w:rsid w:val="009C1A15"/>
    <w:rsid w:val="009C2133"/>
    <w:rsid w:val="009C219D"/>
    <w:rsid w:val="009C384F"/>
    <w:rsid w:val="009C533E"/>
    <w:rsid w:val="009C54B7"/>
    <w:rsid w:val="009C57F8"/>
    <w:rsid w:val="009D0813"/>
    <w:rsid w:val="009D0F72"/>
    <w:rsid w:val="009D1052"/>
    <w:rsid w:val="009D32F9"/>
    <w:rsid w:val="009D5034"/>
    <w:rsid w:val="009D5929"/>
    <w:rsid w:val="009E0EA5"/>
    <w:rsid w:val="009E2404"/>
    <w:rsid w:val="009E2F89"/>
    <w:rsid w:val="009E416E"/>
    <w:rsid w:val="009E4565"/>
    <w:rsid w:val="009E5A28"/>
    <w:rsid w:val="009E6AE9"/>
    <w:rsid w:val="009F1096"/>
    <w:rsid w:val="009F26F3"/>
    <w:rsid w:val="009F3C03"/>
    <w:rsid w:val="009F43EA"/>
    <w:rsid w:val="009F4E81"/>
    <w:rsid w:val="009F5E69"/>
    <w:rsid w:val="009F7216"/>
    <w:rsid w:val="009F79B0"/>
    <w:rsid w:val="00A013EB"/>
    <w:rsid w:val="00A01F56"/>
    <w:rsid w:val="00A022D3"/>
    <w:rsid w:val="00A02FCD"/>
    <w:rsid w:val="00A04F8F"/>
    <w:rsid w:val="00A072B1"/>
    <w:rsid w:val="00A07A39"/>
    <w:rsid w:val="00A07CEE"/>
    <w:rsid w:val="00A112C0"/>
    <w:rsid w:val="00A1205E"/>
    <w:rsid w:val="00A1340C"/>
    <w:rsid w:val="00A1341B"/>
    <w:rsid w:val="00A134E2"/>
    <w:rsid w:val="00A14B59"/>
    <w:rsid w:val="00A17707"/>
    <w:rsid w:val="00A17885"/>
    <w:rsid w:val="00A22527"/>
    <w:rsid w:val="00A2310D"/>
    <w:rsid w:val="00A2518C"/>
    <w:rsid w:val="00A2563A"/>
    <w:rsid w:val="00A270FE"/>
    <w:rsid w:val="00A2716E"/>
    <w:rsid w:val="00A2764A"/>
    <w:rsid w:val="00A30DC5"/>
    <w:rsid w:val="00A30E0A"/>
    <w:rsid w:val="00A31872"/>
    <w:rsid w:val="00A31FFF"/>
    <w:rsid w:val="00A32409"/>
    <w:rsid w:val="00A34BE9"/>
    <w:rsid w:val="00A34DC7"/>
    <w:rsid w:val="00A3605D"/>
    <w:rsid w:val="00A37790"/>
    <w:rsid w:val="00A41867"/>
    <w:rsid w:val="00A41F4C"/>
    <w:rsid w:val="00A45905"/>
    <w:rsid w:val="00A46253"/>
    <w:rsid w:val="00A47600"/>
    <w:rsid w:val="00A55C79"/>
    <w:rsid w:val="00A57003"/>
    <w:rsid w:val="00A5737A"/>
    <w:rsid w:val="00A57445"/>
    <w:rsid w:val="00A64331"/>
    <w:rsid w:val="00A66F12"/>
    <w:rsid w:val="00A674B2"/>
    <w:rsid w:val="00A678FD"/>
    <w:rsid w:val="00A70039"/>
    <w:rsid w:val="00A70789"/>
    <w:rsid w:val="00A70862"/>
    <w:rsid w:val="00A71679"/>
    <w:rsid w:val="00A7188F"/>
    <w:rsid w:val="00A75C7A"/>
    <w:rsid w:val="00A76D5A"/>
    <w:rsid w:val="00A7727D"/>
    <w:rsid w:val="00A80DE8"/>
    <w:rsid w:val="00A874F8"/>
    <w:rsid w:val="00A903A3"/>
    <w:rsid w:val="00A9082F"/>
    <w:rsid w:val="00A90A71"/>
    <w:rsid w:val="00A92C13"/>
    <w:rsid w:val="00AA146A"/>
    <w:rsid w:val="00AA483D"/>
    <w:rsid w:val="00AA5ED9"/>
    <w:rsid w:val="00AA7E38"/>
    <w:rsid w:val="00AB0D72"/>
    <w:rsid w:val="00AB1014"/>
    <w:rsid w:val="00AB11B8"/>
    <w:rsid w:val="00AB2453"/>
    <w:rsid w:val="00AB2567"/>
    <w:rsid w:val="00AB370F"/>
    <w:rsid w:val="00AB443C"/>
    <w:rsid w:val="00AB77D7"/>
    <w:rsid w:val="00AB7AEE"/>
    <w:rsid w:val="00AC1CBA"/>
    <w:rsid w:val="00AC234A"/>
    <w:rsid w:val="00AC4319"/>
    <w:rsid w:val="00AC4AC6"/>
    <w:rsid w:val="00AC5A6A"/>
    <w:rsid w:val="00AC610E"/>
    <w:rsid w:val="00AC623E"/>
    <w:rsid w:val="00AC7873"/>
    <w:rsid w:val="00AD3AFB"/>
    <w:rsid w:val="00AD41D4"/>
    <w:rsid w:val="00AD6313"/>
    <w:rsid w:val="00AD7569"/>
    <w:rsid w:val="00AD7F49"/>
    <w:rsid w:val="00AE0F5C"/>
    <w:rsid w:val="00AE1C80"/>
    <w:rsid w:val="00AE2531"/>
    <w:rsid w:val="00AE7214"/>
    <w:rsid w:val="00AF01F2"/>
    <w:rsid w:val="00AF04C8"/>
    <w:rsid w:val="00AF1050"/>
    <w:rsid w:val="00AF172C"/>
    <w:rsid w:val="00AF2F3A"/>
    <w:rsid w:val="00AF512F"/>
    <w:rsid w:val="00AF531F"/>
    <w:rsid w:val="00AF66C9"/>
    <w:rsid w:val="00AF7C38"/>
    <w:rsid w:val="00AF7DF4"/>
    <w:rsid w:val="00B004DE"/>
    <w:rsid w:val="00B01228"/>
    <w:rsid w:val="00B067C7"/>
    <w:rsid w:val="00B11021"/>
    <w:rsid w:val="00B1213C"/>
    <w:rsid w:val="00B13A55"/>
    <w:rsid w:val="00B1452C"/>
    <w:rsid w:val="00B1462A"/>
    <w:rsid w:val="00B2058C"/>
    <w:rsid w:val="00B2224C"/>
    <w:rsid w:val="00B22733"/>
    <w:rsid w:val="00B24F77"/>
    <w:rsid w:val="00B2588C"/>
    <w:rsid w:val="00B26AA7"/>
    <w:rsid w:val="00B35161"/>
    <w:rsid w:val="00B40797"/>
    <w:rsid w:val="00B41229"/>
    <w:rsid w:val="00B412B5"/>
    <w:rsid w:val="00B41B8E"/>
    <w:rsid w:val="00B43575"/>
    <w:rsid w:val="00B47ADA"/>
    <w:rsid w:val="00B50887"/>
    <w:rsid w:val="00B517CE"/>
    <w:rsid w:val="00B527DA"/>
    <w:rsid w:val="00B55DAE"/>
    <w:rsid w:val="00B5603E"/>
    <w:rsid w:val="00B6150C"/>
    <w:rsid w:val="00B61F74"/>
    <w:rsid w:val="00B6339B"/>
    <w:rsid w:val="00B704EE"/>
    <w:rsid w:val="00B70510"/>
    <w:rsid w:val="00B70B3D"/>
    <w:rsid w:val="00B70B6F"/>
    <w:rsid w:val="00B7189D"/>
    <w:rsid w:val="00B72234"/>
    <w:rsid w:val="00B739B3"/>
    <w:rsid w:val="00B75F31"/>
    <w:rsid w:val="00B84077"/>
    <w:rsid w:val="00B861A5"/>
    <w:rsid w:val="00B917EE"/>
    <w:rsid w:val="00B921C9"/>
    <w:rsid w:val="00B92509"/>
    <w:rsid w:val="00B92BAF"/>
    <w:rsid w:val="00B95FEA"/>
    <w:rsid w:val="00B97C0B"/>
    <w:rsid w:val="00BA07E1"/>
    <w:rsid w:val="00BA0982"/>
    <w:rsid w:val="00BA1864"/>
    <w:rsid w:val="00BA511D"/>
    <w:rsid w:val="00BA7C49"/>
    <w:rsid w:val="00BB0929"/>
    <w:rsid w:val="00BB0BF7"/>
    <w:rsid w:val="00BB24A0"/>
    <w:rsid w:val="00BB2872"/>
    <w:rsid w:val="00BB30B7"/>
    <w:rsid w:val="00BB3AC3"/>
    <w:rsid w:val="00BB3C45"/>
    <w:rsid w:val="00BB5550"/>
    <w:rsid w:val="00BB6158"/>
    <w:rsid w:val="00BB7317"/>
    <w:rsid w:val="00BB7A28"/>
    <w:rsid w:val="00BB7F52"/>
    <w:rsid w:val="00BC01E0"/>
    <w:rsid w:val="00BC10E5"/>
    <w:rsid w:val="00BC1F72"/>
    <w:rsid w:val="00BC33B8"/>
    <w:rsid w:val="00BC36D7"/>
    <w:rsid w:val="00BC380A"/>
    <w:rsid w:val="00BD0006"/>
    <w:rsid w:val="00BD1759"/>
    <w:rsid w:val="00BD2DCA"/>
    <w:rsid w:val="00BD3109"/>
    <w:rsid w:val="00BD3777"/>
    <w:rsid w:val="00BD58F9"/>
    <w:rsid w:val="00BD5E35"/>
    <w:rsid w:val="00BE0483"/>
    <w:rsid w:val="00BE2CE7"/>
    <w:rsid w:val="00BE3B49"/>
    <w:rsid w:val="00BE407B"/>
    <w:rsid w:val="00BE6B51"/>
    <w:rsid w:val="00BF1295"/>
    <w:rsid w:val="00BF4424"/>
    <w:rsid w:val="00BF6E8E"/>
    <w:rsid w:val="00BF6F41"/>
    <w:rsid w:val="00C017A1"/>
    <w:rsid w:val="00C02089"/>
    <w:rsid w:val="00C02A42"/>
    <w:rsid w:val="00C04258"/>
    <w:rsid w:val="00C0645F"/>
    <w:rsid w:val="00C07C63"/>
    <w:rsid w:val="00C1170B"/>
    <w:rsid w:val="00C11B8B"/>
    <w:rsid w:val="00C11DC3"/>
    <w:rsid w:val="00C123A5"/>
    <w:rsid w:val="00C130E4"/>
    <w:rsid w:val="00C16252"/>
    <w:rsid w:val="00C175C2"/>
    <w:rsid w:val="00C21AD4"/>
    <w:rsid w:val="00C2361D"/>
    <w:rsid w:val="00C2420C"/>
    <w:rsid w:val="00C267F1"/>
    <w:rsid w:val="00C3331A"/>
    <w:rsid w:val="00C33638"/>
    <w:rsid w:val="00C34EC6"/>
    <w:rsid w:val="00C35CDB"/>
    <w:rsid w:val="00C4182D"/>
    <w:rsid w:val="00C45730"/>
    <w:rsid w:val="00C50AD6"/>
    <w:rsid w:val="00C52B89"/>
    <w:rsid w:val="00C539BD"/>
    <w:rsid w:val="00C5433A"/>
    <w:rsid w:val="00C56499"/>
    <w:rsid w:val="00C568A6"/>
    <w:rsid w:val="00C61028"/>
    <w:rsid w:val="00C638E5"/>
    <w:rsid w:val="00C64CC8"/>
    <w:rsid w:val="00C64E00"/>
    <w:rsid w:val="00C73254"/>
    <w:rsid w:val="00C745AE"/>
    <w:rsid w:val="00C747B5"/>
    <w:rsid w:val="00C80A66"/>
    <w:rsid w:val="00C80F77"/>
    <w:rsid w:val="00C81BBC"/>
    <w:rsid w:val="00C81FA5"/>
    <w:rsid w:val="00C8251E"/>
    <w:rsid w:val="00C83E62"/>
    <w:rsid w:val="00C84D3A"/>
    <w:rsid w:val="00C858C2"/>
    <w:rsid w:val="00C86D2A"/>
    <w:rsid w:val="00C9050A"/>
    <w:rsid w:val="00C91354"/>
    <w:rsid w:val="00C91C0D"/>
    <w:rsid w:val="00C93C59"/>
    <w:rsid w:val="00C94180"/>
    <w:rsid w:val="00C946F3"/>
    <w:rsid w:val="00C97333"/>
    <w:rsid w:val="00C97B47"/>
    <w:rsid w:val="00CA2788"/>
    <w:rsid w:val="00CA3560"/>
    <w:rsid w:val="00CA3B03"/>
    <w:rsid w:val="00CA3F66"/>
    <w:rsid w:val="00CA537E"/>
    <w:rsid w:val="00CA636E"/>
    <w:rsid w:val="00CA731E"/>
    <w:rsid w:val="00CA7BA0"/>
    <w:rsid w:val="00CA7D98"/>
    <w:rsid w:val="00CA7FD0"/>
    <w:rsid w:val="00CB1896"/>
    <w:rsid w:val="00CB2675"/>
    <w:rsid w:val="00CB3F7D"/>
    <w:rsid w:val="00CB484F"/>
    <w:rsid w:val="00CB5C61"/>
    <w:rsid w:val="00CC0E1E"/>
    <w:rsid w:val="00CC1FB7"/>
    <w:rsid w:val="00CC383D"/>
    <w:rsid w:val="00CC65F8"/>
    <w:rsid w:val="00CC7332"/>
    <w:rsid w:val="00CD0012"/>
    <w:rsid w:val="00CD03E1"/>
    <w:rsid w:val="00CD55AA"/>
    <w:rsid w:val="00CD5D7B"/>
    <w:rsid w:val="00CD60D5"/>
    <w:rsid w:val="00CD61DD"/>
    <w:rsid w:val="00CD6B04"/>
    <w:rsid w:val="00CD773D"/>
    <w:rsid w:val="00CD79DF"/>
    <w:rsid w:val="00CE1403"/>
    <w:rsid w:val="00CE51F7"/>
    <w:rsid w:val="00CE6C8A"/>
    <w:rsid w:val="00CE6D9A"/>
    <w:rsid w:val="00CE71D2"/>
    <w:rsid w:val="00CE734E"/>
    <w:rsid w:val="00CE7536"/>
    <w:rsid w:val="00CF0A7D"/>
    <w:rsid w:val="00CF0DE0"/>
    <w:rsid w:val="00CF1A2B"/>
    <w:rsid w:val="00CF20AF"/>
    <w:rsid w:val="00CF3CC3"/>
    <w:rsid w:val="00CF425C"/>
    <w:rsid w:val="00CF6AD7"/>
    <w:rsid w:val="00D032D4"/>
    <w:rsid w:val="00D050D5"/>
    <w:rsid w:val="00D05AC6"/>
    <w:rsid w:val="00D05EC1"/>
    <w:rsid w:val="00D101DE"/>
    <w:rsid w:val="00D10232"/>
    <w:rsid w:val="00D10FCC"/>
    <w:rsid w:val="00D12340"/>
    <w:rsid w:val="00D12FC4"/>
    <w:rsid w:val="00D135BE"/>
    <w:rsid w:val="00D1596E"/>
    <w:rsid w:val="00D16CF0"/>
    <w:rsid w:val="00D23166"/>
    <w:rsid w:val="00D24F87"/>
    <w:rsid w:val="00D262E1"/>
    <w:rsid w:val="00D26EC4"/>
    <w:rsid w:val="00D3036A"/>
    <w:rsid w:val="00D304D4"/>
    <w:rsid w:val="00D338C1"/>
    <w:rsid w:val="00D3564D"/>
    <w:rsid w:val="00D36DF1"/>
    <w:rsid w:val="00D41421"/>
    <w:rsid w:val="00D41725"/>
    <w:rsid w:val="00D42450"/>
    <w:rsid w:val="00D439CE"/>
    <w:rsid w:val="00D44E23"/>
    <w:rsid w:val="00D50D3F"/>
    <w:rsid w:val="00D52801"/>
    <w:rsid w:val="00D5339E"/>
    <w:rsid w:val="00D535E9"/>
    <w:rsid w:val="00D5647D"/>
    <w:rsid w:val="00D619BB"/>
    <w:rsid w:val="00D62AED"/>
    <w:rsid w:val="00D63060"/>
    <w:rsid w:val="00D648F4"/>
    <w:rsid w:val="00D67971"/>
    <w:rsid w:val="00D7097C"/>
    <w:rsid w:val="00D7477D"/>
    <w:rsid w:val="00D757FA"/>
    <w:rsid w:val="00D80344"/>
    <w:rsid w:val="00D81E43"/>
    <w:rsid w:val="00D8264D"/>
    <w:rsid w:val="00D85180"/>
    <w:rsid w:val="00D9034B"/>
    <w:rsid w:val="00D91AD3"/>
    <w:rsid w:val="00D91FF3"/>
    <w:rsid w:val="00D93001"/>
    <w:rsid w:val="00D94115"/>
    <w:rsid w:val="00D9575B"/>
    <w:rsid w:val="00D9619D"/>
    <w:rsid w:val="00D9730B"/>
    <w:rsid w:val="00DA070B"/>
    <w:rsid w:val="00DA2DE4"/>
    <w:rsid w:val="00DA58D1"/>
    <w:rsid w:val="00DA600A"/>
    <w:rsid w:val="00DA6341"/>
    <w:rsid w:val="00DB00A1"/>
    <w:rsid w:val="00DB0E1A"/>
    <w:rsid w:val="00DB34FA"/>
    <w:rsid w:val="00DB5EA9"/>
    <w:rsid w:val="00DC0DA4"/>
    <w:rsid w:val="00DC1C7E"/>
    <w:rsid w:val="00DC2C26"/>
    <w:rsid w:val="00DC3592"/>
    <w:rsid w:val="00DC426C"/>
    <w:rsid w:val="00DC4863"/>
    <w:rsid w:val="00DC4CEB"/>
    <w:rsid w:val="00DC4F59"/>
    <w:rsid w:val="00DC5041"/>
    <w:rsid w:val="00DC5F7E"/>
    <w:rsid w:val="00DC66FF"/>
    <w:rsid w:val="00DC73C1"/>
    <w:rsid w:val="00DC7EC9"/>
    <w:rsid w:val="00DD02C3"/>
    <w:rsid w:val="00DD1112"/>
    <w:rsid w:val="00DD28AB"/>
    <w:rsid w:val="00DD2CE4"/>
    <w:rsid w:val="00DD2F67"/>
    <w:rsid w:val="00DE1648"/>
    <w:rsid w:val="00DE26ED"/>
    <w:rsid w:val="00DE2A5B"/>
    <w:rsid w:val="00DE465D"/>
    <w:rsid w:val="00DE4919"/>
    <w:rsid w:val="00DE4B53"/>
    <w:rsid w:val="00DE58C1"/>
    <w:rsid w:val="00DE7888"/>
    <w:rsid w:val="00DE7A77"/>
    <w:rsid w:val="00DE7DA3"/>
    <w:rsid w:val="00DF4A28"/>
    <w:rsid w:val="00DF6338"/>
    <w:rsid w:val="00DF6DAC"/>
    <w:rsid w:val="00E00B1B"/>
    <w:rsid w:val="00E0318C"/>
    <w:rsid w:val="00E045E4"/>
    <w:rsid w:val="00E04830"/>
    <w:rsid w:val="00E108ED"/>
    <w:rsid w:val="00E11623"/>
    <w:rsid w:val="00E137B6"/>
    <w:rsid w:val="00E14ABA"/>
    <w:rsid w:val="00E16A57"/>
    <w:rsid w:val="00E226AC"/>
    <w:rsid w:val="00E226B3"/>
    <w:rsid w:val="00E23A78"/>
    <w:rsid w:val="00E23B05"/>
    <w:rsid w:val="00E24228"/>
    <w:rsid w:val="00E273D2"/>
    <w:rsid w:val="00E329D2"/>
    <w:rsid w:val="00E3449B"/>
    <w:rsid w:val="00E35205"/>
    <w:rsid w:val="00E35F71"/>
    <w:rsid w:val="00E37099"/>
    <w:rsid w:val="00E4049A"/>
    <w:rsid w:val="00E43DFF"/>
    <w:rsid w:val="00E458C1"/>
    <w:rsid w:val="00E45C28"/>
    <w:rsid w:val="00E46D55"/>
    <w:rsid w:val="00E50429"/>
    <w:rsid w:val="00E50739"/>
    <w:rsid w:val="00E51162"/>
    <w:rsid w:val="00E5117E"/>
    <w:rsid w:val="00E512E7"/>
    <w:rsid w:val="00E51855"/>
    <w:rsid w:val="00E51AF3"/>
    <w:rsid w:val="00E5221E"/>
    <w:rsid w:val="00E52626"/>
    <w:rsid w:val="00E5457A"/>
    <w:rsid w:val="00E56BEB"/>
    <w:rsid w:val="00E570F0"/>
    <w:rsid w:val="00E60EE0"/>
    <w:rsid w:val="00E61C88"/>
    <w:rsid w:val="00E6316D"/>
    <w:rsid w:val="00E63BA9"/>
    <w:rsid w:val="00E64CA0"/>
    <w:rsid w:val="00E65A5A"/>
    <w:rsid w:val="00E6752D"/>
    <w:rsid w:val="00E7060F"/>
    <w:rsid w:val="00E73DDA"/>
    <w:rsid w:val="00E73F06"/>
    <w:rsid w:val="00E74340"/>
    <w:rsid w:val="00E74B35"/>
    <w:rsid w:val="00E758D4"/>
    <w:rsid w:val="00E75F03"/>
    <w:rsid w:val="00E8047D"/>
    <w:rsid w:val="00E82557"/>
    <w:rsid w:val="00E836C3"/>
    <w:rsid w:val="00E84583"/>
    <w:rsid w:val="00E856D7"/>
    <w:rsid w:val="00E862C1"/>
    <w:rsid w:val="00E8719B"/>
    <w:rsid w:val="00E9467D"/>
    <w:rsid w:val="00E94754"/>
    <w:rsid w:val="00E95D60"/>
    <w:rsid w:val="00E96935"/>
    <w:rsid w:val="00EA0827"/>
    <w:rsid w:val="00EA2E10"/>
    <w:rsid w:val="00EA30C5"/>
    <w:rsid w:val="00EA35E5"/>
    <w:rsid w:val="00EA4145"/>
    <w:rsid w:val="00EA446E"/>
    <w:rsid w:val="00EA5D5F"/>
    <w:rsid w:val="00EA64DB"/>
    <w:rsid w:val="00EA6F41"/>
    <w:rsid w:val="00EB1AED"/>
    <w:rsid w:val="00EB2A8C"/>
    <w:rsid w:val="00EB4E7A"/>
    <w:rsid w:val="00EB5498"/>
    <w:rsid w:val="00EB6456"/>
    <w:rsid w:val="00EB6D86"/>
    <w:rsid w:val="00EC13F7"/>
    <w:rsid w:val="00EC28DA"/>
    <w:rsid w:val="00EC5060"/>
    <w:rsid w:val="00EC5C2D"/>
    <w:rsid w:val="00EC6E82"/>
    <w:rsid w:val="00ED4513"/>
    <w:rsid w:val="00EE092A"/>
    <w:rsid w:val="00EE09E2"/>
    <w:rsid w:val="00EE1392"/>
    <w:rsid w:val="00EE161C"/>
    <w:rsid w:val="00EE438A"/>
    <w:rsid w:val="00EE4F34"/>
    <w:rsid w:val="00EE5A04"/>
    <w:rsid w:val="00EE5ABB"/>
    <w:rsid w:val="00EE5CED"/>
    <w:rsid w:val="00EE6209"/>
    <w:rsid w:val="00EE6DF8"/>
    <w:rsid w:val="00EE7929"/>
    <w:rsid w:val="00EF20A9"/>
    <w:rsid w:val="00EF254D"/>
    <w:rsid w:val="00EF2AD1"/>
    <w:rsid w:val="00EF5A5A"/>
    <w:rsid w:val="00EF635B"/>
    <w:rsid w:val="00EF7830"/>
    <w:rsid w:val="00EF7AEA"/>
    <w:rsid w:val="00F01AE3"/>
    <w:rsid w:val="00F01CF9"/>
    <w:rsid w:val="00F03703"/>
    <w:rsid w:val="00F03F3C"/>
    <w:rsid w:val="00F043CA"/>
    <w:rsid w:val="00F052D6"/>
    <w:rsid w:val="00F07E63"/>
    <w:rsid w:val="00F11E60"/>
    <w:rsid w:val="00F11F9F"/>
    <w:rsid w:val="00F139D7"/>
    <w:rsid w:val="00F13B68"/>
    <w:rsid w:val="00F14F48"/>
    <w:rsid w:val="00F1569D"/>
    <w:rsid w:val="00F15AE7"/>
    <w:rsid w:val="00F2047F"/>
    <w:rsid w:val="00F20F6A"/>
    <w:rsid w:val="00F21D07"/>
    <w:rsid w:val="00F22F7C"/>
    <w:rsid w:val="00F241DE"/>
    <w:rsid w:val="00F25B92"/>
    <w:rsid w:val="00F262AB"/>
    <w:rsid w:val="00F2651E"/>
    <w:rsid w:val="00F26B38"/>
    <w:rsid w:val="00F26CF1"/>
    <w:rsid w:val="00F30735"/>
    <w:rsid w:val="00F314D9"/>
    <w:rsid w:val="00F33F52"/>
    <w:rsid w:val="00F3418D"/>
    <w:rsid w:val="00F34672"/>
    <w:rsid w:val="00F34DB6"/>
    <w:rsid w:val="00F35090"/>
    <w:rsid w:val="00F35667"/>
    <w:rsid w:val="00F35B42"/>
    <w:rsid w:val="00F35BC5"/>
    <w:rsid w:val="00F37F66"/>
    <w:rsid w:val="00F37F8F"/>
    <w:rsid w:val="00F42B3C"/>
    <w:rsid w:val="00F43B1E"/>
    <w:rsid w:val="00F45925"/>
    <w:rsid w:val="00F46BA3"/>
    <w:rsid w:val="00F50589"/>
    <w:rsid w:val="00F535AE"/>
    <w:rsid w:val="00F53C29"/>
    <w:rsid w:val="00F54B41"/>
    <w:rsid w:val="00F56124"/>
    <w:rsid w:val="00F57492"/>
    <w:rsid w:val="00F60256"/>
    <w:rsid w:val="00F60980"/>
    <w:rsid w:val="00F611E3"/>
    <w:rsid w:val="00F62497"/>
    <w:rsid w:val="00F63E21"/>
    <w:rsid w:val="00F65C56"/>
    <w:rsid w:val="00F70D11"/>
    <w:rsid w:val="00F7267A"/>
    <w:rsid w:val="00F72E5B"/>
    <w:rsid w:val="00F74CDE"/>
    <w:rsid w:val="00F750E9"/>
    <w:rsid w:val="00F75B5A"/>
    <w:rsid w:val="00F75EEC"/>
    <w:rsid w:val="00F76A4C"/>
    <w:rsid w:val="00F76B63"/>
    <w:rsid w:val="00F80C4A"/>
    <w:rsid w:val="00F81765"/>
    <w:rsid w:val="00F81CF8"/>
    <w:rsid w:val="00F82FC3"/>
    <w:rsid w:val="00F83594"/>
    <w:rsid w:val="00F83F79"/>
    <w:rsid w:val="00F851E6"/>
    <w:rsid w:val="00F85266"/>
    <w:rsid w:val="00F873E5"/>
    <w:rsid w:val="00F8751A"/>
    <w:rsid w:val="00F97324"/>
    <w:rsid w:val="00FA0114"/>
    <w:rsid w:val="00FA02F7"/>
    <w:rsid w:val="00FA10F3"/>
    <w:rsid w:val="00FA19E2"/>
    <w:rsid w:val="00FA1BFA"/>
    <w:rsid w:val="00FA4970"/>
    <w:rsid w:val="00FA61A6"/>
    <w:rsid w:val="00FB05AB"/>
    <w:rsid w:val="00FB20EB"/>
    <w:rsid w:val="00FB236B"/>
    <w:rsid w:val="00FB6ECF"/>
    <w:rsid w:val="00FB7878"/>
    <w:rsid w:val="00FC0BC3"/>
    <w:rsid w:val="00FC1786"/>
    <w:rsid w:val="00FC180A"/>
    <w:rsid w:val="00FC1E5F"/>
    <w:rsid w:val="00FC5300"/>
    <w:rsid w:val="00FC623D"/>
    <w:rsid w:val="00FC77AC"/>
    <w:rsid w:val="00FD1F93"/>
    <w:rsid w:val="00FE0251"/>
    <w:rsid w:val="00FE12EA"/>
    <w:rsid w:val="00FE13AA"/>
    <w:rsid w:val="00FE33FA"/>
    <w:rsid w:val="00FE39A4"/>
    <w:rsid w:val="00FF0BE7"/>
    <w:rsid w:val="00FF36AE"/>
    <w:rsid w:val="00FF4050"/>
    <w:rsid w:val="00FF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44AD"/>
  <w15:chartTrackingRefBased/>
  <w15:docId w15:val="{FC4EA9E5-8832-F84E-8D65-286334B1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E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4B"/>
    <w:pPr>
      <w:ind w:left="720"/>
      <w:contextualSpacing/>
    </w:pPr>
  </w:style>
  <w:style w:type="character" w:styleId="Hyperlink">
    <w:name w:val="Hyperlink"/>
    <w:basedOn w:val="DefaultParagraphFont"/>
    <w:uiPriority w:val="99"/>
    <w:unhideWhenUsed/>
    <w:rsid w:val="00C130E4"/>
    <w:rPr>
      <w:color w:val="0563C1" w:themeColor="hyperlink"/>
      <w:u w:val="single"/>
    </w:rPr>
  </w:style>
  <w:style w:type="character" w:styleId="UnresolvedMention">
    <w:name w:val="Unresolved Mention"/>
    <w:basedOn w:val="DefaultParagraphFont"/>
    <w:uiPriority w:val="99"/>
    <w:semiHidden/>
    <w:unhideWhenUsed/>
    <w:rsid w:val="00C130E4"/>
    <w:rPr>
      <w:color w:val="605E5C"/>
      <w:shd w:val="clear" w:color="auto" w:fill="E1DFDD"/>
    </w:rPr>
  </w:style>
  <w:style w:type="character" w:styleId="LineNumber">
    <w:name w:val="line number"/>
    <w:basedOn w:val="DefaultParagraphFont"/>
    <w:uiPriority w:val="99"/>
    <w:semiHidden/>
    <w:unhideWhenUsed/>
    <w:rsid w:val="00F75B5A"/>
  </w:style>
  <w:style w:type="paragraph" w:styleId="Bibliography">
    <w:name w:val="Bibliography"/>
    <w:basedOn w:val="Normal"/>
    <w:next w:val="Normal"/>
    <w:uiPriority w:val="37"/>
    <w:unhideWhenUsed/>
    <w:rsid w:val="002331A3"/>
    <w:pPr>
      <w:tabs>
        <w:tab w:val="left" w:pos="260"/>
        <w:tab w:val="left" w:pos="500"/>
      </w:tabs>
      <w:spacing w:after="0" w:line="240" w:lineRule="auto"/>
      <w:ind w:left="504" w:hanging="504"/>
    </w:pPr>
  </w:style>
  <w:style w:type="paragraph" w:styleId="Footer">
    <w:name w:val="footer"/>
    <w:basedOn w:val="Normal"/>
    <w:link w:val="FooterChar"/>
    <w:uiPriority w:val="99"/>
    <w:unhideWhenUsed/>
    <w:rsid w:val="000C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BA"/>
  </w:style>
  <w:style w:type="character" w:styleId="PageNumber">
    <w:name w:val="page number"/>
    <w:basedOn w:val="DefaultParagraphFont"/>
    <w:uiPriority w:val="99"/>
    <w:semiHidden/>
    <w:unhideWhenUsed/>
    <w:rsid w:val="000C38BA"/>
  </w:style>
  <w:style w:type="table" w:styleId="TableGrid">
    <w:name w:val="Table Grid"/>
    <w:basedOn w:val="TableNormal"/>
    <w:uiPriority w:val="59"/>
    <w:rsid w:val="000067F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463"/>
    <w:pPr>
      <w:autoSpaceDE w:val="0"/>
      <w:autoSpaceDN w:val="0"/>
      <w:adjustRightInd w:val="0"/>
      <w:spacing w:after="0" w:line="240" w:lineRule="auto"/>
    </w:pPr>
    <w:rPr>
      <w:rFonts w:ascii="Arial" w:hAnsi="Arial" w:cs="Arial"/>
      <w:color w:val="000000"/>
    </w:rPr>
  </w:style>
  <w:style w:type="table" w:customStyle="1" w:styleId="TableGrid4">
    <w:name w:val="Table Grid4"/>
    <w:basedOn w:val="TableNormal"/>
    <w:next w:val="TableGrid"/>
    <w:uiPriority w:val="39"/>
    <w:rsid w:val="00E84583"/>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DE1"/>
  </w:style>
  <w:style w:type="character" w:styleId="CommentReference">
    <w:name w:val="annotation reference"/>
    <w:basedOn w:val="DefaultParagraphFont"/>
    <w:uiPriority w:val="99"/>
    <w:semiHidden/>
    <w:unhideWhenUsed/>
    <w:rsid w:val="00B2588C"/>
    <w:rPr>
      <w:sz w:val="16"/>
      <w:szCs w:val="16"/>
    </w:rPr>
  </w:style>
  <w:style w:type="paragraph" w:styleId="CommentText">
    <w:name w:val="annotation text"/>
    <w:basedOn w:val="Normal"/>
    <w:link w:val="CommentTextChar"/>
    <w:uiPriority w:val="99"/>
    <w:semiHidden/>
    <w:unhideWhenUsed/>
    <w:rsid w:val="00B2588C"/>
    <w:pPr>
      <w:spacing w:line="240" w:lineRule="auto"/>
    </w:pPr>
    <w:rPr>
      <w:sz w:val="20"/>
      <w:szCs w:val="20"/>
    </w:rPr>
  </w:style>
  <w:style w:type="character" w:customStyle="1" w:styleId="CommentTextChar">
    <w:name w:val="Comment Text Char"/>
    <w:basedOn w:val="DefaultParagraphFont"/>
    <w:link w:val="CommentText"/>
    <w:uiPriority w:val="99"/>
    <w:semiHidden/>
    <w:rsid w:val="00B2588C"/>
    <w:rPr>
      <w:sz w:val="20"/>
      <w:szCs w:val="20"/>
      <w:lang w:val="en-GB"/>
    </w:rPr>
  </w:style>
  <w:style w:type="paragraph" w:styleId="CommentSubject">
    <w:name w:val="annotation subject"/>
    <w:basedOn w:val="CommentText"/>
    <w:next w:val="CommentText"/>
    <w:link w:val="CommentSubjectChar"/>
    <w:uiPriority w:val="99"/>
    <w:semiHidden/>
    <w:unhideWhenUsed/>
    <w:rsid w:val="00B2588C"/>
    <w:rPr>
      <w:b/>
      <w:bCs/>
    </w:rPr>
  </w:style>
  <w:style w:type="character" w:customStyle="1" w:styleId="CommentSubjectChar">
    <w:name w:val="Comment Subject Char"/>
    <w:basedOn w:val="CommentTextChar"/>
    <w:link w:val="CommentSubject"/>
    <w:uiPriority w:val="99"/>
    <w:semiHidden/>
    <w:rsid w:val="00B2588C"/>
    <w:rPr>
      <w:b/>
      <w:bCs/>
      <w:sz w:val="20"/>
      <w:szCs w:val="20"/>
      <w:lang w:val="en-GB"/>
    </w:rPr>
  </w:style>
  <w:style w:type="paragraph" w:styleId="Revision">
    <w:name w:val="Revision"/>
    <w:hidden/>
    <w:uiPriority w:val="99"/>
    <w:semiHidden/>
    <w:rsid w:val="00803172"/>
    <w:pPr>
      <w:spacing w:after="0" w:line="240" w:lineRule="auto"/>
    </w:pPr>
    <w:rPr>
      <w:lang w:val="en-GB"/>
    </w:rPr>
  </w:style>
  <w:style w:type="character" w:styleId="FollowedHyperlink">
    <w:name w:val="FollowedHyperlink"/>
    <w:basedOn w:val="DefaultParagraphFont"/>
    <w:uiPriority w:val="99"/>
    <w:semiHidden/>
    <w:unhideWhenUsed/>
    <w:rsid w:val="000A49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0643">
      <w:bodyDiv w:val="1"/>
      <w:marLeft w:val="0"/>
      <w:marRight w:val="0"/>
      <w:marTop w:val="0"/>
      <w:marBottom w:val="0"/>
      <w:divBdr>
        <w:top w:val="none" w:sz="0" w:space="0" w:color="auto"/>
        <w:left w:val="none" w:sz="0" w:space="0" w:color="auto"/>
        <w:bottom w:val="none" w:sz="0" w:space="0" w:color="auto"/>
        <w:right w:val="none" w:sz="0" w:space="0" w:color="auto"/>
      </w:divBdr>
    </w:div>
    <w:div w:id="214201822">
      <w:bodyDiv w:val="1"/>
      <w:marLeft w:val="0"/>
      <w:marRight w:val="0"/>
      <w:marTop w:val="0"/>
      <w:marBottom w:val="0"/>
      <w:divBdr>
        <w:top w:val="none" w:sz="0" w:space="0" w:color="auto"/>
        <w:left w:val="none" w:sz="0" w:space="0" w:color="auto"/>
        <w:bottom w:val="none" w:sz="0" w:space="0" w:color="auto"/>
        <w:right w:val="none" w:sz="0" w:space="0" w:color="auto"/>
      </w:divBdr>
    </w:div>
    <w:div w:id="251931790">
      <w:bodyDiv w:val="1"/>
      <w:marLeft w:val="0"/>
      <w:marRight w:val="0"/>
      <w:marTop w:val="0"/>
      <w:marBottom w:val="0"/>
      <w:divBdr>
        <w:top w:val="none" w:sz="0" w:space="0" w:color="auto"/>
        <w:left w:val="none" w:sz="0" w:space="0" w:color="auto"/>
        <w:bottom w:val="none" w:sz="0" w:space="0" w:color="auto"/>
        <w:right w:val="none" w:sz="0" w:space="0" w:color="auto"/>
      </w:divBdr>
    </w:div>
    <w:div w:id="363016191">
      <w:bodyDiv w:val="1"/>
      <w:marLeft w:val="0"/>
      <w:marRight w:val="0"/>
      <w:marTop w:val="0"/>
      <w:marBottom w:val="0"/>
      <w:divBdr>
        <w:top w:val="none" w:sz="0" w:space="0" w:color="auto"/>
        <w:left w:val="none" w:sz="0" w:space="0" w:color="auto"/>
        <w:bottom w:val="none" w:sz="0" w:space="0" w:color="auto"/>
        <w:right w:val="none" w:sz="0" w:space="0" w:color="auto"/>
      </w:divBdr>
    </w:div>
    <w:div w:id="378936303">
      <w:bodyDiv w:val="1"/>
      <w:marLeft w:val="0"/>
      <w:marRight w:val="0"/>
      <w:marTop w:val="0"/>
      <w:marBottom w:val="0"/>
      <w:divBdr>
        <w:top w:val="none" w:sz="0" w:space="0" w:color="auto"/>
        <w:left w:val="none" w:sz="0" w:space="0" w:color="auto"/>
        <w:bottom w:val="none" w:sz="0" w:space="0" w:color="auto"/>
        <w:right w:val="none" w:sz="0" w:space="0" w:color="auto"/>
      </w:divBdr>
    </w:div>
    <w:div w:id="395903613">
      <w:bodyDiv w:val="1"/>
      <w:marLeft w:val="0"/>
      <w:marRight w:val="0"/>
      <w:marTop w:val="0"/>
      <w:marBottom w:val="0"/>
      <w:divBdr>
        <w:top w:val="none" w:sz="0" w:space="0" w:color="auto"/>
        <w:left w:val="none" w:sz="0" w:space="0" w:color="auto"/>
        <w:bottom w:val="none" w:sz="0" w:space="0" w:color="auto"/>
        <w:right w:val="none" w:sz="0" w:space="0" w:color="auto"/>
      </w:divBdr>
    </w:div>
    <w:div w:id="470246912">
      <w:bodyDiv w:val="1"/>
      <w:marLeft w:val="0"/>
      <w:marRight w:val="0"/>
      <w:marTop w:val="0"/>
      <w:marBottom w:val="0"/>
      <w:divBdr>
        <w:top w:val="none" w:sz="0" w:space="0" w:color="auto"/>
        <w:left w:val="none" w:sz="0" w:space="0" w:color="auto"/>
        <w:bottom w:val="none" w:sz="0" w:space="0" w:color="auto"/>
        <w:right w:val="none" w:sz="0" w:space="0" w:color="auto"/>
      </w:divBdr>
    </w:div>
    <w:div w:id="474421261">
      <w:bodyDiv w:val="1"/>
      <w:marLeft w:val="0"/>
      <w:marRight w:val="0"/>
      <w:marTop w:val="0"/>
      <w:marBottom w:val="0"/>
      <w:divBdr>
        <w:top w:val="none" w:sz="0" w:space="0" w:color="auto"/>
        <w:left w:val="none" w:sz="0" w:space="0" w:color="auto"/>
        <w:bottom w:val="none" w:sz="0" w:space="0" w:color="auto"/>
        <w:right w:val="none" w:sz="0" w:space="0" w:color="auto"/>
      </w:divBdr>
    </w:div>
    <w:div w:id="526064343">
      <w:bodyDiv w:val="1"/>
      <w:marLeft w:val="0"/>
      <w:marRight w:val="0"/>
      <w:marTop w:val="0"/>
      <w:marBottom w:val="0"/>
      <w:divBdr>
        <w:top w:val="none" w:sz="0" w:space="0" w:color="auto"/>
        <w:left w:val="none" w:sz="0" w:space="0" w:color="auto"/>
        <w:bottom w:val="none" w:sz="0" w:space="0" w:color="auto"/>
        <w:right w:val="none" w:sz="0" w:space="0" w:color="auto"/>
      </w:divBdr>
    </w:div>
    <w:div w:id="600336604">
      <w:bodyDiv w:val="1"/>
      <w:marLeft w:val="0"/>
      <w:marRight w:val="0"/>
      <w:marTop w:val="0"/>
      <w:marBottom w:val="0"/>
      <w:divBdr>
        <w:top w:val="none" w:sz="0" w:space="0" w:color="auto"/>
        <w:left w:val="none" w:sz="0" w:space="0" w:color="auto"/>
        <w:bottom w:val="none" w:sz="0" w:space="0" w:color="auto"/>
        <w:right w:val="none" w:sz="0" w:space="0" w:color="auto"/>
      </w:divBdr>
    </w:div>
    <w:div w:id="792334379">
      <w:bodyDiv w:val="1"/>
      <w:marLeft w:val="0"/>
      <w:marRight w:val="0"/>
      <w:marTop w:val="0"/>
      <w:marBottom w:val="0"/>
      <w:divBdr>
        <w:top w:val="none" w:sz="0" w:space="0" w:color="auto"/>
        <w:left w:val="none" w:sz="0" w:space="0" w:color="auto"/>
        <w:bottom w:val="none" w:sz="0" w:space="0" w:color="auto"/>
        <w:right w:val="none" w:sz="0" w:space="0" w:color="auto"/>
      </w:divBdr>
    </w:div>
    <w:div w:id="809906020">
      <w:bodyDiv w:val="1"/>
      <w:marLeft w:val="0"/>
      <w:marRight w:val="0"/>
      <w:marTop w:val="0"/>
      <w:marBottom w:val="0"/>
      <w:divBdr>
        <w:top w:val="none" w:sz="0" w:space="0" w:color="auto"/>
        <w:left w:val="none" w:sz="0" w:space="0" w:color="auto"/>
        <w:bottom w:val="none" w:sz="0" w:space="0" w:color="auto"/>
        <w:right w:val="none" w:sz="0" w:space="0" w:color="auto"/>
      </w:divBdr>
    </w:div>
    <w:div w:id="1089471698">
      <w:bodyDiv w:val="1"/>
      <w:marLeft w:val="0"/>
      <w:marRight w:val="0"/>
      <w:marTop w:val="0"/>
      <w:marBottom w:val="0"/>
      <w:divBdr>
        <w:top w:val="none" w:sz="0" w:space="0" w:color="auto"/>
        <w:left w:val="none" w:sz="0" w:space="0" w:color="auto"/>
        <w:bottom w:val="none" w:sz="0" w:space="0" w:color="auto"/>
        <w:right w:val="none" w:sz="0" w:space="0" w:color="auto"/>
      </w:divBdr>
    </w:div>
    <w:div w:id="1127819993">
      <w:bodyDiv w:val="1"/>
      <w:marLeft w:val="0"/>
      <w:marRight w:val="0"/>
      <w:marTop w:val="0"/>
      <w:marBottom w:val="0"/>
      <w:divBdr>
        <w:top w:val="none" w:sz="0" w:space="0" w:color="auto"/>
        <w:left w:val="none" w:sz="0" w:space="0" w:color="auto"/>
        <w:bottom w:val="none" w:sz="0" w:space="0" w:color="auto"/>
        <w:right w:val="none" w:sz="0" w:space="0" w:color="auto"/>
      </w:divBdr>
    </w:div>
    <w:div w:id="1150637789">
      <w:bodyDiv w:val="1"/>
      <w:marLeft w:val="0"/>
      <w:marRight w:val="0"/>
      <w:marTop w:val="0"/>
      <w:marBottom w:val="0"/>
      <w:divBdr>
        <w:top w:val="none" w:sz="0" w:space="0" w:color="auto"/>
        <w:left w:val="none" w:sz="0" w:space="0" w:color="auto"/>
        <w:bottom w:val="none" w:sz="0" w:space="0" w:color="auto"/>
        <w:right w:val="none" w:sz="0" w:space="0" w:color="auto"/>
      </w:divBdr>
    </w:div>
    <w:div w:id="1355761867">
      <w:bodyDiv w:val="1"/>
      <w:marLeft w:val="0"/>
      <w:marRight w:val="0"/>
      <w:marTop w:val="0"/>
      <w:marBottom w:val="0"/>
      <w:divBdr>
        <w:top w:val="none" w:sz="0" w:space="0" w:color="auto"/>
        <w:left w:val="none" w:sz="0" w:space="0" w:color="auto"/>
        <w:bottom w:val="none" w:sz="0" w:space="0" w:color="auto"/>
        <w:right w:val="none" w:sz="0" w:space="0" w:color="auto"/>
      </w:divBdr>
    </w:div>
    <w:div w:id="1365322853">
      <w:bodyDiv w:val="1"/>
      <w:marLeft w:val="0"/>
      <w:marRight w:val="0"/>
      <w:marTop w:val="0"/>
      <w:marBottom w:val="0"/>
      <w:divBdr>
        <w:top w:val="none" w:sz="0" w:space="0" w:color="auto"/>
        <w:left w:val="none" w:sz="0" w:space="0" w:color="auto"/>
        <w:bottom w:val="none" w:sz="0" w:space="0" w:color="auto"/>
        <w:right w:val="none" w:sz="0" w:space="0" w:color="auto"/>
      </w:divBdr>
    </w:div>
    <w:div w:id="1392344640">
      <w:bodyDiv w:val="1"/>
      <w:marLeft w:val="0"/>
      <w:marRight w:val="0"/>
      <w:marTop w:val="0"/>
      <w:marBottom w:val="0"/>
      <w:divBdr>
        <w:top w:val="none" w:sz="0" w:space="0" w:color="auto"/>
        <w:left w:val="none" w:sz="0" w:space="0" w:color="auto"/>
        <w:bottom w:val="none" w:sz="0" w:space="0" w:color="auto"/>
        <w:right w:val="none" w:sz="0" w:space="0" w:color="auto"/>
      </w:divBdr>
    </w:div>
    <w:div w:id="1601377524">
      <w:bodyDiv w:val="1"/>
      <w:marLeft w:val="0"/>
      <w:marRight w:val="0"/>
      <w:marTop w:val="0"/>
      <w:marBottom w:val="0"/>
      <w:divBdr>
        <w:top w:val="none" w:sz="0" w:space="0" w:color="auto"/>
        <w:left w:val="none" w:sz="0" w:space="0" w:color="auto"/>
        <w:bottom w:val="none" w:sz="0" w:space="0" w:color="auto"/>
        <w:right w:val="none" w:sz="0" w:space="0" w:color="auto"/>
      </w:divBdr>
    </w:div>
    <w:div w:id="1623418321">
      <w:bodyDiv w:val="1"/>
      <w:marLeft w:val="0"/>
      <w:marRight w:val="0"/>
      <w:marTop w:val="0"/>
      <w:marBottom w:val="0"/>
      <w:divBdr>
        <w:top w:val="none" w:sz="0" w:space="0" w:color="auto"/>
        <w:left w:val="none" w:sz="0" w:space="0" w:color="auto"/>
        <w:bottom w:val="none" w:sz="0" w:space="0" w:color="auto"/>
        <w:right w:val="none" w:sz="0" w:space="0" w:color="auto"/>
      </w:divBdr>
    </w:div>
    <w:div w:id="1676149209">
      <w:bodyDiv w:val="1"/>
      <w:marLeft w:val="0"/>
      <w:marRight w:val="0"/>
      <w:marTop w:val="0"/>
      <w:marBottom w:val="0"/>
      <w:divBdr>
        <w:top w:val="none" w:sz="0" w:space="0" w:color="auto"/>
        <w:left w:val="none" w:sz="0" w:space="0" w:color="auto"/>
        <w:bottom w:val="none" w:sz="0" w:space="0" w:color="auto"/>
        <w:right w:val="none" w:sz="0" w:space="0" w:color="auto"/>
      </w:divBdr>
    </w:div>
    <w:div w:id="1748068042">
      <w:bodyDiv w:val="1"/>
      <w:marLeft w:val="0"/>
      <w:marRight w:val="0"/>
      <w:marTop w:val="0"/>
      <w:marBottom w:val="0"/>
      <w:divBdr>
        <w:top w:val="none" w:sz="0" w:space="0" w:color="auto"/>
        <w:left w:val="none" w:sz="0" w:space="0" w:color="auto"/>
        <w:bottom w:val="none" w:sz="0" w:space="0" w:color="auto"/>
        <w:right w:val="none" w:sz="0" w:space="0" w:color="auto"/>
      </w:divBdr>
    </w:div>
    <w:div w:id="2033340791">
      <w:bodyDiv w:val="1"/>
      <w:marLeft w:val="0"/>
      <w:marRight w:val="0"/>
      <w:marTop w:val="0"/>
      <w:marBottom w:val="0"/>
      <w:divBdr>
        <w:top w:val="none" w:sz="0" w:space="0" w:color="auto"/>
        <w:left w:val="none" w:sz="0" w:space="0" w:color="auto"/>
        <w:bottom w:val="none" w:sz="0" w:space="0" w:color="auto"/>
        <w:right w:val="none" w:sz="0" w:space="0" w:color="auto"/>
      </w:divBdr>
    </w:div>
    <w:div w:id="21268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werman@ke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D70C-FDB5-C24D-8D91-7BF91C9E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99896</Words>
  <Characters>569408</Characters>
  <Application>Microsoft Office Word</Application>
  <DocSecurity>0</DocSecurity>
  <Lines>4745</Lines>
  <Paragraphs>1335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Hoolachan</dc:creator>
  <cp:keywords/>
  <dc:description/>
  <cp:lastModifiedBy>Melissa Bowerman</cp:lastModifiedBy>
  <cp:revision>2</cp:revision>
  <cp:lastPrinted>2023-06-14T08:07:00Z</cp:lastPrinted>
  <dcterms:created xsi:type="dcterms:W3CDTF">2023-10-09T05:59:00Z</dcterms:created>
  <dcterms:modified xsi:type="dcterms:W3CDTF">2023-10-09T05:59:00Z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id="A6ayUMEV"/&gt;&lt;style id="http://www.zotero.org/styles/human-molecular-genetics" hasBibliography="1" bibliographyStyleHasBeenSet="1"/&gt;&lt;prefs&gt;&lt;pref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ies>
</file>