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E999" w14:textId="77777777" w:rsidR="00396E8D" w:rsidRPr="003E6379" w:rsidRDefault="00396E8D" w:rsidP="00396E8D">
      <w:pPr>
        <w:rPr>
          <w:b/>
          <w:bCs/>
          <w:sz w:val="32"/>
          <w:szCs w:val="28"/>
        </w:rPr>
      </w:pPr>
      <w:r w:rsidRPr="003E6379">
        <w:rPr>
          <w:b/>
          <w:bCs/>
          <w:sz w:val="28"/>
          <w:szCs w:val="28"/>
        </w:rPr>
        <w:t xml:space="preserve">‘I’m my own biggest critic’ – an autoethnographic reflection of an early-career researcher’s first year as a Lecturer in Law </w:t>
      </w:r>
    </w:p>
    <w:p w14:paraId="788390AF" w14:textId="77777777" w:rsidR="00396E8D" w:rsidRDefault="00396E8D" w:rsidP="00396E8D">
      <w:pPr>
        <w:pStyle w:val="Authornames"/>
      </w:pPr>
      <w:r>
        <w:t>Dr Laura Higson Bliss</w:t>
      </w:r>
    </w:p>
    <w:p w14:paraId="6A527E63" w14:textId="77777777" w:rsidR="00396E8D" w:rsidRDefault="00396E8D" w:rsidP="00396E8D">
      <w:pPr>
        <w:pStyle w:val="Affiliation"/>
      </w:pPr>
      <w:r>
        <w:t>School of Law, Keele University, Stoke-on-Trent, United Kingdom</w:t>
      </w:r>
    </w:p>
    <w:p w14:paraId="79C77CB2" w14:textId="77777777" w:rsidR="00396E8D" w:rsidRDefault="003E5F0B" w:rsidP="00396E8D">
      <w:pPr>
        <w:pStyle w:val="Correspondencedetails"/>
      </w:pPr>
      <w:hyperlink r:id="rId11" w:history="1">
        <w:r w:rsidR="00396E8D" w:rsidRPr="003A1521">
          <w:rPr>
            <w:rStyle w:val="Hyperlink"/>
          </w:rPr>
          <w:t>l.a.higson-bliss@keele.ac.uk</w:t>
        </w:r>
      </w:hyperlink>
    </w:p>
    <w:p w14:paraId="7507A59B" w14:textId="77777777" w:rsidR="00396E8D" w:rsidRDefault="00396E8D" w:rsidP="00396E8D">
      <w:pPr>
        <w:pStyle w:val="Correspondencedetails"/>
      </w:pPr>
      <w:r>
        <w:t xml:space="preserve">ORCID: </w:t>
      </w:r>
      <w:r w:rsidRPr="00F21DD4">
        <w:t>0000-0002-9605-1798</w:t>
      </w:r>
    </w:p>
    <w:p w14:paraId="7B580B17" w14:textId="77777777" w:rsidR="00396E8D" w:rsidRDefault="00396E8D" w:rsidP="003E6379">
      <w:pPr>
        <w:rPr>
          <w:b/>
          <w:bCs/>
          <w:sz w:val="28"/>
          <w:szCs w:val="28"/>
        </w:rPr>
      </w:pPr>
    </w:p>
    <w:p w14:paraId="6F2A628D" w14:textId="77777777" w:rsidR="00396E8D" w:rsidRDefault="00396E8D" w:rsidP="003E6379">
      <w:pPr>
        <w:rPr>
          <w:b/>
          <w:bCs/>
          <w:sz w:val="28"/>
          <w:szCs w:val="28"/>
        </w:rPr>
      </w:pPr>
    </w:p>
    <w:p w14:paraId="37469F24" w14:textId="77777777" w:rsidR="00396E8D" w:rsidRDefault="00396E8D" w:rsidP="003E6379">
      <w:pPr>
        <w:rPr>
          <w:b/>
          <w:bCs/>
          <w:sz w:val="28"/>
          <w:szCs w:val="28"/>
        </w:rPr>
      </w:pPr>
    </w:p>
    <w:p w14:paraId="4DD528D5" w14:textId="77777777" w:rsidR="00396E8D" w:rsidRDefault="00396E8D" w:rsidP="003E6379">
      <w:pPr>
        <w:rPr>
          <w:b/>
          <w:bCs/>
          <w:sz w:val="28"/>
          <w:szCs w:val="28"/>
        </w:rPr>
      </w:pPr>
    </w:p>
    <w:p w14:paraId="71D196A5" w14:textId="77777777" w:rsidR="00396E8D" w:rsidRDefault="00396E8D" w:rsidP="003E6379">
      <w:pPr>
        <w:rPr>
          <w:b/>
          <w:bCs/>
          <w:sz w:val="28"/>
          <w:szCs w:val="28"/>
        </w:rPr>
      </w:pPr>
    </w:p>
    <w:p w14:paraId="10D001E2" w14:textId="77777777" w:rsidR="00396E8D" w:rsidRDefault="00396E8D" w:rsidP="003E6379">
      <w:pPr>
        <w:rPr>
          <w:b/>
          <w:bCs/>
          <w:sz w:val="28"/>
          <w:szCs w:val="28"/>
        </w:rPr>
      </w:pPr>
    </w:p>
    <w:p w14:paraId="69FFFA26" w14:textId="77777777" w:rsidR="00396E8D" w:rsidRDefault="00396E8D" w:rsidP="003E6379">
      <w:pPr>
        <w:rPr>
          <w:b/>
          <w:bCs/>
          <w:sz w:val="28"/>
          <w:szCs w:val="28"/>
        </w:rPr>
      </w:pPr>
    </w:p>
    <w:p w14:paraId="6EEB9F46" w14:textId="77777777" w:rsidR="00396E8D" w:rsidRDefault="00396E8D" w:rsidP="003E6379">
      <w:pPr>
        <w:rPr>
          <w:b/>
          <w:bCs/>
          <w:sz w:val="28"/>
          <w:szCs w:val="28"/>
        </w:rPr>
      </w:pPr>
    </w:p>
    <w:p w14:paraId="1762A96F" w14:textId="77777777" w:rsidR="00396E8D" w:rsidRDefault="00396E8D" w:rsidP="003E6379">
      <w:pPr>
        <w:rPr>
          <w:b/>
          <w:bCs/>
          <w:sz w:val="28"/>
          <w:szCs w:val="28"/>
        </w:rPr>
      </w:pPr>
    </w:p>
    <w:p w14:paraId="18CFC61B" w14:textId="77777777" w:rsidR="00396E8D" w:rsidRDefault="00396E8D" w:rsidP="003E6379">
      <w:pPr>
        <w:rPr>
          <w:b/>
          <w:bCs/>
          <w:sz w:val="28"/>
          <w:szCs w:val="28"/>
        </w:rPr>
      </w:pPr>
    </w:p>
    <w:p w14:paraId="0855E9FF" w14:textId="77777777" w:rsidR="00396E8D" w:rsidRDefault="00396E8D" w:rsidP="003E6379">
      <w:pPr>
        <w:rPr>
          <w:b/>
          <w:bCs/>
          <w:sz w:val="28"/>
          <w:szCs w:val="28"/>
        </w:rPr>
      </w:pPr>
    </w:p>
    <w:p w14:paraId="591030DD" w14:textId="77777777" w:rsidR="00396E8D" w:rsidRDefault="00396E8D" w:rsidP="003E6379">
      <w:pPr>
        <w:rPr>
          <w:b/>
          <w:bCs/>
          <w:sz w:val="28"/>
          <w:szCs w:val="28"/>
        </w:rPr>
      </w:pPr>
    </w:p>
    <w:p w14:paraId="008C105A" w14:textId="77777777" w:rsidR="00396E8D" w:rsidRDefault="00396E8D" w:rsidP="003E6379">
      <w:pPr>
        <w:rPr>
          <w:b/>
          <w:bCs/>
          <w:sz w:val="28"/>
          <w:szCs w:val="28"/>
        </w:rPr>
      </w:pPr>
    </w:p>
    <w:p w14:paraId="1A1E0514" w14:textId="77777777" w:rsidR="00396E8D" w:rsidRDefault="00396E8D" w:rsidP="003E6379">
      <w:pPr>
        <w:rPr>
          <w:b/>
          <w:bCs/>
          <w:sz w:val="28"/>
          <w:szCs w:val="28"/>
        </w:rPr>
      </w:pPr>
    </w:p>
    <w:p w14:paraId="2AE66DA0" w14:textId="77777777" w:rsidR="00396E8D" w:rsidRDefault="00396E8D" w:rsidP="003E6379">
      <w:pPr>
        <w:rPr>
          <w:b/>
          <w:bCs/>
          <w:sz w:val="28"/>
          <w:szCs w:val="28"/>
        </w:rPr>
      </w:pPr>
    </w:p>
    <w:p w14:paraId="0A231CB4" w14:textId="77777777" w:rsidR="00396E8D" w:rsidRDefault="00396E8D" w:rsidP="003E6379">
      <w:pPr>
        <w:rPr>
          <w:b/>
          <w:bCs/>
          <w:sz w:val="28"/>
          <w:szCs w:val="28"/>
        </w:rPr>
      </w:pPr>
    </w:p>
    <w:p w14:paraId="1FDE3F86" w14:textId="77777777" w:rsidR="00396E8D" w:rsidRDefault="00396E8D" w:rsidP="003E6379">
      <w:pPr>
        <w:rPr>
          <w:b/>
          <w:bCs/>
          <w:sz w:val="28"/>
          <w:szCs w:val="28"/>
        </w:rPr>
      </w:pPr>
    </w:p>
    <w:p w14:paraId="70434A9A" w14:textId="77777777" w:rsidR="00396E8D" w:rsidRDefault="00396E8D" w:rsidP="003E6379">
      <w:pPr>
        <w:rPr>
          <w:b/>
          <w:bCs/>
          <w:sz w:val="28"/>
          <w:szCs w:val="28"/>
        </w:rPr>
      </w:pPr>
    </w:p>
    <w:p w14:paraId="5A0A4812" w14:textId="77777777" w:rsidR="00396E8D" w:rsidRDefault="00396E8D" w:rsidP="003E6379">
      <w:pPr>
        <w:rPr>
          <w:b/>
          <w:bCs/>
          <w:sz w:val="28"/>
          <w:szCs w:val="28"/>
        </w:rPr>
      </w:pPr>
    </w:p>
    <w:p w14:paraId="4272C000" w14:textId="77777777" w:rsidR="00396E8D" w:rsidRDefault="00396E8D" w:rsidP="003E6379">
      <w:pPr>
        <w:rPr>
          <w:b/>
          <w:bCs/>
          <w:sz w:val="28"/>
          <w:szCs w:val="28"/>
        </w:rPr>
      </w:pPr>
    </w:p>
    <w:p w14:paraId="7CB569F4" w14:textId="77777777" w:rsidR="00396E8D" w:rsidRDefault="00396E8D" w:rsidP="003E6379">
      <w:pPr>
        <w:rPr>
          <w:b/>
          <w:bCs/>
          <w:sz w:val="28"/>
          <w:szCs w:val="28"/>
        </w:rPr>
      </w:pPr>
    </w:p>
    <w:p w14:paraId="05BFA599" w14:textId="77777777" w:rsidR="00396E8D" w:rsidRDefault="00396E8D" w:rsidP="003E6379">
      <w:pPr>
        <w:rPr>
          <w:b/>
          <w:bCs/>
          <w:sz w:val="28"/>
          <w:szCs w:val="28"/>
        </w:rPr>
      </w:pPr>
    </w:p>
    <w:p w14:paraId="5D6F2CC4" w14:textId="77777777" w:rsidR="00396E8D" w:rsidRDefault="00396E8D" w:rsidP="003E6379">
      <w:pPr>
        <w:rPr>
          <w:b/>
          <w:bCs/>
          <w:sz w:val="28"/>
          <w:szCs w:val="28"/>
        </w:rPr>
      </w:pPr>
    </w:p>
    <w:p w14:paraId="01FF9467" w14:textId="77777777" w:rsidR="00396E8D" w:rsidRDefault="00396E8D" w:rsidP="003E6379">
      <w:pPr>
        <w:rPr>
          <w:b/>
          <w:bCs/>
          <w:sz w:val="28"/>
          <w:szCs w:val="28"/>
        </w:rPr>
      </w:pPr>
    </w:p>
    <w:p w14:paraId="51EF3382" w14:textId="77777777" w:rsidR="00396E8D" w:rsidRDefault="00396E8D" w:rsidP="003E6379">
      <w:pPr>
        <w:rPr>
          <w:b/>
          <w:bCs/>
          <w:sz w:val="28"/>
          <w:szCs w:val="28"/>
        </w:rPr>
      </w:pPr>
    </w:p>
    <w:p w14:paraId="3E0D3C66" w14:textId="77777777" w:rsidR="00396E8D" w:rsidRDefault="00396E8D" w:rsidP="003E6379">
      <w:pPr>
        <w:rPr>
          <w:b/>
          <w:bCs/>
          <w:sz w:val="28"/>
          <w:szCs w:val="28"/>
        </w:rPr>
      </w:pPr>
    </w:p>
    <w:p w14:paraId="62156505" w14:textId="77777777" w:rsidR="00396E8D" w:rsidRDefault="00396E8D" w:rsidP="003E6379">
      <w:pPr>
        <w:rPr>
          <w:b/>
          <w:bCs/>
          <w:sz w:val="28"/>
          <w:szCs w:val="28"/>
        </w:rPr>
      </w:pPr>
    </w:p>
    <w:p w14:paraId="1DA85B04" w14:textId="77777777" w:rsidR="00396E8D" w:rsidRDefault="00396E8D" w:rsidP="003E6379">
      <w:pPr>
        <w:rPr>
          <w:b/>
          <w:bCs/>
          <w:sz w:val="28"/>
          <w:szCs w:val="28"/>
        </w:rPr>
      </w:pPr>
    </w:p>
    <w:p w14:paraId="632CB9CD" w14:textId="77777777" w:rsidR="00396E8D" w:rsidRDefault="00396E8D" w:rsidP="003E6379">
      <w:pPr>
        <w:rPr>
          <w:b/>
          <w:bCs/>
          <w:sz w:val="28"/>
          <w:szCs w:val="28"/>
        </w:rPr>
      </w:pPr>
    </w:p>
    <w:p w14:paraId="5EB4F26B" w14:textId="77777777" w:rsidR="00396E8D" w:rsidRDefault="00396E8D" w:rsidP="003E6379">
      <w:pPr>
        <w:rPr>
          <w:b/>
          <w:bCs/>
          <w:sz w:val="28"/>
          <w:szCs w:val="28"/>
        </w:rPr>
      </w:pPr>
    </w:p>
    <w:p w14:paraId="40D6DDCE" w14:textId="77777777" w:rsidR="00396E8D" w:rsidRDefault="00396E8D" w:rsidP="003E6379">
      <w:pPr>
        <w:rPr>
          <w:b/>
          <w:bCs/>
          <w:sz w:val="28"/>
          <w:szCs w:val="28"/>
        </w:rPr>
      </w:pPr>
    </w:p>
    <w:p w14:paraId="62A2ADA0" w14:textId="77777777" w:rsidR="00396E8D" w:rsidRDefault="00396E8D" w:rsidP="003E6379">
      <w:pPr>
        <w:rPr>
          <w:b/>
          <w:bCs/>
          <w:sz w:val="28"/>
          <w:szCs w:val="28"/>
        </w:rPr>
      </w:pPr>
    </w:p>
    <w:p w14:paraId="0D7F8F98" w14:textId="77777777" w:rsidR="00396E8D" w:rsidRDefault="00396E8D" w:rsidP="003E6379">
      <w:pPr>
        <w:rPr>
          <w:b/>
          <w:bCs/>
          <w:sz w:val="28"/>
          <w:szCs w:val="28"/>
        </w:rPr>
      </w:pPr>
    </w:p>
    <w:p w14:paraId="0D7D347A" w14:textId="15EBAE04" w:rsidR="00C246C5" w:rsidRPr="00BE527A" w:rsidRDefault="00B877E3" w:rsidP="003E6379">
      <w:pPr>
        <w:rPr>
          <w:b/>
          <w:bCs/>
          <w:sz w:val="28"/>
          <w:szCs w:val="28"/>
        </w:rPr>
      </w:pPr>
      <w:r w:rsidRPr="003E6379">
        <w:rPr>
          <w:b/>
          <w:bCs/>
          <w:sz w:val="28"/>
          <w:szCs w:val="28"/>
        </w:rPr>
        <w:lastRenderedPageBreak/>
        <w:t>‘I’m my own biggest critic’ – a</w:t>
      </w:r>
      <w:r w:rsidR="00950C99" w:rsidRPr="003E6379">
        <w:rPr>
          <w:b/>
          <w:bCs/>
          <w:sz w:val="28"/>
          <w:szCs w:val="28"/>
        </w:rPr>
        <w:t>n</w:t>
      </w:r>
      <w:r w:rsidRPr="003E6379">
        <w:rPr>
          <w:b/>
          <w:bCs/>
          <w:sz w:val="28"/>
          <w:szCs w:val="28"/>
        </w:rPr>
        <w:t xml:space="preserve"> </w:t>
      </w:r>
      <w:r w:rsidR="00950C99" w:rsidRPr="003E6379">
        <w:rPr>
          <w:b/>
          <w:bCs/>
          <w:sz w:val="28"/>
          <w:szCs w:val="28"/>
        </w:rPr>
        <w:t xml:space="preserve">autoethnographic </w:t>
      </w:r>
      <w:r w:rsidRPr="003E6379">
        <w:rPr>
          <w:b/>
          <w:bCs/>
          <w:sz w:val="28"/>
          <w:szCs w:val="28"/>
        </w:rPr>
        <w:t>reflection of an early</w:t>
      </w:r>
      <w:r w:rsidR="007A7EAC" w:rsidRPr="003E6379">
        <w:rPr>
          <w:b/>
          <w:bCs/>
          <w:sz w:val="28"/>
          <w:szCs w:val="28"/>
        </w:rPr>
        <w:t>-</w:t>
      </w:r>
      <w:r w:rsidRPr="003E6379">
        <w:rPr>
          <w:b/>
          <w:bCs/>
          <w:sz w:val="28"/>
          <w:szCs w:val="28"/>
        </w:rPr>
        <w:t>career researcher</w:t>
      </w:r>
      <w:r w:rsidR="00D546E8" w:rsidRPr="003E6379">
        <w:rPr>
          <w:b/>
          <w:bCs/>
          <w:sz w:val="28"/>
          <w:szCs w:val="28"/>
        </w:rPr>
        <w:t>’</w:t>
      </w:r>
      <w:r w:rsidRPr="003E6379">
        <w:rPr>
          <w:b/>
          <w:bCs/>
          <w:sz w:val="28"/>
          <w:szCs w:val="28"/>
        </w:rPr>
        <w:t xml:space="preserve">s first year </w:t>
      </w:r>
      <w:r w:rsidR="00DA53D7" w:rsidRPr="003E6379">
        <w:rPr>
          <w:b/>
          <w:bCs/>
          <w:sz w:val="28"/>
          <w:szCs w:val="28"/>
        </w:rPr>
        <w:t xml:space="preserve">as a </w:t>
      </w:r>
      <w:r w:rsidR="00AC4632" w:rsidRPr="003E6379">
        <w:rPr>
          <w:b/>
          <w:bCs/>
          <w:sz w:val="28"/>
          <w:szCs w:val="28"/>
        </w:rPr>
        <w:t>L</w:t>
      </w:r>
      <w:r w:rsidR="00DA53D7" w:rsidRPr="003E6379">
        <w:rPr>
          <w:b/>
          <w:bCs/>
          <w:sz w:val="28"/>
          <w:szCs w:val="28"/>
        </w:rPr>
        <w:t xml:space="preserve">ecturer in </w:t>
      </w:r>
      <w:r w:rsidR="00AC4632" w:rsidRPr="003E6379">
        <w:rPr>
          <w:b/>
          <w:bCs/>
          <w:sz w:val="28"/>
          <w:szCs w:val="28"/>
        </w:rPr>
        <w:t>L</w:t>
      </w:r>
      <w:r w:rsidR="00DA53D7" w:rsidRPr="003E6379">
        <w:rPr>
          <w:b/>
          <w:bCs/>
          <w:sz w:val="28"/>
          <w:szCs w:val="28"/>
        </w:rPr>
        <w:t xml:space="preserve">aw </w:t>
      </w:r>
    </w:p>
    <w:p w14:paraId="4A380793" w14:textId="5080DF01" w:rsidR="005546F0" w:rsidRDefault="005546F0" w:rsidP="005546F0">
      <w:pPr>
        <w:pStyle w:val="Keywords"/>
      </w:pPr>
      <w:r>
        <w:t>Embedding my discussions in the wider literature around the neoliberal university and a</w:t>
      </w:r>
      <w:r w:rsidRPr="00BD3381">
        <w:t>dopting an autoethnographic approach</w:t>
      </w:r>
      <w:r>
        <w:t xml:space="preserve"> (the keeping of a diary)</w:t>
      </w:r>
      <w:r w:rsidR="00B14877">
        <w:t>,</w:t>
      </w:r>
      <w:r>
        <w:t xml:space="preserve"> </w:t>
      </w:r>
      <w:r w:rsidRPr="00BD3381">
        <w:t>I explore the thoughts and feelings that I have felt over my first year of teaching and researching in my first permanent lectureship, post PhD</w:t>
      </w:r>
      <w:r>
        <w:t xml:space="preserve"> during the midst of a global pandemic and where strike action is evidently present. </w:t>
      </w:r>
      <w:r w:rsidRPr="0057357C">
        <w:t>Using a</w:t>
      </w:r>
      <w:r w:rsidR="00BB7436">
        <w:t>n inductive</w:t>
      </w:r>
      <w:r w:rsidRPr="0057357C">
        <w:t xml:space="preserve"> thematic analysis, I highlight </w:t>
      </w:r>
      <w:r w:rsidR="00BB7436">
        <w:t>three</w:t>
      </w:r>
      <w:r w:rsidRPr="0057357C">
        <w:t xml:space="preserve"> recurring themes</w:t>
      </w:r>
      <w:r w:rsidR="00BB7436">
        <w:t xml:space="preserve">: </w:t>
      </w:r>
      <w:r w:rsidR="00BB7436" w:rsidRPr="008E0604">
        <w:t xml:space="preserve">(1) </w:t>
      </w:r>
      <w:r w:rsidR="00BB7436">
        <w:t>Anxiety</w:t>
      </w:r>
      <w:r w:rsidR="00BB7436" w:rsidRPr="008E0604">
        <w:t>; (2) Imposter syndrome;</w:t>
      </w:r>
      <w:r w:rsidR="00BB7436">
        <w:t xml:space="preserve"> and</w:t>
      </w:r>
      <w:r w:rsidR="00BB7436" w:rsidRPr="008E0604">
        <w:t xml:space="preserve"> (3) Catastrophising</w:t>
      </w:r>
      <w:r w:rsidR="00BB7436">
        <w:t xml:space="preserve"> </w:t>
      </w:r>
      <w:r w:rsidRPr="0057357C">
        <w:t>– all of which are heavily interlinked</w:t>
      </w:r>
      <w:r>
        <w:t xml:space="preserve"> and evidently present across the neoliberal </w:t>
      </w:r>
      <w:r w:rsidR="00AC4632">
        <w:t xml:space="preserve">higher </w:t>
      </w:r>
      <w:r>
        <w:t>education system.</w:t>
      </w:r>
      <w:r w:rsidRPr="0057357C">
        <w:t xml:space="preserve"> I use these themes to highlight how this has affected my own understanding of what it’s like to work in academia</w:t>
      </w:r>
      <w:r>
        <w:t xml:space="preserve"> as a Lecturer in Law</w:t>
      </w:r>
      <w:r w:rsidRPr="0057357C">
        <w:t xml:space="preserve"> and in turn, how this has affected my feelings towards my job and more importantly, towards my teaching and research</w:t>
      </w:r>
      <w:r>
        <w:t xml:space="preserve"> – aspects of my job which commonly come into conflict with each other. </w:t>
      </w:r>
      <w:r w:rsidRPr="0057357C">
        <w:t xml:space="preserve">The final parts of this article </w:t>
      </w:r>
      <w:proofErr w:type="gramStart"/>
      <w:r w:rsidRPr="0057357C">
        <w:t>put</w:t>
      </w:r>
      <w:r>
        <w:t>s</w:t>
      </w:r>
      <w:proofErr w:type="gramEnd"/>
      <w:r w:rsidRPr="0057357C">
        <w:t xml:space="preserve"> forward suggestions on what early-career researchers can do to tackle their own insecurities and what individuals in the academy can also do to better support </w:t>
      </w:r>
      <w:r>
        <w:t xml:space="preserve">colleagues to create a form of collectiveness within the modern Law School. </w:t>
      </w:r>
    </w:p>
    <w:p w14:paraId="62877B3A" w14:textId="756D914C" w:rsidR="005546F0" w:rsidRPr="0020415E" w:rsidRDefault="005546F0" w:rsidP="005546F0">
      <w:pPr>
        <w:pStyle w:val="Keywords"/>
      </w:pPr>
      <w:r>
        <w:t>Keywords: autoethnography; teaching and research; supporting early-career researchers</w:t>
      </w:r>
    </w:p>
    <w:p w14:paraId="6436B77E" w14:textId="42C5DAFD" w:rsidR="003E6379" w:rsidRDefault="009C05C6" w:rsidP="003E6379">
      <w:pPr>
        <w:pStyle w:val="Heading1"/>
      </w:pPr>
      <w:r>
        <w:t xml:space="preserve">Introduction </w:t>
      </w:r>
    </w:p>
    <w:p w14:paraId="2116469D" w14:textId="02E6B529" w:rsidR="00F42F15" w:rsidRDefault="00FC7EE6" w:rsidP="00FC7EE6">
      <w:pPr>
        <w:pStyle w:val="Paragraph"/>
      </w:pPr>
      <w:r>
        <w:t xml:space="preserve">As with most law students starting their first year of a law degree, I envisioned </w:t>
      </w:r>
      <w:r w:rsidR="00382CE1">
        <w:t>my</w:t>
      </w:r>
      <w:r>
        <w:t xml:space="preserve"> future as a solicitor</w:t>
      </w:r>
      <w:r w:rsidR="00201561">
        <w:t xml:space="preserve">. </w:t>
      </w:r>
      <w:r>
        <w:t xml:space="preserve">But it was never meant to be. Work experience </w:t>
      </w:r>
      <w:r w:rsidR="00201561">
        <w:t xml:space="preserve">with a legal firm </w:t>
      </w:r>
      <w:r>
        <w:t>cemented for me that being a practi</w:t>
      </w:r>
      <w:r w:rsidR="00476832">
        <w:t>s</w:t>
      </w:r>
      <w:r>
        <w:t>ing lawyer</w:t>
      </w:r>
      <w:r w:rsidR="00D349ED">
        <w:t>, in its traditional sense,</w:t>
      </w:r>
      <w:r>
        <w:t xml:space="preserve"> was not </w:t>
      </w:r>
      <w:r w:rsidR="00442E24">
        <w:t>my calling</w:t>
      </w:r>
      <w:r>
        <w:t xml:space="preserve">. So why then academia? </w:t>
      </w:r>
      <w:r w:rsidR="00C34693">
        <w:t>Simply</w:t>
      </w:r>
      <w:r>
        <w:t xml:space="preserve">, I love learning. </w:t>
      </w:r>
      <w:r w:rsidR="0067457E">
        <w:t xml:space="preserve">I am also </w:t>
      </w:r>
      <w:r w:rsidR="0067457E" w:rsidRPr="0067457E">
        <w:t>fascinated</w:t>
      </w:r>
      <w:r w:rsidR="0067457E">
        <w:t xml:space="preserve"> by the law and want to strive for social justice. Being an academic lawyer allows me to do a job I love, whilst also making a difference in the world</w:t>
      </w:r>
      <w:r w:rsidR="00B14877">
        <w:t xml:space="preserve"> – whether that be to law students or influencing public policy.</w:t>
      </w:r>
      <w:r w:rsidR="0067457E">
        <w:t xml:space="preserve"> </w:t>
      </w:r>
    </w:p>
    <w:p w14:paraId="59BAD792" w14:textId="089992EF" w:rsidR="002033EF" w:rsidRDefault="00F42F15" w:rsidP="002033EF">
      <w:pPr>
        <w:pStyle w:val="Paragraph"/>
      </w:pPr>
      <w:r>
        <w:t>I am currently in my first permanent</w:t>
      </w:r>
      <w:r w:rsidR="00B14877">
        <w:t xml:space="preserve"> teaching and research law lectureship </w:t>
      </w:r>
      <w:r>
        <w:t>following the completion of my PhD in April 2020</w:t>
      </w:r>
      <w:r w:rsidR="00D20F5C">
        <w:t xml:space="preserve"> at</w:t>
      </w:r>
      <w:r w:rsidR="00396E8D">
        <w:t xml:space="preserve"> Keele University</w:t>
      </w:r>
      <w:r w:rsidR="00D349ED">
        <w:t>.</w:t>
      </w:r>
      <w:r>
        <w:t xml:space="preserve"> </w:t>
      </w:r>
      <w:r w:rsidR="00057CB2">
        <w:t>Prior to my</w:t>
      </w:r>
      <w:r w:rsidR="00F72FE1">
        <w:t xml:space="preserve"> current permanent </w:t>
      </w:r>
      <w:r w:rsidR="00F72FE1">
        <w:lastRenderedPageBreak/>
        <w:t xml:space="preserve">post, I was a temporary teaching fellow at a Russell </w:t>
      </w:r>
      <w:r w:rsidR="00476832">
        <w:t>G</w:t>
      </w:r>
      <w:r w:rsidR="00F72FE1">
        <w:t xml:space="preserve">roup </w:t>
      </w:r>
      <w:r w:rsidR="00F868BC">
        <w:t>U</w:t>
      </w:r>
      <w:r w:rsidR="00F72FE1">
        <w:t xml:space="preserve">niversity </w:t>
      </w:r>
      <w:r w:rsidR="00057CB2">
        <w:t xml:space="preserve">and before that, a </w:t>
      </w:r>
      <w:r w:rsidR="00505CBA">
        <w:t>GTA</w:t>
      </w:r>
      <w:r w:rsidR="00057CB2">
        <w:t xml:space="preserve"> at </w:t>
      </w:r>
      <w:r w:rsidR="00F72FE1">
        <w:t>a post 92 institution</w:t>
      </w:r>
      <w:r w:rsidR="00057CB2">
        <w:t>, on a three-year contract</w:t>
      </w:r>
      <w:r w:rsidR="00D349ED">
        <w:t xml:space="preserve"> – all based in the </w:t>
      </w:r>
      <w:r w:rsidR="00505CBA">
        <w:t>UK</w:t>
      </w:r>
      <w:r w:rsidR="00D349ED">
        <w:t>.</w:t>
      </w:r>
      <w:r w:rsidR="00057CB2">
        <w:t xml:space="preserve"> So, as you can imagine, getting that luxury permanent contract post</w:t>
      </w:r>
      <w:r w:rsidR="00AF4E70">
        <w:t>-</w:t>
      </w:r>
      <w:r w:rsidR="00057CB2">
        <w:t xml:space="preserve">PhD was </w:t>
      </w:r>
      <w:r w:rsidR="00057CB2" w:rsidRPr="00057CB2">
        <w:t>exhilaratin</w:t>
      </w:r>
      <w:r w:rsidR="00057CB2">
        <w:t>g. But even so, s</w:t>
      </w:r>
      <w:r>
        <w:t>tarting any new job post</w:t>
      </w:r>
      <w:r w:rsidR="00AF4E70">
        <w:t>-</w:t>
      </w:r>
      <w:r>
        <w:t xml:space="preserve">PhD can be daunting. </w:t>
      </w:r>
      <w:r w:rsidR="003C1AA1">
        <w:t>However,</w:t>
      </w:r>
      <w:r>
        <w:t xml:space="preserve"> starting that position </w:t>
      </w:r>
      <w:r w:rsidR="00C34693">
        <w:t>during</w:t>
      </w:r>
      <w:r>
        <w:t xml:space="preserve"> a global pandemic</w:t>
      </w:r>
      <w:r w:rsidR="00FA1D53">
        <w:t xml:space="preserve"> </w:t>
      </w:r>
      <w:r w:rsidR="00D20F5C">
        <w:t xml:space="preserve">and </w:t>
      </w:r>
      <w:r w:rsidR="002E05DB">
        <w:t>where</w:t>
      </w:r>
      <w:r w:rsidR="00382CE1">
        <w:t xml:space="preserve"> strike action is evidently present,</w:t>
      </w:r>
      <w:r>
        <w:t xml:space="preserve"> </w:t>
      </w:r>
      <w:r w:rsidR="00AF4E70">
        <w:t xml:space="preserve">the </w:t>
      </w:r>
      <w:r>
        <w:t>daunting feeling</w:t>
      </w:r>
      <w:r w:rsidR="00057CB2">
        <w:t xml:space="preserve"> that only an early-career researcher</w:t>
      </w:r>
      <w:r w:rsidR="0067457E">
        <w:t xml:space="preserve"> (ECR)</w:t>
      </w:r>
      <w:r w:rsidR="00057CB2">
        <w:t xml:space="preserve"> can truly feel</w:t>
      </w:r>
      <w:r>
        <w:t xml:space="preserve"> can be </w:t>
      </w:r>
      <w:r w:rsidR="00057CB2" w:rsidRPr="00057CB2">
        <w:t>excruciating</w:t>
      </w:r>
      <w:r w:rsidR="00057CB2">
        <w:t xml:space="preserve">. </w:t>
      </w:r>
    </w:p>
    <w:p w14:paraId="6F35A039" w14:textId="47089811" w:rsidR="002033EF" w:rsidRDefault="00E73D19" w:rsidP="002033EF">
      <w:pPr>
        <w:pStyle w:val="Paragraph"/>
      </w:pPr>
      <w:r>
        <w:t xml:space="preserve">Mainly for my own mental </w:t>
      </w:r>
      <w:r w:rsidR="00EB2D16">
        <w:t>health and</w:t>
      </w:r>
      <w:r w:rsidR="00D349ED">
        <w:t xml:space="preserve"> taking inspiration from the work of Wilkinson</w:t>
      </w:r>
      <w:r w:rsidR="004D4046">
        <w:rPr>
          <w:rStyle w:val="FootnoteReference"/>
        </w:rPr>
        <w:footnoteReference w:id="1"/>
      </w:r>
      <w:r w:rsidR="00D349ED">
        <w:t xml:space="preserve"> </w:t>
      </w:r>
      <w:r w:rsidR="00447BD7">
        <w:t>and Holt</w:t>
      </w:r>
      <w:r w:rsidR="00AF4E70">
        <w:t>,</w:t>
      </w:r>
      <w:r w:rsidR="004D4046">
        <w:rPr>
          <w:rStyle w:val="FootnoteReference"/>
        </w:rPr>
        <w:footnoteReference w:id="2"/>
      </w:r>
      <w:r>
        <w:t xml:space="preserve"> throughout </w:t>
      </w:r>
      <w:r w:rsidR="00F72FE1">
        <w:t xml:space="preserve">the first year of my </w:t>
      </w:r>
      <w:r w:rsidR="00442E24" w:rsidRPr="00442E24">
        <w:t>permanent</w:t>
      </w:r>
      <w:r w:rsidR="00442E24">
        <w:t xml:space="preserve"> </w:t>
      </w:r>
      <w:r w:rsidR="00F72FE1">
        <w:t>lectureship</w:t>
      </w:r>
      <w:r>
        <w:t xml:space="preserve"> I kept a </w:t>
      </w:r>
      <w:r w:rsidR="00476832">
        <w:t>diary</w:t>
      </w:r>
      <w:r>
        <w:t xml:space="preserve"> of my thoughts, feelings, and activities</w:t>
      </w:r>
      <w:r w:rsidR="00442E24">
        <w:t xml:space="preserve"> during this period</w:t>
      </w:r>
      <w:r w:rsidR="00EB2D16">
        <w:t>.</w:t>
      </w:r>
      <w:r w:rsidR="00772451">
        <w:t xml:space="preserve"> </w:t>
      </w:r>
      <w:r>
        <w:t xml:space="preserve">It is only </w:t>
      </w:r>
      <w:r w:rsidR="00442E24">
        <w:t>through</w:t>
      </w:r>
      <w:r>
        <w:t xml:space="preserve"> </w:t>
      </w:r>
      <w:r w:rsidR="00EB2D16">
        <w:t>utilising Gibbs</w:t>
      </w:r>
      <w:r w:rsidR="004D4046">
        <w:t>’</w:t>
      </w:r>
      <w:r w:rsidR="00EB2D16">
        <w:t xml:space="preserve"> model of reflection,</w:t>
      </w:r>
      <w:r w:rsidR="004D4046">
        <w:rPr>
          <w:rStyle w:val="FootnoteReference"/>
        </w:rPr>
        <w:footnoteReference w:id="3"/>
      </w:r>
      <w:r>
        <w:t xml:space="preserve"> that I noticed recurring themes </w:t>
      </w:r>
      <w:r w:rsidR="00EE0356">
        <w:t>in my own thought patterns.</w:t>
      </w:r>
      <w:r w:rsidR="0067457E">
        <w:t xml:space="preserve"> It was only upon this reflection that I noted the growing pressures I feel as a</w:t>
      </w:r>
      <w:r w:rsidR="00BB7436">
        <w:t>n</w:t>
      </w:r>
      <w:r w:rsidR="0067457E">
        <w:t xml:space="preserve"> ECR, particularly as an ECR in law</w:t>
      </w:r>
      <w:r w:rsidR="00864C6C">
        <w:t xml:space="preserve"> in England and Wales</w:t>
      </w:r>
      <w:r w:rsidR="0067457E">
        <w:t>, where legal education is changing.</w:t>
      </w:r>
      <w:r w:rsidR="0067457E">
        <w:rPr>
          <w:rStyle w:val="FootnoteReference"/>
        </w:rPr>
        <w:footnoteReference w:id="4"/>
      </w:r>
      <w:r w:rsidR="0067457E">
        <w:t xml:space="preserve"> </w:t>
      </w:r>
      <w:r w:rsidR="00623758">
        <w:t>This</w:t>
      </w:r>
      <w:r w:rsidR="00476832">
        <w:t>,</w:t>
      </w:r>
      <w:r w:rsidR="00623758">
        <w:t xml:space="preserve"> of course</w:t>
      </w:r>
      <w:r w:rsidR="00476832">
        <w:t>,</w:t>
      </w:r>
      <w:r w:rsidR="00623758">
        <w:t xml:space="preserve"> is extremely personal, but I feel it</w:t>
      </w:r>
      <w:r w:rsidR="00AF4E70">
        <w:t xml:space="preserve"> i</w:t>
      </w:r>
      <w:r w:rsidR="00623758">
        <w:t>s important to share this process not only</w:t>
      </w:r>
      <w:r w:rsidR="00CA4965">
        <w:t xml:space="preserve"> for</w:t>
      </w:r>
      <w:r w:rsidR="00623758">
        <w:t xml:space="preserve"> those in the same position as me, but also for students</w:t>
      </w:r>
      <w:r w:rsidR="004D4046">
        <w:t>.</w:t>
      </w:r>
      <w:r w:rsidR="004D4046">
        <w:rPr>
          <w:rStyle w:val="FootnoteReference"/>
        </w:rPr>
        <w:footnoteReference w:id="5"/>
      </w:r>
    </w:p>
    <w:p w14:paraId="0AFC8EE8" w14:textId="587BA285" w:rsidR="00057CB2" w:rsidRDefault="00EE0356" w:rsidP="002033EF">
      <w:pPr>
        <w:pStyle w:val="Paragraph"/>
      </w:pPr>
      <w:r>
        <w:t>Adopting an autoethnograph</w:t>
      </w:r>
      <w:r w:rsidR="008809C4">
        <w:t>ic</w:t>
      </w:r>
      <w:r>
        <w:t xml:space="preserve"> approach</w:t>
      </w:r>
      <w:r w:rsidR="00AF4E70">
        <w:t>,</w:t>
      </w:r>
      <w:r>
        <w:t xml:space="preserve"> in this paper I explore </w:t>
      </w:r>
      <w:r w:rsidR="00CE2E68">
        <w:t>the</w:t>
      </w:r>
      <w:r>
        <w:t xml:space="preserve"> thoughts and feelings that I have felt over </w:t>
      </w:r>
      <w:r w:rsidR="007F68A2">
        <w:t>my</w:t>
      </w:r>
      <w:r w:rsidR="00AF4E70">
        <w:t xml:space="preserve"> </w:t>
      </w:r>
      <w:r w:rsidR="00442E24">
        <w:t xml:space="preserve">first year of teaching and </w:t>
      </w:r>
      <w:r w:rsidR="00EB2D16">
        <w:t>researching</w:t>
      </w:r>
      <w:r w:rsidR="00B14877">
        <w:t xml:space="preserve"> law</w:t>
      </w:r>
      <w:r w:rsidR="00BB7436">
        <w:t xml:space="preserve">, embedding this in the wider literature </w:t>
      </w:r>
      <w:r w:rsidR="00B14877">
        <w:t>around</w:t>
      </w:r>
      <w:r w:rsidR="00BB7436">
        <w:t xml:space="preserve"> the neoliberal university</w:t>
      </w:r>
      <w:r w:rsidR="00B14877">
        <w:t>.</w:t>
      </w:r>
      <w:r w:rsidR="00C2747B">
        <w:t xml:space="preserve"> </w:t>
      </w:r>
      <w:r w:rsidR="0075468B">
        <w:t xml:space="preserve">Though similar studies have </w:t>
      </w:r>
      <w:r w:rsidR="0075468B">
        <w:lastRenderedPageBreak/>
        <w:t>been conducted</w:t>
      </w:r>
      <w:r w:rsidR="00867C3A">
        <w:t>,</w:t>
      </w:r>
      <w:r w:rsidR="00867C3A">
        <w:rPr>
          <w:rStyle w:val="FootnoteReference"/>
        </w:rPr>
        <w:footnoteReference w:id="6"/>
      </w:r>
      <w:r w:rsidR="00867C3A">
        <w:t xml:space="preserve"> </w:t>
      </w:r>
      <w:r w:rsidR="007E7D52">
        <w:t xml:space="preserve">this </w:t>
      </w:r>
      <w:r w:rsidR="009F07B6">
        <w:t>paper</w:t>
      </w:r>
      <w:r w:rsidR="007E7D52">
        <w:t xml:space="preserve"> offers a</w:t>
      </w:r>
      <w:r w:rsidR="009F07B6">
        <w:t xml:space="preserve"> </w:t>
      </w:r>
      <w:r w:rsidR="007E7D52">
        <w:t>unique perspective of not only what it</w:t>
      </w:r>
      <w:r w:rsidR="00AF4E70">
        <w:t xml:space="preserve"> i</w:t>
      </w:r>
      <w:r w:rsidR="007E7D52">
        <w:t xml:space="preserve">s like to be an </w:t>
      </w:r>
      <w:r w:rsidR="00CA5EFE">
        <w:t>ECR</w:t>
      </w:r>
      <w:r w:rsidR="007E7D52">
        <w:t xml:space="preserve"> in their first </w:t>
      </w:r>
      <w:r w:rsidR="009D48D3" w:rsidRPr="009D48D3">
        <w:t>permanent</w:t>
      </w:r>
      <w:r w:rsidR="009D48D3">
        <w:t xml:space="preserve"> </w:t>
      </w:r>
      <w:r w:rsidR="007E7D52">
        <w:t xml:space="preserve">post, but also starting that position </w:t>
      </w:r>
      <w:r w:rsidR="008809C4">
        <w:t>during</w:t>
      </w:r>
      <w:r w:rsidR="007E7D52">
        <w:t xml:space="preserve"> a global pandemic</w:t>
      </w:r>
      <w:r w:rsidR="00BB7436">
        <w:t xml:space="preserve">, </w:t>
      </w:r>
      <w:r w:rsidR="00425649">
        <w:t>where strike action</w:t>
      </w:r>
      <w:r w:rsidR="00160B61">
        <w:t xml:space="preserve"> is common across the sector</w:t>
      </w:r>
      <w:r w:rsidR="007F68A2">
        <w:t>.</w:t>
      </w:r>
      <w:r w:rsidR="003C1AA1">
        <w:rPr>
          <w:rStyle w:val="FootnoteReference"/>
        </w:rPr>
        <w:footnoteReference w:id="7"/>
      </w:r>
      <w:r w:rsidR="007F68A2">
        <w:t xml:space="preserve"> </w:t>
      </w:r>
      <w:r>
        <w:t>Using a</w:t>
      </w:r>
      <w:r w:rsidR="009D48D3">
        <w:t>n inductive</w:t>
      </w:r>
      <w:r>
        <w:t xml:space="preserve"> thematic analysis, I highlight </w:t>
      </w:r>
      <w:r w:rsidR="00EB2D16">
        <w:t xml:space="preserve">three interlocking </w:t>
      </w:r>
      <w:r>
        <w:t>themes</w:t>
      </w:r>
      <w:r w:rsidRPr="008E0604">
        <w:t xml:space="preserve">: </w:t>
      </w:r>
      <w:r w:rsidR="005F35FC" w:rsidRPr="008E0604">
        <w:t xml:space="preserve">(1) </w:t>
      </w:r>
      <w:r w:rsidR="00EB2D16">
        <w:t>Anxiety</w:t>
      </w:r>
      <w:r w:rsidR="005F35FC" w:rsidRPr="008E0604">
        <w:t>; (</w:t>
      </w:r>
      <w:r w:rsidR="008E0604" w:rsidRPr="008E0604">
        <w:t>2</w:t>
      </w:r>
      <w:r w:rsidR="005F35FC" w:rsidRPr="008E0604">
        <w:t xml:space="preserve">) </w:t>
      </w:r>
      <w:r w:rsidR="00EB2D16" w:rsidRPr="008E0604">
        <w:t>Imposter syndrome</w:t>
      </w:r>
      <w:r w:rsidR="008E0604" w:rsidRPr="008E0604">
        <w:t>;</w:t>
      </w:r>
      <w:r w:rsidR="00EB2D16">
        <w:t xml:space="preserve"> and</w:t>
      </w:r>
      <w:r w:rsidR="005F35FC" w:rsidRPr="008E0604">
        <w:t xml:space="preserve"> (</w:t>
      </w:r>
      <w:r w:rsidR="008E0604" w:rsidRPr="008E0604">
        <w:t>3</w:t>
      </w:r>
      <w:r w:rsidR="005F35FC" w:rsidRPr="008E0604">
        <w:t>) Catastrophising</w:t>
      </w:r>
      <w:r w:rsidR="00EB2D16">
        <w:t xml:space="preserve">. </w:t>
      </w:r>
      <w:r>
        <w:t>I use these themes to highlight how this has affected my own understanding of what it</w:t>
      </w:r>
      <w:r w:rsidR="00AF4E70">
        <w:t xml:space="preserve"> i</w:t>
      </w:r>
      <w:r>
        <w:t xml:space="preserve">s like to </w:t>
      </w:r>
      <w:r w:rsidR="00B14877">
        <w:t>be an academic lawyer</w:t>
      </w:r>
      <w:r w:rsidR="00756A28">
        <w:t xml:space="preserve"> and</w:t>
      </w:r>
      <w:r w:rsidR="00AF4E70">
        <w:t xml:space="preserve"> ho</w:t>
      </w:r>
      <w:r w:rsidR="00201561">
        <w:t xml:space="preserve">w </w:t>
      </w:r>
      <w:r w:rsidR="00756A28">
        <w:t>this has affected my feelings towards my teaching</w:t>
      </w:r>
      <w:r w:rsidR="00504B18">
        <w:t xml:space="preserve"> and research</w:t>
      </w:r>
      <w:r w:rsidR="00756A28">
        <w:t xml:space="preserve">. </w:t>
      </w:r>
      <w:r w:rsidR="00310814" w:rsidRPr="0057357C">
        <w:t>The final parts of this article</w:t>
      </w:r>
      <w:r w:rsidR="002E05DB">
        <w:t xml:space="preserve"> </w:t>
      </w:r>
      <w:proofErr w:type="gramStart"/>
      <w:r w:rsidR="007F68A2">
        <w:t>outline</w:t>
      </w:r>
      <w:r w:rsidR="00655ADB">
        <w:t>s</w:t>
      </w:r>
      <w:proofErr w:type="gramEnd"/>
      <w:r w:rsidR="002E05DB">
        <w:t xml:space="preserve"> </w:t>
      </w:r>
      <w:r w:rsidR="00310814" w:rsidRPr="0057357C">
        <w:t>suggestions</w:t>
      </w:r>
      <w:r w:rsidR="00310814">
        <w:t xml:space="preserve"> on how </w:t>
      </w:r>
      <w:r w:rsidR="003113C6">
        <w:t>ECRs</w:t>
      </w:r>
      <w:r w:rsidR="00310814">
        <w:t xml:space="preserve"> can tackle these issues and</w:t>
      </w:r>
      <w:r w:rsidR="00310814" w:rsidRPr="0057357C">
        <w:t xml:space="preserve"> what individuals in the academy can also do to better support </w:t>
      </w:r>
      <w:r w:rsidR="00310814">
        <w:t xml:space="preserve">those working in academia for the first time.  </w:t>
      </w:r>
    </w:p>
    <w:p w14:paraId="0BDA61EE" w14:textId="77777777" w:rsidR="003E6379" w:rsidRPr="003E6379" w:rsidRDefault="003E6379" w:rsidP="003E6379">
      <w:pPr>
        <w:pStyle w:val="Newparagraph"/>
      </w:pPr>
    </w:p>
    <w:p w14:paraId="655EE3A4" w14:textId="463C9142" w:rsidR="003E6379" w:rsidRPr="003E6379" w:rsidRDefault="009C05C6" w:rsidP="00F45F73">
      <w:pPr>
        <w:pStyle w:val="Newparagraph"/>
        <w:ind w:firstLine="0"/>
        <w:rPr>
          <w:b/>
          <w:bCs/>
        </w:rPr>
      </w:pPr>
      <w:r>
        <w:rPr>
          <w:b/>
          <w:bCs/>
        </w:rPr>
        <w:t xml:space="preserve">Contextualisation: The State of Higher Education in the </w:t>
      </w:r>
      <w:r w:rsidR="00201561">
        <w:rPr>
          <w:b/>
          <w:bCs/>
        </w:rPr>
        <w:t>UK</w:t>
      </w:r>
      <w:r>
        <w:rPr>
          <w:b/>
          <w:bCs/>
        </w:rPr>
        <w:t xml:space="preserve"> </w:t>
      </w:r>
    </w:p>
    <w:p w14:paraId="4A27F7EE" w14:textId="2E983768" w:rsidR="00EF30CC" w:rsidRDefault="00F45F73" w:rsidP="00F45F73">
      <w:pPr>
        <w:pStyle w:val="Newparagraph"/>
        <w:ind w:firstLine="0"/>
      </w:pPr>
      <w:r>
        <w:t xml:space="preserve">There is no doubt that higher education in the </w:t>
      </w:r>
      <w:r w:rsidR="00201561">
        <w:t>UK</w:t>
      </w:r>
      <w:r>
        <w:t xml:space="preserve"> is in a state of </w:t>
      </w:r>
      <w:r w:rsidR="00CA5EFE">
        <w:t>fluctuation</w:t>
      </w:r>
      <w:r>
        <w:t xml:space="preserve">. Strike action, audits and significant emphasis on student satisfaction is evidently present across all higher education </w:t>
      </w:r>
      <w:r w:rsidR="00EF30CC">
        <w:t>institutions</w:t>
      </w:r>
      <w:r>
        <w:t>.</w:t>
      </w:r>
      <w:r w:rsidR="00CA5EFE">
        <w:t xml:space="preserve"> Factors that are not just unique to the UK </w:t>
      </w:r>
      <w:r w:rsidR="00864C6C">
        <w:t>but</w:t>
      </w:r>
      <w:r w:rsidR="00CA5EFE">
        <w:t xml:space="preserve"> </w:t>
      </w:r>
      <w:r w:rsidR="002E05DB">
        <w:t>present across</w:t>
      </w:r>
      <w:r w:rsidR="00CA5EFE">
        <w:t xml:space="preserve"> </w:t>
      </w:r>
      <w:r w:rsidR="00997FBF">
        <w:t xml:space="preserve">the </w:t>
      </w:r>
      <w:r w:rsidR="00CA5EFE">
        <w:t>globe.</w:t>
      </w:r>
      <w:r w:rsidR="00CA5EFE">
        <w:rPr>
          <w:rStyle w:val="FootnoteReference"/>
        </w:rPr>
        <w:footnoteReference w:id="8"/>
      </w:r>
      <w:r w:rsidR="00EF30CC">
        <w:t xml:space="preserve"> Over the last 40 years, there has been an </w:t>
      </w:r>
      <w:r w:rsidR="002E05DB">
        <w:t>increasing</w:t>
      </w:r>
      <w:r w:rsidR="00EF30CC">
        <w:t xml:space="preserve"> trend in the number of students attending university, whilst at the same time funding has decreased.</w:t>
      </w:r>
      <w:r w:rsidR="00EF30CC">
        <w:rPr>
          <w:rStyle w:val="FootnoteReference"/>
        </w:rPr>
        <w:footnoteReference w:id="9"/>
      </w:r>
      <w:r>
        <w:t xml:space="preserve"> </w:t>
      </w:r>
      <w:r w:rsidR="00EF30CC">
        <w:t>As a result,</w:t>
      </w:r>
      <w:r>
        <w:t xml:space="preserve"> pressure continues to be placed on academics as we struggle to adapt to</w:t>
      </w:r>
      <w:r w:rsidR="00AC4632">
        <w:t xml:space="preserve"> the</w:t>
      </w:r>
      <w:r w:rsidR="00EF30CC">
        <w:t xml:space="preserve"> continued</w:t>
      </w:r>
      <w:r>
        <w:t xml:space="preserve"> expectations placed </w:t>
      </w:r>
      <w:r w:rsidR="00EF30CC">
        <w:t xml:space="preserve">on us, particularly for ECRs: </w:t>
      </w:r>
    </w:p>
    <w:p w14:paraId="7AD9E6CF" w14:textId="7DAFD069" w:rsidR="00EF30CC" w:rsidRDefault="00EF30CC" w:rsidP="00CE6838">
      <w:pPr>
        <w:pStyle w:val="Newparagraph"/>
        <w:spacing w:line="240" w:lineRule="auto"/>
        <w:ind w:left="720" w:firstLine="0"/>
      </w:pPr>
      <w:r w:rsidRPr="00EF30CC">
        <w:t xml:space="preserve">The expectations of ECRs are multiple and demanding. They include, but are not limited to, providing: a multitude of measurable outputs and skills, publications, income generation through the acquisition of external grants, </w:t>
      </w:r>
      <w:r w:rsidRPr="00EF30CC">
        <w:lastRenderedPageBreak/>
        <w:t>international collaboration, and teaching excellence, as well</w:t>
      </w:r>
      <w:r w:rsidR="00C11C88">
        <w:t xml:space="preserve"> [as]</w:t>
      </w:r>
      <w:r w:rsidRPr="00EF30CC">
        <w:t xml:space="preserve"> proving that one can do all these things in combination and at pace.</w:t>
      </w:r>
      <w:r>
        <w:rPr>
          <w:rStyle w:val="FootnoteReference"/>
        </w:rPr>
        <w:footnoteReference w:id="10"/>
      </w:r>
      <w:r w:rsidR="00CE6838">
        <w:br/>
      </w:r>
    </w:p>
    <w:p w14:paraId="4AA1B40B" w14:textId="0D537738" w:rsidR="00F45F73" w:rsidRDefault="00B14877" w:rsidP="00F45F73">
      <w:pPr>
        <w:pStyle w:val="Newparagraph"/>
        <w:ind w:firstLine="0"/>
      </w:pPr>
      <w:r>
        <w:t xml:space="preserve">Pressures I continue, and often fail, to balance. </w:t>
      </w:r>
      <w:r w:rsidR="00201561">
        <w:t>For</w:t>
      </w:r>
      <w:r w:rsidR="00F45F73">
        <w:t xml:space="preserve"> Acker and Wagner, higher educational </w:t>
      </w:r>
      <w:r w:rsidR="00EF30CC">
        <w:t>institutions</w:t>
      </w:r>
      <w:r w:rsidR="00F45F73">
        <w:t xml:space="preserve"> are now </w:t>
      </w:r>
      <w:r w:rsidR="00642D8D">
        <w:t xml:space="preserve">‘[…] </w:t>
      </w:r>
      <w:r w:rsidRPr="00B14877">
        <w:t xml:space="preserve">operating on quasi-business principles </w:t>
      </w:r>
      <w:proofErr w:type="gramStart"/>
      <w:r w:rsidRPr="00B14877">
        <w:t>in order to</w:t>
      </w:r>
      <w:proofErr w:type="gramEnd"/>
      <w:r w:rsidRPr="00B14877">
        <w:t xml:space="preserve"> increase efficiency in the face of progressive under-funding by government</w:t>
      </w:r>
      <w:r w:rsidR="00675C85">
        <w:t>[s]</w:t>
      </w:r>
      <w:r>
        <w:t xml:space="preserve"> […].</w:t>
      </w:r>
      <w:r w:rsidR="00BB7436">
        <w:rPr>
          <w:rStyle w:val="FootnoteReference"/>
        </w:rPr>
        <w:footnoteReference w:id="11"/>
      </w:r>
      <w:r w:rsidR="00EF30CC">
        <w:t xml:space="preserve"> </w:t>
      </w:r>
      <w:r w:rsidR="00CE6838">
        <w:t>A clear consequence of the neoliberal university</w:t>
      </w:r>
      <w:r w:rsidR="00201561">
        <w:t xml:space="preserve">. </w:t>
      </w:r>
      <w:r w:rsidR="00D844D3">
        <w:br/>
      </w:r>
    </w:p>
    <w:p w14:paraId="5CE4BDB8" w14:textId="1FD1A550" w:rsidR="00D844D3" w:rsidRPr="009C05C6" w:rsidRDefault="00F45F73" w:rsidP="00F45F73">
      <w:pPr>
        <w:pStyle w:val="Newparagraph"/>
        <w:ind w:firstLine="0"/>
        <w:rPr>
          <w:b/>
          <w:bCs/>
          <w:i/>
          <w:iCs/>
        </w:rPr>
      </w:pPr>
      <w:r w:rsidRPr="009C05C6">
        <w:rPr>
          <w:b/>
          <w:bCs/>
          <w:i/>
          <w:iCs/>
        </w:rPr>
        <w:t xml:space="preserve">The </w:t>
      </w:r>
      <w:r w:rsidR="00AC4632" w:rsidRPr="009C05C6">
        <w:rPr>
          <w:b/>
          <w:bCs/>
          <w:i/>
          <w:iCs/>
        </w:rPr>
        <w:t>n</w:t>
      </w:r>
      <w:r w:rsidRPr="009C05C6">
        <w:rPr>
          <w:b/>
          <w:bCs/>
          <w:i/>
          <w:iCs/>
        </w:rPr>
        <w:t xml:space="preserve">eoliberal </w:t>
      </w:r>
      <w:r w:rsidR="00AC4632" w:rsidRPr="009C05C6">
        <w:rPr>
          <w:b/>
          <w:bCs/>
          <w:i/>
          <w:iCs/>
        </w:rPr>
        <w:t>u</w:t>
      </w:r>
      <w:r w:rsidRPr="009C05C6">
        <w:rPr>
          <w:b/>
          <w:bCs/>
          <w:i/>
          <w:iCs/>
        </w:rPr>
        <w:t xml:space="preserve">niversity </w:t>
      </w:r>
    </w:p>
    <w:p w14:paraId="6D124CC2" w14:textId="75E1B7BC" w:rsidR="00D844D3" w:rsidRDefault="00D844D3" w:rsidP="00F45F73">
      <w:pPr>
        <w:pStyle w:val="Newparagraph"/>
        <w:ind w:firstLine="0"/>
      </w:pPr>
      <w:r>
        <w:t>N</w:t>
      </w:r>
      <w:r w:rsidRPr="00D844D3">
        <w:t>eoliberalism can be defined as a form of reason that configures all aspects of existence in economic terms</w:t>
      </w:r>
      <w:r>
        <w:t xml:space="preserve"> and is present in all aspects of public life, not just in </w:t>
      </w:r>
      <w:r w:rsidR="00201561">
        <w:t>universities.</w:t>
      </w:r>
      <w:r>
        <w:t xml:space="preserve"> Put simply, neoliberalism is a </w:t>
      </w:r>
      <w:r w:rsidRPr="00D844D3">
        <w:t>political approach that favours free-market capitalism, deregulation, and reduction in government spending.</w:t>
      </w:r>
      <w:r>
        <w:t xml:space="preserve"> There is a wealth of literature available on the neoliberal university,</w:t>
      </w:r>
      <w:r w:rsidR="00BB7436">
        <w:t xml:space="preserve"> not just in the UK, but from across the world,</w:t>
      </w:r>
      <w:r>
        <w:t xml:space="preserve"> with most writers critical of </w:t>
      </w:r>
      <w:r w:rsidR="00D607D8">
        <w:t>neoliberalism and higher education</w:t>
      </w:r>
      <w:r>
        <w:t xml:space="preserve">. </w:t>
      </w:r>
      <w:r w:rsidR="00201561">
        <w:t>I</w:t>
      </w:r>
      <w:r>
        <w:t xml:space="preserve">n </w:t>
      </w:r>
      <w:r w:rsidRPr="00D844D3">
        <w:t xml:space="preserve">2015 </w:t>
      </w:r>
      <w:r>
        <w:t xml:space="preserve">a public </w:t>
      </w:r>
      <w:r w:rsidRPr="00D844D3">
        <w:t xml:space="preserve">letter </w:t>
      </w:r>
      <w:r>
        <w:t xml:space="preserve">was </w:t>
      </w:r>
      <w:r w:rsidRPr="00D844D3">
        <w:t xml:space="preserve">signed by 126 senior academics in the </w:t>
      </w:r>
      <w:r w:rsidR="00BB7436">
        <w:t xml:space="preserve">UK </w:t>
      </w:r>
      <w:r w:rsidRPr="00D844D3">
        <w:t>concerned about universities</w:t>
      </w:r>
      <w:r>
        <w:t xml:space="preserve"> becoming akin to small businesses.</w:t>
      </w:r>
      <w:r>
        <w:rPr>
          <w:rStyle w:val="FootnoteReference"/>
        </w:rPr>
        <w:footnoteReference w:id="12"/>
      </w:r>
      <w:r>
        <w:t xml:space="preserve"> Yet the neoliberal university continues to flourish, whilst academics continue to buckle under the pressure</w:t>
      </w:r>
      <w:r w:rsidR="002A249D">
        <w:t>.</w:t>
      </w:r>
    </w:p>
    <w:p w14:paraId="7D229994" w14:textId="77777777" w:rsidR="00B14877" w:rsidRDefault="00B14877" w:rsidP="00F45F73">
      <w:pPr>
        <w:pStyle w:val="Newparagraph"/>
        <w:ind w:firstLine="0"/>
      </w:pPr>
    </w:p>
    <w:p w14:paraId="18320A65" w14:textId="0C387066" w:rsidR="004B1DE8" w:rsidRDefault="00BB7436" w:rsidP="00F45F73">
      <w:pPr>
        <w:pStyle w:val="Newparagraph"/>
        <w:ind w:firstLine="0"/>
      </w:pPr>
      <w:r>
        <w:t>K</w:t>
      </w:r>
      <w:r w:rsidR="00494A7D">
        <w:t>nowledge</w:t>
      </w:r>
      <w:r>
        <w:t>, including knowledge of the law,</w:t>
      </w:r>
      <w:r w:rsidR="00494A7D">
        <w:t xml:space="preserve"> is no longer considered a useful </w:t>
      </w:r>
      <w:proofErr w:type="gramStart"/>
      <w:r w:rsidR="00494A7D">
        <w:t>tool in its own right, but</w:t>
      </w:r>
      <w:proofErr w:type="gramEnd"/>
      <w:r w:rsidR="00494A7D">
        <w:t xml:space="preserve"> </w:t>
      </w:r>
      <w:r w:rsidR="00494A7D" w:rsidRPr="00552FC4">
        <w:t xml:space="preserve">used </w:t>
      </w:r>
      <w:r w:rsidR="00494A7D">
        <w:t>in exchange for money with academics being ‘</w:t>
      </w:r>
      <w:r w:rsidR="0038329A" w:rsidRPr="0038329A">
        <w:t>forced to accept that metrics have become the currency of performance management in universities</w:t>
      </w:r>
      <w:r w:rsidR="00494A7D">
        <w:t>.’</w:t>
      </w:r>
      <w:r w:rsidR="00494A7D">
        <w:rPr>
          <w:rStyle w:val="FootnoteReference"/>
        </w:rPr>
        <w:footnoteReference w:id="13"/>
      </w:r>
      <w:r w:rsidR="003B5EAC">
        <w:t xml:space="preserve"> </w:t>
      </w:r>
      <w:r w:rsidR="004B1DE8">
        <w:lastRenderedPageBreak/>
        <w:t xml:space="preserve">Arguably you could say this about most forms of employment – there is an exchange of services or knowledge for money. But the university setting </w:t>
      </w:r>
      <w:r w:rsidR="004B1DE8" w:rsidRPr="004B1DE8">
        <w:rPr>
          <w:i/>
          <w:iCs/>
        </w:rPr>
        <w:t>should</w:t>
      </w:r>
      <w:r w:rsidR="004B1DE8">
        <w:t xml:space="preserve"> be different because ‘[…] </w:t>
      </w:r>
      <w:r w:rsidR="004B1DE8" w:rsidRPr="004B1DE8">
        <w:t>space for critical thought, slow contemplation and transformative becoming for both student and university worker</w:t>
      </w:r>
      <w:r w:rsidR="00676A26">
        <w:t>’</w:t>
      </w:r>
      <w:r w:rsidR="00676A26">
        <w:rPr>
          <w:rStyle w:val="FootnoteReference"/>
        </w:rPr>
        <w:footnoteReference w:id="14"/>
      </w:r>
      <w:r w:rsidR="00676A26">
        <w:t xml:space="preserve"> </w:t>
      </w:r>
      <w:r w:rsidR="00676A26" w:rsidRPr="00676A26">
        <w:rPr>
          <w:i/>
          <w:iCs/>
        </w:rPr>
        <w:t>should</w:t>
      </w:r>
      <w:r w:rsidR="00676A26">
        <w:t xml:space="preserve"> underpin the ethos </w:t>
      </w:r>
      <w:r w:rsidR="00606BCF">
        <w:t xml:space="preserve">of </w:t>
      </w:r>
      <w:r w:rsidR="00676A26">
        <w:t>any educational system</w:t>
      </w:r>
      <w:r w:rsidR="003044E9">
        <w:t xml:space="preserve">: </w:t>
      </w:r>
    </w:p>
    <w:p w14:paraId="45AE63DE" w14:textId="61903FFB" w:rsidR="00676A26" w:rsidRPr="00676A26" w:rsidRDefault="00676A26" w:rsidP="00676A26">
      <w:pPr>
        <w:pStyle w:val="Newparagraph"/>
        <w:spacing w:line="240" w:lineRule="auto"/>
        <w:ind w:left="720" w:firstLine="0"/>
      </w:pPr>
      <w:proofErr w:type="gramStart"/>
      <w:r w:rsidRPr="00676A26">
        <w:t>As a consequence</w:t>
      </w:r>
      <w:proofErr w:type="gramEnd"/>
      <w:r w:rsidRPr="00676A26">
        <w:t>, many university workers, academics, students and support staff, lament the recent changes as having ruined university culture</w:t>
      </w:r>
      <w:r>
        <w:t xml:space="preserve"> </w:t>
      </w:r>
      <w:r w:rsidRPr="00676A26">
        <w:t xml:space="preserve">and the very essence of what a university education was meant to deliver: graduates who learned civic responsibility and who could think and work positively toward a collective future without profit-making at the </w:t>
      </w:r>
      <w:r w:rsidR="00A83D83" w:rsidRPr="00676A26">
        <w:t>centre</w:t>
      </w:r>
      <w:r w:rsidRPr="00676A26">
        <w:t xml:space="preserve"> of every conversation or activity.</w:t>
      </w:r>
      <w:r>
        <w:rPr>
          <w:rStyle w:val="FootnoteReference"/>
        </w:rPr>
        <w:footnoteReference w:id="15"/>
      </w:r>
    </w:p>
    <w:p w14:paraId="5A8708E4" w14:textId="77777777" w:rsidR="00676A26" w:rsidRDefault="00676A26" w:rsidP="00F45F73">
      <w:pPr>
        <w:pStyle w:val="Newparagraph"/>
        <w:ind w:firstLine="0"/>
      </w:pPr>
    </w:p>
    <w:p w14:paraId="44C07EA2" w14:textId="414AB21E" w:rsidR="006A778C" w:rsidRDefault="003B5EAC" w:rsidP="00F45F73">
      <w:pPr>
        <w:pStyle w:val="Newparagraph"/>
        <w:ind w:firstLine="0"/>
      </w:pPr>
      <w:r>
        <w:t>A notion I often struggle with. To be legally educated, is a privilege</w:t>
      </w:r>
      <w:r w:rsidR="00CA5EFE">
        <w:t xml:space="preserve"> </w:t>
      </w:r>
      <w:r>
        <w:t>but currently ‘</w:t>
      </w:r>
      <w:r w:rsidRPr="003B5EAC">
        <w:t>educational opportunities</w:t>
      </w:r>
      <w:r>
        <w:t xml:space="preserve"> </w:t>
      </w:r>
      <w:r w:rsidRPr="003B5EAC">
        <w:t>and services are transformed into tradeable national assets</w:t>
      </w:r>
      <w:r>
        <w:t>.’</w:t>
      </w:r>
      <w:r w:rsidR="003113C6">
        <w:rPr>
          <w:rStyle w:val="FootnoteReference"/>
        </w:rPr>
        <w:footnoteReference w:id="16"/>
      </w:r>
      <w:r>
        <w:t xml:space="preserve"> </w:t>
      </w:r>
      <w:r w:rsidR="00A06A26">
        <w:t>Audit ranking, both informally and formally, are part of the norm of being an academic</w:t>
      </w:r>
      <w:r w:rsidR="00201561">
        <w:t xml:space="preserve">. </w:t>
      </w:r>
      <w:r w:rsidR="007F68A2">
        <w:t>N</w:t>
      </w:r>
      <w:r w:rsidR="006A778C">
        <w:t xml:space="preserve">othing demonstrates this more in the </w:t>
      </w:r>
      <w:r w:rsidR="00BB7436">
        <w:t>UK</w:t>
      </w:r>
      <w:r w:rsidR="006A778C">
        <w:t xml:space="preserve"> than the Research Excellence Framework (REF). </w:t>
      </w:r>
    </w:p>
    <w:p w14:paraId="43BC8071" w14:textId="31984512" w:rsidR="006A778C" w:rsidRDefault="006A778C" w:rsidP="00F45F73">
      <w:pPr>
        <w:pStyle w:val="Newparagraph"/>
        <w:ind w:firstLine="0"/>
      </w:pPr>
    </w:p>
    <w:p w14:paraId="20C15F73" w14:textId="4D961AFA" w:rsidR="00D607D8" w:rsidRDefault="006A778C" w:rsidP="00F45F73">
      <w:pPr>
        <w:pStyle w:val="Newparagraph"/>
        <w:ind w:firstLine="0"/>
      </w:pPr>
      <w:r>
        <w:t xml:space="preserve">‘The REF </w:t>
      </w:r>
      <w:r w:rsidRPr="006A778C">
        <w:t>is the UK’s system for assessing the quality of research in UK higher education institutions</w:t>
      </w:r>
      <w:r>
        <w:t>’</w:t>
      </w:r>
      <w:r w:rsidR="00BB7436">
        <w:rPr>
          <w:rStyle w:val="FootnoteReference"/>
        </w:rPr>
        <w:footnoteReference w:id="17"/>
      </w:r>
      <w:r>
        <w:t xml:space="preserve"> and is carried out by four UK funding councils </w:t>
      </w:r>
      <w:r w:rsidRPr="006A778C">
        <w:t>responsible for research and higher education</w:t>
      </w:r>
      <w:r w:rsidR="00D55429">
        <w:t xml:space="preserve">. </w:t>
      </w:r>
      <w:r w:rsidR="00F868BC">
        <w:t>Here,</w:t>
      </w:r>
      <w:r w:rsidR="00D607D8">
        <w:t xml:space="preserve"> academic outputs, including journal articles, book chapters, monographs and impact case studies are ranked</w:t>
      </w:r>
      <w:r w:rsidR="00932FD6">
        <w:t xml:space="preserve">. </w:t>
      </w:r>
      <w:r w:rsidR="003113C6">
        <w:t>T</w:t>
      </w:r>
      <w:r w:rsidR="00D607D8">
        <w:t>he higher a university scores in REF, the more money it is allocated from the government.</w:t>
      </w:r>
      <w:r w:rsidR="007257A6">
        <w:t xml:space="preserve"> For academics who have research included in their contract,</w:t>
      </w:r>
      <w:r w:rsidR="003B5EAC">
        <w:t xml:space="preserve"> including myself,</w:t>
      </w:r>
      <w:r w:rsidR="007257A6">
        <w:t xml:space="preserve"> REF is something you cannot </w:t>
      </w:r>
      <w:r w:rsidR="007257A6">
        <w:lastRenderedPageBreak/>
        <w:t>escape, though often comes last on the ‘</w:t>
      </w:r>
      <w:r w:rsidR="001400F5">
        <w:t>to</w:t>
      </w:r>
      <w:r w:rsidR="008F0D6F">
        <w:t>-</w:t>
      </w:r>
      <w:r w:rsidR="007257A6">
        <w:t xml:space="preserve">do list’, as increasing student numbers, student satisfaction surveys and admin responsibilities </w:t>
      </w:r>
      <w:r w:rsidR="007D5AED">
        <w:t>are seen as priority.</w:t>
      </w:r>
      <w:r w:rsidR="003113C6">
        <w:rPr>
          <w:rStyle w:val="FootnoteReference"/>
        </w:rPr>
        <w:footnoteReference w:id="18"/>
      </w:r>
      <w:r w:rsidR="007D5AED">
        <w:t xml:space="preserve"> </w:t>
      </w:r>
    </w:p>
    <w:p w14:paraId="0019BF02" w14:textId="77777777" w:rsidR="00932FD6" w:rsidRPr="00932FD6" w:rsidRDefault="00932FD6" w:rsidP="00F45F73">
      <w:pPr>
        <w:pStyle w:val="Newparagraph"/>
        <w:ind w:firstLine="0"/>
      </w:pPr>
    </w:p>
    <w:p w14:paraId="15A5CFBC" w14:textId="2C20CF4B" w:rsidR="007D5AED" w:rsidRDefault="007D5AED" w:rsidP="00F45F73">
      <w:pPr>
        <w:pStyle w:val="Newparagraph"/>
        <w:ind w:firstLine="0"/>
      </w:pPr>
      <w:r>
        <w:t xml:space="preserve">But it is not just those on research contracts who feel the pressure of audits in the UKs higher educational system. As universities become more akin to small businesses, significant emphasis is placed on student satisfaction </w:t>
      </w:r>
      <w:r w:rsidR="001400F5">
        <w:t>through</w:t>
      </w:r>
      <w:r>
        <w:t xml:space="preserve"> audit ranking systems. Increased pressure to get students to complete the National Student Survey (NSS)</w:t>
      </w:r>
      <w:r>
        <w:rPr>
          <w:rStyle w:val="FootnoteReference"/>
        </w:rPr>
        <w:footnoteReference w:id="19"/>
      </w:r>
      <w:r>
        <w:t xml:space="preserve"> and the creation and implementation of the Teaching and Excellence Framework (TEF)</w:t>
      </w:r>
      <w:r>
        <w:rPr>
          <w:rStyle w:val="FootnoteReference"/>
        </w:rPr>
        <w:footnoteReference w:id="20"/>
      </w:r>
      <w:r>
        <w:t xml:space="preserve"> across universities in the </w:t>
      </w:r>
      <w:r w:rsidR="00655ADB">
        <w:t>UK</w:t>
      </w:r>
      <w:r>
        <w:t xml:space="preserve">, has placed </w:t>
      </w:r>
      <w:r w:rsidR="007F68A2">
        <w:t>further pressure on academics.</w:t>
      </w:r>
      <w:r w:rsidR="00135255">
        <w:t xml:space="preserve"> </w:t>
      </w:r>
    </w:p>
    <w:p w14:paraId="653F7AAB" w14:textId="77777777" w:rsidR="007D5AED" w:rsidRDefault="007D5AED" w:rsidP="00F45F73">
      <w:pPr>
        <w:pStyle w:val="Newparagraph"/>
        <w:ind w:firstLine="0"/>
      </w:pPr>
    </w:p>
    <w:p w14:paraId="76462BCC" w14:textId="32A6E4B2" w:rsidR="006A778C" w:rsidRDefault="00135255" w:rsidP="00F45F73">
      <w:pPr>
        <w:pStyle w:val="Newparagraph"/>
        <w:ind w:firstLine="0"/>
      </w:pPr>
      <w:r>
        <w:t>These a</w:t>
      </w:r>
      <w:r w:rsidR="00D607D8">
        <w:t>udit ranking systems</w:t>
      </w:r>
      <w:r>
        <w:t xml:space="preserve"> </w:t>
      </w:r>
      <w:r w:rsidR="00D607D8">
        <w:t xml:space="preserve">produce an ongoing sense of anxiety amongst academics and are a key driver in work-related stress within academia. </w:t>
      </w:r>
      <w:r w:rsidR="00280E48">
        <w:t>A</w:t>
      </w:r>
      <w:r w:rsidR="00D55429">
        <w:t xml:space="preserve">s noted by Morrish: </w:t>
      </w:r>
    </w:p>
    <w:p w14:paraId="5D38F99F" w14:textId="1C1E7A45" w:rsidR="006A778C" w:rsidRDefault="006A778C" w:rsidP="004671D0">
      <w:pPr>
        <w:pStyle w:val="Newparagraph"/>
        <w:spacing w:line="240" w:lineRule="auto"/>
        <w:ind w:left="360" w:firstLine="0"/>
      </w:pPr>
      <w:r w:rsidRPr="004671D0">
        <w:t>The six-yearly cycle of the Research Excellence Framework (REF), its shifting regulations and requirements, the commonly understood threshold of 3* quality outputs for submission, the implications of competition, the fear of repercussions for ‘failure’, as well as the inevitable anxiety which attends the detailed work of knowledge production, all add to stress among academics</w:t>
      </w:r>
      <w:r w:rsidR="00201561">
        <w:t xml:space="preserve"> […]</w:t>
      </w:r>
      <w:r w:rsidR="004671D0" w:rsidRPr="004671D0">
        <w:t xml:space="preserve"> The Teaching Excellence Framework (TEF) </w:t>
      </w:r>
      <w:r w:rsidR="00A5401A">
        <w:t>[…]</w:t>
      </w:r>
      <w:r w:rsidR="004671D0" w:rsidRPr="004671D0">
        <w:t xml:space="preserve"> has increased pressure, with the requirement that student satisfaction, especially with assessment and feedback, be continually enhanced</w:t>
      </w:r>
      <w:r w:rsidR="004671D0">
        <w:t>.</w:t>
      </w:r>
      <w:r w:rsidR="00D55429">
        <w:rPr>
          <w:rStyle w:val="FootnoteReference"/>
        </w:rPr>
        <w:footnoteReference w:id="21"/>
      </w:r>
      <w:r w:rsidR="00D55429">
        <w:br/>
      </w:r>
    </w:p>
    <w:p w14:paraId="390BDDC0" w14:textId="5F74F9AD" w:rsidR="00246481" w:rsidRDefault="00135255" w:rsidP="00F45F73">
      <w:pPr>
        <w:pStyle w:val="Newparagraph"/>
        <w:ind w:firstLine="0"/>
      </w:pPr>
      <w:r>
        <w:t>A</w:t>
      </w:r>
      <w:r w:rsidR="00D607D8">
        <w:t>udit</w:t>
      </w:r>
      <w:r w:rsidR="00D55429">
        <w:t xml:space="preserve"> </w:t>
      </w:r>
      <w:r w:rsidR="00D607D8">
        <w:t xml:space="preserve">ranking systems </w:t>
      </w:r>
      <w:r w:rsidR="00D55429">
        <w:t>are the embodiment of the neoliberal university, in which the</w:t>
      </w:r>
      <w:r w:rsidR="00D55429" w:rsidRPr="00D55429">
        <w:t xml:space="preserve"> academy </w:t>
      </w:r>
      <w:r w:rsidR="00D55429">
        <w:t>has now become ‘</w:t>
      </w:r>
      <w:r w:rsidR="00D55429" w:rsidRPr="00D55429">
        <w:t>part of a wider system of anxiety production arising as part of the so-called “soft governance” of everything</w:t>
      </w:r>
      <w:r w:rsidR="00D55429">
        <w:t>.’</w:t>
      </w:r>
      <w:r w:rsidR="00D55429">
        <w:rPr>
          <w:rStyle w:val="FootnoteReference"/>
        </w:rPr>
        <w:footnoteReference w:id="22"/>
      </w:r>
    </w:p>
    <w:p w14:paraId="47FEA00D" w14:textId="0E4EF5C8" w:rsidR="004671D0" w:rsidRDefault="004671D0" w:rsidP="00F45F73">
      <w:pPr>
        <w:pStyle w:val="Newparagraph"/>
        <w:ind w:firstLine="0"/>
      </w:pPr>
    </w:p>
    <w:p w14:paraId="61C3C7A4" w14:textId="740AAEE4" w:rsidR="00D53FD6" w:rsidRDefault="007F68A2" w:rsidP="00D53FD6">
      <w:pPr>
        <w:pStyle w:val="Newparagraph"/>
        <w:ind w:firstLine="0"/>
      </w:pPr>
      <w:r>
        <w:t>A</w:t>
      </w:r>
      <w:r w:rsidR="004671D0">
        <w:t xml:space="preserve">udit ranking systems are not just unique to </w:t>
      </w:r>
      <w:r w:rsidR="00505CBA">
        <w:t>universities</w:t>
      </w:r>
      <w:r w:rsidR="004671D0">
        <w:t xml:space="preserve"> in the </w:t>
      </w:r>
      <w:r w:rsidR="00A5401A">
        <w:t>UK</w:t>
      </w:r>
      <w:r w:rsidR="004671D0">
        <w:t>, they are evidently present across the globe, as neoliberalism rises in other countries. For example, similar systems exist in Denmark,</w:t>
      </w:r>
      <w:r w:rsidR="003113C6">
        <w:rPr>
          <w:rStyle w:val="FootnoteReference"/>
        </w:rPr>
        <w:footnoteReference w:id="23"/>
      </w:r>
      <w:r w:rsidR="004671D0">
        <w:t xml:space="preserve"> Iceland,</w:t>
      </w:r>
      <w:r w:rsidR="003113C6">
        <w:rPr>
          <w:rStyle w:val="FootnoteReference"/>
        </w:rPr>
        <w:footnoteReference w:id="24"/>
      </w:r>
      <w:r w:rsidR="004671D0">
        <w:t xml:space="preserve"> </w:t>
      </w:r>
      <w:r w:rsidR="000E5A53">
        <w:t>and the Netherlands.</w:t>
      </w:r>
      <w:r w:rsidR="003113C6">
        <w:rPr>
          <w:rStyle w:val="FootnoteReference"/>
        </w:rPr>
        <w:footnoteReference w:id="25"/>
      </w:r>
      <w:r w:rsidR="000E5A53">
        <w:t xml:space="preserve"> </w:t>
      </w:r>
      <w:r w:rsidR="004671D0">
        <w:t xml:space="preserve">Outside of Europe, </w:t>
      </w:r>
      <w:r w:rsidR="0059795A">
        <w:t>audit systems exist in Australia,</w:t>
      </w:r>
      <w:r w:rsidR="003113C6">
        <w:rPr>
          <w:rStyle w:val="FootnoteReference"/>
        </w:rPr>
        <w:footnoteReference w:id="26"/>
      </w:r>
      <w:r w:rsidR="000E5A53">
        <w:t xml:space="preserve"> </w:t>
      </w:r>
      <w:r w:rsidR="0059795A">
        <w:t>and India.</w:t>
      </w:r>
      <w:r w:rsidR="003113C6">
        <w:rPr>
          <w:rStyle w:val="FootnoteReference"/>
        </w:rPr>
        <w:footnoteReference w:id="27"/>
      </w:r>
      <w:r w:rsidR="0059795A">
        <w:t xml:space="preserve"> All of which have had a profound effect on academics, including myself, whether research or teaching focused, or like me, a mixture of </w:t>
      </w:r>
      <w:r w:rsidR="008F0D6F">
        <w:t xml:space="preserve">the </w:t>
      </w:r>
      <w:r w:rsidR="007E09BA">
        <w:t>both</w:t>
      </w:r>
      <w:r w:rsidR="0059795A">
        <w:t>, with</w:t>
      </w:r>
      <w:r w:rsidR="00246481">
        <w:t xml:space="preserve"> </w:t>
      </w:r>
      <w:proofErr w:type="spellStart"/>
      <w:r w:rsidR="003044E9">
        <w:t>Castree</w:t>
      </w:r>
      <w:proofErr w:type="spellEnd"/>
      <w:r w:rsidR="003044E9">
        <w:t xml:space="preserve"> </w:t>
      </w:r>
      <w:r w:rsidR="003044E9" w:rsidRPr="00F868BC">
        <w:rPr>
          <w:i/>
          <w:iCs/>
        </w:rPr>
        <w:t>et al</w:t>
      </w:r>
      <w:r w:rsidR="0059795A">
        <w:t xml:space="preserve"> arguing that</w:t>
      </w:r>
      <w:r w:rsidR="00D53FD6">
        <w:t xml:space="preserve"> neoliberalism and audits</w:t>
      </w:r>
      <w:r w:rsidR="0059795A">
        <w:t xml:space="preserve">, across the globe, </w:t>
      </w:r>
      <w:r w:rsidR="00D53FD6">
        <w:t>have deeply affected academia</w:t>
      </w:r>
      <w:r w:rsidR="00F868BC">
        <w:t>.</w:t>
      </w:r>
      <w:r>
        <w:t>.</w:t>
      </w:r>
      <w:r w:rsidR="003113C6">
        <w:rPr>
          <w:rStyle w:val="FootnoteReference"/>
        </w:rPr>
        <w:footnoteReference w:id="28"/>
      </w:r>
      <w:r w:rsidR="00D53FD6">
        <w:t xml:space="preserve"> </w:t>
      </w:r>
      <w:r>
        <w:t>T</w:t>
      </w:r>
      <w:r w:rsidR="00D53FD6">
        <w:t xml:space="preserve">he most significant consequences </w:t>
      </w:r>
      <w:r>
        <w:t>include</w:t>
      </w:r>
      <w:r w:rsidR="00D53FD6">
        <w:t xml:space="preserve">: </w:t>
      </w:r>
    </w:p>
    <w:p w14:paraId="074AA07D" w14:textId="4F24D6D8" w:rsidR="00246481" w:rsidRPr="00246481" w:rsidRDefault="00A5401A" w:rsidP="00A5401A">
      <w:pPr>
        <w:pStyle w:val="Newparagraph"/>
        <w:spacing w:line="240" w:lineRule="auto"/>
        <w:ind w:left="360" w:firstLine="0"/>
      </w:pPr>
      <w:r>
        <w:t>[…]</w:t>
      </w:r>
      <w:r w:rsidR="00D53FD6">
        <w:t xml:space="preserve"> </w:t>
      </w:r>
      <w:r w:rsidR="00246481" w:rsidRPr="00246481">
        <w:t>transforming the academic subject from labourer to human capital;</w:t>
      </w:r>
      <w:r w:rsidR="00D53FD6">
        <w:t xml:space="preserve"> </w:t>
      </w:r>
      <w:r w:rsidR="00246481" w:rsidRPr="00246481">
        <w:t>favouring the market valuation of academic scholarship;</w:t>
      </w:r>
      <w:r w:rsidR="00D53FD6">
        <w:t xml:space="preserve"> f</w:t>
      </w:r>
      <w:r w:rsidR="00246481" w:rsidRPr="00246481">
        <w:t xml:space="preserve">ostering short-termism (in grants, in writing, in publishing) </w:t>
      </w:r>
      <w:proofErr w:type="gramStart"/>
      <w:r w:rsidR="00246481" w:rsidRPr="00246481">
        <w:t>so as to</w:t>
      </w:r>
      <w:proofErr w:type="gramEnd"/>
      <w:r w:rsidR="00246481" w:rsidRPr="00246481">
        <w:t xml:space="preserve"> be seen as </w:t>
      </w:r>
      <w:r w:rsidR="00D53FD6">
        <w:t>‘</w:t>
      </w:r>
      <w:r w:rsidR="00246481" w:rsidRPr="00246481">
        <w:t>path-breaking</w:t>
      </w:r>
      <w:r w:rsidR="00D53FD6">
        <w:t>’</w:t>
      </w:r>
      <w:r w:rsidR="00246481" w:rsidRPr="00246481">
        <w:t>;</w:t>
      </w:r>
      <w:r w:rsidR="00D53FD6">
        <w:t xml:space="preserve"> </w:t>
      </w:r>
      <w:r w:rsidR="00246481" w:rsidRPr="00246481">
        <w:t xml:space="preserve">necessitating monitoring and accounting systems to ensure both </w:t>
      </w:r>
      <w:r w:rsidR="00D53FD6">
        <w:t>‘</w:t>
      </w:r>
      <w:r w:rsidR="00246481" w:rsidRPr="00246481">
        <w:t>value-for-money</w:t>
      </w:r>
      <w:r w:rsidR="00D53FD6">
        <w:t>’</w:t>
      </w:r>
      <w:r w:rsidR="00246481" w:rsidRPr="00246481">
        <w:t xml:space="preserve"> and </w:t>
      </w:r>
      <w:r w:rsidR="00D53FD6">
        <w:t>‘</w:t>
      </w:r>
      <w:r w:rsidR="00246481" w:rsidRPr="00246481">
        <w:t>control of control</w:t>
      </w:r>
      <w:r w:rsidR="00D53FD6">
        <w:t>’</w:t>
      </w:r>
      <w:r w:rsidR="00246481" w:rsidRPr="00246481">
        <w:t xml:space="preserve"> for those who fund research and teaching</w:t>
      </w:r>
      <w:r>
        <w:t xml:space="preserve"> […].</w:t>
      </w:r>
      <w:r w:rsidR="000E5A53">
        <w:rPr>
          <w:rStyle w:val="FootnoteReference"/>
        </w:rPr>
        <w:footnoteReference w:id="29"/>
      </w:r>
      <w:r w:rsidR="00D607D8">
        <w:br/>
      </w:r>
    </w:p>
    <w:p w14:paraId="06D3D1BB" w14:textId="2CEB5725" w:rsidR="00D53FD6" w:rsidRDefault="00D53FD6" w:rsidP="00F45F73">
      <w:pPr>
        <w:pStyle w:val="Newparagraph"/>
        <w:ind w:firstLine="0"/>
      </w:pPr>
      <w:r>
        <w:t>This has led to a culture of overworking</w:t>
      </w:r>
      <w:r w:rsidR="002A249D">
        <w:t xml:space="preserve"> </w:t>
      </w:r>
      <w:r>
        <w:t xml:space="preserve">and significant mental health issues. </w:t>
      </w:r>
    </w:p>
    <w:p w14:paraId="293506CB" w14:textId="77777777" w:rsidR="00B60D37" w:rsidRDefault="00B60D37" w:rsidP="00F45F73">
      <w:pPr>
        <w:pStyle w:val="Newparagraph"/>
        <w:ind w:firstLine="0"/>
      </w:pPr>
    </w:p>
    <w:p w14:paraId="1B96B246" w14:textId="54DE7D7D" w:rsidR="00F45F73" w:rsidRPr="009C05C6" w:rsidRDefault="00F45F73" w:rsidP="00F45F73">
      <w:pPr>
        <w:pStyle w:val="Newparagraph"/>
        <w:ind w:firstLine="0"/>
        <w:rPr>
          <w:b/>
          <w:bCs/>
          <w:i/>
          <w:iCs/>
        </w:rPr>
      </w:pPr>
      <w:r w:rsidRPr="009C05C6">
        <w:rPr>
          <w:b/>
          <w:bCs/>
          <w:i/>
          <w:iCs/>
        </w:rPr>
        <w:t xml:space="preserve">Overworking </w:t>
      </w:r>
      <w:r w:rsidR="00A5401A">
        <w:rPr>
          <w:b/>
          <w:bCs/>
          <w:i/>
          <w:iCs/>
        </w:rPr>
        <w:t xml:space="preserve">and Mental Health </w:t>
      </w:r>
    </w:p>
    <w:p w14:paraId="2F4F3CA6" w14:textId="190F70B6" w:rsidR="00927C2F" w:rsidRDefault="00927C2F" w:rsidP="00F45F73">
      <w:pPr>
        <w:pStyle w:val="Newparagraph"/>
        <w:ind w:firstLine="0"/>
      </w:pPr>
      <w:r>
        <w:t xml:space="preserve">As the neoliberal university has flourished, the working conditions of academics </w:t>
      </w:r>
      <w:r w:rsidR="00AC7119">
        <w:t>have</w:t>
      </w:r>
      <w:r>
        <w:t xml:space="preserve"> withered. Overworking is now evidently present, with the average academic</w:t>
      </w:r>
      <w:r w:rsidR="004B440A">
        <w:t xml:space="preserve"> in the UK</w:t>
      </w:r>
      <w:r>
        <w:t xml:space="preserve"> giving around 3 months of free labour</w:t>
      </w:r>
      <w:r w:rsidR="00211E98">
        <w:t xml:space="preserve"> each year</w:t>
      </w:r>
      <w:r w:rsidR="001A53C8">
        <w:t>.</w:t>
      </w:r>
      <w:r>
        <w:rPr>
          <w:rStyle w:val="FootnoteReference"/>
        </w:rPr>
        <w:footnoteReference w:id="30"/>
      </w:r>
      <w:r>
        <w:t xml:space="preserve"> </w:t>
      </w:r>
      <w:r w:rsidR="001400F5">
        <w:t>W</w:t>
      </w:r>
      <w:r>
        <w:t xml:space="preserve">orkload increases have almost </w:t>
      </w:r>
      <w:r w:rsidRPr="00927C2F">
        <w:t>obliterated</w:t>
      </w:r>
      <w:r>
        <w:t xml:space="preserve"> the boundaries between work</w:t>
      </w:r>
      <w:r w:rsidR="003B5EAC">
        <w:t xml:space="preserve"> and non-work</w:t>
      </w:r>
      <w:r>
        <w:t>.</w:t>
      </w:r>
      <w:r w:rsidR="00FD480B">
        <w:t xml:space="preserve"> Indeed, there is a </w:t>
      </w:r>
      <w:r w:rsidR="00FD480B" w:rsidRPr="00FD480B">
        <w:t xml:space="preserve">significant </w:t>
      </w:r>
      <w:r w:rsidR="00FD480B" w:rsidRPr="00FD480B">
        <w:lastRenderedPageBreak/>
        <w:t xml:space="preserve">gap between contractual work hours and hours </w:t>
      </w:r>
      <w:proofErr w:type="gramStart"/>
      <w:r w:rsidR="00FD480B" w:rsidRPr="00FD480B">
        <w:t>actually worked</w:t>
      </w:r>
      <w:proofErr w:type="gramEnd"/>
      <w:r w:rsidR="005023E9">
        <w:t>,</w:t>
      </w:r>
      <w:r w:rsidR="00FD480B">
        <w:rPr>
          <w:rStyle w:val="FootnoteReference"/>
        </w:rPr>
        <w:footnoteReference w:id="31"/>
      </w:r>
      <w:r w:rsidR="004B440A">
        <w:t xml:space="preserve"> felt through</w:t>
      </w:r>
      <w:r w:rsidR="007B21E5">
        <w:t>out</w:t>
      </w:r>
      <w:r w:rsidR="004B440A">
        <w:t xml:space="preserve"> universities</w:t>
      </w:r>
      <w:r w:rsidR="003044E9">
        <w:t>.</w:t>
      </w:r>
      <w:r w:rsidR="004B440A">
        <w:rPr>
          <w:rStyle w:val="FootnoteReference"/>
        </w:rPr>
        <w:footnoteReference w:id="32"/>
      </w:r>
    </w:p>
    <w:p w14:paraId="7833658D" w14:textId="77777777" w:rsidR="00FF304E" w:rsidRDefault="00FF304E" w:rsidP="00F45F73">
      <w:pPr>
        <w:pStyle w:val="Newparagraph"/>
        <w:ind w:firstLine="0"/>
      </w:pPr>
    </w:p>
    <w:p w14:paraId="712E9D59" w14:textId="7B834B8D" w:rsidR="00927C2F" w:rsidRDefault="00927C2F" w:rsidP="00F45F73">
      <w:pPr>
        <w:pStyle w:val="Newparagraph"/>
        <w:ind w:firstLine="0"/>
      </w:pPr>
      <w:r>
        <w:t xml:space="preserve">For </w:t>
      </w:r>
      <w:r w:rsidR="003044E9">
        <w:t>Maisuria</w:t>
      </w:r>
      <w:r>
        <w:t>, a significant consequence of the neoliberal university is the continued cuts in funding</w:t>
      </w:r>
      <w:r w:rsidR="00FF304E">
        <w:t>.</w:t>
      </w:r>
      <w:r w:rsidR="00DD396A">
        <w:rPr>
          <w:rStyle w:val="FootnoteReference"/>
        </w:rPr>
        <w:footnoteReference w:id="33"/>
      </w:r>
      <w:r>
        <w:t xml:space="preserve"> </w:t>
      </w:r>
      <w:r w:rsidR="00FF304E">
        <w:t>Y</w:t>
      </w:r>
      <w:r>
        <w:t xml:space="preserve">et, </w:t>
      </w:r>
    </w:p>
    <w:p w14:paraId="6BA8A44E" w14:textId="45D45412" w:rsidR="00927C2F" w:rsidRDefault="00927C2F" w:rsidP="00FF304E">
      <w:pPr>
        <w:pStyle w:val="Newparagraph"/>
        <w:spacing w:line="240" w:lineRule="auto"/>
        <w:ind w:left="360" w:firstLine="0"/>
      </w:pPr>
      <w:r>
        <w:t xml:space="preserve">[…] </w:t>
      </w:r>
      <w:r w:rsidRPr="00927C2F">
        <w:t>academics are nevertheless expected to display an ever-rising record of grant-getting, project-managing, output-</w:t>
      </w:r>
      <w:proofErr w:type="gramStart"/>
      <w:r w:rsidRPr="00927C2F">
        <w:t>publishing</w:t>
      </w:r>
      <w:proofErr w:type="gramEnd"/>
      <w:r w:rsidRPr="00927C2F">
        <w:t xml:space="preserve"> and impact-demonstrating, often while also taking on a full complement of teaching and administration.</w:t>
      </w:r>
      <w:r>
        <w:rPr>
          <w:rStyle w:val="FootnoteReference"/>
        </w:rPr>
        <w:footnoteReference w:id="34"/>
      </w:r>
      <w:r w:rsidR="00FF304E">
        <w:br/>
      </w:r>
    </w:p>
    <w:p w14:paraId="65963E3A" w14:textId="516092BF" w:rsidR="00513712" w:rsidRDefault="00FF304E" w:rsidP="00F45F73">
      <w:pPr>
        <w:pStyle w:val="Newparagraph"/>
        <w:ind w:firstLine="0"/>
      </w:pPr>
      <w:r>
        <w:t>This increased pressure to succeed means often that we</w:t>
      </w:r>
      <w:r w:rsidR="00135255">
        <w:t>,</w:t>
      </w:r>
      <w:r>
        <w:t xml:space="preserve"> as academics</w:t>
      </w:r>
      <w:r w:rsidR="00135255">
        <w:t>,</w:t>
      </w:r>
      <w:r>
        <w:t xml:space="preserve"> feel like we have no choice but to complete tasks in our own time, particularly given that ‘</w:t>
      </w:r>
      <w:r w:rsidR="00B60D37">
        <w:t>[a]</w:t>
      </w:r>
      <w:proofErr w:type="spellStart"/>
      <w:r w:rsidR="00B60D37" w:rsidRPr="00B60D37">
        <w:t>cademic</w:t>
      </w:r>
      <w:proofErr w:type="spellEnd"/>
      <w:r w:rsidR="00B60D37" w:rsidRPr="00B60D37">
        <w:t xml:space="preserve"> work is typically characterised as individualised, self-managed and intrinsically motivating, with high levels of personal commitment</w:t>
      </w:r>
      <w:r w:rsidR="00B60D37">
        <w:t>.’</w:t>
      </w:r>
      <w:r w:rsidR="00B60D37">
        <w:rPr>
          <w:rStyle w:val="FootnoteReference"/>
        </w:rPr>
        <w:footnoteReference w:id="35"/>
      </w:r>
      <w:r w:rsidR="00B60D37">
        <w:t xml:space="preserve"> </w:t>
      </w:r>
      <w:r w:rsidR="00D80A1B">
        <w:t xml:space="preserve">All of which continues to put </w:t>
      </w:r>
      <w:r w:rsidR="00CF2117">
        <w:t xml:space="preserve">a </w:t>
      </w:r>
      <w:r w:rsidR="00D80A1B">
        <w:t>strain on the mental health of those in higher education today, with t</w:t>
      </w:r>
      <w:r w:rsidR="00513712">
        <w:t>he mental health crises in academia, for both staff and students</w:t>
      </w:r>
      <w:r w:rsidR="002C71C3">
        <w:t>,</w:t>
      </w:r>
      <w:r w:rsidR="00513712">
        <w:t xml:space="preserve"> </w:t>
      </w:r>
      <w:r w:rsidR="00D80A1B">
        <w:t>being</w:t>
      </w:r>
      <w:r w:rsidR="00513712">
        <w:t xml:space="preserve"> well documented</w:t>
      </w:r>
      <w:r w:rsidR="00D80A1B">
        <w:t>.</w:t>
      </w:r>
      <w:r w:rsidR="00272C65">
        <w:rPr>
          <w:rStyle w:val="FootnoteReference"/>
        </w:rPr>
        <w:footnoteReference w:id="36"/>
      </w:r>
      <w:r w:rsidR="00513712">
        <w:t xml:space="preserve"> </w:t>
      </w:r>
      <w:r w:rsidR="00D80A1B">
        <w:t>Indeed,</w:t>
      </w:r>
      <w:r w:rsidR="00513712">
        <w:t xml:space="preserve"> </w:t>
      </w:r>
      <w:r w:rsidR="00D80A1B">
        <w:t xml:space="preserve">it has been reported that </w:t>
      </w:r>
      <w:r w:rsidR="00513712">
        <w:t>university staff</w:t>
      </w:r>
      <w:r w:rsidR="00272C65">
        <w:t xml:space="preserve"> in the UK are </w:t>
      </w:r>
      <w:r w:rsidR="00513712">
        <w:t>more stressed than the average British worker.</w:t>
      </w:r>
      <w:r w:rsidR="00513712">
        <w:rPr>
          <w:rStyle w:val="FootnoteReference"/>
        </w:rPr>
        <w:footnoteReference w:id="37"/>
      </w:r>
      <w:r w:rsidR="00513712">
        <w:t xml:space="preserve"> </w:t>
      </w:r>
      <w:r w:rsidR="00D80A1B">
        <w:t>A</w:t>
      </w:r>
      <w:r w:rsidR="00513712">
        <w:t xml:space="preserve"> report</w:t>
      </w:r>
      <w:r w:rsidR="007505F4">
        <w:t xml:space="preserve"> commissioned</w:t>
      </w:r>
      <w:r w:rsidR="00513712">
        <w:t xml:space="preserve"> by the Higher Education Policy Institute (HEPI) found that 43% of academic staff exhibited symptoms of a least a mild mental health disorder.</w:t>
      </w:r>
      <w:r w:rsidR="002C71C3">
        <w:rPr>
          <w:rStyle w:val="FootnoteReference"/>
        </w:rPr>
        <w:footnoteReference w:id="38"/>
      </w:r>
      <w:r w:rsidR="00513712">
        <w:t xml:space="preserve"> With many academics who suffer from mental health issues, directly </w:t>
      </w:r>
      <w:r w:rsidR="00513712">
        <w:lastRenderedPageBreak/>
        <w:t xml:space="preserve">blaming their heavy workloads, lack of support and isolation as driving forces for </w:t>
      </w:r>
      <w:r w:rsidR="00675C85">
        <w:t>the</w:t>
      </w:r>
      <w:r w:rsidR="00513712">
        <w:t xml:space="preserve"> </w:t>
      </w:r>
      <w:r w:rsidR="00513712" w:rsidRPr="00513712">
        <w:t>deterioration</w:t>
      </w:r>
      <w:r w:rsidR="00513712">
        <w:t xml:space="preserve"> in their mental health</w:t>
      </w:r>
      <w:r w:rsidR="000905CA">
        <w:t>.</w:t>
      </w:r>
      <w:r w:rsidR="000905CA">
        <w:rPr>
          <w:rStyle w:val="FootnoteReference"/>
        </w:rPr>
        <w:footnoteReference w:id="39"/>
      </w:r>
      <w:r w:rsidR="00272C65">
        <w:t xml:space="preserve"> </w:t>
      </w:r>
      <w:r w:rsidR="000905CA">
        <w:br/>
      </w:r>
    </w:p>
    <w:p w14:paraId="28CE7342" w14:textId="2B0DB960" w:rsidR="006D478C" w:rsidRDefault="00655ADB" w:rsidP="00F45F73">
      <w:pPr>
        <w:pStyle w:val="Newparagraph"/>
        <w:ind w:firstLine="0"/>
      </w:pPr>
      <w:r>
        <w:t>The</w:t>
      </w:r>
      <w:r w:rsidR="007505F4">
        <w:t xml:space="preserve"> HEPI report</w:t>
      </w:r>
      <w:r w:rsidR="000905CA">
        <w:t xml:space="preserve"> conducted </w:t>
      </w:r>
      <w:r w:rsidR="00AC7119">
        <w:t>b</w:t>
      </w:r>
      <w:r w:rsidR="000905CA">
        <w:t>y Morrish</w:t>
      </w:r>
      <w:r w:rsidR="007505F4">
        <w:t xml:space="preserve"> further</w:t>
      </w:r>
      <w:r w:rsidR="0003091D">
        <w:t xml:space="preserve"> highlight</w:t>
      </w:r>
      <w:r w:rsidR="00DD396A">
        <w:t>ed</w:t>
      </w:r>
      <w:r w:rsidR="0003091D">
        <w:t xml:space="preserve"> the escalation in poor mental health amongst university staff, concluding, by reference to the work of Hall and Bowles, that higher education is creating an ‘anxiety machine’</w:t>
      </w:r>
      <w:r w:rsidR="008C1790">
        <w:t>,</w:t>
      </w:r>
      <w:r w:rsidR="003A0E80">
        <w:rPr>
          <w:rStyle w:val="FootnoteReference"/>
        </w:rPr>
        <w:footnoteReference w:id="40"/>
      </w:r>
      <w:r w:rsidR="0003091D">
        <w:t xml:space="preserve"> linked to excessive workloads</w:t>
      </w:r>
      <w:r w:rsidR="002A249D">
        <w:t xml:space="preserve"> and</w:t>
      </w:r>
      <w:r w:rsidR="0003091D">
        <w:t xml:space="preserve"> matrix dominance. For Hall and Bowles, </w:t>
      </w:r>
      <w:r w:rsidR="00DD396A">
        <w:t>the</w:t>
      </w:r>
      <w:r w:rsidR="0003091D">
        <w:t xml:space="preserve"> anxiety machine of academia is not </w:t>
      </w:r>
      <w:r w:rsidR="006D478C">
        <w:t xml:space="preserve">a coincidence, as articulated by Morrish: </w:t>
      </w:r>
    </w:p>
    <w:p w14:paraId="17C7D34E" w14:textId="2D3825CF" w:rsidR="003A0E80" w:rsidRDefault="006D478C" w:rsidP="003A0E80">
      <w:pPr>
        <w:pStyle w:val="Newparagraph"/>
        <w:spacing w:line="240" w:lineRule="auto"/>
        <w:ind w:left="360" w:firstLine="0"/>
      </w:pPr>
      <w:r>
        <w:t xml:space="preserve">[…] </w:t>
      </w:r>
      <w:r w:rsidRPr="006D478C">
        <w:t>anxiety is designed into management practices so that it becomes a permanent feature of the academy. The calculated exploitation of employee anxiety about job security, promotion and performance adequacy is a key part of its business model.</w:t>
      </w:r>
      <w:r w:rsidR="007456BC">
        <w:rPr>
          <w:rStyle w:val="FootnoteReference"/>
        </w:rPr>
        <w:footnoteReference w:id="41"/>
      </w:r>
      <w:r w:rsidRPr="006D478C">
        <w:t xml:space="preserve"> </w:t>
      </w:r>
      <w:r w:rsidR="003A0E80">
        <w:br/>
      </w:r>
    </w:p>
    <w:p w14:paraId="15962A1F" w14:textId="77D58360" w:rsidR="002D5B79" w:rsidRDefault="003A0E80" w:rsidP="00985423">
      <w:pPr>
        <w:pStyle w:val="Newparagraph"/>
        <w:ind w:firstLine="0"/>
      </w:pPr>
      <w:r>
        <w:t>B</w:t>
      </w:r>
      <w:r w:rsidR="006D478C">
        <w:t xml:space="preserve">etween 2009 and 2016 referrals for counselling </w:t>
      </w:r>
      <w:r w:rsidR="00636C0B">
        <w:t>for</w:t>
      </w:r>
      <w:r w:rsidR="006D478C">
        <w:t xml:space="preserve"> university staff, including academics and professional service staff, in the UK rose on </w:t>
      </w:r>
      <w:r w:rsidR="006D478C" w:rsidRPr="006D478C">
        <w:t>average by 77%</w:t>
      </w:r>
      <w:r w:rsidR="006D478C">
        <w:t>. Referrals to</w:t>
      </w:r>
      <w:r w:rsidR="006D478C" w:rsidRPr="006D478C">
        <w:t xml:space="preserve"> occupational health services</w:t>
      </w:r>
      <w:r w:rsidR="006D478C">
        <w:t>, during the same period, rose on average by</w:t>
      </w:r>
      <w:r w:rsidR="006D478C" w:rsidRPr="006D478C">
        <w:t xml:space="preserve"> 64%</w:t>
      </w:r>
      <w:r w:rsidR="001A53C8">
        <w:t>.</w:t>
      </w:r>
    </w:p>
    <w:p w14:paraId="477B2207" w14:textId="21D005D0" w:rsidR="002D5B79" w:rsidRDefault="002D5B79" w:rsidP="00985423">
      <w:pPr>
        <w:pStyle w:val="Newparagraph"/>
        <w:ind w:firstLine="0"/>
      </w:pPr>
    </w:p>
    <w:p w14:paraId="0835D633" w14:textId="36010BF1" w:rsidR="00D80A1B" w:rsidRDefault="00D80A1B" w:rsidP="00E721DC">
      <w:pPr>
        <w:pStyle w:val="Newparagraph"/>
        <w:ind w:firstLine="0"/>
      </w:pPr>
      <w:r>
        <w:t>Like neoliberalism, t</w:t>
      </w:r>
      <w:r w:rsidR="002D5B79">
        <w:t xml:space="preserve">he rise in mental health conditions amongst university staff is not </w:t>
      </w:r>
      <w:r w:rsidR="00D80150">
        <w:t xml:space="preserve">unique to </w:t>
      </w:r>
      <w:r w:rsidR="008C1790">
        <w:t xml:space="preserve">the </w:t>
      </w:r>
      <w:r>
        <w:t xml:space="preserve">UK. </w:t>
      </w:r>
      <w:r w:rsidR="00D00F2A">
        <w:t xml:space="preserve">Nor is </w:t>
      </w:r>
      <w:r w:rsidR="008C1790">
        <w:t xml:space="preserve">it </w:t>
      </w:r>
      <w:r w:rsidR="00D00F2A">
        <w:t xml:space="preserve">a new </w:t>
      </w:r>
      <w:r w:rsidR="00D2071A" w:rsidRPr="00D2071A">
        <w:t>phenomenon</w:t>
      </w:r>
      <w:r w:rsidR="00D2071A">
        <w:t xml:space="preserve">. For instance, a study conducted in Australia in 2003 found that </w:t>
      </w:r>
      <w:r w:rsidR="00D2071A" w:rsidRPr="00D2071A">
        <w:t>mental illness in academic staff was three to four times higher than that of the general population</w:t>
      </w:r>
      <w:r w:rsidR="00D2071A">
        <w:t>.</w:t>
      </w:r>
      <w:r w:rsidR="00D2071A">
        <w:rPr>
          <w:rStyle w:val="FootnoteReference"/>
        </w:rPr>
        <w:footnoteReference w:id="42"/>
      </w:r>
      <w:r w:rsidR="00D2071A">
        <w:t xml:space="preserve"> More recently, r</w:t>
      </w:r>
      <w:r w:rsidR="003A0E80">
        <w:t xml:space="preserve">esearch conducted in Canada, highlights the demands of the neoliberal university, </w:t>
      </w:r>
      <w:r w:rsidR="00675C85">
        <w:t>which has placed</w:t>
      </w:r>
      <w:r w:rsidR="003A0E80">
        <w:t xml:space="preserve"> </w:t>
      </w:r>
      <w:r w:rsidR="003A0E80">
        <w:lastRenderedPageBreak/>
        <w:t xml:space="preserve">significant physical and </w:t>
      </w:r>
      <w:r w:rsidR="001946BA">
        <w:t>psychological</w:t>
      </w:r>
      <w:r w:rsidR="003A0E80">
        <w:t xml:space="preserve"> tolls on staff.</w:t>
      </w:r>
      <w:r w:rsidR="003A0E80">
        <w:rPr>
          <w:rStyle w:val="FootnoteReference"/>
        </w:rPr>
        <w:footnoteReference w:id="43"/>
      </w:r>
      <w:r w:rsidR="003A0E80">
        <w:t xml:space="preserve"> </w:t>
      </w:r>
      <w:r w:rsidR="00A900BF">
        <w:br/>
      </w:r>
    </w:p>
    <w:p w14:paraId="026EA346" w14:textId="42FD3DBA" w:rsidR="00E721DC" w:rsidRDefault="00985423" w:rsidP="00E721DC">
      <w:pPr>
        <w:pStyle w:val="Newparagraph"/>
        <w:ind w:firstLine="0"/>
      </w:pPr>
      <w:r>
        <w:t>The drive towards neoliberalism in higher education has resulted in</w:t>
      </w:r>
      <w:r w:rsidR="00E721DC">
        <w:t>:</w:t>
      </w:r>
    </w:p>
    <w:p w14:paraId="621013D7" w14:textId="3B45FB85" w:rsidR="00985423" w:rsidRDefault="00E721DC" w:rsidP="00E721DC">
      <w:pPr>
        <w:pStyle w:val="Newparagraph"/>
        <w:spacing w:line="240" w:lineRule="auto"/>
        <w:ind w:left="720" w:firstLine="0"/>
      </w:pPr>
      <w:r>
        <w:t>‘</w:t>
      </w:r>
      <w:proofErr w:type="gramStart"/>
      <w:r w:rsidR="00985423" w:rsidRPr="00985423">
        <w:t>constant</w:t>
      </w:r>
      <w:proofErr w:type="gramEnd"/>
      <w:r w:rsidR="00985423" w:rsidRPr="00985423">
        <w:t xml:space="preserve"> revolutioni</w:t>
      </w:r>
      <w:r w:rsidR="00985423">
        <w:t>s</w:t>
      </w:r>
      <w:r w:rsidR="00985423" w:rsidRPr="00985423">
        <w:t>ing of production</w:t>
      </w:r>
      <w:r w:rsidR="00985423">
        <w:t>’</w:t>
      </w:r>
      <w:r w:rsidR="00985423" w:rsidRPr="00985423">
        <w:t xml:space="preserve"> in tandem with significant</w:t>
      </w:r>
      <w:r>
        <w:t xml:space="preserve"> ‘</w:t>
      </w:r>
      <w:r w:rsidR="00985423" w:rsidRPr="00985423">
        <w:t>disturbance of all social conditions</w:t>
      </w:r>
      <w:r>
        <w:t>’</w:t>
      </w:r>
      <w:r w:rsidR="00985423" w:rsidRPr="00985423">
        <w:t xml:space="preserve"> </w:t>
      </w:r>
      <w:r>
        <w:t>[wedging]</w:t>
      </w:r>
      <w:r w:rsidR="00985423" w:rsidRPr="00985423">
        <w:t xml:space="preserve"> universities into a state that is fairly described as</w:t>
      </w:r>
      <w:r>
        <w:t xml:space="preserve"> ‘</w:t>
      </w:r>
      <w:r w:rsidR="00985423" w:rsidRPr="00985423">
        <w:t>uncertainty and agitation</w:t>
      </w:r>
      <w:r>
        <w:t>’</w:t>
      </w:r>
      <w:r w:rsidR="00985423" w:rsidRPr="00985423">
        <w:t>.</w:t>
      </w:r>
      <w:r w:rsidR="00B627FB">
        <w:rPr>
          <w:rStyle w:val="FootnoteReference"/>
        </w:rPr>
        <w:footnoteReference w:id="44"/>
      </w:r>
      <w:r>
        <w:br/>
      </w:r>
    </w:p>
    <w:p w14:paraId="18EF8AF2" w14:textId="404FC6C3" w:rsidR="00F30F15" w:rsidRDefault="00E721DC" w:rsidP="008A371A">
      <w:pPr>
        <w:pStyle w:val="Newparagraph"/>
        <w:ind w:firstLine="0"/>
      </w:pPr>
      <w:r>
        <w:t xml:space="preserve">In turn, overworking and mental health issues </w:t>
      </w:r>
      <w:r w:rsidR="00D80A1B">
        <w:t xml:space="preserve">have become the norm </w:t>
      </w:r>
      <w:r>
        <w:t>across the sector, both inside and outside of the UK</w:t>
      </w:r>
      <w:r w:rsidR="00B627FB">
        <w:t>,</w:t>
      </w:r>
      <w:r w:rsidR="00F30F15">
        <w:t xml:space="preserve"> as often </w:t>
      </w:r>
      <w:r w:rsidR="002C71C3">
        <w:t>our</w:t>
      </w:r>
      <w:r w:rsidR="00F30F15">
        <w:t xml:space="preserve"> careers depend on us being able to do it all, whilst maintain</w:t>
      </w:r>
      <w:r w:rsidR="00675C85">
        <w:t>ing</w:t>
      </w:r>
      <w:r w:rsidR="00F30F15">
        <w:t xml:space="preserve"> positive metrics. </w:t>
      </w:r>
      <w:r>
        <w:t xml:space="preserve">Issues, which upon reflection of this research, underpin my own </w:t>
      </w:r>
      <w:r w:rsidR="003044E9">
        <w:t>decision-making</w:t>
      </w:r>
      <w:r>
        <w:t xml:space="preserve"> process</w:t>
      </w:r>
      <w:r w:rsidR="00675C85">
        <w:t>es</w:t>
      </w:r>
      <w:r w:rsidR="00F908D1">
        <w:t>.</w:t>
      </w:r>
    </w:p>
    <w:p w14:paraId="3CA43757" w14:textId="1F44D073" w:rsidR="009C05C6" w:rsidRDefault="009C05C6" w:rsidP="003E6379">
      <w:pPr>
        <w:pStyle w:val="Heading1"/>
      </w:pPr>
      <w:r>
        <w:t xml:space="preserve">Methods and Data Analysis </w:t>
      </w:r>
    </w:p>
    <w:p w14:paraId="5C8A0C5E" w14:textId="7E37D9D0" w:rsidR="008C1790" w:rsidRDefault="00B627FB" w:rsidP="00B60DB4">
      <w:pPr>
        <w:pStyle w:val="Paragraph"/>
      </w:pPr>
      <w:r>
        <w:t xml:space="preserve">To conduct </w:t>
      </w:r>
      <w:r w:rsidR="001A53C8">
        <w:t>this</w:t>
      </w:r>
      <w:r>
        <w:t xml:space="preserve"> research an autoethnographic approach was used. </w:t>
      </w:r>
      <w:r w:rsidR="00B60DB4">
        <w:t xml:space="preserve">An autoethnographic study blends autobiographical and ethnographic methods, to create a therapeutic output for the researcher to </w:t>
      </w:r>
      <w:r w:rsidR="0095251E">
        <w:t>reflect</w:t>
      </w:r>
      <w:r w:rsidR="00B60DB4">
        <w:t xml:space="preserve"> </w:t>
      </w:r>
      <w:r w:rsidR="00216075">
        <w:t>up</w:t>
      </w:r>
      <w:r w:rsidR="00B60DB4">
        <w:t>on</w:t>
      </w:r>
      <w:r w:rsidR="00867C3A">
        <w:t xml:space="preserve">. </w:t>
      </w:r>
      <w:r w:rsidR="00B60DB4">
        <w:t xml:space="preserve">As potently put by Ellis, Adam and Bochner </w:t>
      </w:r>
    </w:p>
    <w:p w14:paraId="70B742D4" w14:textId="116A5F7C" w:rsidR="00B60DB4" w:rsidRDefault="00B60DB4" w:rsidP="008C1790">
      <w:pPr>
        <w:pStyle w:val="Paragraph"/>
        <w:spacing w:line="240" w:lineRule="auto"/>
        <w:ind w:left="720"/>
      </w:pPr>
      <w:r>
        <w:t>[a]</w:t>
      </w:r>
      <w:proofErr w:type="spellStart"/>
      <w:r w:rsidRPr="00BB296D">
        <w:t>utoethnography</w:t>
      </w:r>
      <w:proofErr w:type="spellEnd"/>
      <w:r w:rsidRPr="00BB296D">
        <w:t xml:space="preserve"> is an approach to research and writing that seeks to describe and systematically </w:t>
      </w:r>
      <w:proofErr w:type="spellStart"/>
      <w:r w:rsidRPr="00BB296D">
        <w:t>analyze</w:t>
      </w:r>
      <w:proofErr w:type="spellEnd"/>
      <w:r>
        <w:t xml:space="preserve"> [</w:t>
      </w:r>
      <w:r w:rsidRPr="00BB296D">
        <w:rPr>
          <w:i/>
          <w:iCs/>
        </w:rPr>
        <w:t>sic</w:t>
      </w:r>
      <w:r>
        <w:t>]</w:t>
      </w:r>
      <w:r w:rsidRPr="00BB296D">
        <w:t xml:space="preserve"> (</w:t>
      </w:r>
      <w:proofErr w:type="spellStart"/>
      <w:r w:rsidRPr="00BB296D">
        <w:t>graphy</w:t>
      </w:r>
      <w:proofErr w:type="spellEnd"/>
      <w:r w:rsidRPr="00BB296D">
        <w:t xml:space="preserve">) personal experience (auto) </w:t>
      </w:r>
      <w:proofErr w:type="gramStart"/>
      <w:r w:rsidRPr="00BB296D">
        <w:t>in order to</w:t>
      </w:r>
      <w:proofErr w:type="gramEnd"/>
      <w:r w:rsidRPr="00BB296D">
        <w:t xml:space="preserve"> understand cultural experience (</w:t>
      </w:r>
      <w:proofErr w:type="spellStart"/>
      <w:r w:rsidRPr="00BB296D">
        <w:t>ethno</w:t>
      </w:r>
      <w:proofErr w:type="spellEnd"/>
      <w:r w:rsidRPr="00BB296D">
        <w:t>)</w:t>
      </w:r>
      <w:r>
        <w:t>.</w:t>
      </w:r>
      <w:r w:rsidR="00867C3A">
        <w:rPr>
          <w:rStyle w:val="FootnoteReference"/>
        </w:rPr>
        <w:footnoteReference w:id="45"/>
      </w:r>
      <w:r>
        <w:t xml:space="preserve"> </w:t>
      </w:r>
    </w:p>
    <w:p w14:paraId="68B4B948" w14:textId="6972E0C4" w:rsidR="004E4F59" w:rsidRDefault="00B60DB4" w:rsidP="00B023A1">
      <w:pPr>
        <w:pStyle w:val="Paragraph"/>
      </w:pPr>
      <w:r>
        <w:t>This form of research emerged following a ‘crisis of confidence’ in traditional scientific forms of research in the 1980s and was highly influenced by postmodernist approaches to research</w:t>
      </w:r>
      <w:r w:rsidR="00867C3A">
        <w:t>.</w:t>
      </w:r>
      <w:r w:rsidR="00867C3A">
        <w:rPr>
          <w:rStyle w:val="FootnoteReference"/>
        </w:rPr>
        <w:footnoteReference w:id="46"/>
      </w:r>
      <w:r w:rsidR="00867C3A">
        <w:t xml:space="preserve"> </w:t>
      </w:r>
      <w:r w:rsidR="004A2370">
        <w:t>I</w:t>
      </w:r>
      <w:r>
        <w:t xml:space="preserve">t allows the researcher to write using their own voice, drawing on their own personal experiences and </w:t>
      </w:r>
      <w:r w:rsidR="003F3E74">
        <w:t xml:space="preserve">reflect on </w:t>
      </w:r>
      <w:r>
        <w:t>how th</w:t>
      </w:r>
      <w:r w:rsidR="003F3E74">
        <w:t>ese experiences</w:t>
      </w:r>
      <w:r>
        <w:t xml:space="preserve"> ha</w:t>
      </w:r>
      <w:r w:rsidR="003F3E74">
        <w:t xml:space="preserve">ve </w:t>
      </w:r>
      <w:r>
        <w:t>influenced their behaviours since, or in my case, how my experiences have influenced my own teaching</w:t>
      </w:r>
      <w:r w:rsidR="00AE1FD6">
        <w:t xml:space="preserve"> </w:t>
      </w:r>
      <w:r w:rsidR="00AE1FD6">
        <w:lastRenderedPageBreak/>
        <w:t>and research</w:t>
      </w:r>
      <w:r>
        <w:t xml:space="preserve"> practices</w:t>
      </w:r>
      <w:r w:rsidR="00E0526A">
        <w:t>,</w:t>
      </w:r>
      <w:r w:rsidR="00AC7119">
        <w:t xml:space="preserve"> t</w:t>
      </w:r>
      <w:r>
        <w:t>hereby linking my own ‘personal experience to issues in [my] social situation’</w:t>
      </w:r>
      <w:r w:rsidR="002C71C3">
        <w:t xml:space="preserve"> as an academic lawyer.</w:t>
      </w:r>
      <w:r w:rsidR="004A2370">
        <w:rPr>
          <w:rStyle w:val="FootnoteReference"/>
        </w:rPr>
        <w:footnoteReference w:id="47"/>
      </w:r>
      <w:r>
        <w:t xml:space="preserve"> </w:t>
      </w:r>
    </w:p>
    <w:p w14:paraId="467787B3" w14:textId="77777777" w:rsidR="00B023A1" w:rsidRPr="00B023A1" w:rsidRDefault="00B023A1" w:rsidP="00B023A1">
      <w:pPr>
        <w:pStyle w:val="Newparagraph"/>
      </w:pPr>
    </w:p>
    <w:p w14:paraId="61F3D4BC" w14:textId="444AE324" w:rsidR="004E4F59" w:rsidRDefault="004E4F59" w:rsidP="004E4F59">
      <w:pPr>
        <w:pStyle w:val="Newparagraph"/>
        <w:ind w:firstLine="0"/>
      </w:pPr>
      <w:r>
        <w:t>Autoethnograp</w:t>
      </w:r>
      <w:r w:rsidR="00F7149E">
        <w:t>hic</w:t>
      </w:r>
      <w:r>
        <w:t xml:space="preserve"> research is contentious and has been criticised for ‘[…] being self-indulgent, narcissistic, </w:t>
      </w:r>
      <w:r w:rsidR="007B498F" w:rsidRPr="007B498F">
        <w:t xml:space="preserve">introspective </w:t>
      </w:r>
      <w:r>
        <w:t>and individualised.’</w:t>
      </w:r>
      <w:r>
        <w:rPr>
          <w:rStyle w:val="FootnoteReference"/>
        </w:rPr>
        <w:footnoteReference w:id="48"/>
      </w:r>
      <w:r>
        <w:t xml:space="preserve"> Indeed, </w:t>
      </w:r>
      <w:proofErr w:type="spellStart"/>
      <w:r>
        <w:t>Poerwandari</w:t>
      </w:r>
      <w:proofErr w:type="spellEnd"/>
      <w:r>
        <w:t xml:space="preserve"> suggests:</w:t>
      </w:r>
    </w:p>
    <w:p w14:paraId="7594B944" w14:textId="7D1DB777" w:rsidR="00F7149E" w:rsidRDefault="004E4F59" w:rsidP="00B023A1">
      <w:pPr>
        <w:pStyle w:val="Newparagraph"/>
        <w:spacing w:line="240" w:lineRule="auto"/>
        <w:ind w:left="720" w:firstLine="0"/>
      </w:pPr>
      <w:r>
        <w:t xml:space="preserve">[…] </w:t>
      </w:r>
      <w:r w:rsidRPr="004E4F59">
        <w:t>a researcher might choose autoethnography not because they realize</w:t>
      </w:r>
      <w:r w:rsidR="00E0526A">
        <w:t xml:space="preserve"> [</w:t>
      </w:r>
      <w:r w:rsidR="00E0526A" w:rsidRPr="00E0526A">
        <w:rPr>
          <w:i/>
          <w:iCs/>
        </w:rPr>
        <w:t>sic</w:t>
      </w:r>
      <w:r w:rsidR="00E0526A">
        <w:t>]</w:t>
      </w:r>
      <w:r w:rsidRPr="004E4F59">
        <w:t xml:space="preserve"> that they have a lot of stories to share to construct knowledge, but because they are lazy or unwilling to do their best to collect data</w:t>
      </w:r>
      <w:r>
        <w:t>.</w:t>
      </w:r>
      <w:r w:rsidR="00F7149E">
        <w:rPr>
          <w:rStyle w:val="FootnoteReference"/>
        </w:rPr>
        <w:footnoteReference w:id="49"/>
      </w:r>
      <w:r w:rsidR="00B023A1">
        <w:br/>
      </w:r>
    </w:p>
    <w:p w14:paraId="1EFDE52F" w14:textId="0FF128C5" w:rsidR="00F7149E" w:rsidRDefault="00F7149E" w:rsidP="004E4F59">
      <w:pPr>
        <w:pStyle w:val="Newparagraph"/>
        <w:ind w:firstLine="0"/>
      </w:pPr>
      <w:r>
        <w:t xml:space="preserve">Claims I fundamentally disagree with. As eloquently put by Hamden, autoethnographic studies are grounded in: </w:t>
      </w:r>
    </w:p>
    <w:p w14:paraId="311195EA" w14:textId="14E52736" w:rsidR="00F7149E" w:rsidRDefault="00F7149E" w:rsidP="00F7149E">
      <w:pPr>
        <w:pStyle w:val="Newparagraph"/>
        <w:spacing w:line="240" w:lineRule="auto"/>
        <w:ind w:left="720" w:firstLine="0"/>
      </w:pPr>
      <w:r>
        <w:t>‘</w:t>
      </w:r>
      <w:proofErr w:type="gramStart"/>
      <w:r w:rsidRPr="00F7149E">
        <w:t>privileged</w:t>
      </w:r>
      <w:proofErr w:type="gramEnd"/>
      <w:r w:rsidRPr="00F7149E">
        <w:t xml:space="preserve"> knowledge,</w:t>
      </w:r>
      <w:r w:rsidR="003044E9">
        <w:t>’</w:t>
      </w:r>
      <w:r w:rsidR="00081951">
        <w:t xml:space="preserve"> […]</w:t>
      </w:r>
      <w:r w:rsidRPr="00F7149E">
        <w:t xml:space="preserve"> because it presents accounts from insiders or people with direct experience of the phenomenon, which at the same time can lead to better analysis of the complexity of problems.</w:t>
      </w:r>
      <w:r>
        <w:rPr>
          <w:rStyle w:val="FootnoteReference"/>
        </w:rPr>
        <w:footnoteReference w:id="50"/>
      </w:r>
      <w:r>
        <w:br/>
      </w:r>
    </w:p>
    <w:p w14:paraId="1F42B6BF" w14:textId="6FEF802A" w:rsidR="00B023A1" w:rsidRPr="002C71C3" w:rsidRDefault="00F7149E" w:rsidP="004E4F59">
      <w:pPr>
        <w:pStyle w:val="Newparagraph"/>
        <w:ind w:firstLine="0"/>
      </w:pPr>
      <w:r>
        <w:t>Further, to counteract the claims that such research is ‘lazy’,</w:t>
      </w:r>
      <w:r w:rsidR="00595458">
        <w:rPr>
          <w:rStyle w:val="FootnoteReference"/>
        </w:rPr>
        <w:footnoteReference w:id="51"/>
      </w:r>
      <w:r>
        <w:t xml:space="preserve"> ‘emotional’</w:t>
      </w:r>
      <w:r w:rsidR="006306E9">
        <w:t>,</w:t>
      </w:r>
      <w:r w:rsidR="00595458">
        <w:rPr>
          <w:rStyle w:val="FootnoteReference"/>
        </w:rPr>
        <w:footnoteReference w:id="52"/>
      </w:r>
      <w:r>
        <w:t xml:space="preserve"> </w:t>
      </w:r>
      <w:r w:rsidR="006306E9">
        <w:t xml:space="preserve"> or </w:t>
      </w:r>
      <w:r>
        <w:t>‘selfish’</w:t>
      </w:r>
      <w:r w:rsidR="00E0526A">
        <w:t>,</w:t>
      </w:r>
      <w:r w:rsidR="006306E9">
        <w:rPr>
          <w:rStyle w:val="FootnoteReference"/>
        </w:rPr>
        <w:footnoteReference w:id="53"/>
      </w:r>
      <w:r w:rsidR="006306E9">
        <w:t xml:space="preserve"> </w:t>
      </w:r>
      <w:r>
        <w:t xml:space="preserve">I have grounded </w:t>
      </w:r>
      <w:r w:rsidR="008C0DA3">
        <w:t>m</w:t>
      </w:r>
      <w:r>
        <w:t xml:space="preserve">y findings within the </w:t>
      </w:r>
      <w:r w:rsidR="00B023A1">
        <w:t>broader</w:t>
      </w:r>
      <w:r>
        <w:t xml:space="preserve"> academic literature to illustrate the wider significance of my experiences</w:t>
      </w:r>
      <w:r w:rsidR="003044E9">
        <w:t xml:space="preserve">, and ultimately to facilitate conversations. </w:t>
      </w:r>
      <w:r w:rsidR="00B023A1">
        <w:t xml:space="preserve"> </w:t>
      </w:r>
      <w:r>
        <w:t xml:space="preserve">  </w:t>
      </w:r>
      <w:r w:rsidR="006306E9">
        <w:br/>
      </w:r>
    </w:p>
    <w:p w14:paraId="61CD59DF" w14:textId="3F704D94" w:rsidR="0095251E" w:rsidRPr="00F13A45" w:rsidRDefault="00C86DDA" w:rsidP="00C133AE">
      <w:pPr>
        <w:pStyle w:val="Newparagraph"/>
        <w:ind w:firstLine="0"/>
        <w:rPr>
          <w:sz w:val="18"/>
          <w:szCs w:val="18"/>
        </w:rPr>
      </w:pPr>
      <w:r>
        <w:lastRenderedPageBreak/>
        <w:t>During my first year of teaching and researching at</w:t>
      </w:r>
      <w:r w:rsidR="00396E8D">
        <w:t xml:space="preserve"> Keele University</w:t>
      </w:r>
      <w:r>
        <w:t xml:space="preserve"> I kept a diary.</w:t>
      </w:r>
      <w:r>
        <w:rPr>
          <w:rStyle w:val="FootnoteReference"/>
        </w:rPr>
        <w:footnoteReference w:id="54"/>
      </w:r>
      <w:r>
        <w:t xml:space="preserve"> </w:t>
      </w:r>
      <w:r w:rsidR="00B60DB4">
        <w:t xml:space="preserve">This was </w:t>
      </w:r>
      <w:r>
        <w:t>kept</w:t>
      </w:r>
      <w:r w:rsidR="00B60DB4">
        <w:t xml:space="preserve"> using</w:t>
      </w:r>
      <w:r w:rsidR="003F3E74">
        <w:t xml:space="preserve"> </w:t>
      </w:r>
      <w:r w:rsidR="00216075">
        <w:t>Microsoft Word.</w:t>
      </w:r>
      <w:r w:rsidR="00C133AE">
        <w:t xml:space="preserve"> </w:t>
      </w:r>
      <w:r w:rsidR="00B60DB4">
        <w:t>Though Wilkinson</w:t>
      </w:r>
      <w:r w:rsidR="00210CE9">
        <w:rPr>
          <w:rStyle w:val="FootnoteReference"/>
        </w:rPr>
        <w:footnoteReference w:id="55"/>
      </w:r>
      <w:r w:rsidR="00B60DB4">
        <w:t xml:space="preserve"> suggests that writing notes on a computer is more akin to academic writing – a negative for them – and thus preferring to take paper notes, for me I found that writing on a laptop or a computer made it feel more like ‘research’ which in turn ha</w:t>
      </w:r>
      <w:r w:rsidR="00E37C39">
        <w:t>d</w:t>
      </w:r>
      <w:r w:rsidR="00B60DB4">
        <w:t xml:space="preserve"> a positive impact on my emotions</w:t>
      </w:r>
      <w:r w:rsidR="00E0526A">
        <w:t>.</w:t>
      </w:r>
      <w:r w:rsidR="00B60DB4">
        <w:t xml:space="preserve"> </w:t>
      </w:r>
      <w:r w:rsidR="00E0526A">
        <w:t>I</w:t>
      </w:r>
      <w:r w:rsidR="00B60DB4">
        <w:t xml:space="preserve">t felt like I was </w:t>
      </w:r>
      <w:proofErr w:type="gramStart"/>
      <w:r w:rsidR="00B60DB4">
        <w:t>actually doing</w:t>
      </w:r>
      <w:proofErr w:type="gramEnd"/>
      <w:r w:rsidR="00B60DB4">
        <w:t xml:space="preserve"> something productive on those days </w:t>
      </w:r>
      <w:r w:rsidR="00BD2E2D">
        <w:t>when</w:t>
      </w:r>
      <w:r w:rsidR="00B60DB4">
        <w:t xml:space="preserve"> it felt like I had not achieved anything</w:t>
      </w:r>
      <w:r w:rsidR="00210CE9">
        <w:t xml:space="preserve">. </w:t>
      </w:r>
      <w:r w:rsidR="0095251E">
        <w:t xml:space="preserve">I started my field notes </w:t>
      </w:r>
      <w:r w:rsidR="00950C99">
        <w:t xml:space="preserve">on </w:t>
      </w:r>
      <w:r w:rsidR="000A1F62">
        <w:t>6</w:t>
      </w:r>
      <w:r w:rsidR="000A1F62" w:rsidRPr="000A1F62">
        <w:rPr>
          <w:vertAlign w:val="superscript"/>
        </w:rPr>
        <w:t>th</w:t>
      </w:r>
      <w:r w:rsidR="0095251E">
        <w:t xml:space="preserve"> </w:t>
      </w:r>
      <w:r w:rsidR="000A1F62">
        <w:t>September</w:t>
      </w:r>
      <w:r w:rsidR="0095251E">
        <w:t xml:space="preserve"> 2021, a</w:t>
      </w:r>
      <w:r w:rsidR="00F13A45">
        <w:t>t the start of the new academic year (6 months after</w:t>
      </w:r>
      <w:r w:rsidR="0095251E">
        <w:t xml:space="preserve"> starting my lectureship</w:t>
      </w:r>
      <w:r w:rsidR="00BD0045">
        <w:t xml:space="preserve">) </w:t>
      </w:r>
      <w:r w:rsidR="0095251E">
        <w:t xml:space="preserve">and continued to take notes until </w:t>
      </w:r>
      <w:r w:rsidR="00950C99">
        <w:t>1</w:t>
      </w:r>
      <w:r w:rsidR="00950C99" w:rsidRPr="00950C99">
        <w:rPr>
          <w:vertAlign w:val="superscript"/>
        </w:rPr>
        <w:t>st</w:t>
      </w:r>
      <w:r w:rsidR="00950C99">
        <w:t xml:space="preserve"> </w:t>
      </w:r>
      <w:r w:rsidR="0095251E">
        <w:t xml:space="preserve">June </w:t>
      </w:r>
      <w:r w:rsidR="000966CB">
        <w:t>2022.</w:t>
      </w:r>
    </w:p>
    <w:p w14:paraId="15AA8C74" w14:textId="4ADAF2D1" w:rsidR="00504B18" w:rsidRDefault="00504B18" w:rsidP="0095251E">
      <w:pPr>
        <w:pStyle w:val="Newparagraph"/>
        <w:ind w:firstLine="0"/>
      </w:pPr>
    </w:p>
    <w:p w14:paraId="7DED1F1D" w14:textId="2E6A2D7B" w:rsidR="00502B58" w:rsidRDefault="00504B18" w:rsidP="0095251E">
      <w:pPr>
        <w:pStyle w:val="Newparagraph"/>
        <w:ind w:firstLine="0"/>
      </w:pPr>
      <w:r>
        <w:t xml:space="preserve">My field notes were then analysed </w:t>
      </w:r>
      <w:r w:rsidR="00E87F73">
        <w:t xml:space="preserve">using </w:t>
      </w:r>
      <w:r w:rsidR="000966CB">
        <w:t>a</w:t>
      </w:r>
      <w:r w:rsidR="00E87F73">
        <w:t xml:space="preserve">n inductive </w:t>
      </w:r>
      <w:r>
        <w:t xml:space="preserve">thematic </w:t>
      </w:r>
      <w:r w:rsidR="00D04E83">
        <w:t>analysis</w:t>
      </w:r>
      <w:r w:rsidR="00E87F73">
        <w:t>, which allow</w:t>
      </w:r>
      <w:r w:rsidR="00C86DDA">
        <w:t>ed</w:t>
      </w:r>
      <w:r w:rsidR="00E87F73">
        <w:t xml:space="preserve"> for the processing of data coding without a pre-existing coding framework</w:t>
      </w:r>
      <w:r w:rsidR="0071500E">
        <w:t>.</w:t>
      </w:r>
      <w:r w:rsidR="0071500E">
        <w:rPr>
          <w:rStyle w:val="FootnoteReference"/>
        </w:rPr>
        <w:footnoteReference w:id="56"/>
      </w:r>
      <w:r w:rsidR="00E87F73">
        <w:t xml:space="preserve"> </w:t>
      </w:r>
      <w:r w:rsidR="00626B4A">
        <w:t xml:space="preserve">To do this, I printed my written notes and started to code using </w:t>
      </w:r>
      <w:r w:rsidR="00F0661B">
        <w:t xml:space="preserve">a flexible coding system. Once this had been completed, I had </w:t>
      </w:r>
      <w:r w:rsidR="00713AFD">
        <w:t>1</w:t>
      </w:r>
      <w:r w:rsidR="00C133AE">
        <w:t>3</w:t>
      </w:r>
      <w:r w:rsidR="00F0661B">
        <w:t xml:space="preserve"> codes. To narrow this down, I regrouped my codes using a more rigid approach. So</w:t>
      </w:r>
      <w:r w:rsidR="00713AFD">
        <w:t>,</w:t>
      </w:r>
      <w:r w:rsidR="00F0661B">
        <w:t xml:space="preserve"> for instance, instead of </w:t>
      </w:r>
      <w:r w:rsidR="00713AFD">
        <w:t>‘organisation’</w:t>
      </w:r>
      <w:r w:rsidR="00F0661B">
        <w:t xml:space="preserve"> and </w:t>
      </w:r>
      <w:r w:rsidR="00713AFD">
        <w:t>‘admin issues’</w:t>
      </w:r>
      <w:r w:rsidR="00F0661B">
        <w:t xml:space="preserve"> as two different codes, I merged these together and gave them the umbrella term </w:t>
      </w:r>
      <w:r w:rsidR="00713AFD">
        <w:t>‘anxiety’ after finding a direct link between my anxiety decreasing when I was more organised</w:t>
      </w:r>
      <w:r w:rsidR="00160B61">
        <w:t>,</w:t>
      </w:r>
      <w:r w:rsidR="00713AFD">
        <w:t xml:space="preserve"> and admin issues were at bay</w:t>
      </w:r>
      <w:r w:rsidR="00C10DA3">
        <w:t xml:space="preserve">, as shown in </w:t>
      </w:r>
      <w:r w:rsidR="00320645">
        <w:t>Table 1</w:t>
      </w:r>
      <w:r w:rsidR="00C10DA3">
        <w:t xml:space="preserve">. </w:t>
      </w:r>
      <w:r w:rsidR="00F0661B">
        <w:t>Overall, I reviewed my data 3 times</w:t>
      </w:r>
      <w:r w:rsidR="00A204BC">
        <w:t xml:space="preserve"> over the course of 4 weeks</w:t>
      </w:r>
      <w:r w:rsidR="00F0661B">
        <w:t>,</w:t>
      </w:r>
      <w:r w:rsidR="00FB0E24">
        <w:t xml:space="preserve"> </w:t>
      </w:r>
      <w:r w:rsidR="00F0661B">
        <w:t>narrowing the codes down</w:t>
      </w:r>
      <w:r w:rsidR="00BD0045">
        <w:t xml:space="preserve"> (see </w:t>
      </w:r>
      <w:r w:rsidR="00502B58">
        <w:t>T</w:t>
      </w:r>
      <w:r w:rsidR="00BD0045">
        <w:t>able 2)</w:t>
      </w:r>
      <w:r w:rsidR="00F0661B">
        <w:t xml:space="preserve"> to </w:t>
      </w:r>
      <w:r w:rsidR="00C133AE">
        <w:t>three interl</w:t>
      </w:r>
      <w:r w:rsidR="00C56273">
        <w:t>ocking</w:t>
      </w:r>
      <w:r w:rsidR="00C133AE">
        <w:t xml:space="preserve"> </w:t>
      </w:r>
      <w:r w:rsidR="00F0661B">
        <w:t xml:space="preserve">themes: (1) </w:t>
      </w:r>
      <w:r w:rsidR="00C133AE">
        <w:t>Anxiety</w:t>
      </w:r>
      <w:r w:rsidR="00F0661B">
        <w:t xml:space="preserve">; (2) </w:t>
      </w:r>
      <w:r w:rsidR="00C133AE">
        <w:t>Imposter syndrome</w:t>
      </w:r>
      <w:r w:rsidR="00F0661B">
        <w:t>;</w:t>
      </w:r>
      <w:r w:rsidR="00C133AE">
        <w:t xml:space="preserve"> and</w:t>
      </w:r>
      <w:r w:rsidR="00F0661B">
        <w:t xml:space="preserve"> (</w:t>
      </w:r>
      <w:r w:rsidR="000966CB">
        <w:t>3</w:t>
      </w:r>
      <w:r w:rsidR="00F0661B">
        <w:t xml:space="preserve">) </w:t>
      </w:r>
      <w:r w:rsidR="006C60DE" w:rsidRPr="00EE10FB">
        <w:t>Catastrophisin</w:t>
      </w:r>
      <w:r w:rsidR="006C60DE" w:rsidRPr="00E90833">
        <w:t>g</w:t>
      </w:r>
      <w:r w:rsidR="00C133AE">
        <w:t>.</w:t>
      </w:r>
      <w:r w:rsidR="00A204BC">
        <w:t xml:space="preserve"> </w:t>
      </w:r>
      <w:r w:rsidR="00502B58">
        <w:t xml:space="preserve">It was only upon this reflection, that I realised how much my mental health had been impacted by the </w:t>
      </w:r>
      <w:r w:rsidR="00675C85" w:rsidRPr="00675C85">
        <w:t>continuous</w:t>
      </w:r>
      <w:r w:rsidR="00675C85">
        <w:t xml:space="preserve"> </w:t>
      </w:r>
      <w:r w:rsidR="00502B58">
        <w:t>pressure</w:t>
      </w:r>
      <w:r w:rsidR="00675C85">
        <w:t>s</w:t>
      </w:r>
      <w:r w:rsidR="00502B58">
        <w:t xml:space="preserve"> placed </w:t>
      </w:r>
      <w:r w:rsidR="00675C85">
        <w:t>up</w:t>
      </w:r>
      <w:r w:rsidR="00502B58">
        <w:t xml:space="preserve">on me by the neoliberal university. </w:t>
      </w:r>
    </w:p>
    <w:p w14:paraId="54935CAC" w14:textId="77777777" w:rsidR="00320645" w:rsidRPr="00D33595" w:rsidRDefault="00320645" w:rsidP="0095251E">
      <w:pPr>
        <w:pStyle w:val="Newparagraph"/>
        <w:ind w:firstLine="0"/>
      </w:pPr>
    </w:p>
    <w:p w14:paraId="7760DE23" w14:textId="5D200735" w:rsidR="00713AFD" w:rsidRPr="009C05C6" w:rsidRDefault="00320645" w:rsidP="0095251E">
      <w:pPr>
        <w:pStyle w:val="Newparagraph"/>
        <w:ind w:firstLine="0"/>
      </w:pPr>
      <w:r w:rsidRPr="009C05C6">
        <w:t>Table 1.</w:t>
      </w:r>
      <w:r w:rsidR="00713AFD" w:rsidRPr="009C05C6">
        <w:t xml:space="preserve"> </w:t>
      </w:r>
      <w:r w:rsidR="009C05C6" w:rsidRPr="009C05C6">
        <w:t>Data codes and themes: first and second analysis</w:t>
      </w:r>
    </w:p>
    <w:p w14:paraId="364281C3" w14:textId="09F1F1F4" w:rsidR="00C10DA3" w:rsidRPr="009C05C6" w:rsidRDefault="00C10DA3" w:rsidP="0095251E">
      <w:pPr>
        <w:pStyle w:val="Newparagraph"/>
        <w:ind w:firstLine="0"/>
      </w:pPr>
    </w:p>
    <w:p w14:paraId="21DBCF3F" w14:textId="09A1C667" w:rsidR="008D356E" w:rsidRPr="003E6379" w:rsidRDefault="00320645" w:rsidP="0095251E">
      <w:pPr>
        <w:pStyle w:val="Newparagraph"/>
        <w:ind w:firstLine="0"/>
        <w:rPr>
          <w:b/>
          <w:bCs/>
        </w:rPr>
      </w:pPr>
      <w:r w:rsidRPr="009C05C6">
        <w:t xml:space="preserve">Table 2. </w:t>
      </w:r>
      <w:r w:rsidR="009C05C6" w:rsidRPr="009C05C6">
        <w:t xml:space="preserve">Data codes and themes: second and final analysis </w:t>
      </w:r>
    </w:p>
    <w:p w14:paraId="64A2CEEA" w14:textId="796F2A45" w:rsidR="000E6BCD" w:rsidRDefault="00F9133E" w:rsidP="0095251E">
      <w:pPr>
        <w:pStyle w:val="Newparagraph"/>
        <w:ind w:firstLine="0"/>
        <w:rPr>
          <w:b/>
          <w:bCs/>
        </w:rPr>
      </w:pPr>
      <w:r>
        <w:br/>
      </w:r>
      <w:r w:rsidR="009C05C6">
        <w:rPr>
          <w:b/>
          <w:bCs/>
        </w:rPr>
        <w:t xml:space="preserve">Research Ethics </w:t>
      </w:r>
    </w:p>
    <w:p w14:paraId="5F599908" w14:textId="25D5A536" w:rsidR="002E52ED" w:rsidRDefault="006279A4" w:rsidP="008D356E">
      <w:pPr>
        <w:pStyle w:val="Newparagraph"/>
        <w:ind w:firstLine="0"/>
      </w:pPr>
      <w:r>
        <w:t>T</w:t>
      </w:r>
      <w:r w:rsidR="00BB2856">
        <w:t xml:space="preserve">hroughout the research and writing process, I ensured my work </w:t>
      </w:r>
      <w:r w:rsidR="008C53C6">
        <w:t>was</w:t>
      </w:r>
      <w:r w:rsidR="00BB2856">
        <w:t xml:space="preserve"> underpinned by basic ethical considerations, most notably, do no harm</w:t>
      </w:r>
      <w:r w:rsidR="0071500E">
        <w:t>.</w:t>
      </w:r>
      <w:r w:rsidR="0071500E">
        <w:rPr>
          <w:rStyle w:val="FootnoteReference"/>
        </w:rPr>
        <w:footnoteReference w:id="57"/>
      </w:r>
      <w:r w:rsidR="00BB2856">
        <w:t xml:space="preserve"> </w:t>
      </w:r>
      <w:r w:rsidR="00E750D8">
        <w:t>When</w:t>
      </w:r>
      <w:r w:rsidR="00CD1F96">
        <w:t xml:space="preserve"> referring to others,</w:t>
      </w:r>
      <w:r w:rsidR="00495C81">
        <w:t xml:space="preserve"> I use </w:t>
      </w:r>
      <w:r w:rsidR="00516ACE">
        <w:t xml:space="preserve">the </w:t>
      </w:r>
      <w:r w:rsidR="00495C81">
        <w:t>term ‘student’</w:t>
      </w:r>
      <w:r w:rsidR="0092736B">
        <w:t xml:space="preserve"> or</w:t>
      </w:r>
      <w:r w:rsidR="00495C81">
        <w:t xml:space="preserve"> ‘colleague’</w:t>
      </w:r>
      <w:r w:rsidR="0092736B">
        <w:t>. T</w:t>
      </w:r>
      <w:r w:rsidR="00A44898">
        <w:t>hough it could be argued that ‘harm’ maybe generated by the honest reflections of my account, most notably to my career</w:t>
      </w:r>
      <w:r w:rsidR="0071500E">
        <w:t>,</w:t>
      </w:r>
      <w:r w:rsidR="0071500E">
        <w:rPr>
          <w:rStyle w:val="FootnoteReference"/>
        </w:rPr>
        <w:footnoteReference w:id="58"/>
      </w:r>
      <w:r w:rsidR="00BF7A6C">
        <w:t xml:space="preserve"> </w:t>
      </w:r>
      <w:r w:rsidR="003A3819">
        <w:t xml:space="preserve">particularly given that I have not anonymised </w:t>
      </w:r>
      <w:r w:rsidR="00516ACE">
        <w:t>m</w:t>
      </w:r>
      <w:r w:rsidR="003A3819">
        <w:t>y institution</w:t>
      </w:r>
      <w:r w:rsidR="00CF444B">
        <w:t>. Indeed, this form of research ‘</w:t>
      </w:r>
      <w:r w:rsidR="00CF444B" w:rsidRPr="00CF444B">
        <w:t>can promote vulnerability, nakedness, and shame</w:t>
      </w:r>
      <w:r w:rsidR="00CF444B">
        <w:t>’</w:t>
      </w:r>
      <w:r w:rsidR="0071500E">
        <w:t>.</w:t>
      </w:r>
      <w:r w:rsidR="0071500E">
        <w:rPr>
          <w:rStyle w:val="FootnoteReference"/>
        </w:rPr>
        <w:footnoteReference w:id="59"/>
      </w:r>
      <w:r w:rsidR="00CF444B">
        <w:t xml:space="preserve"> However,</w:t>
      </w:r>
      <w:r w:rsidR="00A44898">
        <w:t xml:space="preserve"> I feel it is important that we are open and honest with our </w:t>
      </w:r>
      <w:r w:rsidR="00CE628B">
        <w:t xml:space="preserve">experiences in </w:t>
      </w:r>
      <w:r w:rsidR="00CF444B">
        <w:t>academia because</w:t>
      </w:r>
      <w:r w:rsidR="00CE628B">
        <w:t xml:space="preserve"> it is only through having conversations that we can enact change</w:t>
      </w:r>
      <w:r w:rsidR="0071500E">
        <w:t>.</w:t>
      </w:r>
      <w:r w:rsidR="0071500E">
        <w:rPr>
          <w:rStyle w:val="FootnoteReference"/>
        </w:rPr>
        <w:footnoteReference w:id="60"/>
      </w:r>
      <w:r w:rsidR="00CF444B">
        <w:t xml:space="preserve"> </w:t>
      </w:r>
      <w:r w:rsidR="002E61F0">
        <w:t>Further</w:t>
      </w:r>
      <w:r w:rsidR="004215CD">
        <w:t xml:space="preserve"> </w:t>
      </w:r>
      <w:r w:rsidR="003A3819">
        <w:t xml:space="preserve">it </w:t>
      </w:r>
      <w:r w:rsidR="00CF444B">
        <w:t>would be</w:t>
      </w:r>
      <w:r w:rsidR="003A3819">
        <w:t xml:space="preserve"> </w:t>
      </w:r>
      <w:r w:rsidR="003A3819" w:rsidRPr="003A3819">
        <w:t>counterintuitive</w:t>
      </w:r>
      <w:r w:rsidR="003A3819">
        <w:t xml:space="preserve"> to </w:t>
      </w:r>
      <w:r w:rsidR="00A85781" w:rsidRPr="00A85781">
        <w:t>anonymi</w:t>
      </w:r>
      <w:r w:rsidR="00A85781">
        <w:t>s</w:t>
      </w:r>
      <w:r w:rsidR="00A85781" w:rsidRPr="00A85781">
        <w:t>e</w:t>
      </w:r>
      <w:r w:rsidR="00A85781">
        <w:t xml:space="preserve"> </w:t>
      </w:r>
      <w:r w:rsidR="003A3819">
        <w:t>the institution in which the research took place, as this information is publicly available online.</w:t>
      </w:r>
      <w:r w:rsidR="0071500E">
        <w:rPr>
          <w:rStyle w:val="FootnoteReference"/>
        </w:rPr>
        <w:footnoteReference w:id="61"/>
      </w:r>
    </w:p>
    <w:p w14:paraId="524DB422" w14:textId="77777777" w:rsidR="008D74F0" w:rsidRDefault="008D74F0" w:rsidP="008D356E">
      <w:pPr>
        <w:pStyle w:val="Newparagraph"/>
        <w:ind w:firstLine="0"/>
      </w:pPr>
    </w:p>
    <w:p w14:paraId="22101C23" w14:textId="72FC2F50" w:rsidR="00BB296D" w:rsidRDefault="009C05C6" w:rsidP="00F40B47">
      <w:pPr>
        <w:pStyle w:val="Newparagraph"/>
        <w:ind w:firstLine="0"/>
        <w:rPr>
          <w:b/>
          <w:bCs/>
        </w:rPr>
      </w:pPr>
      <w:r>
        <w:rPr>
          <w:b/>
          <w:bCs/>
        </w:rPr>
        <w:t xml:space="preserve">Results </w:t>
      </w:r>
    </w:p>
    <w:p w14:paraId="5AA72901" w14:textId="73B05B82" w:rsidR="00CD1F96" w:rsidRDefault="00F40B47" w:rsidP="00F40B47">
      <w:pPr>
        <w:pStyle w:val="Newparagraph"/>
        <w:ind w:firstLine="0"/>
      </w:pPr>
      <w:r>
        <w:lastRenderedPageBreak/>
        <w:t xml:space="preserve">The overall data </w:t>
      </w:r>
      <w:r w:rsidR="00A85781" w:rsidRPr="00A85781">
        <w:t>revealed</w:t>
      </w:r>
      <w:r w:rsidR="00A85781">
        <w:t xml:space="preserve"> </w:t>
      </w:r>
      <w:r w:rsidR="00CD1F96">
        <w:t xml:space="preserve">three interlinking </w:t>
      </w:r>
      <w:r>
        <w:t>themes</w:t>
      </w:r>
      <w:r w:rsidR="00586B89">
        <w:t>:</w:t>
      </w:r>
      <w:r w:rsidR="0086754F">
        <w:t xml:space="preserve"> (1) </w:t>
      </w:r>
      <w:r w:rsidR="00CD1F96">
        <w:t>Anxiety</w:t>
      </w:r>
      <w:r w:rsidR="0086754F">
        <w:t xml:space="preserve">; (2) </w:t>
      </w:r>
      <w:r w:rsidR="00CD1F96">
        <w:t xml:space="preserve">Imposter </w:t>
      </w:r>
      <w:r w:rsidR="00502B58">
        <w:t>S</w:t>
      </w:r>
      <w:r w:rsidR="00CD1F96">
        <w:t>yndrome</w:t>
      </w:r>
      <w:r w:rsidR="0086754F">
        <w:t>;</w:t>
      </w:r>
      <w:r w:rsidR="00CD1F96">
        <w:t xml:space="preserve"> and</w:t>
      </w:r>
      <w:r w:rsidR="0086754F">
        <w:t xml:space="preserve"> (</w:t>
      </w:r>
      <w:r w:rsidR="007B67D2">
        <w:t>3</w:t>
      </w:r>
      <w:r w:rsidR="0086754F">
        <w:t xml:space="preserve">) </w:t>
      </w:r>
      <w:r w:rsidR="0086754F" w:rsidRPr="00EE10FB">
        <w:t>Catastrophising</w:t>
      </w:r>
      <w:r w:rsidR="00CD1F96">
        <w:t>.</w:t>
      </w:r>
      <w:r w:rsidR="0086754F">
        <w:t xml:space="preserve"> </w:t>
      </w:r>
      <w:r w:rsidR="00166382">
        <w:br/>
      </w:r>
    </w:p>
    <w:p w14:paraId="00CC1A0A" w14:textId="2A0493EB" w:rsidR="00E01CCC" w:rsidRPr="009C05C6" w:rsidRDefault="00E01CCC" w:rsidP="00E01CCC">
      <w:pPr>
        <w:pStyle w:val="Newparagraph"/>
        <w:ind w:firstLine="0"/>
        <w:rPr>
          <w:b/>
          <w:bCs/>
          <w:i/>
          <w:iCs/>
        </w:rPr>
      </w:pPr>
      <w:r w:rsidRPr="009C05C6">
        <w:rPr>
          <w:b/>
          <w:bCs/>
          <w:i/>
          <w:iCs/>
        </w:rPr>
        <w:t xml:space="preserve">Anxiety </w:t>
      </w:r>
    </w:p>
    <w:p w14:paraId="6A63ABE2" w14:textId="2895E5B4" w:rsidR="00D655CF" w:rsidRDefault="00D655CF" w:rsidP="00D655CF">
      <w:pPr>
        <w:pStyle w:val="Newparagraph"/>
        <w:ind w:firstLine="0"/>
      </w:pPr>
      <w:r>
        <w:t>Anxiety can be defined as ‘</w:t>
      </w:r>
      <w:r w:rsidRPr="00D655CF">
        <w:t>a feeling of unease, such as worry or fear, that can be mild or severe</w:t>
      </w:r>
      <w:r>
        <w:t>’</w:t>
      </w:r>
      <w:r w:rsidR="003102ED">
        <w:rPr>
          <w:rStyle w:val="FootnoteReference"/>
        </w:rPr>
        <w:footnoteReference w:id="62"/>
      </w:r>
      <w:r>
        <w:t xml:space="preserve"> and is </w:t>
      </w:r>
      <w:r w:rsidR="00705A38">
        <w:t>common across the globe</w:t>
      </w:r>
      <w:r w:rsidR="003102ED">
        <w:t>.</w:t>
      </w:r>
      <w:r w:rsidR="003102ED">
        <w:rPr>
          <w:rStyle w:val="FootnoteReference"/>
        </w:rPr>
        <w:footnoteReference w:id="63"/>
      </w:r>
      <w:r w:rsidR="003102ED">
        <w:t xml:space="preserve"> </w:t>
      </w:r>
      <w:r w:rsidR="00705A38">
        <w:t>A</w:t>
      </w:r>
      <w:r w:rsidR="00705A38" w:rsidRPr="00705A38">
        <w:t>necdotal</w:t>
      </w:r>
      <w:r w:rsidR="005F07E0">
        <w:t>ly</w:t>
      </w:r>
      <w:r w:rsidR="00AF4E70">
        <w:t>,</w:t>
      </w:r>
      <w:r w:rsidR="00705A38">
        <w:t xml:space="preserve"> it is common in academia</w:t>
      </w:r>
      <w:r w:rsidR="007F65E8">
        <w:t>,</w:t>
      </w:r>
      <w:r w:rsidR="007F65E8">
        <w:rPr>
          <w:rStyle w:val="FootnoteReference"/>
        </w:rPr>
        <w:footnoteReference w:id="64"/>
      </w:r>
      <w:r w:rsidR="00705A38">
        <w:t xml:space="preserve"> though there is little </w:t>
      </w:r>
      <w:r w:rsidR="00705A38" w:rsidRPr="00705A38">
        <w:t xml:space="preserve">empirical </w:t>
      </w:r>
      <w:r w:rsidR="00705A38">
        <w:t>evidence to support such claims</w:t>
      </w:r>
      <w:r w:rsidR="007F65E8">
        <w:t>.</w:t>
      </w:r>
      <w:r w:rsidR="007F65E8">
        <w:rPr>
          <w:rStyle w:val="FootnoteReference"/>
        </w:rPr>
        <w:footnoteReference w:id="65"/>
      </w:r>
      <w:r w:rsidR="00705A38">
        <w:t xml:space="preserve"> </w:t>
      </w:r>
      <w:r w:rsidR="00440526">
        <w:t>Many</w:t>
      </w:r>
      <w:r w:rsidR="00196C3D">
        <w:t xml:space="preserve"> discussions are undertaken anonymously and although mental health issues are now </w:t>
      </w:r>
      <w:r w:rsidR="0090434D">
        <w:t xml:space="preserve">commonly </w:t>
      </w:r>
      <w:r w:rsidR="00196C3D">
        <w:t>accepted in society in general</w:t>
      </w:r>
      <w:r w:rsidR="00B82120">
        <w:t xml:space="preserve">, </w:t>
      </w:r>
      <w:r w:rsidR="00196C3D">
        <w:t xml:space="preserve">arguably academia has </w:t>
      </w:r>
      <w:r w:rsidR="00516ACE">
        <w:t xml:space="preserve">a </w:t>
      </w:r>
      <w:r w:rsidR="00196C3D">
        <w:t>long way to go</w:t>
      </w:r>
      <w:r w:rsidR="00CD1F96">
        <w:t xml:space="preserve">, as </w:t>
      </w:r>
      <w:r w:rsidR="00BB3E73">
        <w:t>from</w:t>
      </w:r>
      <w:r w:rsidR="00CD1F96">
        <w:t xml:space="preserve"> my own experience of working in the academy for 6 years</w:t>
      </w:r>
      <w:r w:rsidR="00586B89">
        <w:t>,</w:t>
      </w:r>
      <w:r w:rsidR="00CD1F96">
        <w:t xml:space="preserve"> it is not</w:t>
      </w:r>
      <w:r w:rsidR="009D48D3">
        <w:t xml:space="preserve"> </w:t>
      </w:r>
      <w:r w:rsidR="00CD1F96">
        <w:t xml:space="preserve">spoken about </w:t>
      </w:r>
      <w:r w:rsidR="009D48D3">
        <w:t>openly</w:t>
      </w:r>
      <w:r w:rsidR="00CD1F96">
        <w:t>.</w:t>
      </w:r>
      <w:r w:rsidR="007F65E8">
        <w:rPr>
          <w:rStyle w:val="FootnoteReference"/>
        </w:rPr>
        <w:footnoteReference w:id="66"/>
      </w:r>
      <w:r w:rsidR="00CD1F96">
        <w:t xml:space="preserve"> </w:t>
      </w:r>
    </w:p>
    <w:p w14:paraId="05B63CEC" w14:textId="77777777" w:rsidR="00440526" w:rsidRDefault="00440526" w:rsidP="00D655CF">
      <w:pPr>
        <w:pStyle w:val="Newparagraph"/>
        <w:ind w:firstLine="0"/>
      </w:pPr>
    </w:p>
    <w:p w14:paraId="21067DFF" w14:textId="7FC4361A" w:rsidR="00440526" w:rsidRDefault="00440526" w:rsidP="00D655CF">
      <w:pPr>
        <w:pStyle w:val="Newparagraph"/>
        <w:ind w:firstLine="0"/>
      </w:pPr>
      <w:r>
        <w:t>Feelings of anxiety are normal</w:t>
      </w:r>
      <w:r w:rsidR="00B82120">
        <w:t xml:space="preserve">, </w:t>
      </w:r>
      <w:r w:rsidR="00166382">
        <w:t>especially for me.</w:t>
      </w:r>
      <w:r>
        <w:t xml:space="preserve"> </w:t>
      </w:r>
      <w:r w:rsidR="00166382">
        <w:t>I</w:t>
      </w:r>
      <w:r>
        <w:t xml:space="preserve">t is something I have come to accept is part of my </w:t>
      </w:r>
      <w:proofErr w:type="gramStart"/>
      <w:r>
        <w:t>personality</w:t>
      </w:r>
      <w:proofErr w:type="gramEnd"/>
      <w:r>
        <w:t xml:space="preserve"> but it was not until reflecting </w:t>
      </w:r>
      <w:r w:rsidR="007E5BF5">
        <w:t>upon</w:t>
      </w:r>
      <w:r>
        <w:t xml:space="preserve"> my field notes, that I noticed the extent of my anxiety and how it can be impacted quite quickly by </w:t>
      </w:r>
      <w:r w:rsidR="001E324C">
        <w:t>what might be considered ‘trivial’ to others</w:t>
      </w:r>
      <w:r w:rsidR="002B1284">
        <w:t xml:space="preserve">: </w:t>
      </w:r>
    </w:p>
    <w:p w14:paraId="428562F9" w14:textId="660EAEA0" w:rsidR="002B1284" w:rsidRDefault="002B1284" w:rsidP="002B1284">
      <w:pPr>
        <w:pStyle w:val="Newparagraph"/>
        <w:ind w:left="720" w:firstLine="0"/>
      </w:pPr>
      <w:r>
        <w:lastRenderedPageBreak/>
        <w:t>Who knew it would be the lack of a computer in my office at work that would break me</w:t>
      </w:r>
      <w:r w:rsidR="00516ACE">
        <w:t>?</w:t>
      </w:r>
      <w:r>
        <w:t xml:space="preserve"> </w:t>
      </w:r>
      <w:r w:rsidR="00166382">
        <w:t>…</w:t>
      </w:r>
      <w:r>
        <w:t xml:space="preserve"> I have a significant amount of teaching over the next few weeks (at least </w:t>
      </w:r>
      <w:r w:rsidR="00586B89">
        <w:t>4</w:t>
      </w:r>
      <w:r>
        <w:t xml:space="preserve"> hours every day for the next two weeks</w:t>
      </w:r>
      <w:r w:rsidR="007E5BF5">
        <w:t xml:space="preserve"> – covering an array of topics</w:t>
      </w:r>
      <w:r>
        <w:t xml:space="preserve">) where I need to print </w:t>
      </w:r>
      <w:r w:rsidR="00E86FE9">
        <w:t>teaching material</w:t>
      </w:r>
      <w:r w:rsidR="009D48D3">
        <w:t>[s]</w:t>
      </w:r>
      <w:r w:rsidR="00E86FE9">
        <w:t xml:space="preserve">. How can I do that without a computer? I feel sick </w:t>
      </w:r>
      <w:r w:rsidR="00763546">
        <w:t xml:space="preserve">at the thought of teaching again in the morning </w:t>
      </w:r>
      <w:r w:rsidR="00E86FE9">
        <w:t xml:space="preserve">and my anxiety </w:t>
      </w:r>
      <w:r w:rsidR="007E5BF5">
        <w:t>i</w:t>
      </w:r>
      <w:r w:rsidR="00E86FE9">
        <w:t xml:space="preserve">s high </w:t>
      </w:r>
      <w:r w:rsidR="00675C85">
        <w:t>[</w:t>
      </w:r>
      <w:r w:rsidR="00E86FE9">
        <w:t>…</w:t>
      </w:r>
      <w:r w:rsidR="00675C85">
        <w:t>]</w:t>
      </w:r>
      <w:r w:rsidR="00E86FE9">
        <w:t xml:space="preserve"> I am an organised person, and this is not helping me. </w:t>
      </w:r>
    </w:p>
    <w:p w14:paraId="7DEA51B8" w14:textId="09095E2D" w:rsidR="00E86FE9" w:rsidRDefault="00E86FE9" w:rsidP="002B1284">
      <w:pPr>
        <w:pStyle w:val="Newparagraph"/>
        <w:ind w:left="720" w:firstLine="0"/>
      </w:pPr>
      <w:r>
        <w:tab/>
      </w:r>
      <w:r>
        <w:tab/>
      </w:r>
      <w:r>
        <w:tab/>
      </w:r>
      <w:r>
        <w:tab/>
      </w:r>
      <w:r>
        <w:tab/>
      </w:r>
      <w:r>
        <w:tab/>
      </w:r>
      <w:r>
        <w:tab/>
        <w:t>(Diary extract 31/09/21)</w:t>
      </w:r>
    </w:p>
    <w:p w14:paraId="48C81091" w14:textId="77777777" w:rsidR="005D6548" w:rsidRDefault="005D6548" w:rsidP="00E86FE9">
      <w:pPr>
        <w:pStyle w:val="Newparagraph"/>
        <w:ind w:firstLine="0"/>
      </w:pPr>
    </w:p>
    <w:p w14:paraId="49600952" w14:textId="1394E8E4" w:rsidR="000A7666" w:rsidRDefault="00166382" w:rsidP="008903A8">
      <w:pPr>
        <w:pStyle w:val="Newparagraph"/>
        <w:ind w:firstLine="0"/>
      </w:pPr>
      <w:r>
        <w:t>O</w:t>
      </w:r>
      <w:r w:rsidR="005D6548">
        <w:t>rganisation</w:t>
      </w:r>
      <w:r w:rsidR="00E86FE9">
        <w:t xml:space="preserve"> and anxiety are heavily linked for me</w:t>
      </w:r>
      <w:r w:rsidR="00AF4E70">
        <w:t>. T</w:t>
      </w:r>
      <w:r w:rsidR="009225A2">
        <w:t xml:space="preserve">his can be considered as part of my own </w:t>
      </w:r>
      <w:r w:rsidR="009225A2" w:rsidRPr="009225A2">
        <w:t>anxiety-provoking assumption</w:t>
      </w:r>
      <w:r w:rsidR="009225A2">
        <w:t xml:space="preserve">s (APAs) </w:t>
      </w:r>
      <w:r w:rsidR="00C3278A">
        <w:t>–</w:t>
      </w:r>
      <w:r w:rsidR="009225A2">
        <w:t xml:space="preserve"> </w:t>
      </w:r>
      <w:r w:rsidR="00C3278A">
        <w:t>false beliefs that anxiety suffers carry with them (for me, imposter syndrome, fear of failure, overthinking and catastrophising – to name but a few)</w:t>
      </w:r>
      <w:r w:rsidR="00B82120">
        <w:t xml:space="preserve">. </w:t>
      </w:r>
      <w:r w:rsidR="008903A8">
        <w:t>Indeed, ‘</w:t>
      </w:r>
      <w:r w:rsidR="00F52305">
        <w:t>[a]</w:t>
      </w:r>
      <w:proofErr w:type="spellStart"/>
      <w:r w:rsidR="008903A8" w:rsidRPr="008903A8">
        <w:t>cademic</w:t>
      </w:r>
      <w:proofErr w:type="spellEnd"/>
      <w:r w:rsidR="008903A8" w:rsidRPr="008903A8">
        <w:t xml:space="preserve"> life frequently triggers anxious thoughts and feelings connected to </w:t>
      </w:r>
      <w:r w:rsidR="00C86DDA">
        <w:t>[…]</w:t>
      </w:r>
      <w:r w:rsidR="008903A8" w:rsidRPr="008903A8">
        <w:t xml:space="preserve"> APAs: approval, perfectionism, control, vulnerability and dependency</w:t>
      </w:r>
      <w:r w:rsidR="008903A8">
        <w:t>.’</w:t>
      </w:r>
      <w:r w:rsidR="00B82120">
        <w:rPr>
          <w:rStyle w:val="FootnoteReference"/>
        </w:rPr>
        <w:footnoteReference w:id="67"/>
      </w:r>
      <w:r w:rsidR="008903A8">
        <w:t xml:space="preserve"> </w:t>
      </w:r>
      <w:r w:rsidR="000A7666">
        <w:t xml:space="preserve">Control and organisation, go </w:t>
      </w:r>
      <w:proofErr w:type="gramStart"/>
      <w:r w:rsidR="000A7666">
        <w:t>hand-in-hand</w:t>
      </w:r>
      <w:proofErr w:type="gramEnd"/>
      <w:r w:rsidR="000A7666">
        <w:t xml:space="preserve"> for me. </w:t>
      </w:r>
      <w:r w:rsidR="001A53C8">
        <w:t>I</w:t>
      </w:r>
      <w:r w:rsidR="000A7666">
        <w:t xml:space="preserve">t is clear </w:t>
      </w:r>
      <w:r w:rsidR="00026719">
        <w:t>from</w:t>
      </w:r>
      <w:r w:rsidR="006405AA">
        <w:t xml:space="preserve"> my</w:t>
      </w:r>
      <w:r w:rsidR="000A7666">
        <w:t xml:space="preserve"> diary extracts,</w:t>
      </w:r>
      <w:r w:rsidR="00026719">
        <w:t xml:space="preserve"> that I place </w:t>
      </w:r>
      <w:r w:rsidR="007E5BF5">
        <w:t>significant</w:t>
      </w:r>
      <w:r w:rsidR="00026719">
        <w:t xml:space="preserve"> weight on organisation to control my anxiety: </w:t>
      </w:r>
    </w:p>
    <w:p w14:paraId="48598704" w14:textId="67CEB3BB" w:rsidR="00026719" w:rsidRDefault="00026719" w:rsidP="001D7080">
      <w:pPr>
        <w:pStyle w:val="Newparagraph"/>
        <w:ind w:left="720" w:firstLine="0"/>
      </w:pPr>
      <w:r>
        <w:t>Tomorrow is my first in</w:t>
      </w:r>
      <w:r w:rsidR="0090434D">
        <w:t>-</w:t>
      </w:r>
      <w:r>
        <w:t>person lecture since 2019</w:t>
      </w:r>
      <w:r w:rsidR="00166382">
        <w:t xml:space="preserve">. </w:t>
      </w:r>
      <w:r>
        <w:t>My anxiety is through the roof, I feel sick</w:t>
      </w:r>
      <w:r w:rsidR="00166382">
        <w:t xml:space="preserve"> </w:t>
      </w:r>
      <w:r w:rsidR="00675C85">
        <w:t>[</w:t>
      </w:r>
      <w:r w:rsidR="00166382">
        <w:t>…</w:t>
      </w:r>
      <w:r w:rsidR="00675C85">
        <w:t>]</w:t>
      </w:r>
      <w:r w:rsidR="00166382">
        <w:t xml:space="preserve"> </w:t>
      </w:r>
      <w:r w:rsidR="007E5BF5">
        <w:t>I’ve had these notes prepared for at least 2 months now.</w:t>
      </w:r>
      <w:r w:rsidR="001D7080">
        <w:t xml:space="preserve"> The more organised I feel, the better I can control the butterfl</w:t>
      </w:r>
      <w:r w:rsidR="00CB4927">
        <w:t xml:space="preserve">ies </w:t>
      </w:r>
      <w:r w:rsidR="001D7080">
        <w:t>in my tummy.</w:t>
      </w:r>
    </w:p>
    <w:p w14:paraId="48D8E7D9" w14:textId="4260BB8D" w:rsidR="00CB4927" w:rsidRDefault="00CB4927" w:rsidP="00CB4927">
      <w:pPr>
        <w:pStyle w:val="Newparagraph"/>
        <w:ind w:left="5760" w:firstLine="0"/>
      </w:pPr>
      <w:r w:rsidRPr="005718C5">
        <w:t xml:space="preserve">(Diary extract, </w:t>
      </w:r>
      <w:r w:rsidR="005718C5" w:rsidRPr="005718C5">
        <w:t>09</w:t>
      </w:r>
      <w:r w:rsidRPr="005718C5">
        <w:t>/0</w:t>
      </w:r>
      <w:r w:rsidR="005718C5" w:rsidRPr="005718C5">
        <w:t>3</w:t>
      </w:r>
      <w:r w:rsidRPr="005718C5">
        <w:t>/2</w:t>
      </w:r>
      <w:r w:rsidR="005718C5" w:rsidRPr="005718C5">
        <w:t>2</w:t>
      </w:r>
      <w:r w:rsidRPr="005718C5">
        <w:t>)</w:t>
      </w:r>
    </w:p>
    <w:p w14:paraId="5FCE0A35" w14:textId="1999F5C5" w:rsidR="00871BFD" w:rsidRDefault="00CB4927" w:rsidP="00E86FE9">
      <w:pPr>
        <w:pStyle w:val="Newparagraph"/>
        <w:ind w:firstLine="0"/>
      </w:pPr>
      <w:r>
        <w:t xml:space="preserve">This means that I spend a lot of time on my teaching </w:t>
      </w:r>
      <w:r w:rsidR="00BB3E73">
        <w:t>preparation</w:t>
      </w:r>
      <w:r>
        <w:t>, for what might be in some instances, a class last</w:t>
      </w:r>
      <w:r w:rsidR="007E5BF5">
        <w:t>ing</w:t>
      </w:r>
      <w:r>
        <w:t xml:space="preserve"> an hour </w:t>
      </w:r>
      <w:r w:rsidR="00516ACE">
        <w:t>with</w:t>
      </w:r>
      <w:r>
        <w:t xml:space="preserve"> only a handful of students</w:t>
      </w:r>
      <w:r w:rsidR="007B67D2">
        <w:t xml:space="preserve">. </w:t>
      </w:r>
      <w:r w:rsidR="00502B58">
        <w:t xml:space="preserve">This is amplified further by being an academic lawyer, whereby my teaching preparation needs to be continually updated, to reflect the constant changes to the law. </w:t>
      </w:r>
      <w:r w:rsidR="00871BFD">
        <w:t>It also meant</w:t>
      </w:r>
      <w:r w:rsidR="007E5BF5">
        <w:t>,</w:t>
      </w:r>
      <w:r w:rsidR="00871BFD">
        <w:t xml:space="preserve"> that due to timetabling issues and my need to feel in control and organised, in the second semester </w:t>
      </w:r>
      <w:r w:rsidR="00871BFD">
        <w:lastRenderedPageBreak/>
        <w:t>(January 2022 – June 2022) where possible</w:t>
      </w:r>
      <w:r w:rsidR="00DC4DDF">
        <w:t>,</w:t>
      </w:r>
      <w:r w:rsidR="00871BFD">
        <w:t xml:space="preserve"> I pushed my teaching back to March, as it was not known at </w:t>
      </w:r>
      <w:r w:rsidR="005F3FB4">
        <w:t>this</w:t>
      </w:r>
      <w:r w:rsidR="00871BFD">
        <w:t xml:space="preserve"> point if we would be teaching face-to-face or online due to the rise in Covid cases</w:t>
      </w:r>
      <w:r w:rsidR="009D48D3">
        <w:t xml:space="preserve"> across the UK</w:t>
      </w:r>
      <w:r w:rsidR="00C86DDA">
        <w:t xml:space="preserve">. </w:t>
      </w:r>
    </w:p>
    <w:p w14:paraId="5460BDF5" w14:textId="77777777" w:rsidR="00871BFD" w:rsidRDefault="00871BFD" w:rsidP="00E86FE9">
      <w:pPr>
        <w:pStyle w:val="Newparagraph"/>
        <w:ind w:firstLine="0"/>
      </w:pPr>
    </w:p>
    <w:p w14:paraId="63C6003E" w14:textId="1997F008" w:rsidR="00871BFD" w:rsidRDefault="00871BFD" w:rsidP="00E86FE9">
      <w:pPr>
        <w:pStyle w:val="Newparagraph"/>
        <w:ind w:firstLine="0"/>
      </w:pPr>
      <w:r>
        <w:t xml:space="preserve">Though this helped my anxiety in January, come March, I regretted this decision, where my anxiety </w:t>
      </w:r>
      <w:r w:rsidR="00FD48EF">
        <w:t>amplified</w:t>
      </w:r>
      <w:r>
        <w:t xml:space="preserve"> dramatically as my teaching obligations also increased: </w:t>
      </w:r>
    </w:p>
    <w:p w14:paraId="79834033" w14:textId="2028FA2E" w:rsidR="005E17D7" w:rsidRDefault="005E17D7" w:rsidP="005E17D7">
      <w:pPr>
        <w:pStyle w:val="Newparagraph"/>
        <w:ind w:left="720" w:firstLine="0"/>
      </w:pPr>
      <w:proofErr w:type="spellStart"/>
      <w:r>
        <w:t>Arrrrr</w:t>
      </w:r>
      <w:proofErr w:type="spellEnd"/>
      <w:r>
        <w:t xml:space="preserve"> [</w:t>
      </w:r>
      <w:r w:rsidRPr="007E5BF5">
        <w:rPr>
          <w:i/>
          <w:iCs/>
        </w:rPr>
        <w:t>sic</w:t>
      </w:r>
      <w:r>
        <w:t xml:space="preserve">] I have so much </w:t>
      </w:r>
      <w:proofErr w:type="gramStart"/>
      <w:r>
        <w:t>teaching</w:t>
      </w:r>
      <w:proofErr w:type="gramEnd"/>
      <w:r>
        <w:t xml:space="preserve"> this month. Why did I put it off</w:t>
      </w:r>
      <w:r w:rsidR="007E5BF5">
        <w:t>?</w:t>
      </w:r>
      <w:r>
        <w:t xml:space="preserve"> I feel physically shattered, mentally </w:t>
      </w:r>
      <w:proofErr w:type="gramStart"/>
      <w:r w:rsidRPr="005E17D7">
        <w:t>exhausted</w:t>
      </w:r>
      <w:proofErr w:type="gramEnd"/>
      <w:r>
        <w:t xml:space="preserve"> and just unwell in general. </w:t>
      </w:r>
    </w:p>
    <w:p w14:paraId="194EC16D" w14:textId="20BEE1E3" w:rsidR="005E17D7" w:rsidRDefault="005E17D7" w:rsidP="005E17D7">
      <w:pPr>
        <w:pStyle w:val="Newparagraph"/>
        <w:ind w:left="5040"/>
      </w:pPr>
      <w:r w:rsidRPr="005718C5">
        <w:t xml:space="preserve">(Diary extract </w:t>
      </w:r>
      <w:r w:rsidR="005718C5" w:rsidRPr="005718C5">
        <w:t>01</w:t>
      </w:r>
      <w:r w:rsidRPr="005718C5">
        <w:t>/0</w:t>
      </w:r>
      <w:r w:rsidR="005718C5" w:rsidRPr="005718C5">
        <w:t>3</w:t>
      </w:r>
      <w:r w:rsidRPr="005718C5">
        <w:t>/2</w:t>
      </w:r>
      <w:r w:rsidR="005718C5" w:rsidRPr="005718C5">
        <w:t>2</w:t>
      </w:r>
      <w:r w:rsidRPr="005718C5">
        <w:t>)</w:t>
      </w:r>
    </w:p>
    <w:p w14:paraId="206E504B" w14:textId="2377FF58" w:rsidR="00166382" w:rsidRDefault="008F7E43" w:rsidP="00675C85">
      <w:pPr>
        <w:pStyle w:val="Newparagraph"/>
        <w:ind w:firstLine="0"/>
      </w:pPr>
      <w:r>
        <w:t>My anxiety</w:t>
      </w:r>
      <w:r w:rsidR="005E17D7">
        <w:t xml:space="preserve"> therefore</w:t>
      </w:r>
      <w:r>
        <w:t xml:space="preserve"> did not only just affect my physical behaviour, </w:t>
      </w:r>
      <w:r w:rsidR="005B1555">
        <w:t>for instance,</w:t>
      </w:r>
      <w:r>
        <w:t xml:space="preserve"> being overly organised, it also had a significant </w:t>
      </w:r>
      <w:r w:rsidR="00763546">
        <w:t>impact o</w:t>
      </w:r>
      <w:r w:rsidR="00516ACE">
        <w:t>n</w:t>
      </w:r>
      <w:r w:rsidR="00763546">
        <w:t xml:space="preserve"> my physical and mental well</w:t>
      </w:r>
      <w:r w:rsidR="00516ACE">
        <w:t>-</w:t>
      </w:r>
      <w:r w:rsidR="00763546">
        <w:t>being, illustrated in the extracts above, where I often mention feeling physically sick</w:t>
      </w:r>
      <w:r w:rsidR="006405AA">
        <w:t xml:space="preserve">. </w:t>
      </w:r>
      <w:r w:rsidR="00066431">
        <w:t xml:space="preserve">Physical </w:t>
      </w:r>
      <w:r w:rsidR="00066431" w:rsidRPr="00066431">
        <w:t>symptoms</w:t>
      </w:r>
      <w:r w:rsidR="000341B3">
        <w:t xml:space="preserve"> of anxiety are not uncommon</w:t>
      </w:r>
      <w:r w:rsidR="00B82120">
        <w:t xml:space="preserve">. </w:t>
      </w:r>
      <w:r w:rsidR="00FD48EF">
        <w:t xml:space="preserve">For me, sickness, headaches, and </w:t>
      </w:r>
      <w:r w:rsidR="001E324C">
        <w:t>panic attacks</w:t>
      </w:r>
      <w:r w:rsidR="00FD48EF">
        <w:t xml:space="preserve"> are common occurrences when I am feeling anxious</w:t>
      </w:r>
      <w:r w:rsidR="001E324C">
        <w:t xml:space="preserve">. </w:t>
      </w:r>
    </w:p>
    <w:p w14:paraId="3A5C8C4D" w14:textId="77777777" w:rsidR="00502B58" w:rsidRDefault="00502B58" w:rsidP="00E01CCC">
      <w:pPr>
        <w:pStyle w:val="Newparagraph"/>
        <w:ind w:firstLine="0"/>
      </w:pPr>
    </w:p>
    <w:p w14:paraId="283AA69D" w14:textId="28FE2EF7" w:rsidR="00E01CCC" w:rsidRPr="009C05C6" w:rsidRDefault="00E01CCC" w:rsidP="00E01CCC">
      <w:pPr>
        <w:pStyle w:val="Newparagraph"/>
        <w:ind w:firstLine="0"/>
        <w:rPr>
          <w:b/>
          <w:bCs/>
          <w:i/>
          <w:iCs/>
        </w:rPr>
      </w:pPr>
      <w:r w:rsidRPr="009C05C6">
        <w:rPr>
          <w:b/>
          <w:bCs/>
          <w:i/>
          <w:iCs/>
        </w:rPr>
        <w:t xml:space="preserve">Imposter Syndrome </w:t>
      </w:r>
    </w:p>
    <w:p w14:paraId="1C16AB85" w14:textId="0BE2F15A" w:rsidR="001D3D43" w:rsidRDefault="00061168" w:rsidP="001D3D43">
      <w:pPr>
        <w:pStyle w:val="Newparagraph"/>
        <w:ind w:firstLine="0"/>
      </w:pPr>
      <w:r>
        <w:t>In essence</w:t>
      </w:r>
      <w:r w:rsidR="003307ED">
        <w:t>, i</w:t>
      </w:r>
      <w:r w:rsidR="001D3D43">
        <w:t>mposter syndrome</w:t>
      </w:r>
      <w:r w:rsidR="003307ED">
        <w:t xml:space="preserve"> is a feeling of not belonging</w:t>
      </w:r>
      <w:r w:rsidR="00F57540">
        <w:t xml:space="preserve">. It </w:t>
      </w:r>
      <w:r w:rsidR="003307ED">
        <w:t>is often associated with not feeling intelligent enough</w:t>
      </w:r>
      <w:r w:rsidR="00F57540">
        <w:t xml:space="preserve"> to be in a role. It is experienced by many working</w:t>
      </w:r>
      <w:r w:rsidR="00E90668" w:rsidRPr="00E90668">
        <w:t xml:space="preserve"> in academia</w:t>
      </w:r>
      <w:r w:rsidR="00F57540">
        <w:t>,</w:t>
      </w:r>
      <w:r w:rsidR="00B82120">
        <w:rPr>
          <w:rStyle w:val="FootnoteReference"/>
        </w:rPr>
        <w:footnoteReference w:id="68"/>
      </w:r>
      <w:r w:rsidR="003307ED">
        <w:t xml:space="preserve"> especially women.</w:t>
      </w:r>
      <w:r w:rsidR="003307ED">
        <w:rPr>
          <w:rStyle w:val="FootnoteReference"/>
        </w:rPr>
        <w:footnoteReference w:id="69"/>
      </w:r>
      <w:r w:rsidR="003307ED">
        <w:t xml:space="preserve"> </w:t>
      </w:r>
      <w:r w:rsidR="00E90668">
        <w:t>It is a feeling,</w:t>
      </w:r>
      <w:r w:rsidR="002C4A21">
        <w:t xml:space="preserve"> like</w:t>
      </w:r>
      <w:r w:rsidR="00E90668">
        <w:t xml:space="preserve"> that of my anxiety, I experience regularly, in both</w:t>
      </w:r>
      <w:r w:rsidR="006405AA">
        <w:t xml:space="preserve"> my</w:t>
      </w:r>
      <w:r w:rsidR="00E90668">
        <w:t xml:space="preserve"> teaching and research: </w:t>
      </w:r>
    </w:p>
    <w:p w14:paraId="5105ECF9" w14:textId="5013D6B3" w:rsidR="00455DFB" w:rsidRDefault="00455DFB" w:rsidP="00455DFB">
      <w:pPr>
        <w:pStyle w:val="Newparagraph"/>
        <w:ind w:left="720" w:firstLine="0"/>
      </w:pPr>
      <w:r>
        <w:t xml:space="preserve">I have been working on this article now for the best part of 12 months. It has been bounced back to me so many times, I just cannot bring myself to open the </w:t>
      </w:r>
      <w:r>
        <w:lastRenderedPageBreak/>
        <w:t xml:space="preserve">email with the next lot of corrections. I need this article for probation purposes but maybe this job is not meant for me. Maybe I am not good enough to be here. I’ll leave the email for now and complete some admin tasks instead. </w:t>
      </w:r>
      <w:r w:rsidR="004B6F76">
        <w:t xml:space="preserve">I </w:t>
      </w:r>
      <w:r w:rsidR="00F342C3">
        <w:t xml:space="preserve">know that I </w:t>
      </w:r>
      <w:r w:rsidR="004B6F76">
        <w:t xml:space="preserve">am my own biggest critic. </w:t>
      </w:r>
    </w:p>
    <w:p w14:paraId="6B60DF40" w14:textId="3C3BA0DA" w:rsidR="00455DFB" w:rsidRDefault="00455DFB" w:rsidP="00455DFB">
      <w:pPr>
        <w:pStyle w:val="Newparagraph"/>
        <w:ind w:left="5040"/>
      </w:pPr>
      <w:r w:rsidRPr="00803D3A">
        <w:t xml:space="preserve">(Diary extract </w:t>
      </w:r>
      <w:r w:rsidR="00803D3A" w:rsidRPr="00803D3A">
        <w:t>06</w:t>
      </w:r>
      <w:r w:rsidRPr="00803D3A">
        <w:t>/</w:t>
      </w:r>
      <w:r w:rsidR="00803D3A" w:rsidRPr="00803D3A">
        <w:t>12</w:t>
      </w:r>
      <w:r w:rsidRPr="00803D3A">
        <w:t>/21)</w:t>
      </w:r>
    </w:p>
    <w:p w14:paraId="223D25E0" w14:textId="6EDE394A" w:rsidR="00455DFB" w:rsidRDefault="00455DFB" w:rsidP="00455DFB">
      <w:pPr>
        <w:pStyle w:val="Newparagraph"/>
        <w:ind w:firstLine="0"/>
      </w:pPr>
      <w:r>
        <w:t>Throughout my diary extracts, it is apparent that my fear o</w:t>
      </w:r>
      <w:r w:rsidR="00B77C6B">
        <w:t>f</w:t>
      </w:r>
      <w:r>
        <w:t xml:space="preserve"> failure intertwines directly with my imposter syndrome </w:t>
      </w:r>
      <w:r w:rsidR="00186F97">
        <w:t>and in turn, to deal with these intense feelings of not feeling ‘good enough’ I procrastinate</w:t>
      </w:r>
      <w:r w:rsidR="00B82120">
        <w:t xml:space="preserve">. </w:t>
      </w:r>
      <w:r w:rsidR="00186F97">
        <w:t>Procrastination is considered the process of putting a task off by distracting yourself with something else, despite knowing that you will be worse off in the long run</w:t>
      </w:r>
      <w:r w:rsidR="009825E3">
        <w:t xml:space="preserve">. </w:t>
      </w:r>
      <w:r w:rsidR="001A53C8">
        <w:t>L</w:t>
      </w:r>
      <w:r w:rsidR="00186F97">
        <w:t>ike that of imposter syndrome, it is a common occurrence in academia</w:t>
      </w:r>
      <w:r w:rsidR="00B82120">
        <w:t>.</w:t>
      </w:r>
      <w:r w:rsidR="00B82120">
        <w:rPr>
          <w:rStyle w:val="FootnoteReference"/>
        </w:rPr>
        <w:footnoteReference w:id="70"/>
      </w:r>
      <w:r w:rsidR="00186F97">
        <w:t xml:space="preserve"> </w:t>
      </w:r>
    </w:p>
    <w:p w14:paraId="3B980A3A" w14:textId="7B0DB33B" w:rsidR="00186F97" w:rsidRDefault="00186F97" w:rsidP="00455DFB">
      <w:pPr>
        <w:pStyle w:val="Newparagraph"/>
        <w:ind w:firstLine="0"/>
      </w:pPr>
    </w:p>
    <w:p w14:paraId="57A1CF33" w14:textId="1F704D6F" w:rsidR="00186F97" w:rsidRDefault="00186F97" w:rsidP="00F137E1">
      <w:pPr>
        <w:pStyle w:val="Newparagraph"/>
        <w:ind w:firstLine="0"/>
      </w:pPr>
      <w:r>
        <w:t>In the extract above</w:t>
      </w:r>
      <w:r w:rsidR="009D424F">
        <w:t>, I deal with imposter syndrome by completing admin</w:t>
      </w:r>
      <w:r w:rsidR="00B77C6B">
        <w:t>-</w:t>
      </w:r>
      <w:r w:rsidR="009D424F">
        <w:t>related tasks, in this instance, organising the virtual learning environment for one of my modules.</w:t>
      </w:r>
      <w:r w:rsidR="003B4ED7">
        <w:t xml:space="preserve"> </w:t>
      </w:r>
      <w:r w:rsidR="00AF4E70">
        <w:t>M</w:t>
      </w:r>
      <w:r w:rsidR="002C4A21">
        <w:t>y imposter syndrome tells me that I am not good enough for this role and</w:t>
      </w:r>
      <w:r w:rsidR="00AF4E70">
        <w:t>,</w:t>
      </w:r>
      <w:r w:rsidR="002C4A21">
        <w:t xml:space="preserve"> in turn, procrastination is better than failure</w:t>
      </w:r>
      <w:r w:rsidR="008567F8">
        <w:t>.</w:t>
      </w:r>
      <w:r w:rsidR="008567F8">
        <w:rPr>
          <w:rStyle w:val="FootnoteReference"/>
        </w:rPr>
        <w:footnoteReference w:id="71"/>
      </w:r>
      <w:r w:rsidR="00C36A35">
        <w:t xml:space="preserve"> </w:t>
      </w:r>
      <w:r w:rsidR="002A249D">
        <w:t>I</w:t>
      </w:r>
      <w:r w:rsidR="00C36A35">
        <w:t>t is important to remember, ‘[w]</w:t>
      </w:r>
      <w:r w:rsidR="00C36A35" w:rsidRPr="00642D8D">
        <w:t>e</w:t>
      </w:r>
      <w:r w:rsidR="00C36A35">
        <w:t xml:space="preserve"> [academics]</w:t>
      </w:r>
      <w:r w:rsidR="00C36A35" w:rsidRPr="00642D8D">
        <w:t xml:space="preserve"> do not enjoy slacking. If we appear to be slacking, it is typically avoidance behaviour coupled with intense guilt for not getting our work done.</w:t>
      </w:r>
      <w:r w:rsidR="00C36A35">
        <w:t>’</w:t>
      </w:r>
      <w:r w:rsidR="00C36A35">
        <w:rPr>
          <w:rStyle w:val="FootnoteReference"/>
        </w:rPr>
        <w:footnoteReference w:id="72"/>
      </w:r>
      <w:r w:rsidR="00C36A35">
        <w:t xml:space="preserve"> </w:t>
      </w:r>
      <w:r w:rsidR="009D424F">
        <w:t>In other examples, highlighted in my notes, I tidy my office</w:t>
      </w:r>
      <w:r w:rsidR="003044E9">
        <w:t xml:space="preserve">; </w:t>
      </w:r>
      <w:r w:rsidR="009D424F">
        <w:t>I distract myself with assessment marking and</w:t>
      </w:r>
      <w:r w:rsidR="003B4ED7">
        <w:t xml:space="preserve"> </w:t>
      </w:r>
      <w:r w:rsidR="003044E9">
        <w:t>message</w:t>
      </w:r>
      <w:r w:rsidR="006739AB">
        <w:t xml:space="preserve"> colleagues </w:t>
      </w:r>
      <w:r w:rsidR="003B4ED7">
        <w:t>on Microsoft Teams to see if they were free for a chat</w:t>
      </w:r>
      <w:r w:rsidR="003044E9">
        <w:t>.</w:t>
      </w:r>
      <w:r w:rsidR="003B4ED7">
        <w:t xml:space="preserve"> </w:t>
      </w:r>
    </w:p>
    <w:p w14:paraId="51559525" w14:textId="5B479F74" w:rsidR="00473066" w:rsidRDefault="00473066" w:rsidP="00F137E1">
      <w:pPr>
        <w:pStyle w:val="Newparagraph"/>
        <w:ind w:firstLine="0"/>
      </w:pPr>
    </w:p>
    <w:p w14:paraId="65BD1E5F" w14:textId="7567F2ED" w:rsidR="00473066" w:rsidRDefault="00473066" w:rsidP="00F137E1">
      <w:pPr>
        <w:pStyle w:val="Newparagraph"/>
        <w:ind w:firstLine="0"/>
      </w:pPr>
      <w:r>
        <w:lastRenderedPageBreak/>
        <w:t>Not only does imposter syndrome result in procrastination for me, but it also means I spen</w:t>
      </w:r>
      <w:r w:rsidR="00E574C0">
        <w:t>d</w:t>
      </w:r>
      <w:r>
        <w:t xml:space="preserve"> a </w:t>
      </w:r>
      <w:r w:rsidR="00DD456E" w:rsidRPr="00DD456E">
        <w:t>considerable</w:t>
      </w:r>
      <w:r w:rsidR="00DD456E">
        <w:t xml:space="preserve"> </w:t>
      </w:r>
      <w:r>
        <w:t>amount of time on other tasks that should only take a few minutes to complete. A</w:t>
      </w:r>
      <w:r w:rsidR="00E574C0">
        <w:t xml:space="preserve"> prime example of this, highlighted throughout my diary extracts, is emails:</w:t>
      </w:r>
    </w:p>
    <w:p w14:paraId="41870B8F" w14:textId="16D7F346" w:rsidR="00E574C0" w:rsidRDefault="00E574C0" w:rsidP="00E574C0">
      <w:pPr>
        <w:pStyle w:val="Newparagraph"/>
        <w:ind w:left="720" w:firstLine="0"/>
      </w:pPr>
      <w:r>
        <w:t>I need</w:t>
      </w:r>
      <w:r w:rsidR="00DB6BBF">
        <w:t>ed</w:t>
      </w:r>
      <w:r>
        <w:t xml:space="preserve"> to chase [a colleague] about research interviews that I need to complete by the end of the month. But recruitment has been slow. What if I email them and they say that the organisation [omitted to maintain </w:t>
      </w:r>
      <w:r w:rsidR="00DD456E" w:rsidRPr="00DD456E">
        <w:t>confidentiality</w:t>
      </w:r>
      <w:r>
        <w:t>] no longer wants to take part</w:t>
      </w:r>
      <w:r w:rsidR="005A648D">
        <w:t>?</w:t>
      </w:r>
      <w:r>
        <w:t xml:space="preserve"> I am just not good enough. </w:t>
      </w:r>
    </w:p>
    <w:p w14:paraId="37C9FA06" w14:textId="1C2DC088" w:rsidR="00C50A3F" w:rsidRDefault="00C50A3F" w:rsidP="00C50A3F">
      <w:pPr>
        <w:pStyle w:val="Newparagraph"/>
        <w:ind w:left="5040"/>
      </w:pPr>
      <w:r w:rsidRPr="00DB6BBF">
        <w:t xml:space="preserve">(Diary extract </w:t>
      </w:r>
      <w:r w:rsidR="00DB6BBF" w:rsidRPr="00DB6BBF">
        <w:t>16</w:t>
      </w:r>
      <w:r w:rsidRPr="00DB6BBF">
        <w:t>/0</w:t>
      </w:r>
      <w:r w:rsidR="00DB6BBF" w:rsidRPr="00DB6BBF">
        <w:t>3</w:t>
      </w:r>
      <w:r w:rsidRPr="00DB6BBF">
        <w:t>/2</w:t>
      </w:r>
      <w:r w:rsidR="00DB6BBF" w:rsidRPr="00DB6BBF">
        <w:t>2</w:t>
      </w:r>
      <w:r w:rsidRPr="00DB6BBF">
        <w:t>)</w:t>
      </w:r>
    </w:p>
    <w:p w14:paraId="4AE79316" w14:textId="00B5C6F1" w:rsidR="00E574C0" w:rsidRDefault="002944B2" w:rsidP="00E574C0">
      <w:pPr>
        <w:pStyle w:val="Newparagraph"/>
        <w:ind w:firstLine="0"/>
      </w:pPr>
      <w:r>
        <w:t xml:space="preserve">I eventually did send the email, but this was nearly 6 hours after I originally thought I need to do this. </w:t>
      </w:r>
      <w:r w:rsidR="00E574C0">
        <w:t xml:space="preserve">Similarly, </w:t>
      </w:r>
      <w:r w:rsidR="00C50A3F">
        <w:t>in a</w:t>
      </w:r>
      <w:r w:rsidR="00720AD7">
        <w:t>n earlier</w:t>
      </w:r>
      <w:r w:rsidR="00E574C0">
        <w:t xml:space="preserve"> extract</w:t>
      </w:r>
      <w:r w:rsidR="00720AD7">
        <w:t>:</w:t>
      </w:r>
    </w:p>
    <w:p w14:paraId="0F3C95AC" w14:textId="35716FD5" w:rsidR="00C50A3F" w:rsidRDefault="00C50A3F" w:rsidP="00C50A3F">
      <w:pPr>
        <w:pStyle w:val="Newparagraph"/>
        <w:ind w:left="720" w:firstLine="0"/>
      </w:pPr>
      <w:r>
        <w:t xml:space="preserve">I have spent so much time on this article, maybe I need to go back to the original journal I approached to see if they would reconsider </w:t>
      </w:r>
      <w:r w:rsidR="00A66914">
        <w:t xml:space="preserve">it </w:t>
      </w:r>
      <w:r>
        <w:t>for publication</w:t>
      </w:r>
      <w:r w:rsidR="009B7B67">
        <w:t xml:space="preserve"> </w:t>
      </w:r>
      <w:r>
        <w:t xml:space="preserve">… but what if they say no? What if I am blacklisted from publishing with this journal ever again? What if this article never gets published and in turn, I fail my probation? </w:t>
      </w:r>
    </w:p>
    <w:p w14:paraId="7D40CC97" w14:textId="2435D215" w:rsidR="00C50A3F" w:rsidRDefault="00C50A3F" w:rsidP="00C50A3F">
      <w:pPr>
        <w:pStyle w:val="Newparagraph"/>
        <w:ind w:left="5040"/>
      </w:pPr>
      <w:r w:rsidRPr="00720AD7">
        <w:t xml:space="preserve">(Diary extract </w:t>
      </w:r>
      <w:r w:rsidR="00720AD7" w:rsidRPr="00720AD7">
        <w:t>01</w:t>
      </w:r>
      <w:r w:rsidRPr="00720AD7">
        <w:t>/</w:t>
      </w:r>
      <w:r w:rsidR="00720AD7" w:rsidRPr="00720AD7">
        <w:t>10</w:t>
      </w:r>
      <w:r w:rsidRPr="00720AD7">
        <w:t>/21)</w:t>
      </w:r>
    </w:p>
    <w:p w14:paraId="7EF0D4B2" w14:textId="0E4025E1" w:rsidR="009E16AC" w:rsidRDefault="001E1310" w:rsidP="00C50A3F">
      <w:pPr>
        <w:pStyle w:val="Newparagraph"/>
        <w:ind w:firstLine="0"/>
      </w:pPr>
      <w:r>
        <w:t xml:space="preserve">I did eventually send the email, almost </w:t>
      </w:r>
      <w:r w:rsidR="00471166">
        <w:t xml:space="preserve">8 days later. </w:t>
      </w:r>
      <w:r w:rsidR="002E61F0">
        <w:t xml:space="preserve">Arguably, </w:t>
      </w:r>
      <w:r w:rsidR="00C86DDA">
        <w:t>these</w:t>
      </w:r>
      <w:r w:rsidR="00C36A35">
        <w:t xml:space="preserve"> examples symbolise the culture of perfectionism that the neoliberal university </w:t>
      </w:r>
      <w:r w:rsidR="00C739EB">
        <w:t>breeds</w:t>
      </w:r>
      <w:r w:rsidR="003044E9">
        <w:t>, for both staff and students.</w:t>
      </w:r>
      <w:r w:rsidR="00C36A35">
        <w:rPr>
          <w:rStyle w:val="FootnoteReference"/>
        </w:rPr>
        <w:footnoteReference w:id="73"/>
      </w:r>
      <w:r w:rsidR="009E16AC">
        <w:t xml:space="preserve"> </w:t>
      </w:r>
    </w:p>
    <w:p w14:paraId="5350FF2F" w14:textId="77777777" w:rsidR="00E102F1" w:rsidRDefault="00E102F1" w:rsidP="00C50A3F">
      <w:pPr>
        <w:pStyle w:val="Newparagraph"/>
        <w:ind w:firstLine="0"/>
      </w:pPr>
    </w:p>
    <w:p w14:paraId="7F34AFA0" w14:textId="727EFAC2" w:rsidR="00E01CCC" w:rsidRPr="009C05C6" w:rsidRDefault="00E01CCC" w:rsidP="00E01CCC">
      <w:pPr>
        <w:pStyle w:val="Newparagraph"/>
        <w:ind w:firstLine="0"/>
        <w:rPr>
          <w:b/>
          <w:bCs/>
          <w:i/>
          <w:iCs/>
        </w:rPr>
      </w:pPr>
      <w:r w:rsidRPr="009C05C6">
        <w:rPr>
          <w:b/>
          <w:bCs/>
          <w:i/>
          <w:iCs/>
        </w:rPr>
        <w:t xml:space="preserve">Catastrophising </w:t>
      </w:r>
    </w:p>
    <w:p w14:paraId="0C66E38F" w14:textId="50E54B49" w:rsidR="002F1377" w:rsidRDefault="00A81D1B" w:rsidP="00E01CCC">
      <w:pPr>
        <w:pStyle w:val="Newparagraph"/>
        <w:ind w:firstLine="0"/>
      </w:pPr>
      <w:r>
        <w:lastRenderedPageBreak/>
        <w:t xml:space="preserve">Both my anxiety and my imposter syndrome </w:t>
      </w:r>
      <w:r w:rsidR="00DD456E" w:rsidRPr="00DD456E">
        <w:t>lead</w:t>
      </w:r>
      <w:r w:rsidR="00DD456E">
        <w:t xml:space="preserve"> </w:t>
      </w:r>
      <w:r>
        <w:t xml:space="preserve">significantly to overthinking and in turn, </w:t>
      </w:r>
      <w:r w:rsidR="005A648D">
        <w:t>m</w:t>
      </w:r>
      <w:r>
        <w:t>y ability to catastrophise</w:t>
      </w:r>
      <w:r w:rsidR="00C86DDA">
        <w:t>, particularly when it comes to teaching:</w:t>
      </w:r>
    </w:p>
    <w:p w14:paraId="3F8E69A8" w14:textId="2FEB7366" w:rsidR="008231E3" w:rsidRDefault="008231E3" w:rsidP="00366953">
      <w:pPr>
        <w:pStyle w:val="Newparagraph"/>
        <w:ind w:left="720" w:firstLine="0"/>
      </w:pPr>
      <w:r>
        <w:t xml:space="preserve">I felt so underprepared before teaching today. The module I am on is very intense … </w:t>
      </w:r>
      <w:r w:rsidR="00366953">
        <w:t xml:space="preserve">I was wide awake most of the night. I </w:t>
      </w:r>
      <w:r w:rsidR="000F768A">
        <w:t>think</w:t>
      </w:r>
      <w:r w:rsidR="00366953">
        <w:t xml:space="preserve"> today’s teaching </w:t>
      </w:r>
      <w:r w:rsidR="000F768A">
        <w:t>is</w:t>
      </w:r>
      <w:r w:rsidR="00366953">
        <w:t xml:space="preserve"> going to be bad and in turn, I </w:t>
      </w:r>
      <w:r w:rsidR="000F768A">
        <w:t>will</w:t>
      </w:r>
      <w:r w:rsidR="00366953">
        <w:t xml:space="preserve"> be found out </w:t>
      </w:r>
      <w:r w:rsidR="00E102F1">
        <w:t>(</w:t>
      </w:r>
      <w:r w:rsidR="00366953">
        <w:t>imposter syndrome</w:t>
      </w:r>
      <w:r w:rsidR="00E102F1">
        <w:t>)</w:t>
      </w:r>
      <w:r w:rsidR="00366953">
        <w:t>.</w:t>
      </w:r>
    </w:p>
    <w:p w14:paraId="7F722F4D" w14:textId="0F2F68D4" w:rsidR="00366953" w:rsidRDefault="00366953" w:rsidP="00366953">
      <w:pPr>
        <w:pStyle w:val="Newparagraph"/>
        <w:ind w:left="5040"/>
      </w:pPr>
      <w:r w:rsidRPr="00E102F1">
        <w:t xml:space="preserve">(Diary extract </w:t>
      </w:r>
      <w:r w:rsidR="00E102F1" w:rsidRPr="00E102F1">
        <w:t>13</w:t>
      </w:r>
      <w:r w:rsidRPr="00E102F1">
        <w:t>/</w:t>
      </w:r>
      <w:r w:rsidR="00E102F1" w:rsidRPr="00E102F1">
        <w:t>10</w:t>
      </w:r>
      <w:r w:rsidRPr="00E102F1">
        <w:t>/21)</w:t>
      </w:r>
    </w:p>
    <w:p w14:paraId="1D17C6CD" w14:textId="2D762B33" w:rsidR="00C403F0" w:rsidRDefault="00304379" w:rsidP="005F2FA8">
      <w:pPr>
        <w:pStyle w:val="Newparagraph"/>
        <w:ind w:firstLine="0"/>
      </w:pPr>
      <w:r>
        <w:t xml:space="preserve">Later extracts from the same day reveal that these worries were all in my head: </w:t>
      </w:r>
    </w:p>
    <w:p w14:paraId="2DAA3FDC" w14:textId="7EA6A966" w:rsidR="00304379" w:rsidRDefault="00304379" w:rsidP="00304379">
      <w:pPr>
        <w:pStyle w:val="Newparagraph"/>
        <w:ind w:left="720" w:firstLine="0"/>
      </w:pPr>
      <w:r>
        <w:t>the worry was for nothing … I DO KNOW STUFF! [</w:t>
      </w:r>
      <w:r w:rsidRPr="00E102F1">
        <w:rPr>
          <w:i/>
          <w:iCs/>
        </w:rPr>
        <w:t>sic</w:t>
      </w:r>
      <w:r>
        <w:t xml:space="preserve">] I was able to get the class to speak for the first time and was thanked afterwards by several students. </w:t>
      </w:r>
    </w:p>
    <w:p w14:paraId="3031CD6D" w14:textId="77777777" w:rsidR="00304379" w:rsidRDefault="00304379" w:rsidP="00304379">
      <w:pPr>
        <w:pStyle w:val="Newparagraph"/>
        <w:ind w:left="5040"/>
      </w:pPr>
      <w:r w:rsidRPr="00E102F1">
        <w:t>(Diary extract 13/10/21)</w:t>
      </w:r>
    </w:p>
    <w:p w14:paraId="0E18130D" w14:textId="77777777" w:rsidR="00304379" w:rsidRDefault="00304379" w:rsidP="00304379">
      <w:pPr>
        <w:pStyle w:val="Newparagraph"/>
        <w:ind w:left="720" w:firstLine="0"/>
      </w:pPr>
    </w:p>
    <w:p w14:paraId="050F2672" w14:textId="1B3F2DD5" w:rsidR="00521CED" w:rsidRDefault="00C403F0" w:rsidP="005F2FA8">
      <w:pPr>
        <w:pStyle w:val="Newparagraph"/>
        <w:ind w:firstLine="0"/>
      </w:pPr>
      <w:r>
        <w:t>My</w:t>
      </w:r>
      <w:r w:rsidR="00304379">
        <w:t xml:space="preserve"> ability to</w:t>
      </w:r>
      <w:r>
        <w:t xml:space="preserve"> catastrophis</w:t>
      </w:r>
      <w:r w:rsidR="00304379">
        <w:t>e</w:t>
      </w:r>
      <w:r>
        <w:t xml:space="preserve"> is evidently present in other parts of my </w:t>
      </w:r>
      <w:r w:rsidR="00532A2C">
        <w:t>job</w:t>
      </w:r>
      <w:r>
        <w:t>:</w:t>
      </w:r>
    </w:p>
    <w:p w14:paraId="52102A8C" w14:textId="4DB16829" w:rsidR="005F2FA8" w:rsidRDefault="006A0EF0" w:rsidP="006A0EF0">
      <w:pPr>
        <w:pStyle w:val="Newparagraph"/>
        <w:ind w:left="720" w:firstLine="0"/>
      </w:pPr>
      <w:r>
        <w:t xml:space="preserve">Today has been horrific. From the moment I woke up to the end of the working day, everything and I mean </w:t>
      </w:r>
      <w:r w:rsidR="00471166">
        <w:t>EVERYTHING</w:t>
      </w:r>
      <w:r>
        <w:t>, seemed to go wrong. I did a radio interview. It went bad. The line kept breaking up. The presenter seemed to dislike me. I felt shut down. Public engagement is a big part of my research and career, I’ve ruined it. I am not going to be asked to do a radio interview again. I have spent the day crying (not helped that I left my laptop charger at work</w:t>
      </w:r>
      <w:r w:rsidR="00DD456E">
        <w:t xml:space="preserve"> [</w:t>
      </w:r>
      <w:r w:rsidR="00DD456E" w:rsidRPr="00DD456E">
        <w:rPr>
          <w:i/>
          <w:iCs/>
        </w:rPr>
        <w:t>sic</w:t>
      </w:r>
      <w:r w:rsidR="00DD456E">
        <w:t>]</w:t>
      </w:r>
      <w:r>
        <w:t xml:space="preserve">). </w:t>
      </w:r>
    </w:p>
    <w:p w14:paraId="6D035033" w14:textId="3D34F120" w:rsidR="006A0EF0" w:rsidRDefault="006A0EF0" w:rsidP="006A0EF0">
      <w:pPr>
        <w:pStyle w:val="Newparagraph"/>
        <w:ind w:left="5040"/>
      </w:pPr>
      <w:bookmarkStart w:id="0" w:name="OLE_LINK2"/>
      <w:bookmarkStart w:id="1" w:name="OLE_LINK3"/>
      <w:r w:rsidRPr="008A5421">
        <w:t xml:space="preserve">(Diary extract </w:t>
      </w:r>
      <w:r w:rsidR="008A5421" w:rsidRPr="008A5421">
        <w:t>23</w:t>
      </w:r>
      <w:r w:rsidRPr="008A5421">
        <w:t>/0</w:t>
      </w:r>
      <w:r w:rsidR="008A5421" w:rsidRPr="008A5421">
        <w:t>2</w:t>
      </w:r>
      <w:r w:rsidRPr="008A5421">
        <w:t>/2</w:t>
      </w:r>
      <w:r w:rsidR="008A5421" w:rsidRPr="008A5421">
        <w:t>2</w:t>
      </w:r>
      <w:r w:rsidRPr="008A5421">
        <w:t>)</w:t>
      </w:r>
      <w:r w:rsidR="00C60F24">
        <w:br/>
      </w:r>
    </w:p>
    <w:bookmarkEnd w:id="0"/>
    <w:bookmarkEnd w:id="1"/>
    <w:p w14:paraId="10183166" w14:textId="3D582911" w:rsidR="006A0EF0" w:rsidRDefault="006A0EF0" w:rsidP="006A0EF0">
      <w:pPr>
        <w:pStyle w:val="Newparagraph"/>
        <w:ind w:firstLine="0"/>
      </w:pPr>
      <w:r>
        <w:t>I carried this worry with me into the remainder of the week, often feeling sick when thinking back to the interview. I was determined I would never do</w:t>
      </w:r>
      <w:r w:rsidR="00471166">
        <w:t xml:space="preserve"> a </w:t>
      </w:r>
      <w:r>
        <w:t>radio</w:t>
      </w:r>
      <w:r w:rsidR="00471166">
        <w:t xml:space="preserve"> interview</w:t>
      </w:r>
      <w:r>
        <w:t xml:space="preserve"> again. But</w:t>
      </w:r>
      <w:r w:rsidR="00C60F24">
        <w:t xml:space="preserve"> just over a month later</w:t>
      </w:r>
      <w:r>
        <w:t>, I accepted another interview</w:t>
      </w:r>
      <w:r w:rsidR="00566118">
        <w:t>:</w:t>
      </w:r>
    </w:p>
    <w:p w14:paraId="41DFCD79" w14:textId="3DE65EC9" w:rsidR="00566118" w:rsidRDefault="00566118" w:rsidP="00566118">
      <w:pPr>
        <w:pStyle w:val="Newparagraph"/>
        <w:ind w:left="720" w:firstLine="0"/>
      </w:pPr>
      <w:r>
        <w:t xml:space="preserve">Get back on the horse they say. And I did that today. I accepted a radio </w:t>
      </w:r>
      <w:r w:rsidR="002B2146">
        <w:t>interview, and it went so well. Even [</w:t>
      </w:r>
      <w:r w:rsidR="001D0786">
        <w:t xml:space="preserve">my </w:t>
      </w:r>
      <w:r w:rsidR="002B2146">
        <w:t xml:space="preserve">colleague] in the university </w:t>
      </w:r>
      <w:r w:rsidR="00394200">
        <w:lastRenderedPageBreak/>
        <w:t>communications</w:t>
      </w:r>
      <w:r w:rsidR="002B2146">
        <w:t xml:space="preserve"> department got in touch to congratulate me (I had spoken to </w:t>
      </w:r>
      <w:r w:rsidR="001D0786">
        <w:t>[</w:t>
      </w:r>
      <w:r w:rsidR="002B2146">
        <w:t>them</w:t>
      </w:r>
      <w:r w:rsidR="001D0786">
        <w:t>]</w:t>
      </w:r>
      <w:r w:rsidR="002B2146">
        <w:t xml:space="preserve"> previously about THAT interview). Today is a good day. </w:t>
      </w:r>
    </w:p>
    <w:p w14:paraId="2C0B8D76" w14:textId="09B49BF2" w:rsidR="002B2146" w:rsidRDefault="002B2146" w:rsidP="002B2146">
      <w:pPr>
        <w:pStyle w:val="Newparagraph"/>
        <w:ind w:left="5040"/>
      </w:pPr>
      <w:r w:rsidRPr="00394200">
        <w:t>(Diary extract 31/0</w:t>
      </w:r>
      <w:r w:rsidR="00394200" w:rsidRPr="00394200">
        <w:t>3</w:t>
      </w:r>
      <w:r w:rsidRPr="00394200">
        <w:t>/2</w:t>
      </w:r>
      <w:r w:rsidR="00394200" w:rsidRPr="00394200">
        <w:t>2</w:t>
      </w:r>
      <w:r w:rsidRPr="00394200">
        <w:t>)</w:t>
      </w:r>
    </w:p>
    <w:p w14:paraId="691D89D6" w14:textId="3FC983CE" w:rsidR="007820BA" w:rsidRDefault="00521CED" w:rsidP="00E01CCC">
      <w:pPr>
        <w:pStyle w:val="Newparagraph"/>
        <w:ind w:firstLine="0"/>
      </w:pPr>
      <w:r>
        <w:t>But this feeling of rejoice</w:t>
      </w:r>
      <w:r w:rsidR="00452A44">
        <w:t>, upon reflection,</w:t>
      </w:r>
      <w:r>
        <w:t xml:space="preserve"> </w:t>
      </w:r>
      <w:r w:rsidR="00452A44">
        <w:t xml:space="preserve">often came a little late, the </w:t>
      </w:r>
      <w:r w:rsidR="000520C0">
        <w:t>catastrophising</w:t>
      </w:r>
      <w:r w:rsidR="00452A44">
        <w:t xml:space="preserve"> </w:t>
      </w:r>
      <w:r w:rsidR="000520C0">
        <w:t xml:space="preserve">had significantly taken hold, </w:t>
      </w:r>
      <w:r w:rsidR="007820BA">
        <w:t xml:space="preserve">which in turn flared </w:t>
      </w:r>
      <w:r w:rsidR="000F768A">
        <w:t>m</w:t>
      </w:r>
      <w:r w:rsidR="007820BA">
        <w:t xml:space="preserve">y imposter syndrome and my anxiety. </w:t>
      </w:r>
      <w:r w:rsidR="0010519E">
        <w:br/>
      </w:r>
    </w:p>
    <w:p w14:paraId="226C1942" w14:textId="2B90C651" w:rsidR="002C432D" w:rsidRPr="009C05C6" w:rsidRDefault="003044E9" w:rsidP="00E01CCC">
      <w:pPr>
        <w:pStyle w:val="Newparagraph"/>
        <w:ind w:firstLine="0"/>
        <w:rPr>
          <w:b/>
          <w:bCs/>
        </w:rPr>
      </w:pPr>
      <w:r>
        <w:rPr>
          <w:b/>
          <w:bCs/>
        </w:rPr>
        <w:t xml:space="preserve">Reflections </w:t>
      </w:r>
    </w:p>
    <w:p w14:paraId="61C5500F" w14:textId="060DD231" w:rsidR="0070143F" w:rsidRDefault="007352E4" w:rsidP="00E01CCC">
      <w:pPr>
        <w:pStyle w:val="Newparagraph"/>
        <w:ind w:firstLine="0"/>
      </w:pPr>
      <w:r>
        <w:t>It is evident that all three themes</w:t>
      </w:r>
      <w:r w:rsidR="003044E9">
        <w:t xml:space="preserve"> above</w:t>
      </w:r>
      <w:r>
        <w:t xml:space="preserve"> are heavily interlinked, the more anxious I feel, the more I feel that I am an imposter within academia and</w:t>
      </w:r>
      <w:r w:rsidR="00524088">
        <w:t>,</w:t>
      </w:r>
      <w:r>
        <w:t xml:space="preserve"> in turn</w:t>
      </w:r>
      <w:r w:rsidR="00524088">
        <w:t>,</w:t>
      </w:r>
      <w:r>
        <w:t xml:space="preserve"> the more I </w:t>
      </w:r>
      <w:r w:rsidR="00EC35C7">
        <w:t>catastrophise</w:t>
      </w:r>
      <w:r w:rsidR="00216703">
        <w:t xml:space="preserve">, as illustrated in Figure 1. Put simply, my feelings are not </w:t>
      </w:r>
      <w:r w:rsidR="00887150">
        <w:t xml:space="preserve">exclusive and often once one is </w:t>
      </w:r>
      <w:r w:rsidR="00306050" w:rsidRPr="00306050">
        <w:t>triggered</w:t>
      </w:r>
      <w:r w:rsidR="00887150">
        <w:t xml:space="preserve">, it will be </w:t>
      </w:r>
      <w:r w:rsidR="0055598B">
        <w:t>closely</w:t>
      </w:r>
      <w:r w:rsidR="00887150">
        <w:t xml:space="preserve"> followed by another.</w:t>
      </w:r>
      <w:r w:rsidR="0055598B">
        <w:t xml:space="preserve"> For </w:t>
      </w:r>
      <w:r w:rsidR="00725190">
        <w:t>instance</w:t>
      </w:r>
      <w:r w:rsidR="0055598B">
        <w:t xml:space="preserve">, utilising an example from above, </w:t>
      </w:r>
      <w:r w:rsidR="00601198">
        <w:t xml:space="preserve">my imposter syndrome around my research and my fear of being found a ‘fraud’ results in my overthinking and my inability to send an email, which in turn results in anxiety. This vicious </w:t>
      </w:r>
      <w:r w:rsidR="006306E9" w:rsidRPr="006306E9">
        <w:t xml:space="preserve">bidirectionality </w:t>
      </w:r>
      <w:r w:rsidR="00601198">
        <w:t xml:space="preserve">cycle of anxiety, imposter syndrome and catastrophising </w:t>
      </w:r>
      <w:r w:rsidR="00EC35C7">
        <w:t>impacts every aspect of my working life</w:t>
      </w:r>
      <w:r w:rsidR="00601198">
        <w:t>.</w:t>
      </w:r>
      <w:r w:rsidR="00EC35C7">
        <w:t xml:space="preserve"> </w:t>
      </w:r>
      <w:r w:rsidR="00601198">
        <w:t>F</w:t>
      </w:r>
      <w:r w:rsidR="00EC35C7">
        <w:t xml:space="preserve">rom my teaching, where I often experience physical </w:t>
      </w:r>
      <w:r w:rsidR="00887150">
        <w:t xml:space="preserve">symptoms such as </w:t>
      </w:r>
      <w:r w:rsidR="00532A2C">
        <w:t>headaches</w:t>
      </w:r>
      <w:r w:rsidR="00887150">
        <w:t xml:space="preserve"> or nausea</w:t>
      </w:r>
      <w:r w:rsidR="00601198">
        <w:t xml:space="preserve"> due to an increase in anxiety</w:t>
      </w:r>
      <w:r w:rsidR="009D48D3">
        <w:t>,</w:t>
      </w:r>
      <w:r w:rsidR="00887150">
        <w:t xml:space="preserve"> to my research where I may lay awake at night thinking about </w:t>
      </w:r>
      <w:r w:rsidR="007E0AE5">
        <w:t>how I am not good enough for this part of my job</w:t>
      </w:r>
      <w:r w:rsidR="00887150">
        <w:t xml:space="preserve">. </w:t>
      </w:r>
      <w:r w:rsidR="0055598B">
        <w:t>Each has a significant impact on my physical and mental well</w:t>
      </w:r>
      <w:r w:rsidR="00165CA6">
        <w:t>-</w:t>
      </w:r>
      <w:r w:rsidR="0055598B">
        <w:t xml:space="preserve">being and is </w:t>
      </w:r>
      <w:r w:rsidR="007E0AE5">
        <w:t>heavily</w:t>
      </w:r>
      <w:r w:rsidR="0055598B">
        <w:t xml:space="preserve"> underpinned by my imposter syndrome</w:t>
      </w:r>
      <w:r w:rsidR="002522F3">
        <w:t xml:space="preserve">, with </w:t>
      </w:r>
      <w:r w:rsidR="00725190" w:rsidRPr="00105F8C">
        <w:rPr>
          <w:szCs w:val="22"/>
        </w:rPr>
        <w:t>Israel</w:t>
      </w:r>
      <w:r w:rsidR="00725190">
        <w:t xml:space="preserve"> </w:t>
      </w:r>
      <w:r w:rsidR="002522F3">
        <w:t xml:space="preserve">suggesting that these feelings I experience, </w:t>
      </w:r>
      <w:r w:rsidR="00675C85">
        <w:t>are</w:t>
      </w:r>
      <w:r w:rsidR="002522F3">
        <w:t xml:space="preserve"> ‘</w:t>
      </w:r>
      <w:r w:rsidR="002522F3" w:rsidRPr="002522F3">
        <w:t>common demon</w:t>
      </w:r>
      <w:r w:rsidR="002522F3">
        <w:t>[s]</w:t>
      </w:r>
      <w:r w:rsidR="002522F3" w:rsidRPr="002522F3">
        <w:t xml:space="preserve"> among academics, although it is not openly expressed</w:t>
      </w:r>
      <w:r w:rsidR="002522F3">
        <w:t>.’</w:t>
      </w:r>
      <w:r w:rsidR="002522F3">
        <w:rPr>
          <w:rStyle w:val="FootnoteReference"/>
        </w:rPr>
        <w:footnoteReference w:id="74"/>
      </w:r>
    </w:p>
    <w:p w14:paraId="57229EEA" w14:textId="77777777" w:rsidR="00C739EB" w:rsidRPr="000E6BCD" w:rsidRDefault="00C739EB" w:rsidP="00C739EB">
      <w:pPr>
        <w:pStyle w:val="Newparagraph"/>
        <w:ind w:firstLine="0"/>
        <w:rPr>
          <w:i/>
          <w:iCs/>
        </w:rPr>
      </w:pPr>
    </w:p>
    <w:p w14:paraId="66374DEC" w14:textId="77777777" w:rsidR="00C739EB" w:rsidRPr="009C05C6" w:rsidRDefault="00C739EB" w:rsidP="00C739EB">
      <w:pPr>
        <w:pStyle w:val="Newparagraph"/>
        <w:ind w:firstLine="0"/>
      </w:pPr>
      <w:r w:rsidRPr="009C05C6">
        <w:t xml:space="preserve">Figure </w:t>
      </w:r>
      <w:r>
        <w:t>1</w:t>
      </w:r>
      <w:r w:rsidRPr="009C05C6">
        <w:t xml:space="preserve">: The </w:t>
      </w:r>
      <w:r w:rsidRPr="006306E9">
        <w:t xml:space="preserve">bidirectionality </w:t>
      </w:r>
      <w:r w:rsidRPr="009C05C6">
        <w:t>cycle of anxiety, imposter syndrome and catastrophising.</w:t>
      </w:r>
    </w:p>
    <w:p w14:paraId="012E870E" w14:textId="6D393B1A" w:rsidR="002522F3" w:rsidRDefault="002522F3" w:rsidP="00E01CCC">
      <w:pPr>
        <w:pStyle w:val="Newparagraph"/>
        <w:ind w:firstLine="0"/>
      </w:pPr>
    </w:p>
    <w:p w14:paraId="44143310" w14:textId="33D695E1" w:rsidR="001E15BB" w:rsidRDefault="002522F3" w:rsidP="00E01CCC">
      <w:pPr>
        <w:pStyle w:val="Newparagraph"/>
        <w:ind w:firstLine="0"/>
      </w:pPr>
      <w:r>
        <w:t xml:space="preserve">Anxiety, imposter syndrome and catastrophising are inevitable in the neoliberal university, where a ‘publish or perish’ culture has been created in the wake of the growing emphasis placed on the REF, with a third of academics aged </w:t>
      </w:r>
      <w:r w:rsidRPr="002522F3">
        <w:t>25 to 34</w:t>
      </w:r>
      <w:r>
        <w:t xml:space="preserve"> feeling </w:t>
      </w:r>
      <w:r w:rsidR="00675C85">
        <w:t xml:space="preserve">the </w:t>
      </w:r>
      <w:r>
        <w:t>pressure to publish.</w:t>
      </w:r>
      <w:r w:rsidR="00913117">
        <w:rPr>
          <w:rStyle w:val="FootnoteReference"/>
        </w:rPr>
        <w:footnoteReference w:id="75"/>
      </w:r>
      <w:r>
        <w:t xml:space="preserve"> </w:t>
      </w:r>
      <w:r w:rsidR="001E15BB">
        <w:t xml:space="preserve">As potently put by O’Gorman: </w:t>
      </w:r>
    </w:p>
    <w:p w14:paraId="3D97FAC6" w14:textId="77777777" w:rsidR="00216703" w:rsidRDefault="001E15BB" w:rsidP="00216703">
      <w:pPr>
        <w:pStyle w:val="Newparagraph"/>
        <w:spacing w:line="240" w:lineRule="auto"/>
        <w:ind w:left="720" w:firstLine="0"/>
      </w:pPr>
      <w:r>
        <w:t>W</w:t>
      </w:r>
      <w:r w:rsidRPr="001E15BB">
        <w:t>e</w:t>
      </w:r>
      <w:r>
        <w:t xml:space="preserve"> [academics]</w:t>
      </w:r>
      <w:r w:rsidRPr="001E15BB">
        <w:t xml:space="preserve"> work under conditions of surveillance</w:t>
      </w:r>
      <w:r>
        <w:t xml:space="preserve"> […]</w:t>
      </w:r>
      <w:r w:rsidRPr="001E15BB">
        <w:t xml:space="preserve"> Our universities provide us with enhanced opportunities to worry about whether we’re ‘performing’ to the right level. Is this research good enough? Is this teaching good enough? Is this public-engagement work valuable enough? Am I showing ‘leadership,’ doing ‘collaborative research,’ applying for enough grants? Oh, yes, and have I got my ‘work-life balance’ right? </w:t>
      </w:r>
      <w:r w:rsidR="00532A2C">
        <w:t>[</w:t>
      </w:r>
      <w:r w:rsidRPr="001E15BB">
        <w:t>...</w:t>
      </w:r>
      <w:r w:rsidR="00532A2C">
        <w:t>]</w:t>
      </w:r>
      <w:r>
        <w:t xml:space="preserve"> </w:t>
      </w:r>
      <w:r w:rsidRPr="001E15BB">
        <w:t>The modern university is a breeding ground for worry</w:t>
      </w:r>
      <w:r>
        <w:t>.</w:t>
      </w:r>
      <w:r w:rsidR="00725190">
        <w:rPr>
          <w:rStyle w:val="FootnoteReference"/>
        </w:rPr>
        <w:footnoteReference w:id="76"/>
      </w:r>
    </w:p>
    <w:p w14:paraId="7E198F8E" w14:textId="77777777" w:rsidR="00216703" w:rsidRDefault="00216703" w:rsidP="00216703">
      <w:pPr>
        <w:pStyle w:val="Newparagraph"/>
        <w:spacing w:line="240" w:lineRule="auto"/>
        <w:ind w:firstLine="0"/>
      </w:pPr>
    </w:p>
    <w:p w14:paraId="339AA42E" w14:textId="35F0A166" w:rsidR="001E15BB" w:rsidRDefault="00216703" w:rsidP="00216703">
      <w:pPr>
        <w:pStyle w:val="Newparagraph"/>
        <w:spacing w:line="240" w:lineRule="auto"/>
        <w:ind w:firstLine="0"/>
      </w:pPr>
      <w:r>
        <w:t>Pressures I continue to feel</w:t>
      </w:r>
      <w:r w:rsidR="00DB70ED">
        <w:t xml:space="preserve"> daily. </w:t>
      </w:r>
      <w:r w:rsidR="00532A2C">
        <w:br/>
      </w:r>
    </w:p>
    <w:p w14:paraId="2F03BB7C" w14:textId="77777777" w:rsidR="00216703" w:rsidRDefault="00216703" w:rsidP="00216703">
      <w:pPr>
        <w:pStyle w:val="Newparagraph"/>
        <w:spacing w:line="240" w:lineRule="auto"/>
        <w:ind w:left="720" w:firstLine="0"/>
      </w:pPr>
    </w:p>
    <w:p w14:paraId="31519350" w14:textId="3E56D763" w:rsidR="0070143F" w:rsidRDefault="0070143F" w:rsidP="0070143F">
      <w:pPr>
        <w:pStyle w:val="Newparagraph"/>
        <w:ind w:firstLine="0"/>
      </w:pPr>
      <w:r>
        <w:t>Open</w:t>
      </w:r>
      <w:r w:rsidR="00216703">
        <w:t xml:space="preserve">, </w:t>
      </w:r>
      <w:r w:rsidR="00DB70ED">
        <w:t>honest,</w:t>
      </w:r>
      <w:r>
        <w:t xml:space="preserve"> </w:t>
      </w:r>
      <w:r w:rsidR="00216703">
        <w:t xml:space="preserve">and public </w:t>
      </w:r>
      <w:r>
        <w:t>conversations about</w:t>
      </w:r>
      <w:r w:rsidR="00216703">
        <w:t xml:space="preserve"> the</w:t>
      </w:r>
      <w:r>
        <w:t xml:space="preserve"> </w:t>
      </w:r>
      <w:r w:rsidR="00216703">
        <w:t xml:space="preserve">mental health strains of working in academia </w:t>
      </w:r>
      <w:r>
        <w:t>are hard to come</w:t>
      </w:r>
      <w:r w:rsidR="00216703">
        <w:t xml:space="preserve"> by</w:t>
      </w:r>
      <w:r>
        <w:t xml:space="preserve"> and where conversations do take place, as noted at the start of this article, these are often done anonymously</w:t>
      </w:r>
      <w:r w:rsidR="002018EE">
        <w:t xml:space="preserve">. </w:t>
      </w:r>
      <w:r w:rsidR="0070340A">
        <w:t>However,</w:t>
      </w:r>
      <w:r>
        <w:t xml:space="preserve"> through informal conversations with colleagues, I know I am not the only one experiencing significant anxiety, imposter syndrome or an ability to </w:t>
      </w:r>
      <w:r w:rsidRPr="00144C83">
        <w:t>catastrophi</w:t>
      </w:r>
      <w:r>
        <w:t>se every little event</w:t>
      </w:r>
      <w:r w:rsidR="00A22C4B">
        <w:t xml:space="preserve"> when it comes to teaching and/or research</w:t>
      </w:r>
      <w:r>
        <w:t xml:space="preserve">. </w:t>
      </w:r>
      <w:r w:rsidR="00A22C4B">
        <w:t>It was, h</w:t>
      </w:r>
      <w:r>
        <w:t>owever,</w:t>
      </w:r>
      <w:r w:rsidR="00A22C4B">
        <w:t xml:space="preserve"> only</w:t>
      </w:r>
      <w:r>
        <w:t xml:space="preserve"> upon reflection of my diary extracts, </w:t>
      </w:r>
      <w:r w:rsidR="00A22C4B">
        <w:t xml:space="preserve">that </w:t>
      </w:r>
      <w:r>
        <w:t>I</w:t>
      </w:r>
      <w:r w:rsidR="00A22C4B">
        <w:t xml:space="preserve"> noticed that I</w:t>
      </w:r>
      <w:r>
        <w:t xml:space="preserve"> have found coping mechanisms to </w:t>
      </w:r>
      <w:r w:rsidR="00A22C4B">
        <w:t>deal with these intense feelings</w:t>
      </w:r>
      <w:r>
        <w:t>, which i</w:t>
      </w:r>
      <w:r w:rsidR="009F5094">
        <w:t>n</w:t>
      </w:r>
      <w:r>
        <w:t xml:space="preserve"> turn </w:t>
      </w:r>
      <w:r w:rsidR="009F5094">
        <w:t>has helped</w:t>
      </w:r>
      <w:r>
        <w:t xml:space="preserve"> me</w:t>
      </w:r>
      <w:r w:rsidR="009F5094">
        <w:t xml:space="preserve"> attempt to</w:t>
      </w:r>
      <w:r>
        <w:t xml:space="preserve"> break the </w:t>
      </w:r>
      <w:r w:rsidR="006306E9" w:rsidRPr="006306E9">
        <w:t xml:space="preserve">bidirectionality </w:t>
      </w:r>
      <w:r>
        <w:t xml:space="preserve">cycle. </w:t>
      </w:r>
    </w:p>
    <w:p w14:paraId="5A09C17F" w14:textId="03CBACF8" w:rsidR="00887150" w:rsidRPr="0018238A" w:rsidRDefault="00A22C4B" w:rsidP="00E01CCC">
      <w:pPr>
        <w:pStyle w:val="Newparagraph"/>
        <w:ind w:firstLine="0"/>
        <w:rPr>
          <w:b/>
          <w:bCs/>
          <w:i/>
          <w:iCs/>
        </w:rPr>
      </w:pPr>
      <w:r>
        <w:rPr>
          <w:b/>
          <w:bCs/>
          <w:i/>
          <w:iCs/>
        </w:rPr>
        <w:t xml:space="preserve">                       </w:t>
      </w:r>
    </w:p>
    <w:p w14:paraId="4F3F494E" w14:textId="3AA6BA14" w:rsidR="00EA0F14" w:rsidRPr="009C05C6" w:rsidRDefault="00EA0F14" w:rsidP="00E01CCC">
      <w:pPr>
        <w:pStyle w:val="Newparagraph"/>
        <w:ind w:firstLine="0"/>
        <w:rPr>
          <w:b/>
          <w:bCs/>
          <w:i/>
          <w:iCs/>
        </w:rPr>
      </w:pPr>
      <w:r w:rsidRPr="009C05C6">
        <w:rPr>
          <w:b/>
          <w:bCs/>
          <w:i/>
          <w:iCs/>
        </w:rPr>
        <w:t>Community and collectiveness</w:t>
      </w:r>
    </w:p>
    <w:p w14:paraId="10BDEDBD" w14:textId="54966CDD" w:rsidR="00267AFC" w:rsidRDefault="008172A3" w:rsidP="00267AFC">
      <w:pPr>
        <w:pStyle w:val="Newparagraph"/>
        <w:ind w:firstLine="0"/>
      </w:pPr>
      <w:r>
        <w:lastRenderedPageBreak/>
        <w:t xml:space="preserve">Feeling part of </w:t>
      </w:r>
      <w:r w:rsidR="00051A3E">
        <w:t xml:space="preserve">a group can be considered a normal </w:t>
      </w:r>
      <w:r w:rsidR="00267AFC">
        <w:t>human emotion</w:t>
      </w:r>
      <w:r w:rsidR="002018EE">
        <w:rPr>
          <w:rStyle w:val="FootnoteReference"/>
        </w:rPr>
        <w:footnoteReference w:id="77"/>
      </w:r>
      <w:r w:rsidR="00267AFC">
        <w:t xml:space="preserve"> and in academia, where it can be</w:t>
      </w:r>
      <w:r w:rsidR="00913117">
        <w:t xml:space="preserve">, as noted by </w:t>
      </w:r>
      <w:r w:rsidR="00913117" w:rsidRPr="00B60D37">
        <w:t>Kenny</w:t>
      </w:r>
      <w:r w:rsidR="00913117">
        <w:t>,</w:t>
      </w:r>
      <w:r w:rsidR="00913117">
        <w:rPr>
          <w:rStyle w:val="FootnoteReference"/>
        </w:rPr>
        <w:footnoteReference w:id="78"/>
      </w:r>
      <w:r w:rsidR="00913117">
        <w:t xml:space="preserve"> </w:t>
      </w:r>
      <w:r w:rsidR="00267AFC">
        <w:t>incredibly lonely at times, community and collectiveness are important. However, it’s an aspect of academic life that has been heavily impacted by the Covid-19 pandemic</w:t>
      </w:r>
      <w:r w:rsidR="002018EE">
        <w:t>.</w:t>
      </w:r>
      <w:r w:rsidR="002018EE">
        <w:rPr>
          <w:rStyle w:val="FootnoteReference"/>
        </w:rPr>
        <w:footnoteReference w:id="79"/>
      </w:r>
      <w:r w:rsidR="00267AFC">
        <w:t xml:space="preserve"> </w:t>
      </w:r>
      <w:r w:rsidR="00AC687F">
        <w:t>I</w:t>
      </w:r>
      <w:r w:rsidR="00267AFC">
        <w:t xml:space="preserve">t was not until reflecting on my diary extracts that I realised how much emphasis I placed on community and collectiveness and </w:t>
      </w:r>
      <w:r w:rsidR="00DA7EF0">
        <w:t>how this</w:t>
      </w:r>
      <w:r w:rsidR="00267AFC">
        <w:t xml:space="preserve"> helped reduce my </w:t>
      </w:r>
      <w:r w:rsidR="00484A58">
        <w:t>anxiety</w:t>
      </w:r>
      <w:r w:rsidR="00267AFC">
        <w:t xml:space="preserve">: </w:t>
      </w:r>
    </w:p>
    <w:p w14:paraId="0A362418" w14:textId="799D553B" w:rsidR="00267AFC" w:rsidRDefault="00267AFC" w:rsidP="00267AFC">
      <w:pPr>
        <w:pStyle w:val="Newparagraph"/>
        <w:ind w:left="720" w:firstLine="0"/>
      </w:pPr>
      <w:r>
        <w:t xml:space="preserve">I enjoyed today. A group of us went out after work, a welcome dinner if you will. It was amazing to feel part of something. </w:t>
      </w:r>
    </w:p>
    <w:p w14:paraId="5A135734" w14:textId="77777777" w:rsidR="00267AFC" w:rsidRDefault="00267AFC" w:rsidP="00267AFC">
      <w:pPr>
        <w:pStyle w:val="Newparagraph"/>
        <w:ind w:left="5040"/>
      </w:pPr>
      <w:r w:rsidRPr="004526F4">
        <w:t>(Diary extract 06/10/21)</w:t>
      </w:r>
    </w:p>
    <w:p w14:paraId="224B1E5D" w14:textId="77777777" w:rsidR="00AC687F" w:rsidRDefault="00AC687F" w:rsidP="00EA0F14">
      <w:pPr>
        <w:pStyle w:val="Newparagraph"/>
        <w:ind w:firstLine="0"/>
      </w:pPr>
    </w:p>
    <w:p w14:paraId="7A3DDE7D" w14:textId="391C821F" w:rsidR="00EA0F14" w:rsidRDefault="00EA0F14" w:rsidP="00EA0F14">
      <w:pPr>
        <w:pStyle w:val="Newparagraph"/>
        <w:ind w:firstLine="0"/>
      </w:pPr>
      <w:r>
        <w:t>But this feeling was</w:t>
      </w:r>
      <w:r w:rsidR="00532A2C">
        <w:t xml:space="preserve"> often</w:t>
      </w:r>
      <w:r>
        <w:t xml:space="preserve"> short-lived. As the academic year went into full swing, and strike action was on the horizon</w:t>
      </w:r>
      <w:r w:rsidR="00B63957">
        <w:t xml:space="preserve">, </w:t>
      </w:r>
      <w:r>
        <w:t xml:space="preserve">I felt the community collectiveness drop and in turn, this impacted </w:t>
      </w:r>
      <w:r w:rsidR="00DA7EF0">
        <w:t>my anxiety</w:t>
      </w:r>
      <w:r>
        <w:t xml:space="preserve">: </w:t>
      </w:r>
    </w:p>
    <w:p w14:paraId="328D4896" w14:textId="703A43D8" w:rsidR="00EA0F14" w:rsidRDefault="00EA0F14" w:rsidP="00EA0F14">
      <w:pPr>
        <w:pStyle w:val="Newparagraph"/>
        <w:ind w:left="720" w:firstLine="0"/>
      </w:pPr>
      <w:r>
        <w:t>With strike action around the corner, I do not know what to do. I feel guilty for my students, I feel guilty for my career (what if I get behind)</w:t>
      </w:r>
      <w:r w:rsidR="002B3FBA">
        <w:t xml:space="preserve">. </w:t>
      </w:r>
      <w:r>
        <w:t>I feel like there is no right or wrong answer. Strike action is meant to make you feel part of something</w:t>
      </w:r>
      <w:r w:rsidR="00DA7EF0">
        <w:t xml:space="preserve"> </w:t>
      </w:r>
      <w:r w:rsidR="00675C85">
        <w:t>[</w:t>
      </w:r>
      <w:r w:rsidR="00DA7EF0">
        <w:t>…</w:t>
      </w:r>
      <w:r w:rsidR="00675C85">
        <w:t>].</w:t>
      </w:r>
    </w:p>
    <w:p w14:paraId="712680F9" w14:textId="77777777" w:rsidR="00EA0F14" w:rsidRDefault="00EA0F14" w:rsidP="00EA0F14">
      <w:pPr>
        <w:pStyle w:val="Newparagraph"/>
        <w:ind w:left="5040"/>
      </w:pPr>
      <w:r w:rsidRPr="00FD56D8">
        <w:t xml:space="preserve">(Diary extract </w:t>
      </w:r>
      <w:r>
        <w:t>16</w:t>
      </w:r>
      <w:r w:rsidRPr="00FD56D8">
        <w:t>/10/21)</w:t>
      </w:r>
    </w:p>
    <w:p w14:paraId="6BBF7AE0" w14:textId="7D61525E" w:rsidR="00AC687F" w:rsidRDefault="00DA7EF0" w:rsidP="00E01CCC">
      <w:pPr>
        <w:pStyle w:val="Newparagraph"/>
        <w:ind w:firstLine="0"/>
      </w:pPr>
      <w:r>
        <w:t>S</w:t>
      </w:r>
      <w:r w:rsidR="00EA0F14">
        <w:t>trike action is supposedly, a</w:t>
      </w:r>
      <w:r w:rsidR="00EA0F14" w:rsidRPr="00705A38">
        <w:t>necdotal</w:t>
      </w:r>
      <w:r w:rsidR="00EA0F14">
        <w:t>ly, meant to make you feel part of a collective group, something I did not feel personally.</w:t>
      </w:r>
      <w:r>
        <w:t xml:space="preserve"> Instead, I felt isolated and in turn, this increased </w:t>
      </w:r>
      <w:r w:rsidR="002B3FBA">
        <w:t>m</w:t>
      </w:r>
      <w:r>
        <w:t>y anxiety.</w:t>
      </w:r>
      <w:r w:rsidR="00EA0F14">
        <w:t xml:space="preserve"> </w:t>
      </w:r>
      <w:r w:rsidR="002C1B59">
        <w:t>A</w:t>
      </w:r>
      <w:r w:rsidR="009D48D3">
        <w:t xml:space="preserve">s the academic year progressed and </w:t>
      </w:r>
      <w:r w:rsidR="000518CC">
        <w:t xml:space="preserve">my </w:t>
      </w:r>
      <w:r w:rsidR="009D48D3">
        <w:t xml:space="preserve">colleagues got busier, </w:t>
      </w:r>
      <w:r w:rsidR="009D48D3">
        <w:lastRenderedPageBreak/>
        <w:t xml:space="preserve">that isolation continued </w:t>
      </w:r>
      <w:r w:rsidR="00880B4F">
        <w:t xml:space="preserve">to play a huge part in my anxiety. </w:t>
      </w:r>
      <w:r w:rsidR="00DA3E38">
        <w:t xml:space="preserve">This is a significant consequence of </w:t>
      </w:r>
      <w:r w:rsidR="00314B60">
        <w:t xml:space="preserve">neoliberalism </w:t>
      </w:r>
      <w:r w:rsidR="00532A2C">
        <w:t>as</w:t>
      </w:r>
      <w:r w:rsidR="00314B60" w:rsidRPr="00314B60">
        <w:t xml:space="preserve"> </w:t>
      </w:r>
      <w:r w:rsidR="002A5B86">
        <w:t>it</w:t>
      </w:r>
      <w:r w:rsidR="00314B60" w:rsidRPr="00314B60">
        <w:t xml:space="preserve"> increase</w:t>
      </w:r>
      <w:r w:rsidR="002A5B86">
        <w:t>s</w:t>
      </w:r>
      <w:r w:rsidR="00314B60" w:rsidRPr="00314B60">
        <w:t xml:space="preserve"> loneliness</w:t>
      </w:r>
      <w:r w:rsidR="002A5B86">
        <w:t xml:space="preserve"> and </w:t>
      </w:r>
      <w:r w:rsidR="000518CC" w:rsidRPr="000518CC">
        <w:t xml:space="preserve">compromises </w:t>
      </w:r>
      <w:r w:rsidR="00314B60" w:rsidRPr="00314B60">
        <w:t>our well-being</w:t>
      </w:r>
      <w:r w:rsidR="002A5B86">
        <w:t xml:space="preserve"> by ‘</w:t>
      </w:r>
      <w:r w:rsidR="002A5B86" w:rsidRPr="00314B60">
        <w:t xml:space="preserve">increasing competition and </w:t>
      </w:r>
      <w:r w:rsidR="002A5B86">
        <w:t>[…]</w:t>
      </w:r>
      <w:r w:rsidR="002A5B86" w:rsidRPr="00314B60">
        <w:t xml:space="preserve"> reducing people</w:t>
      </w:r>
      <w:r w:rsidR="002A5B86">
        <w:t>’</w:t>
      </w:r>
      <w:r w:rsidR="002A5B86" w:rsidRPr="00314B60">
        <w:t>s sense of connection to others</w:t>
      </w:r>
      <w:r w:rsidR="002A5B86">
        <w:t>.’</w:t>
      </w:r>
      <w:r w:rsidR="002A5B86">
        <w:rPr>
          <w:rStyle w:val="FootnoteReference"/>
        </w:rPr>
        <w:footnoteReference w:id="80"/>
      </w:r>
    </w:p>
    <w:p w14:paraId="4E857A5F" w14:textId="71B4766F" w:rsidR="00AC687F" w:rsidRDefault="00AC687F" w:rsidP="00E01CCC">
      <w:pPr>
        <w:pStyle w:val="Newparagraph"/>
        <w:ind w:firstLine="0"/>
      </w:pPr>
    </w:p>
    <w:p w14:paraId="6C7DE6A9" w14:textId="4A40A8E9" w:rsidR="00AC687F" w:rsidRDefault="00880B4F" w:rsidP="00AC687F">
      <w:pPr>
        <w:pStyle w:val="Newparagraph"/>
        <w:ind w:firstLine="0"/>
      </w:pPr>
      <w:r>
        <w:t xml:space="preserve">However, when I </w:t>
      </w:r>
      <w:r w:rsidR="002B3FBA">
        <w:t>did look</w:t>
      </w:r>
      <w:r>
        <w:t xml:space="preserve"> for a place to belong, I did find collective</w:t>
      </w:r>
      <w:r w:rsidR="002B3FBA">
        <w:t>ness</w:t>
      </w:r>
      <w:r>
        <w:t xml:space="preserve"> and community, </w:t>
      </w:r>
      <w:r w:rsidR="00AC687F">
        <w:t xml:space="preserve">sometimes </w:t>
      </w:r>
      <w:r w:rsidR="002A712D">
        <w:t>it’s</w:t>
      </w:r>
      <w:r w:rsidR="00AC687F">
        <w:t xml:space="preserve"> </w:t>
      </w:r>
      <w:r w:rsidR="002A712D">
        <w:t xml:space="preserve">just </w:t>
      </w:r>
      <w:r w:rsidR="00AC687F">
        <w:t xml:space="preserve">hard </w:t>
      </w:r>
      <w:r>
        <w:t xml:space="preserve">to locate, particularly during a </w:t>
      </w:r>
      <w:r w:rsidR="002B3FBA" w:rsidRPr="002B3FBA">
        <w:t>vicious</w:t>
      </w:r>
      <w:r w:rsidR="006306E9">
        <w:t xml:space="preserve"> </w:t>
      </w:r>
      <w:r w:rsidR="006306E9" w:rsidRPr="006306E9">
        <w:t>bidirectionality</w:t>
      </w:r>
      <w:r w:rsidR="002B3FBA">
        <w:t xml:space="preserve"> </w:t>
      </w:r>
      <w:r w:rsidR="002A712D">
        <w:t xml:space="preserve">cycle of anxiety, imposter syndrome and catastrophising. </w:t>
      </w:r>
      <w:r w:rsidR="00450A7F">
        <w:t>Most notably, I found collectiveness</w:t>
      </w:r>
      <w:r>
        <w:t xml:space="preserve"> </w:t>
      </w:r>
      <w:r w:rsidR="00450A7F">
        <w:t xml:space="preserve">in </w:t>
      </w:r>
      <w:r w:rsidR="00AC687F">
        <w:t>writing support groups</w:t>
      </w:r>
      <w:r w:rsidR="002018EE">
        <w:t>,</w:t>
      </w:r>
      <w:r w:rsidR="00AC687F">
        <w:t xml:space="preserve"> a mentor</w:t>
      </w:r>
      <w:r w:rsidR="002A249D">
        <w:t xml:space="preserve"> (whether formal or informal)</w:t>
      </w:r>
      <w:r w:rsidR="00AC687F">
        <w:t xml:space="preserve"> you feel comfortable talking to</w:t>
      </w:r>
      <w:r w:rsidR="0061372B">
        <w:t>, an important lifeline for an ECR,</w:t>
      </w:r>
      <w:r w:rsidR="00AC687F">
        <w:t xml:space="preserve"> and a </w:t>
      </w:r>
      <w:r w:rsidR="002A249D">
        <w:t>support system of colleagues</w:t>
      </w:r>
      <w:r w:rsidR="00AC687F">
        <w:t xml:space="preserve"> – something I always had but mainly due to</w:t>
      </w:r>
      <w:r>
        <w:t xml:space="preserve"> a mixture of anxiety and</w:t>
      </w:r>
      <w:r w:rsidR="00AC687F">
        <w:t xml:space="preserve"> imposter syndrome</w:t>
      </w:r>
      <w:r>
        <w:t xml:space="preserve">, </w:t>
      </w:r>
      <w:r w:rsidR="00AC687F">
        <w:t xml:space="preserve">I was afraid to </w:t>
      </w:r>
      <w:r w:rsidR="00450A7F">
        <w:t>seek out</w:t>
      </w:r>
      <w:r w:rsidR="001419EA">
        <w:t>.</w:t>
      </w:r>
    </w:p>
    <w:p w14:paraId="5FA9DB4E" w14:textId="77777777" w:rsidR="00450A7F" w:rsidRDefault="00450A7F" w:rsidP="00AC687F">
      <w:pPr>
        <w:pStyle w:val="Newparagraph"/>
        <w:ind w:firstLine="0"/>
      </w:pPr>
    </w:p>
    <w:p w14:paraId="70B3212D" w14:textId="33BAACC7" w:rsidR="00304379" w:rsidRDefault="00AC687F" w:rsidP="00E01CCC">
      <w:pPr>
        <w:pStyle w:val="Newparagraph"/>
        <w:ind w:firstLine="0"/>
      </w:pPr>
      <w:r>
        <w:t xml:space="preserve">Collectiveness </w:t>
      </w:r>
      <w:r w:rsidR="00375D62">
        <w:t>can be found;</w:t>
      </w:r>
      <w:r>
        <w:t xml:space="preserve"> you just need to find your ‘people’</w:t>
      </w:r>
      <w:r w:rsidR="00375D62">
        <w:t xml:space="preserve"> and ask for help – something that is easier said than done. E</w:t>
      </w:r>
      <w:r w:rsidR="00450A7F">
        <w:t xml:space="preserve">stablished colleagues reaching out to </w:t>
      </w:r>
      <w:r w:rsidR="00675C85">
        <w:t>ECR</w:t>
      </w:r>
      <w:r w:rsidR="00725190">
        <w:t>s</w:t>
      </w:r>
      <w:r w:rsidR="00450A7F">
        <w:t xml:space="preserve"> offering direct support, even when it may look like they have everything together, can provide a lifeline, when imposter syndrome</w:t>
      </w:r>
      <w:r w:rsidR="00375D62">
        <w:t xml:space="preserve">, anxiety and </w:t>
      </w:r>
      <w:r w:rsidR="00375D62" w:rsidRPr="00375D62">
        <w:t>catastrophi</w:t>
      </w:r>
      <w:r w:rsidR="00375D62">
        <w:t>s</w:t>
      </w:r>
      <w:r w:rsidR="00375D62" w:rsidRPr="00375D62">
        <w:t>ing</w:t>
      </w:r>
      <w:r w:rsidR="00375D62">
        <w:t xml:space="preserve"> </w:t>
      </w:r>
      <w:r w:rsidR="00450A7F">
        <w:t>is stifling. A</w:t>
      </w:r>
      <w:r w:rsidR="00304379">
        <w:t xml:space="preserve"> colleague reaching out, telling you that you are doing something right, can help with solidifying your place in academia – something we all need to do more of. Indeed, when I eventually got my article published</w:t>
      </w:r>
      <w:r w:rsidR="00306050">
        <w:t>, which</w:t>
      </w:r>
      <w:r w:rsidR="00304379">
        <w:t xml:space="preserve"> had caused me significant worry at various points during the academic year</w:t>
      </w:r>
      <w:r w:rsidR="00536C23">
        <w:t xml:space="preserve">, </w:t>
      </w:r>
      <w:r w:rsidR="00304379">
        <w:t>the sharing of the article across Twitter by academics in the same field as myself, gave me hope that I could do this job.</w:t>
      </w:r>
      <w:r w:rsidR="00536C23">
        <w:t xml:space="preserve"> A simple ‘retweet’ can create such joy</w:t>
      </w:r>
      <w:r w:rsidR="00B91342">
        <w:t>.</w:t>
      </w:r>
      <w:r w:rsidR="002A5B86">
        <w:rPr>
          <w:rStyle w:val="FootnoteReference"/>
        </w:rPr>
        <w:footnoteReference w:id="81"/>
      </w:r>
      <w:r w:rsidR="00450A7F">
        <w:t xml:space="preserve"> Where that community has been lost due to Covid or industrial action</w:t>
      </w:r>
      <w:r w:rsidR="005E1E9F">
        <w:t xml:space="preserve">, we need to </w:t>
      </w:r>
      <w:r w:rsidR="00484A58">
        <w:t>prioritise</w:t>
      </w:r>
      <w:r w:rsidR="005E1E9F">
        <w:t xml:space="preserve"> </w:t>
      </w:r>
      <w:r w:rsidR="00484A58">
        <w:t>finding it again.</w:t>
      </w:r>
      <w:r w:rsidR="007F161C">
        <w:t xml:space="preserve"> </w:t>
      </w:r>
    </w:p>
    <w:p w14:paraId="4C4B168E" w14:textId="77777777" w:rsidR="00913117" w:rsidRDefault="00913117" w:rsidP="00E01CCC">
      <w:pPr>
        <w:pStyle w:val="Newparagraph"/>
        <w:ind w:firstLine="0"/>
      </w:pPr>
    </w:p>
    <w:p w14:paraId="780C6A8D" w14:textId="7A3131A9" w:rsidR="00484A58" w:rsidRPr="009C05C6" w:rsidRDefault="00484A58" w:rsidP="00E01CCC">
      <w:pPr>
        <w:pStyle w:val="Newparagraph"/>
        <w:ind w:firstLine="0"/>
        <w:rPr>
          <w:b/>
          <w:bCs/>
          <w:i/>
          <w:iCs/>
        </w:rPr>
      </w:pPr>
      <w:r w:rsidRPr="009C05C6">
        <w:rPr>
          <w:b/>
          <w:bCs/>
          <w:i/>
          <w:iCs/>
        </w:rPr>
        <w:t xml:space="preserve">Space </w:t>
      </w:r>
    </w:p>
    <w:p w14:paraId="4204A714" w14:textId="0650A0FE" w:rsidR="00F76A11" w:rsidRDefault="00463E7E" w:rsidP="00166382">
      <w:pPr>
        <w:pStyle w:val="Newparagraph"/>
        <w:ind w:firstLine="0"/>
      </w:pPr>
      <w:r>
        <w:t>In academia, time to think</w:t>
      </w:r>
      <w:r w:rsidR="00F76A11">
        <w:t xml:space="preserve"> and the ability to walk away from our research and teaching is important but something I have only just discovered: </w:t>
      </w:r>
    </w:p>
    <w:p w14:paraId="7587289F" w14:textId="50B446E9" w:rsidR="00F76A11" w:rsidRDefault="00F76A11" w:rsidP="00F76A11">
      <w:pPr>
        <w:pStyle w:val="Newparagraph"/>
        <w:ind w:left="720" w:firstLine="0"/>
      </w:pPr>
      <w:r>
        <w:t>This morning, before teaching, I made myself get up early to get to the gym and I feel so much better for it. Teaching went ace [</w:t>
      </w:r>
      <w:r w:rsidRPr="001D3D43">
        <w:rPr>
          <w:i/>
          <w:iCs/>
        </w:rPr>
        <w:t>sic</w:t>
      </w:r>
      <w:r>
        <w:t xml:space="preserve">]. I felt on top of [my] game and the anxiety I have felt all week seems to have lapsed, not gone completely, but so much better than it was. </w:t>
      </w:r>
    </w:p>
    <w:p w14:paraId="5D2E531F" w14:textId="29B85422" w:rsidR="00F76A11" w:rsidRDefault="00F76A11" w:rsidP="00F76A11">
      <w:pPr>
        <w:pStyle w:val="Newparagraph"/>
        <w:ind w:left="5040"/>
      </w:pPr>
      <w:r w:rsidRPr="00F342C3">
        <w:t>(Diary extract 0</w:t>
      </w:r>
      <w:r w:rsidR="004C0EF5">
        <w:t>4</w:t>
      </w:r>
      <w:r w:rsidRPr="00F342C3">
        <w:t>/</w:t>
      </w:r>
      <w:r w:rsidR="007F161C">
        <w:t>12</w:t>
      </w:r>
      <w:r w:rsidRPr="00F342C3">
        <w:t>/21)</w:t>
      </w:r>
    </w:p>
    <w:p w14:paraId="297080AB" w14:textId="77777777" w:rsidR="00F76A11" w:rsidRDefault="00F76A11" w:rsidP="00166382">
      <w:pPr>
        <w:pStyle w:val="Newparagraph"/>
        <w:ind w:firstLine="0"/>
      </w:pPr>
    </w:p>
    <w:p w14:paraId="0685F422" w14:textId="5C9B23F1" w:rsidR="00166382" w:rsidRDefault="00F76A11" w:rsidP="00166382">
      <w:pPr>
        <w:pStyle w:val="Newparagraph"/>
        <w:ind w:firstLine="0"/>
      </w:pPr>
      <w:r>
        <w:t xml:space="preserve">Coming straight into the world of academia from a PhD, it is often difficult to </w:t>
      </w:r>
      <w:r w:rsidR="007F161C">
        <w:t>normalise timeout</w:t>
      </w:r>
      <w:r w:rsidR="00CC6E41">
        <w:t xml:space="preserve">. </w:t>
      </w:r>
      <w:r w:rsidR="00166382">
        <w:t xml:space="preserve">Making time for myself by going to the gym, my happy place, made me a better </w:t>
      </w:r>
      <w:r w:rsidR="00675C85">
        <w:t>L</w:t>
      </w:r>
      <w:r w:rsidR="007F161C">
        <w:t>ecturer</w:t>
      </w:r>
      <w:r w:rsidR="00166382">
        <w:t xml:space="preserve">. It reduced my anxiety and in turn, I felt this during the teaching session. </w:t>
      </w:r>
      <w:r w:rsidR="00F136A9">
        <w:t>I</w:t>
      </w:r>
      <w:r w:rsidR="00166382">
        <w:t>t also made me a better researcher, as it was only when I took some time out that I could find the space to think and later that day, to write</w:t>
      </w:r>
      <w:r w:rsidR="00913117">
        <w:t xml:space="preserve"> – an important aspect of my job that often gets lost in the day-to-day life of</w:t>
      </w:r>
      <w:r w:rsidR="00675C85">
        <w:t xml:space="preserve"> an </w:t>
      </w:r>
      <w:r w:rsidR="00913117">
        <w:t>academic in the neoliberal university</w:t>
      </w:r>
      <w:r w:rsidR="002C1B59">
        <w:t xml:space="preserve">. </w:t>
      </w:r>
      <w:r w:rsidR="00913117">
        <w:t>But this continuous mantra of being able to do it all is impossible to maintain.</w:t>
      </w:r>
    </w:p>
    <w:p w14:paraId="3613DF31" w14:textId="77777777" w:rsidR="00915A6B" w:rsidRDefault="00915A6B" w:rsidP="00166382">
      <w:pPr>
        <w:pStyle w:val="Newparagraph"/>
        <w:ind w:firstLine="0"/>
      </w:pPr>
    </w:p>
    <w:p w14:paraId="51B4DA9E" w14:textId="6343B714" w:rsidR="007F5711" w:rsidRDefault="00915A6B" w:rsidP="00E01CCC">
      <w:pPr>
        <w:pStyle w:val="Newparagraph"/>
        <w:ind w:firstLine="0"/>
      </w:pPr>
      <w:r>
        <w:t>We need to be more open in academia that it is okay to take a break, to in fact, normalise taking a break – especially where it is considered extremely normal for academics to be working evening</w:t>
      </w:r>
      <w:r w:rsidR="004C0EF5">
        <w:t>s</w:t>
      </w:r>
      <w:r>
        <w:t>, weekends and during annual leave</w:t>
      </w:r>
      <w:r w:rsidR="00CC6E41">
        <w:t>.</w:t>
      </w:r>
      <w:r w:rsidR="00CC6E41">
        <w:rPr>
          <w:rStyle w:val="FootnoteReference"/>
        </w:rPr>
        <w:footnoteReference w:id="82"/>
      </w:r>
      <w:r w:rsidR="00F136A9">
        <w:t xml:space="preserve"> </w:t>
      </w:r>
      <w:r>
        <w:t>This way of academic life is unsustainable</w:t>
      </w:r>
      <w:r w:rsidR="007F161C">
        <w:t xml:space="preserve"> and though strike action</w:t>
      </w:r>
      <w:r w:rsidR="00B91342">
        <w:t xml:space="preserve"> </w:t>
      </w:r>
      <w:r w:rsidR="007F161C">
        <w:t>is ‘fighting’ against this, we all need to practice what we preach</w:t>
      </w:r>
      <w:r w:rsidR="00B91342">
        <w:t>.</w:t>
      </w:r>
      <w:r w:rsidR="00F136A9">
        <w:t xml:space="preserve"> </w:t>
      </w:r>
      <w:r w:rsidR="00B91342">
        <w:t>O</w:t>
      </w:r>
      <w:r w:rsidR="00F136A9">
        <w:t xml:space="preserve">r as potently put by </w:t>
      </w:r>
      <w:proofErr w:type="spellStart"/>
      <w:r w:rsidR="00F136A9">
        <w:t>Jonepier</w:t>
      </w:r>
      <w:proofErr w:type="spellEnd"/>
      <w:r w:rsidR="00F136A9">
        <w:t xml:space="preserve"> and van de Sande, ‘</w:t>
      </w:r>
      <w:r w:rsidR="00B91342">
        <w:t>[…]</w:t>
      </w:r>
      <w:r w:rsidR="00F136A9" w:rsidRPr="00F136A9">
        <w:t xml:space="preserve"> </w:t>
      </w:r>
      <w:r w:rsidR="00F136A9" w:rsidRPr="00F136A9">
        <w:lastRenderedPageBreak/>
        <w:t>without wanting to engage in “academic victim blaming”, we also need to look at ourselves.</w:t>
      </w:r>
      <w:r w:rsidR="00F136A9">
        <w:t>’</w:t>
      </w:r>
      <w:r w:rsidR="00CC6E41">
        <w:rPr>
          <w:rStyle w:val="FootnoteReference"/>
        </w:rPr>
        <w:footnoteReference w:id="83"/>
      </w:r>
    </w:p>
    <w:p w14:paraId="37D366EA" w14:textId="77777777" w:rsidR="00913117" w:rsidRDefault="00913117" w:rsidP="00E01CCC">
      <w:pPr>
        <w:pStyle w:val="Newparagraph"/>
        <w:ind w:firstLine="0"/>
      </w:pPr>
    </w:p>
    <w:p w14:paraId="04653D6B" w14:textId="77777777" w:rsidR="007F5711" w:rsidRPr="009C05C6" w:rsidRDefault="007F5711" w:rsidP="007F5711">
      <w:pPr>
        <w:pStyle w:val="Newparagraph"/>
        <w:ind w:firstLine="0"/>
        <w:rPr>
          <w:b/>
          <w:bCs/>
          <w:i/>
          <w:iCs/>
        </w:rPr>
      </w:pPr>
      <w:r w:rsidRPr="009C05C6">
        <w:rPr>
          <w:b/>
          <w:bCs/>
          <w:i/>
          <w:iCs/>
        </w:rPr>
        <w:t xml:space="preserve">Being your own cheerleader </w:t>
      </w:r>
    </w:p>
    <w:p w14:paraId="3E61C0A9" w14:textId="47F654BD" w:rsidR="0061372B" w:rsidRDefault="007F5711" w:rsidP="007F5711">
      <w:pPr>
        <w:pStyle w:val="Newparagraph"/>
        <w:ind w:firstLine="0"/>
      </w:pPr>
      <w:r>
        <w:t xml:space="preserve">Support from colleagues can only go so far, we need to recognise and celebrate our own achievements. Though perhaps considered slightly </w:t>
      </w:r>
      <w:r w:rsidRPr="003D262A">
        <w:t>narcissistic</w:t>
      </w:r>
      <w:r>
        <w:t xml:space="preserve"> to some, over my 6 years of working in academia, I have kept physical copies of my achievements</w:t>
      </w:r>
      <w:r w:rsidR="00F621EF">
        <w:t>.</w:t>
      </w:r>
      <w:r>
        <w:t xml:space="preserve"> </w:t>
      </w:r>
      <w:r w:rsidR="00F621EF">
        <w:t>F</w:t>
      </w:r>
      <w:r>
        <w:t xml:space="preserve">rom a printed copy of my first ever journal publication to a picture of me on the BBC’s ‘The Big Questions’. I use these objects on the days when my imposter syndrome </w:t>
      </w:r>
      <w:r w:rsidR="00F621EF">
        <w:t xml:space="preserve">and </w:t>
      </w:r>
      <w:r w:rsidR="00F621EF" w:rsidRPr="00F621EF">
        <w:t>catastrophi</w:t>
      </w:r>
      <w:r w:rsidR="00F621EF">
        <w:t>s</w:t>
      </w:r>
      <w:r w:rsidR="00F621EF" w:rsidRPr="00F621EF">
        <w:t>ing</w:t>
      </w:r>
      <w:r w:rsidR="00F621EF">
        <w:t xml:space="preserve"> </w:t>
      </w:r>
      <w:r>
        <w:t>is ripe to prove to myself that I can do this job,</w:t>
      </w:r>
      <w:r w:rsidR="002F2F04">
        <w:t xml:space="preserve"> and</w:t>
      </w:r>
      <w:r>
        <w:t xml:space="preserve"> that I am good enough. I know colleagues who have taken a similar approach with emails from students.</w:t>
      </w:r>
      <w:r w:rsidR="0061372B">
        <w:t xml:space="preserve"> </w:t>
      </w:r>
      <w:r w:rsidR="00465CB8">
        <w:t>F</w:t>
      </w:r>
      <w:r w:rsidR="0061372B">
        <w:t xml:space="preserve">or </w:t>
      </w:r>
      <w:r w:rsidR="00725190" w:rsidRPr="00105F8C">
        <w:rPr>
          <w:szCs w:val="22"/>
        </w:rPr>
        <w:t>Israel</w:t>
      </w:r>
      <w:r w:rsidR="0061372B">
        <w:t xml:space="preserve"> she acknowledges how she ‘clings’ to tracking citations, Research Gate </w:t>
      </w:r>
      <w:proofErr w:type="gramStart"/>
      <w:r w:rsidR="0061372B">
        <w:t>Scores</w:t>
      </w:r>
      <w:proofErr w:type="gramEnd"/>
      <w:r w:rsidR="0061372B">
        <w:t xml:space="preserve"> and the views on her TED talk as it helps her</w:t>
      </w:r>
      <w:r w:rsidR="0061372B" w:rsidRPr="0061372B">
        <w:t xml:space="preserve"> </w:t>
      </w:r>
      <w:r w:rsidR="0061372B">
        <w:t>‘</w:t>
      </w:r>
      <w:r w:rsidR="0061372B" w:rsidRPr="0061372B">
        <w:t>to persist through bouts of self-doubt</w:t>
      </w:r>
      <w:r w:rsidR="0061372B">
        <w:t>.’</w:t>
      </w:r>
      <w:r w:rsidR="00675C85">
        <w:rPr>
          <w:rStyle w:val="FootnoteReference"/>
        </w:rPr>
        <w:footnoteReference w:id="84"/>
      </w:r>
      <w:r w:rsidR="0061372B">
        <w:t xml:space="preserve"> </w:t>
      </w:r>
    </w:p>
    <w:p w14:paraId="3AF1F5AF" w14:textId="427C6BB4" w:rsidR="007F5711" w:rsidRDefault="00465CB8" w:rsidP="007F5711">
      <w:pPr>
        <w:pStyle w:val="Newparagraph"/>
        <w:ind w:firstLine="0"/>
      </w:pPr>
      <w:r>
        <w:t>A</w:t>
      </w:r>
      <w:r w:rsidR="007F5711">
        <w:t>lthough I do not think the imposter syndrome will ever completely vanish, I found that this approach works</w:t>
      </w:r>
      <w:r w:rsidR="0061372B">
        <w:t xml:space="preserve"> for me</w:t>
      </w:r>
      <w:r w:rsidR="007F5711">
        <w:t xml:space="preserve">: </w:t>
      </w:r>
    </w:p>
    <w:p w14:paraId="6F6AFCCF" w14:textId="77777777" w:rsidR="007F5711" w:rsidRDefault="007F5711" w:rsidP="007F5711">
      <w:pPr>
        <w:pStyle w:val="Newparagraph"/>
        <w:ind w:left="720" w:firstLine="0"/>
      </w:pPr>
      <w:r>
        <w:t xml:space="preserve">It has been a bad day. An article rejection nearly broke me. I do try but it seems impossible. My imposter syndrome was so strong, I felt the urge just to give up, but then I remembered, whilst looking at the ‘wall of narcissism’ that I have successes and one rejection does not define the type of academic I am. </w:t>
      </w:r>
    </w:p>
    <w:p w14:paraId="767180EA" w14:textId="77777777" w:rsidR="007F5711" w:rsidRDefault="007F5711" w:rsidP="007F5711">
      <w:pPr>
        <w:pStyle w:val="Newparagraph"/>
        <w:ind w:left="720" w:firstLine="0"/>
        <w:jc w:val="right"/>
      </w:pPr>
      <w:r>
        <w:tab/>
      </w:r>
      <w:r>
        <w:tab/>
      </w:r>
      <w:r>
        <w:tab/>
      </w:r>
      <w:r>
        <w:tab/>
        <w:t>(</w:t>
      </w:r>
      <w:r w:rsidRPr="00D32309">
        <w:t>Diary extract 0</w:t>
      </w:r>
      <w:r>
        <w:t>5</w:t>
      </w:r>
      <w:r w:rsidRPr="00D32309">
        <w:t>/0</w:t>
      </w:r>
      <w:r>
        <w:t>5</w:t>
      </w:r>
      <w:r w:rsidRPr="00D32309">
        <w:t>/2</w:t>
      </w:r>
      <w:r>
        <w:t>2)</w:t>
      </w:r>
    </w:p>
    <w:p w14:paraId="00C499A8" w14:textId="183C4D3A" w:rsidR="0061372B" w:rsidRDefault="007F5711" w:rsidP="00E01CCC">
      <w:pPr>
        <w:pStyle w:val="Newparagraph"/>
        <w:ind w:firstLine="0"/>
      </w:pPr>
      <w:r>
        <w:lastRenderedPageBreak/>
        <w:t xml:space="preserve">After all, we all need to be our own cheerleaders. In turn, those working in the academy need to normalise failure more. </w:t>
      </w:r>
      <w:r w:rsidR="00F621EF">
        <w:t>It is fantastic showcasing the success, but we also need to shine a light on the ‘</w:t>
      </w:r>
      <w:proofErr w:type="gramStart"/>
      <w:r w:rsidR="003F031B">
        <w:t>failures’</w:t>
      </w:r>
      <w:proofErr w:type="gramEnd"/>
      <w:r w:rsidR="005C4427">
        <w:t>.</w:t>
      </w:r>
    </w:p>
    <w:p w14:paraId="090F8B52" w14:textId="520656C6" w:rsidR="00313E23" w:rsidRDefault="009C05C6" w:rsidP="00FA35B8">
      <w:pPr>
        <w:pStyle w:val="Heading1"/>
      </w:pPr>
      <w:r>
        <w:t xml:space="preserve">Conclusion </w:t>
      </w:r>
    </w:p>
    <w:p w14:paraId="027B83B7" w14:textId="11037BDB" w:rsidR="005C4427" w:rsidRPr="005C4427" w:rsidRDefault="005C4427" w:rsidP="005C4427">
      <w:pPr>
        <w:pStyle w:val="Newparagraph"/>
        <w:spacing w:line="240" w:lineRule="auto"/>
        <w:ind w:firstLine="0"/>
      </w:pPr>
    </w:p>
    <w:p w14:paraId="425BF321" w14:textId="5B45531A" w:rsidR="005C4427" w:rsidRPr="005C4427" w:rsidRDefault="002B6EC5" w:rsidP="005C4427">
      <w:pPr>
        <w:pStyle w:val="Newparagraph"/>
        <w:ind w:firstLine="0"/>
      </w:pPr>
      <w:r>
        <w:t>Starting any new position in academia</w:t>
      </w:r>
      <w:r w:rsidR="00CC5BB3">
        <w:t xml:space="preserve"> as an </w:t>
      </w:r>
      <w:r w:rsidR="00E80514">
        <w:t>ECR</w:t>
      </w:r>
      <w:r>
        <w:t xml:space="preserve"> can be a struggle, but add to </w:t>
      </w:r>
      <w:r w:rsidR="00675C85">
        <w:t>this</w:t>
      </w:r>
      <w:r>
        <w:t xml:space="preserve"> an ongoing global pandemic, strike action</w:t>
      </w:r>
      <w:r w:rsidR="001D0786">
        <w:t>,</w:t>
      </w:r>
      <w:r>
        <w:t xml:space="preserve"> </w:t>
      </w:r>
      <w:r w:rsidR="00CA5C95">
        <w:t>and</w:t>
      </w:r>
      <w:r>
        <w:t xml:space="preserve"> a cost-of-living </w:t>
      </w:r>
      <w:r w:rsidR="002F6B4E" w:rsidRPr="002F6B4E">
        <w:t>crisis</w:t>
      </w:r>
      <w:r>
        <w:t xml:space="preserve">, that struggle is intense. </w:t>
      </w:r>
      <w:proofErr w:type="gramStart"/>
      <w:r w:rsidR="003F031B">
        <w:t>In the midst of</w:t>
      </w:r>
      <w:proofErr w:type="gramEnd"/>
      <w:r w:rsidR="003F031B">
        <w:t xml:space="preserve"> a </w:t>
      </w:r>
      <w:r w:rsidR="006306E9" w:rsidRPr="006306E9">
        <w:t xml:space="preserve">bidirectionality </w:t>
      </w:r>
      <w:r w:rsidR="003F031B">
        <w:t xml:space="preserve">cycle of </w:t>
      </w:r>
      <w:r w:rsidR="003F031B" w:rsidRPr="003F031B">
        <w:t>anxiety, impostor syndrome and catastrophi</w:t>
      </w:r>
      <w:r w:rsidR="003F031B">
        <w:t>s</w:t>
      </w:r>
      <w:r w:rsidR="003F031B" w:rsidRPr="003F031B">
        <w:t>ing</w:t>
      </w:r>
      <w:r w:rsidR="003F031B">
        <w:t xml:space="preserve">, it can feel impossible to feel you are ‘good enough’ for </w:t>
      </w:r>
      <w:r w:rsidR="00D578D5">
        <w:t>academia</w:t>
      </w:r>
      <w:r w:rsidR="00675C85">
        <w:t xml:space="preserve">, </w:t>
      </w:r>
      <w:r w:rsidR="00675C85" w:rsidRPr="00675C85">
        <w:t>especially as the neoliberal university looks like it</w:t>
      </w:r>
      <w:r w:rsidR="00675C85">
        <w:t>’</w:t>
      </w:r>
      <w:r w:rsidR="00675C85" w:rsidRPr="00675C85">
        <w:t>s here to stay</w:t>
      </w:r>
      <w:r w:rsidR="00675C85">
        <w:t>.</w:t>
      </w:r>
      <w:r w:rsidR="003F031B">
        <w:t xml:space="preserve"> For me, all three feelings, anxiety, imposter syndrome and </w:t>
      </w:r>
      <w:r w:rsidR="003F031B" w:rsidRPr="003F031B">
        <w:t>catastrophi</w:t>
      </w:r>
      <w:r w:rsidR="003F031B">
        <w:t>s</w:t>
      </w:r>
      <w:r w:rsidR="003F031B" w:rsidRPr="003F031B">
        <w:t>ing</w:t>
      </w:r>
      <w:r w:rsidR="00A039D5">
        <w:t>,</w:t>
      </w:r>
      <w:r w:rsidR="003F031B">
        <w:t xml:space="preserve"> </w:t>
      </w:r>
      <w:r w:rsidR="00D578D5">
        <w:t>have</w:t>
      </w:r>
      <w:r w:rsidR="003F031B">
        <w:t xml:space="preserve"> a significant impact on my physical and mental well</w:t>
      </w:r>
      <w:r w:rsidR="00165CA6">
        <w:t>-</w:t>
      </w:r>
      <w:r w:rsidR="003F031B">
        <w:t>being</w:t>
      </w:r>
      <w:r w:rsidR="00A039D5">
        <w:t>, alongside impacting my teaching and research</w:t>
      </w:r>
      <w:r w:rsidR="003F031B">
        <w:t xml:space="preserve">. However, this research not only allowed me to explore these feelings </w:t>
      </w:r>
      <w:r w:rsidR="003F6C20">
        <w:t>in-depth</w:t>
      </w:r>
      <w:r w:rsidR="003F031B">
        <w:t xml:space="preserve">, </w:t>
      </w:r>
      <w:r w:rsidR="00A039D5">
        <w:t>but it</w:t>
      </w:r>
      <w:r w:rsidR="003F031B">
        <w:t xml:space="preserve"> also allowed me to accept that these feelings are ‘normal’ – </w:t>
      </w:r>
      <w:r w:rsidR="00BD28E1">
        <w:t>just not often spoken about publicly.</w:t>
      </w:r>
      <w:r w:rsidR="00A039D5">
        <w:t xml:space="preserve"> </w:t>
      </w:r>
      <w:r w:rsidR="00E80514">
        <w:t xml:space="preserve">They are in essence, the product of the neoliberal state. </w:t>
      </w:r>
      <w:r w:rsidR="005C4427" w:rsidRPr="005C4427">
        <w:t>But the effects of the neoliberal university are not just felt on academics, students are also heavily impeded as</w:t>
      </w:r>
    </w:p>
    <w:p w14:paraId="5C8B06FD" w14:textId="77777777" w:rsidR="005C4427" w:rsidRPr="005C4427" w:rsidRDefault="005C4427" w:rsidP="005C4427">
      <w:pPr>
        <w:pStyle w:val="Newparagraph"/>
        <w:spacing w:line="240" w:lineRule="auto"/>
        <w:ind w:left="720" w:firstLine="0"/>
      </w:pPr>
      <w:r w:rsidRPr="005C4427">
        <w:t xml:space="preserve">[…] working on the academic conveyor belt we process student work and students in a manner that is dauntingly benign, unhuman but efficient […] The student experience of being processed through the neoliberal university system can arguably be equally productively efficient, distant, </w:t>
      </w:r>
      <w:proofErr w:type="gramStart"/>
      <w:r w:rsidRPr="005C4427">
        <w:t>disembodied</w:t>
      </w:r>
      <w:proofErr w:type="gramEnd"/>
      <w:r w:rsidRPr="005C4427">
        <w:t xml:space="preserve"> and numb. Still, everyone is working toward student graduation, at whatever cost.</w:t>
      </w:r>
      <w:r w:rsidRPr="005C4427">
        <w:rPr>
          <w:rStyle w:val="FootnoteReference"/>
        </w:rPr>
        <w:footnoteReference w:id="85"/>
      </w:r>
      <w:r w:rsidRPr="005C4427">
        <w:t xml:space="preserve">  </w:t>
      </w:r>
      <w:r w:rsidRPr="005C4427">
        <w:br/>
      </w:r>
    </w:p>
    <w:p w14:paraId="5C97F51F" w14:textId="0D91FA38" w:rsidR="005C4427" w:rsidRDefault="005C4427" w:rsidP="005C4427">
      <w:pPr>
        <w:pStyle w:val="Newparagraph"/>
        <w:ind w:firstLine="0"/>
      </w:pPr>
      <w:r w:rsidRPr="005C4427">
        <w:t>With the cost often being the mental well</w:t>
      </w:r>
      <w:r w:rsidR="00165CA6">
        <w:t>-</w:t>
      </w:r>
      <w:r w:rsidRPr="005C4427">
        <w:t>being of both staff and students.</w:t>
      </w:r>
      <w:r w:rsidRPr="005C4427">
        <w:rPr>
          <w:rStyle w:val="FootnoteReference"/>
        </w:rPr>
        <w:footnoteReference w:id="86"/>
      </w:r>
      <w:r>
        <w:t xml:space="preserve"> </w:t>
      </w:r>
    </w:p>
    <w:p w14:paraId="2C3E9368" w14:textId="1CEAC80E" w:rsidR="004C0EF5" w:rsidRDefault="00A039D5" w:rsidP="00185FB0">
      <w:pPr>
        <w:pStyle w:val="Paragraph"/>
      </w:pPr>
      <w:r>
        <w:t xml:space="preserve">If we really do want to create change in academia, which support for strike action seems </w:t>
      </w:r>
      <w:r>
        <w:lastRenderedPageBreak/>
        <w:t xml:space="preserve">to suggest, we need to be more open about the </w:t>
      </w:r>
      <w:r w:rsidR="004C0EF5">
        <w:t>struggles</w:t>
      </w:r>
      <w:r>
        <w:t>, whilst also helping to find solutions</w:t>
      </w:r>
      <w:r w:rsidR="00E80514">
        <w:t xml:space="preserve">: </w:t>
      </w:r>
    </w:p>
    <w:p w14:paraId="73D226FA" w14:textId="2C5C9B6B" w:rsidR="00E80514" w:rsidRPr="00E80514" w:rsidRDefault="00E80514" w:rsidP="00465CB8">
      <w:pPr>
        <w:pStyle w:val="Newparagraph"/>
        <w:spacing w:line="240" w:lineRule="auto"/>
        <w:ind w:left="720" w:firstLine="0"/>
      </w:pPr>
      <w:r w:rsidRPr="00E80514">
        <w:t>I have never heard anyone talk about work they never published, so it is easy to assume everyone else finished everything they started, that I am the only one who abandoned some projects on the cusp of publication</w:t>
      </w:r>
      <w:r>
        <w:t xml:space="preserve"> […] O</w:t>
      </w:r>
      <w:r w:rsidRPr="00E80514">
        <w:t>nly now that I am accomplished enough to feel like no one will question my contribution to the field can I admit that I questioned it all along.</w:t>
      </w:r>
      <w:r w:rsidR="00675C85">
        <w:rPr>
          <w:rStyle w:val="FootnoteReference"/>
        </w:rPr>
        <w:footnoteReference w:id="87"/>
      </w:r>
    </w:p>
    <w:p w14:paraId="62B262D9" w14:textId="195677D2" w:rsidR="002B6EC5" w:rsidRDefault="00E80514" w:rsidP="00185FB0">
      <w:pPr>
        <w:pStyle w:val="Paragraph"/>
        <w:spacing w:before="0"/>
      </w:pPr>
      <w:r>
        <w:br/>
      </w:r>
      <w:r w:rsidR="00E83AC8">
        <w:t>For me</w:t>
      </w:r>
      <w:r w:rsidR="004C0EF5">
        <w:t xml:space="preserve"> </w:t>
      </w:r>
      <w:r w:rsidR="00E83AC8">
        <w:t xml:space="preserve">I have found that keeping a record of my successes, no matter how small, allowed me to directly reflect on the ‘good’ instead of the ‘bad’; taking time away from my work made me a better researcher and </w:t>
      </w:r>
      <w:r w:rsidR="00A039D5">
        <w:t>lecturer</w:t>
      </w:r>
      <w:r w:rsidR="00D578D5">
        <w:t>;</w:t>
      </w:r>
      <w:r w:rsidR="00E83AC8">
        <w:t xml:space="preserve"> and </w:t>
      </w:r>
      <w:r w:rsidR="00CC5BB3">
        <w:t>put simply, just taking the plunge</w:t>
      </w:r>
      <w:r w:rsidR="00D378A7">
        <w:t>.</w:t>
      </w:r>
      <w:r w:rsidR="00CC5BB3">
        <w:t xml:space="preserve"> But the pressure should not just be on the individual to find coping mechanisms when struggling with aspects of academia, there are ways in which those also working in the academy can </w:t>
      </w:r>
      <w:r w:rsidR="00675C85">
        <w:t xml:space="preserve">also </w:t>
      </w:r>
      <w:r w:rsidR="00CC5BB3">
        <w:t xml:space="preserve">support </w:t>
      </w:r>
      <w:r w:rsidR="00675C85">
        <w:t>ECRs</w:t>
      </w:r>
      <w:r w:rsidR="00CC5BB3">
        <w:t xml:space="preserve">. For example, retweeting or sharing a person’s work within your own networks; normalising failure; and </w:t>
      </w:r>
      <w:r w:rsidR="00D578D5">
        <w:t>most importantly</w:t>
      </w:r>
      <w:r w:rsidR="0025441A">
        <w:t>, helping to foster a community of encouragement</w:t>
      </w:r>
      <w:r>
        <w:t xml:space="preserve"> as </w:t>
      </w:r>
    </w:p>
    <w:p w14:paraId="4F305C9B" w14:textId="50A34EC8" w:rsidR="00D67623" w:rsidRPr="00FF0DDB" w:rsidRDefault="00E80514" w:rsidP="00465CB8">
      <w:pPr>
        <w:pStyle w:val="Newparagraph"/>
        <w:spacing w:line="240" w:lineRule="auto"/>
        <w:ind w:left="720" w:firstLine="0"/>
      </w:pPr>
      <w:r>
        <w:t>[w]</w:t>
      </w:r>
      <w:proofErr w:type="spellStart"/>
      <w:r w:rsidR="00D67623" w:rsidRPr="00D67623">
        <w:t>ith</w:t>
      </w:r>
      <w:proofErr w:type="spellEnd"/>
      <w:r w:rsidR="00D67623" w:rsidRPr="00D67623">
        <w:t xml:space="preserve"> appropriate guidance and support, challenges can be turned into learning opportunities and a supportive academic environment can make the difference between being overwhelmed and succeeding</w:t>
      </w:r>
      <w:r>
        <w:t>.</w:t>
      </w:r>
      <w:r>
        <w:rPr>
          <w:rStyle w:val="FootnoteReference"/>
        </w:rPr>
        <w:footnoteReference w:id="88"/>
      </w:r>
      <w:r w:rsidR="00D67623">
        <w:t xml:space="preserve"> </w:t>
      </w:r>
    </w:p>
    <w:p w14:paraId="7F5978A3" w14:textId="267601E6" w:rsidR="00047806" w:rsidRDefault="00047806" w:rsidP="00047806">
      <w:pPr>
        <w:pStyle w:val="Newparagraph"/>
        <w:ind w:firstLine="0"/>
      </w:pPr>
    </w:p>
    <w:p w14:paraId="3CAAD7B8" w14:textId="12175AA1" w:rsidR="003E6379" w:rsidRDefault="00A7225D" w:rsidP="003E6379">
      <w:pPr>
        <w:pStyle w:val="Newparagraph"/>
        <w:ind w:firstLine="0"/>
        <w:rPr>
          <w:b/>
          <w:bCs/>
        </w:rPr>
      </w:pPr>
      <w:r>
        <w:rPr>
          <w:b/>
          <w:bCs/>
        </w:rPr>
        <w:t xml:space="preserve">Limitations and Future Research </w:t>
      </w:r>
    </w:p>
    <w:p w14:paraId="0D91A802" w14:textId="253F638B" w:rsidR="001962B2" w:rsidRPr="001962B2" w:rsidRDefault="001962B2" w:rsidP="001962B2">
      <w:pPr>
        <w:pStyle w:val="Newparagraph"/>
        <w:ind w:firstLine="0"/>
      </w:pPr>
      <w:r w:rsidRPr="001962B2">
        <w:t xml:space="preserve">It is acknowledged that this research project only represents the views of one </w:t>
      </w:r>
      <w:r w:rsidR="00675C85">
        <w:t>ECR</w:t>
      </w:r>
      <w:r>
        <w:t xml:space="preserve"> based at one UK Higher Education institution, though w</w:t>
      </w:r>
      <w:r w:rsidR="003F6C20">
        <w:t>h</w:t>
      </w:r>
      <w:r>
        <w:t>ere relevant I have used the wider literature to evidence my experience</w:t>
      </w:r>
      <w:r w:rsidR="00D378A7">
        <w:t>s</w:t>
      </w:r>
      <w:r>
        <w:t xml:space="preserve">. Future research in this area would seek to understand the perspectives of other </w:t>
      </w:r>
      <w:r w:rsidR="00675C85">
        <w:t>ECRs</w:t>
      </w:r>
      <w:r>
        <w:t xml:space="preserve"> across other </w:t>
      </w:r>
      <w:r w:rsidR="00A039D5">
        <w:t>institutions</w:t>
      </w:r>
      <w:r>
        <w:t xml:space="preserve"> to verify my own experiences. </w:t>
      </w:r>
    </w:p>
    <w:p w14:paraId="4735402B" w14:textId="6C7262D5" w:rsidR="003E6379" w:rsidRDefault="00A7225D" w:rsidP="003E6379">
      <w:pPr>
        <w:pStyle w:val="Heading1"/>
      </w:pPr>
      <w:r>
        <w:lastRenderedPageBreak/>
        <w:t xml:space="preserve">Acknowledgements </w:t>
      </w:r>
    </w:p>
    <w:p w14:paraId="0995D184" w14:textId="39F5E722" w:rsidR="00396E8D" w:rsidRPr="00396E8D" w:rsidRDefault="00320645" w:rsidP="00396E8D">
      <w:pPr>
        <w:pStyle w:val="Paragraph"/>
        <w:rPr>
          <w:b/>
          <w:lang w:val="en-US"/>
        </w:rPr>
      </w:pPr>
      <w:r>
        <w:t xml:space="preserve">I am thankful to my colleagues at </w:t>
      </w:r>
      <w:r w:rsidR="00396E8D">
        <w:t xml:space="preserve">Keele University </w:t>
      </w:r>
      <w:r>
        <w:t>for all their support over my first academic year</w:t>
      </w:r>
      <w:r w:rsidR="005F506D">
        <w:t xml:space="preserve"> of teaching</w:t>
      </w:r>
      <w:r w:rsidR="00E83AC8">
        <w:t xml:space="preserve">, with particular thanks to </w:t>
      </w:r>
      <w:r w:rsidR="00396E8D">
        <w:t xml:space="preserve">Dr Stella Coyle and Eve Larkin for comments on an earlier draft. I am also thankful </w:t>
      </w:r>
      <w:r w:rsidR="002F2F04">
        <w:t>to</w:t>
      </w:r>
      <w:r w:rsidR="00396E8D">
        <w:t xml:space="preserve"> those who attended the </w:t>
      </w:r>
      <w:r w:rsidR="00396E8D" w:rsidRPr="00396E8D">
        <w:rPr>
          <w:bCs/>
          <w:lang w:val="en-US"/>
        </w:rPr>
        <w:t>Law Teacher Association Roadshow</w:t>
      </w:r>
      <w:r w:rsidR="00396E8D">
        <w:rPr>
          <w:bCs/>
          <w:lang w:val="en-US"/>
        </w:rPr>
        <w:t xml:space="preserve"> at </w:t>
      </w:r>
      <w:r w:rsidR="00396E8D" w:rsidRPr="00396E8D">
        <w:rPr>
          <w:bCs/>
          <w:lang w:val="en-US"/>
        </w:rPr>
        <w:t>Keele University</w:t>
      </w:r>
      <w:r w:rsidR="00396E8D">
        <w:rPr>
          <w:bCs/>
          <w:lang w:val="en-US"/>
        </w:rPr>
        <w:t xml:space="preserve"> on </w:t>
      </w:r>
      <w:r w:rsidR="00396E8D" w:rsidRPr="00396E8D">
        <w:rPr>
          <w:bCs/>
          <w:lang w:val="en-US"/>
        </w:rPr>
        <w:t>13 June 2023</w:t>
      </w:r>
      <w:r w:rsidR="00396E8D">
        <w:rPr>
          <w:bCs/>
          <w:lang w:val="en-US"/>
        </w:rPr>
        <w:t xml:space="preserve"> for their kind words of encouragement to send this article for publication. </w:t>
      </w:r>
    </w:p>
    <w:p w14:paraId="195CDECF" w14:textId="53935FE3" w:rsidR="0060664B" w:rsidRPr="0060664B" w:rsidRDefault="0060664B" w:rsidP="0060664B">
      <w:pPr>
        <w:pStyle w:val="Paragraph"/>
      </w:pPr>
    </w:p>
    <w:p w14:paraId="5C7822E1" w14:textId="264C8956" w:rsidR="003E6379" w:rsidRDefault="009D1CBA" w:rsidP="003E6379">
      <w:pPr>
        <w:pStyle w:val="Heading1"/>
      </w:pPr>
      <w:r>
        <w:t xml:space="preserve">Declaration of Interest </w:t>
      </w:r>
    </w:p>
    <w:p w14:paraId="478F145D" w14:textId="0E1F428C" w:rsidR="0025441A" w:rsidRPr="00DE508C" w:rsidRDefault="0004391E" w:rsidP="00DE508C">
      <w:pPr>
        <w:pStyle w:val="Paragraph"/>
      </w:pPr>
      <w:r>
        <w:t xml:space="preserve">There </w:t>
      </w:r>
      <w:r w:rsidR="00453D4D">
        <w:t>are</w:t>
      </w:r>
      <w:r>
        <w:t xml:space="preserve"> no conflict</w:t>
      </w:r>
      <w:r w:rsidR="0025441A">
        <w:t>s</w:t>
      </w:r>
      <w:r>
        <w:t xml:space="preserve"> of interest. </w:t>
      </w:r>
      <w:r w:rsidR="00DE508C">
        <w:br/>
      </w:r>
    </w:p>
    <w:p w14:paraId="21C07933" w14:textId="2A09BF11" w:rsidR="00FE4713" w:rsidRDefault="00FE4713" w:rsidP="00B63957">
      <w:pPr>
        <w:pStyle w:val="Newparagraph"/>
        <w:spacing w:line="240" w:lineRule="auto"/>
        <w:ind w:firstLine="0"/>
      </w:pPr>
    </w:p>
    <w:sectPr w:rsidR="00FE4713" w:rsidSect="00074B81">
      <w:headerReference w:type="default" r:id="rId12"/>
      <w:footerReference w:type="even" r:id="rId13"/>
      <w:footerReference w:type="defaul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BC9D" w14:textId="77777777" w:rsidR="00A80977" w:rsidRDefault="00A80977" w:rsidP="00AF2C92">
      <w:r>
        <w:separator/>
      </w:r>
    </w:p>
  </w:endnote>
  <w:endnote w:type="continuationSeparator" w:id="0">
    <w:p w14:paraId="4B5B7951" w14:textId="77777777" w:rsidR="00A80977" w:rsidRDefault="00A8097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080955"/>
      <w:docPartObj>
        <w:docPartGallery w:val="Page Numbers (Bottom of Page)"/>
        <w:docPartUnique/>
      </w:docPartObj>
    </w:sdtPr>
    <w:sdtEndPr>
      <w:rPr>
        <w:rStyle w:val="PageNumber"/>
      </w:rPr>
    </w:sdtEndPr>
    <w:sdtContent>
      <w:p w14:paraId="10894032" w14:textId="033CD5CD" w:rsidR="0036599E" w:rsidRDefault="0036599E" w:rsidP="00BB5C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5E246" w14:textId="77777777" w:rsidR="0036599E" w:rsidRDefault="0036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1003528"/>
      <w:docPartObj>
        <w:docPartGallery w:val="Page Numbers (Bottom of Page)"/>
        <w:docPartUnique/>
      </w:docPartObj>
    </w:sdtPr>
    <w:sdtEndPr>
      <w:rPr>
        <w:rStyle w:val="PageNumber"/>
      </w:rPr>
    </w:sdtEndPr>
    <w:sdtContent>
      <w:p w14:paraId="43A56988" w14:textId="406BEE03" w:rsidR="0036599E" w:rsidRDefault="0036599E" w:rsidP="00BB5C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16902B9A" w14:textId="77777777" w:rsidR="0036599E" w:rsidRDefault="0036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40F0" w14:textId="77777777" w:rsidR="00A80977" w:rsidRDefault="00A80977" w:rsidP="00AF2C92">
      <w:r>
        <w:separator/>
      </w:r>
    </w:p>
  </w:footnote>
  <w:footnote w:type="continuationSeparator" w:id="0">
    <w:p w14:paraId="3F8ABE8B" w14:textId="77777777" w:rsidR="00A80977" w:rsidRDefault="00A80977" w:rsidP="00AF2C92">
      <w:r>
        <w:continuationSeparator/>
      </w:r>
    </w:p>
  </w:footnote>
  <w:footnote w:id="1">
    <w:p w14:paraId="53D30876" w14:textId="06AB16DB" w:rsidR="004D4046" w:rsidRPr="00371237" w:rsidRDefault="004D4046" w:rsidP="0018238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6846E0" w:rsidRPr="00371237">
        <w:rPr>
          <w:sz w:val="22"/>
          <w:szCs w:val="22"/>
        </w:rPr>
        <w:t>C</w:t>
      </w:r>
      <w:r w:rsidR="00C5076B" w:rsidRPr="00371237">
        <w:rPr>
          <w:sz w:val="22"/>
          <w:szCs w:val="22"/>
        </w:rPr>
        <w:t>atherine</w:t>
      </w:r>
      <w:r w:rsidRPr="00371237">
        <w:rPr>
          <w:sz w:val="22"/>
          <w:szCs w:val="22"/>
        </w:rPr>
        <w:t xml:space="preserve"> Wilkinson, ‘Imposter syndrome and the accidental academic: an autoethnographic account’ (2020) 25(4) IJAD 363. </w:t>
      </w:r>
    </w:p>
  </w:footnote>
  <w:footnote w:id="2">
    <w:p w14:paraId="2133B1B9" w14:textId="7A832F22" w:rsidR="004D4046" w:rsidRPr="00371237" w:rsidRDefault="004D4046" w:rsidP="0018238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6846E0" w:rsidRPr="00371237">
        <w:rPr>
          <w:sz w:val="22"/>
          <w:szCs w:val="22"/>
        </w:rPr>
        <w:t>N</w:t>
      </w:r>
      <w:r w:rsidR="00C5076B" w:rsidRPr="00371237">
        <w:rPr>
          <w:sz w:val="22"/>
          <w:szCs w:val="22"/>
        </w:rPr>
        <w:t>icholas</w:t>
      </w:r>
      <w:r w:rsidRPr="00371237">
        <w:rPr>
          <w:sz w:val="22"/>
          <w:szCs w:val="22"/>
        </w:rPr>
        <w:t xml:space="preserve"> L</w:t>
      </w:r>
      <w:r w:rsidR="007F68A2">
        <w:rPr>
          <w:sz w:val="22"/>
          <w:szCs w:val="22"/>
        </w:rPr>
        <w:t>.</w:t>
      </w:r>
      <w:r w:rsidRPr="00371237">
        <w:rPr>
          <w:sz w:val="22"/>
          <w:szCs w:val="22"/>
        </w:rPr>
        <w:t xml:space="preserve"> Holt, ‘Beyond technical reflection: Demonstrating the modification of teaching </w:t>
      </w:r>
      <w:proofErr w:type="spellStart"/>
      <w:r w:rsidRPr="00371237">
        <w:rPr>
          <w:sz w:val="22"/>
          <w:szCs w:val="22"/>
        </w:rPr>
        <w:t>behaviors</w:t>
      </w:r>
      <w:proofErr w:type="spellEnd"/>
      <w:r w:rsidRPr="00371237">
        <w:rPr>
          <w:sz w:val="22"/>
          <w:szCs w:val="22"/>
        </w:rPr>
        <w:t xml:space="preserve"> using three levels of reflection’ (2001) 7(2) Avante 66. </w:t>
      </w:r>
    </w:p>
  </w:footnote>
  <w:footnote w:id="3">
    <w:p w14:paraId="29A14BAE" w14:textId="3C7E46AC" w:rsidR="004D4046" w:rsidRPr="00371237" w:rsidRDefault="004D4046" w:rsidP="0018238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6846E0" w:rsidRPr="00371237">
        <w:rPr>
          <w:sz w:val="22"/>
          <w:szCs w:val="22"/>
        </w:rPr>
        <w:t>G</w:t>
      </w:r>
      <w:r w:rsidR="00C5076B" w:rsidRPr="00371237">
        <w:rPr>
          <w:sz w:val="22"/>
          <w:szCs w:val="22"/>
        </w:rPr>
        <w:t>raham</w:t>
      </w:r>
      <w:r w:rsidRPr="00371237">
        <w:rPr>
          <w:sz w:val="22"/>
          <w:szCs w:val="22"/>
        </w:rPr>
        <w:t xml:space="preserve"> Gibbs, </w:t>
      </w:r>
      <w:r w:rsidRPr="00371237">
        <w:rPr>
          <w:i/>
          <w:iCs/>
          <w:sz w:val="22"/>
          <w:szCs w:val="22"/>
        </w:rPr>
        <w:t>Learning by Doing: A guide to teaching and learning methods</w:t>
      </w:r>
      <w:r w:rsidRPr="00371237">
        <w:rPr>
          <w:sz w:val="22"/>
          <w:szCs w:val="22"/>
        </w:rPr>
        <w:t xml:space="preserve"> (Oxford Brookes University</w:t>
      </w:r>
      <w:r w:rsidR="006846E0" w:rsidRPr="00371237">
        <w:rPr>
          <w:sz w:val="22"/>
          <w:szCs w:val="22"/>
        </w:rPr>
        <w:t>1988</w:t>
      </w:r>
      <w:r w:rsidRPr="00371237">
        <w:rPr>
          <w:sz w:val="22"/>
          <w:szCs w:val="22"/>
        </w:rPr>
        <w:t>).</w:t>
      </w:r>
    </w:p>
  </w:footnote>
  <w:footnote w:id="4">
    <w:p w14:paraId="3FC19D75" w14:textId="53E6C01F" w:rsidR="0067457E" w:rsidRPr="00371237" w:rsidRDefault="0067457E" w:rsidP="00796895">
      <w:pPr>
        <w:pStyle w:val="FootnoteText"/>
        <w:rPr>
          <w:b/>
          <w:bCs/>
        </w:rPr>
      </w:pPr>
      <w:r w:rsidRPr="00371237">
        <w:rPr>
          <w:rStyle w:val="FootnoteReference"/>
        </w:rPr>
        <w:footnoteRef/>
      </w:r>
      <w:r w:rsidRPr="00371237">
        <w:t xml:space="preserve"> </w:t>
      </w:r>
      <w:r w:rsidR="00932FD6">
        <w:t>I</w:t>
      </w:r>
      <w:r w:rsidR="00864C6C" w:rsidRPr="00371237">
        <w:t>n essence, the way in which solicitors are trained i</w:t>
      </w:r>
      <w:r w:rsidR="00F868BC">
        <w:t>s</w:t>
      </w:r>
      <w:r w:rsidR="00864C6C" w:rsidRPr="00371237">
        <w:t xml:space="preserve"> changing, whereby a law degree is no longer as important as it once was. See, D</w:t>
      </w:r>
      <w:r w:rsidR="00C5076B" w:rsidRPr="00371237">
        <w:t>awn</w:t>
      </w:r>
      <w:r w:rsidR="00864C6C" w:rsidRPr="00371237">
        <w:t xml:space="preserve"> Jones, ‘Legal skills and the SQE: confronting the challenge head on’ 2018 53(1) Law Teach 35. </w:t>
      </w:r>
    </w:p>
  </w:footnote>
  <w:footnote w:id="5">
    <w:p w14:paraId="625B4472" w14:textId="166AA5A5" w:rsidR="004D4046" w:rsidRPr="00371237" w:rsidRDefault="004D4046" w:rsidP="0018238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864C6C" w:rsidRPr="00371237">
        <w:rPr>
          <w:sz w:val="22"/>
          <w:szCs w:val="22"/>
        </w:rPr>
        <w:t>E</w:t>
      </w:r>
      <w:r w:rsidR="00A94E73" w:rsidRPr="00371237">
        <w:rPr>
          <w:sz w:val="22"/>
          <w:szCs w:val="22"/>
        </w:rPr>
        <w:t>laine</w:t>
      </w:r>
      <w:r w:rsidRPr="00371237">
        <w:rPr>
          <w:sz w:val="22"/>
          <w:szCs w:val="22"/>
        </w:rPr>
        <w:t xml:space="preserve"> Campbell, </w:t>
      </w:r>
      <w:r w:rsidR="00864C6C" w:rsidRPr="00371237">
        <w:rPr>
          <w:sz w:val="22"/>
          <w:szCs w:val="22"/>
        </w:rPr>
        <w:t>‘</w:t>
      </w:r>
      <w:r w:rsidRPr="00371237">
        <w:rPr>
          <w:sz w:val="22"/>
          <w:szCs w:val="22"/>
        </w:rPr>
        <w:t>Reconstructing my identity: An autoethnographic exploration of depression and anxiety in academia</w:t>
      </w:r>
      <w:r w:rsidR="00864C6C" w:rsidRPr="00371237">
        <w:rPr>
          <w:sz w:val="22"/>
          <w:szCs w:val="22"/>
        </w:rPr>
        <w:t>’</w:t>
      </w:r>
      <w:r w:rsidRPr="00371237">
        <w:rPr>
          <w:sz w:val="22"/>
          <w:szCs w:val="22"/>
        </w:rPr>
        <w:t xml:space="preserve"> (2018) 7(3) J. Organ. </w:t>
      </w:r>
      <w:proofErr w:type="spellStart"/>
      <w:r w:rsidRPr="00371237">
        <w:rPr>
          <w:sz w:val="22"/>
          <w:szCs w:val="22"/>
        </w:rPr>
        <w:t>Ethnogr</w:t>
      </w:r>
      <w:proofErr w:type="spellEnd"/>
      <w:r w:rsidRPr="00371237">
        <w:rPr>
          <w:sz w:val="22"/>
          <w:szCs w:val="22"/>
        </w:rPr>
        <w:t xml:space="preserve"> 235.</w:t>
      </w:r>
    </w:p>
  </w:footnote>
  <w:footnote w:id="6">
    <w:p w14:paraId="0A44CB6E" w14:textId="2492B37C" w:rsidR="00867C3A" w:rsidRPr="00371237" w:rsidRDefault="00867C3A" w:rsidP="00796895">
      <w:pPr>
        <w:pStyle w:val="FootnoteText"/>
        <w:rPr>
          <w:b/>
          <w:bCs/>
        </w:rPr>
      </w:pPr>
      <w:r w:rsidRPr="00371237">
        <w:rPr>
          <w:rStyle w:val="FootnoteReference"/>
        </w:rPr>
        <w:footnoteRef/>
      </w:r>
      <w:r w:rsidRPr="00371237">
        <w:t xml:space="preserve"> </w:t>
      </w:r>
      <w:r w:rsidR="00864C6C" w:rsidRPr="00371237">
        <w:t>R</w:t>
      </w:r>
      <w:r w:rsidR="00A94E73" w:rsidRPr="00371237">
        <w:t>onald</w:t>
      </w:r>
      <w:r w:rsidR="00864C6C" w:rsidRPr="00371237">
        <w:t xml:space="preserve"> J</w:t>
      </w:r>
      <w:r w:rsidR="007F68A2">
        <w:t>.</w:t>
      </w:r>
      <w:r w:rsidRPr="00371237">
        <w:t xml:space="preserve"> Pelias, ‘The Academic Tourist: An Autoethnography’ (2003) 9(3) QI 369</w:t>
      </w:r>
      <w:r w:rsidR="007F68A2">
        <w:t xml:space="preserve">; </w:t>
      </w:r>
      <w:r w:rsidR="00864C6C" w:rsidRPr="00371237">
        <w:t>N</w:t>
      </w:r>
      <w:r w:rsidR="007F68A2">
        <w:t>icholas</w:t>
      </w:r>
      <w:r w:rsidR="00864C6C" w:rsidRPr="00371237">
        <w:t xml:space="preserve"> S</w:t>
      </w:r>
      <w:r w:rsidR="007F68A2">
        <w:t>.</w:t>
      </w:r>
      <w:r w:rsidRPr="00371237">
        <w:t xml:space="preserve"> Holt, ‘Beyond technical reflection: Demonstrating the modification of teaching </w:t>
      </w:r>
      <w:proofErr w:type="spellStart"/>
      <w:r w:rsidRPr="00371237">
        <w:t>behaviors</w:t>
      </w:r>
      <w:proofErr w:type="spellEnd"/>
      <w:r w:rsidRPr="00371237">
        <w:t xml:space="preserve"> using three levels of reflection’ (2001) 7(2) Avante 66.</w:t>
      </w:r>
    </w:p>
  </w:footnote>
  <w:footnote w:id="7">
    <w:p w14:paraId="1A16A754" w14:textId="7329FC27" w:rsidR="003C1AA1" w:rsidRPr="003C1AA1" w:rsidRDefault="003C1AA1" w:rsidP="00796895">
      <w:pPr>
        <w:pStyle w:val="FootnoteText"/>
      </w:pPr>
      <w:r>
        <w:rPr>
          <w:rStyle w:val="FootnoteReference"/>
        </w:rPr>
        <w:footnoteRef/>
      </w:r>
      <w:r>
        <w:t xml:space="preserve"> Joe Lewis, </w:t>
      </w:r>
      <w:r w:rsidRPr="003C1AA1">
        <w:t>‘University strike action in the UK</w:t>
      </w:r>
      <w:proofErr w:type="gramStart"/>
      <w:r>
        <w:t>’</w:t>
      </w:r>
      <w:r w:rsidRPr="003C1AA1">
        <w:t>(</w:t>
      </w:r>
      <w:proofErr w:type="gramEnd"/>
      <w:r w:rsidRPr="003C1AA1">
        <w:rPr>
          <w:i/>
          <w:iCs/>
        </w:rPr>
        <w:t>House of Commons Briefing</w:t>
      </w:r>
      <w:r w:rsidRPr="003C1AA1">
        <w:t>, 13 September 2023) &lt;https://researchbriefings.files.parliament.uk/documents/CBP-9387/CBP-9387.pdf&gt;</w:t>
      </w:r>
      <w:r>
        <w:t xml:space="preserve"> </w:t>
      </w:r>
      <w:r w:rsidRPr="003C1AA1">
        <w:t>accessed 27 September 2023.</w:t>
      </w:r>
      <w:r>
        <w:t xml:space="preserve"> </w:t>
      </w:r>
    </w:p>
  </w:footnote>
  <w:footnote w:id="8">
    <w:p w14:paraId="7C8B7028" w14:textId="45CC6495" w:rsidR="00CA5EFE" w:rsidRPr="00371237" w:rsidRDefault="00CA5EFE" w:rsidP="00796895">
      <w:pPr>
        <w:pStyle w:val="FootnoteText"/>
        <w:rPr>
          <w:b/>
          <w:bCs/>
        </w:rPr>
      </w:pPr>
      <w:r w:rsidRPr="00371237">
        <w:rPr>
          <w:rStyle w:val="FootnoteReference"/>
        </w:rPr>
        <w:footnoteRef/>
      </w:r>
      <w:r w:rsidRPr="00371237">
        <w:t xml:space="preserve"> </w:t>
      </w:r>
      <w:r w:rsidR="00F868BC">
        <w:t xml:space="preserve">See for example, </w:t>
      </w:r>
      <w:r w:rsidR="00864C6C" w:rsidRPr="00371237">
        <w:t>M</w:t>
      </w:r>
      <w:r w:rsidR="00A94E73" w:rsidRPr="00371237">
        <w:t>artina</w:t>
      </w:r>
      <w:r w:rsidR="00864C6C" w:rsidRPr="00371237">
        <w:t xml:space="preserve"> A</w:t>
      </w:r>
      <w:r w:rsidR="007F68A2">
        <w:t>.</w:t>
      </w:r>
      <w:r w:rsidR="00864C6C" w:rsidRPr="00371237">
        <w:t xml:space="preserve"> Caretta, D</w:t>
      </w:r>
      <w:r w:rsidR="00A94E73" w:rsidRPr="00371237">
        <w:t>anielle</w:t>
      </w:r>
      <w:r w:rsidR="00864C6C" w:rsidRPr="00371237">
        <w:t xml:space="preserve"> </w:t>
      </w:r>
      <w:proofErr w:type="spellStart"/>
      <w:r w:rsidR="00864C6C" w:rsidRPr="00371237">
        <w:t>Drozdzewski</w:t>
      </w:r>
      <w:proofErr w:type="spellEnd"/>
      <w:r w:rsidR="00864C6C" w:rsidRPr="00371237">
        <w:t>, J</w:t>
      </w:r>
      <w:r w:rsidR="00A94E73" w:rsidRPr="00371237">
        <w:t>ohanna</w:t>
      </w:r>
      <w:r w:rsidR="00864C6C" w:rsidRPr="00371237">
        <w:t xml:space="preserve"> C Jokinen </w:t>
      </w:r>
      <w:r w:rsidR="007F68A2">
        <w:t>&amp;</w:t>
      </w:r>
      <w:r w:rsidR="00864C6C" w:rsidRPr="00371237">
        <w:t xml:space="preserve"> E</w:t>
      </w:r>
      <w:r w:rsidR="00A94E73" w:rsidRPr="00371237">
        <w:t>mily</w:t>
      </w:r>
      <w:r w:rsidR="00864C6C" w:rsidRPr="00371237">
        <w:t xml:space="preserve"> Falconer, ‘“Who can play this game?” The lived experiences of doctoral candidates and early career women in the neoliberal university’ 2018 42(2) J. </w:t>
      </w:r>
      <w:proofErr w:type="spellStart"/>
      <w:r w:rsidR="00864C6C" w:rsidRPr="00371237">
        <w:t>Geogr</w:t>
      </w:r>
      <w:proofErr w:type="spellEnd"/>
      <w:r w:rsidR="00864C6C" w:rsidRPr="00371237">
        <w:t>. High. Educ 26</w:t>
      </w:r>
      <w:r w:rsidR="00932FD6">
        <w:t>2</w:t>
      </w:r>
      <w:r w:rsidR="00864C6C" w:rsidRPr="00371237">
        <w:t xml:space="preserve">. </w:t>
      </w:r>
    </w:p>
  </w:footnote>
  <w:footnote w:id="9">
    <w:p w14:paraId="6855AB1E" w14:textId="072ADF8F" w:rsidR="00EF30CC" w:rsidRPr="00371237" w:rsidRDefault="00EF30CC" w:rsidP="00796895">
      <w:pPr>
        <w:pStyle w:val="FootnoteText"/>
        <w:rPr>
          <w:b/>
          <w:bCs/>
        </w:rPr>
      </w:pPr>
      <w:r w:rsidRPr="00371237">
        <w:rPr>
          <w:rStyle w:val="FootnoteReference"/>
        </w:rPr>
        <w:footnoteRef/>
      </w:r>
      <w:r w:rsidRPr="00371237">
        <w:t xml:space="preserve"> </w:t>
      </w:r>
      <w:r w:rsidR="00F27B33" w:rsidRPr="00371237">
        <w:t>C</w:t>
      </w:r>
      <w:r w:rsidR="00A94E73" w:rsidRPr="00371237">
        <w:t>olin</w:t>
      </w:r>
      <w:r w:rsidR="00F27B33" w:rsidRPr="00371237">
        <w:t xml:space="preserve"> Bryson, ‘What about the workers? The expansion of higher education and the transformation of academic work’ (2004) 35(1) Ind </w:t>
      </w:r>
      <w:proofErr w:type="spellStart"/>
      <w:r w:rsidR="00F27B33" w:rsidRPr="00371237">
        <w:t>Relat</w:t>
      </w:r>
      <w:proofErr w:type="spellEnd"/>
      <w:r w:rsidR="00F27B33" w:rsidRPr="00371237">
        <w:t xml:space="preserve"> 38</w:t>
      </w:r>
      <w:r w:rsidR="00F868BC">
        <w:t>, 39.</w:t>
      </w:r>
      <w:r w:rsidR="00F27B33" w:rsidRPr="00371237">
        <w:t xml:space="preserve"> </w:t>
      </w:r>
    </w:p>
  </w:footnote>
  <w:footnote w:id="10">
    <w:p w14:paraId="0E6A6417" w14:textId="3A2C51BB" w:rsidR="00EF30CC" w:rsidRPr="00371237" w:rsidRDefault="00EF30CC" w:rsidP="00796895">
      <w:pPr>
        <w:pStyle w:val="FootnoteText"/>
        <w:rPr>
          <w:b/>
          <w:bCs/>
        </w:rPr>
      </w:pPr>
      <w:r w:rsidRPr="00371237">
        <w:rPr>
          <w:rStyle w:val="FootnoteReference"/>
        </w:rPr>
        <w:footnoteRef/>
      </w:r>
      <w:r w:rsidRPr="00371237">
        <w:t xml:space="preserve"> </w:t>
      </w:r>
      <w:r w:rsidR="00F27B33" w:rsidRPr="00371237">
        <w:t xml:space="preserve">Above n </w:t>
      </w:r>
      <w:r w:rsidR="00BD3BBC">
        <w:t>8</w:t>
      </w:r>
      <w:r w:rsidR="00F868BC">
        <w:t>, 262.</w:t>
      </w:r>
    </w:p>
  </w:footnote>
  <w:footnote w:id="11">
    <w:p w14:paraId="028E6D90" w14:textId="3AE58B54" w:rsidR="00BB7436" w:rsidRPr="00371237" w:rsidRDefault="00BB7436" w:rsidP="00796895">
      <w:pPr>
        <w:pStyle w:val="FootnoteText"/>
        <w:rPr>
          <w:b/>
          <w:bCs/>
        </w:rPr>
      </w:pPr>
      <w:r w:rsidRPr="00371237">
        <w:rPr>
          <w:rStyle w:val="FootnoteReference"/>
        </w:rPr>
        <w:footnoteRef/>
      </w:r>
      <w:r w:rsidRPr="00371237">
        <w:t xml:space="preserve"> </w:t>
      </w:r>
      <w:r w:rsidR="00595473" w:rsidRPr="00371237">
        <w:t>S</w:t>
      </w:r>
      <w:r w:rsidR="00A94E73" w:rsidRPr="00371237">
        <w:t>andra</w:t>
      </w:r>
      <w:r w:rsidR="00595473" w:rsidRPr="00371237">
        <w:t xml:space="preserve"> Acker &amp; A</w:t>
      </w:r>
      <w:r w:rsidR="00A94E73" w:rsidRPr="00371237">
        <w:t>nne</w:t>
      </w:r>
      <w:r w:rsidR="00595473" w:rsidRPr="00371237">
        <w:t xml:space="preserve"> Wagner, ‘Feminist scholars working around the neoliberal university’ (2019) 31(1) Gend. Educ 62,</w:t>
      </w:r>
      <w:r w:rsidR="00DC5CBF" w:rsidRPr="00371237">
        <w:t xml:space="preserve"> </w:t>
      </w:r>
      <w:r w:rsidR="00595473" w:rsidRPr="00371237">
        <w:t>63.</w:t>
      </w:r>
    </w:p>
  </w:footnote>
  <w:footnote w:id="12">
    <w:p w14:paraId="6155D430" w14:textId="677F35AF" w:rsidR="00D844D3" w:rsidRPr="00BD3BBC" w:rsidRDefault="00D844D3" w:rsidP="00796895">
      <w:pPr>
        <w:pStyle w:val="FootnoteText"/>
      </w:pPr>
      <w:r w:rsidRPr="00371237">
        <w:rPr>
          <w:rStyle w:val="FootnoteReference"/>
        </w:rPr>
        <w:footnoteRef/>
      </w:r>
      <w:r w:rsidRPr="00371237">
        <w:t xml:space="preserve"> </w:t>
      </w:r>
      <w:r w:rsidR="00BD3BBC">
        <w:t>The Guardian, ‘</w:t>
      </w:r>
      <w:r w:rsidR="00BD3BBC" w:rsidRPr="00BD3BBC">
        <w:t>Let UK universities do what they do best – teaching and research</w:t>
      </w:r>
      <w:r w:rsidR="00BD3BBC">
        <w:t xml:space="preserve">’ </w:t>
      </w:r>
      <w:r w:rsidR="00BD3BBC" w:rsidRPr="00BD3BBC">
        <w:rPr>
          <w:i/>
          <w:iCs/>
        </w:rPr>
        <w:t>The Guardian</w:t>
      </w:r>
      <w:r w:rsidR="00BD3BBC">
        <w:t xml:space="preserve"> (London, 6 July 2015) &lt;</w:t>
      </w:r>
      <w:r w:rsidR="00BD3BBC" w:rsidRPr="00BD3BBC">
        <w:t>https://www.theguardian.com/education/2015/jul/06/let-uk-universities-do-what-they-do-best-teaching-and-research?</w:t>
      </w:r>
      <w:r w:rsidR="00BD3BBC">
        <w:t>&gt; accessed 15 October 2023.</w:t>
      </w:r>
    </w:p>
  </w:footnote>
  <w:footnote w:id="13">
    <w:p w14:paraId="489F085D" w14:textId="37E9638C" w:rsidR="00494A7D" w:rsidRPr="00371237" w:rsidRDefault="00494A7D" w:rsidP="00796895">
      <w:pPr>
        <w:pStyle w:val="FootnoteText"/>
        <w:rPr>
          <w:b/>
          <w:bCs/>
        </w:rPr>
      </w:pPr>
      <w:r w:rsidRPr="00371237">
        <w:rPr>
          <w:rStyle w:val="FootnoteReference"/>
        </w:rPr>
        <w:footnoteRef/>
      </w:r>
      <w:r w:rsidRPr="00371237">
        <w:t xml:space="preserve"> </w:t>
      </w:r>
      <w:r w:rsidR="00A94E73" w:rsidRPr="00371237">
        <w:t>Liz Morrish, ‘</w:t>
      </w:r>
      <w:r w:rsidR="00A94E73" w:rsidRPr="00371237">
        <w:rPr>
          <w:szCs w:val="20"/>
        </w:rPr>
        <w:t>The university has become an anxiety machine</w:t>
      </w:r>
      <w:r w:rsidR="00A94E73" w:rsidRPr="00371237">
        <w:t>’ (</w:t>
      </w:r>
      <w:r w:rsidR="00A94E73" w:rsidRPr="00371237">
        <w:rPr>
          <w:i/>
          <w:iCs/>
        </w:rPr>
        <w:t>Higher Education Policy Institute,</w:t>
      </w:r>
      <w:r w:rsidR="00A94E73" w:rsidRPr="00371237">
        <w:t xml:space="preserve"> 29 May 2019) &lt;https://www.hepi.ac.uk/2019/05/23/the-university-has-become-an-anxiety-machine/&gt; </w:t>
      </w:r>
      <w:r w:rsidR="005754D6" w:rsidRPr="00371237">
        <w:t xml:space="preserve">accessed 3 May 2023. </w:t>
      </w:r>
    </w:p>
  </w:footnote>
  <w:footnote w:id="14">
    <w:p w14:paraId="04E4FE77" w14:textId="6ADF75A4" w:rsidR="00676A26" w:rsidRPr="00371237" w:rsidRDefault="00676A26" w:rsidP="00796895">
      <w:pPr>
        <w:pStyle w:val="FootnoteText"/>
        <w:rPr>
          <w:b/>
          <w:bCs/>
        </w:rPr>
      </w:pPr>
      <w:r w:rsidRPr="00371237">
        <w:rPr>
          <w:rStyle w:val="FootnoteReference"/>
        </w:rPr>
        <w:footnoteRef/>
      </w:r>
      <w:r w:rsidRPr="00371237">
        <w:t xml:space="preserve"> </w:t>
      </w:r>
      <w:r w:rsidR="00DB382F" w:rsidRPr="00371237">
        <w:t>I</w:t>
      </w:r>
      <w:r w:rsidR="00A94E73" w:rsidRPr="00371237">
        <w:t>gea</w:t>
      </w:r>
      <w:r w:rsidR="00DB382F" w:rsidRPr="00371237">
        <w:t xml:space="preserve"> Troiani &amp; C</w:t>
      </w:r>
      <w:r w:rsidR="00A94E73" w:rsidRPr="00371237">
        <w:t>laudia</w:t>
      </w:r>
      <w:r w:rsidR="00DB382F" w:rsidRPr="00371237">
        <w:t xml:space="preserve"> Dutson, ‘The Neoliberal University as a Space to Learn/Think/Work in Higher Education’ 2021 9(1) </w:t>
      </w:r>
      <w:r w:rsidR="007F68A2" w:rsidRPr="007F68A2">
        <w:t xml:space="preserve">Archit. Cult. </w:t>
      </w:r>
      <w:r w:rsidR="00F868BC">
        <w:t xml:space="preserve">5, 5. </w:t>
      </w:r>
    </w:p>
  </w:footnote>
  <w:footnote w:id="15">
    <w:p w14:paraId="374B055D" w14:textId="5CEDD247" w:rsidR="00676A26" w:rsidRPr="00371237" w:rsidRDefault="00676A26" w:rsidP="00796895">
      <w:pPr>
        <w:pStyle w:val="FootnoteText"/>
        <w:rPr>
          <w:b/>
          <w:bCs/>
        </w:rPr>
      </w:pPr>
      <w:r w:rsidRPr="00371237">
        <w:rPr>
          <w:rStyle w:val="FootnoteReference"/>
        </w:rPr>
        <w:footnoteRef/>
      </w:r>
      <w:r w:rsidRPr="00371237">
        <w:t xml:space="preserve"> </w:t>
      </w:r>
      <w:r w:rsidR="00386A27" w:rsidRPr="00371237">
        <w:rPr>
          <w:i/>
          <w:iCs/>
        </w:rPr>
        <w:t>Ibid</w:t>
      </w:r>
      <w:r w:rsidR="00386A27" w:rsidRPr="00371237">
        <w:t>.,</w:t>
      </w:r>
      <w:r w:rsidR="00F868BC">
        <w:t xml:space="preserve"> 7. </w:t>
      </w:r>
    </w:p>
  </w:footnote>
  <w:footnote w:id="16">
    <w:p w14:paraId="41A3DC67" w14:textId="632175E4" w:rsidR="003113C6" w:rsidRPr="00371237" w:rsidRDefault="003113C6" w:rsidP="00796895">
      <w:pPr>
        <w:pStyle w:val="FootnoteText"/>
        <w:rPr>
          <w:b/>
          <w:bCs/>
        </w:rPr>
      </w:pPr>
      <w:r w:rsidRPr="00371237">
        <w:rPr>
          <w:rStyle w:val="FootnoteReference"/>
        </w:rPr>
        <w:footnoteRef/>
      </w:r>
      <w:r w:rsidRPr="00371237">
        <w:t xml:space="preserve"> </w:t>
      </w:r>
      <w:r w:rsidR="00BD3BBC" w:rsidRPr="00371237">
        <w:t>Lawrence D</w:t>
      </w:r>
      <w:r w:rsidR="00BD3BBC">
        <w:t>.</w:t>
      </w:r>
      <w:r w:rsidR="00BD3BBC" w:rsidRPr="00371237">
        <w:t xml:space="preserve"> Berg, Edward H </w:t>
      </w:r>
      <w:proofErr w:type="spellStart"/>
      <w:r w:rsidR="00BD3BBC" w:rsidRPr="00371237">
        <w:t>Huijbens</w:t>
      </w:r>
      <w:proofErr w:type="spellEnd"/>
      <w:r w:rsidR="00BD3BBC" w:rsidRPr="00371237">
        <w:t xml:space="preserve"> </w:t>
      </w:r>
      <w:r w:rsidR="00BD3BBC">
        <w:t>&amp;</w:t>
      </w:r>
      <w:r w:rsidR="00BD3BBC" w:rsidRPr="00371237">
        <w:t xml:space="preserve"> Henrik G</w:t>
      </w:r>
      <w:r w:rsidR="00BD3BBC">
        <w:t>.</w:t>
      </w:r>
      <w:r w:rsidR="00BD3BBC" w:rsidRPr="00371237">
        <w:t xml:space="preserve"> Larsen, ‘Producing anxiety in the neoliberal university’ 2016 60(2) Can </w:t>
      </w:r>
      <w:proofErr w:type="spellStart"/>
      <w:r w:rsidR="00BD3BBC" w:rsidRPr="00371237">
        <w:t>Geogr</w:t>
      </w:r>
      <w:proofErr w:type="spellEnd"/>
      <w:r w:rsidR="00BD3BBC" w:rsidRPr="00371237">
        <w:t xml:space="preserve"> 168, </w:t>
      </w:r>
      <w:r w:rsidR="00932FD6">
        <w:t>1</w:t>
      </w:r>
      <w:r w:rsidR="0038329A" w:rsidRPr="00371237">
        <w:t>72.</w:t>
      </w:r>
    </w:p>
  </w:footnote>
  <w:footnote w:id="17">
    <w:p w14:paraId="5B0E81BB" w14:textId="70DE596D" w:rsidR="00BB7436" w:rsidRPr="00371237" w:rsidRDefault="00BB7436" w:rsidP="00796895">
      <w:pPr>
        <w:pStyle w:val="FootnoteText"/>
        <w:rPr>
          <w:b/>
          <w:bCs/>
        </w:rPr>
      </w:pPr>
      <w:r w:rsidRPr="00371237">
        <w:rPr>
          <w:rStyle w:val="FootnoteReference"/>
        </w:rPr>
        <w:footnoteRef/>
      </w:r>
      <w:r w:rsidRPr="00371237">
        <w:t xml:space="preserve"> </w:t>
      </w:r>
      <w:r w:rsidR="005754D6" w:rsidRPr="00371237">
        <w:t>Research Excellence Framework, ‘About the REF’ (</w:t>
      </w:r>
      <w:r w:rsidR="005754D6" w:rsidRPr="00371237">
        <w:rPr>
          <w:i/>
          <w:iCs/>
        </w:rPr>
        <w:t>REF</w:t>
      </w:r>
      <w:r w:rsidR="005754D6" w:rsidRPr="00371237">
        <w:t>, 2023)</w:t>
      </w:r>
      <w:r w:rsidR="00D12915" w:rsidRPr="00371237">
        <w:t xml:space="preserve"> </w:t>
      </w:r>
      <w:r w:rsidR="005754D6" w:rsidRPr="00371237">
        <w:t xml:space="preserve">&lt;https://www.ref.ac.uk/about-the-ref/&gt; accessed 3 May 2023. </w:t>
      </w:r>
    </w:p>
  </w:footnote>
  <w:footnote w:id="18">
    <w:p w14:paraId="63E1DB82" w14:textId="1F797AA2" w:rsidR="003113C6" w:rsidRPr="00371237" w:rsidRDefault="003113C6" w:rsidP="00796895">
      <w:pPr>
        <w:pStyle w:val="FootnoteText"/>
        <w:rPr>
          <w:b/>
          <w:bCs/>
        </w:rPr>
      </w:pPr>
      <w:r w:rsidRPr="00371237">
        <w:rPr>
          <w:rStyle w:val="FootnoteReference"/>
        </w:rPr>
        <w:footnoteRef/>
      </w:r>
      <w:r w:rsidRPr="00371237">
        <w:t xml:space="preserve"> </w:t>
      </w:r>
      <w:r w:rsidR="00D12915" w:rsidRPr="00371237">
        <w:t>T</w:t>
      </w:r>
      <w:r w:rsidR="00621ACA" w:rsidRPr="00371237">
        <w:t>ania</w:t>
      </w:r>
      <w:r w:rsidR="00D12915" w:rsidRPr="00371237">
        <w:t xml:space="preserve"> Israel, ‘Navigating Autonomy: A Mid-Career Reflection on Life in Academia’ (2020) 43(1) Women Ther 170,</w:t>
      </w:r>
      <w:r w:rsidR="00DC5CBF" w:rsidRPr="00371237">
        <w:t xml:space="preserve"> </w:t>
      </w:r>
      <w:r w:rsidR="00D12915" w:rsidRPr="00371237">
        <w:t xml:space="preserve">174. </w:t>
      </w:r>
    </w:p>
  </w:footnote>
  <w:footnote w:id="19">
    <w:p w14:paraId="4410C268" w14:textId="6948B90F" w:rsidR="007D5AED" w:rsidRPr="00371237" w:rsidRDefault="007D5AED" w:rsidP="00796895">
      <w:pPr>
        <w:pStyle w:val="FootnoteText"/>
        <w:rPr>
          <w:b/>
          <w:bCs/>
        </w:rPr>
      </w:pPr>
      <w:r w:rsidRPr="00371237">
        <w:rPr>
          <w:rStyle w:val="FootnoteReference"/>
        </w:rPr>
        <w:footnoteRef/>
      </w:r>
      <w:r w:rsidRPr="00371237">
        <w:t xml:space="preserve"> </w:t>
      </w:r>
      <w:r w:rsidR="00D12915" w:rsidRPr="00371237">
        <w:t xml:space="preserve">The NSS takes place </w:t>
      </w:r>
      <w:r w:rsidR="00AC7119">
        <w:rPr>
          <w:b/>
          <w:bCs/>
        </w:rPr>
        <w:t>once</w:t>
      </w:r>
      <w:r w:rsidR="00D12915" w:rsidRPr="00371237">
        <w:t xml:space="preserve"> a year across all universities in the UK. Students are asked a range of questions and data extracted from the survey is then formatted into a league table. </w:t>
      </w:r>
    </w:p>
  </w:footnote>
  <w:footnote w:id="20">
    <w:p w14:paraId="32064E2D" w14:textId="49697851" w:rsidR="007D5AED" w:rsidRPr="007F68A2" w:rsidRDefault="007D5AED" w:rsidP="00796895">
      <w:pPr>
        <w:pStyle w:val="FootnoteText"/>
        <w:rPr>
          <w:b/>
          <w:bCs/>
          <w:highlight w:val="yellow"/>
        </w:rPr>
      </w:pPr>
      <w:r w:rsidRPr="007F68A2">
        <w:rPr>
          <w:rStyle w:val="FootnoteReference"/>
        </w:rPr>
        <w:footnoteRef/>
      </w:r>
      <w:r w:rsidRPr="007F68A2">
        <w:t xml:space="preserve"> </w:t>
      </w:r>
      <w:r w:rsidR="007F68A2" w:rsidRPr="007F68A2">
        <w:t xml:space="preserve">This audit looks at teaching, learning and student outcomes. </w:t>
      </w:r>
    </w:p>
  </w:footnote>
  <w:footnote w:id="21">
    <w:p w14:paraId="68E8EFA2" w14:textId="2E1D7031" w:rsidR="00D55429" w:rsidRPr="00371237" w:rsidRDefault="00D55429" w:rsidP="00796895">
      <w:pPr>
        <w:pStyle w:val="FootnoteText"/>
        <w:rPr>
          <w:b/>
          <w:bCs/>
        </w:rPr>
      </w:pPr>
      <w:r w:rsidRPr="00371237">
        <w:rPr>
          <w:rStyle w:val="FootnoteReference"/>
        </w:rPr>
        <w:footnoteRef/>
      </w:r>
      <w:r w:rsidR="00B9101C" w:rsidRPr="00371237">
        <w:t xml:space="preserve"> L</w:t>
      </w:r>
      <w:r w:rsidR="00621ACA" w:rsidRPr="00371237">
        <w:t>iz</w:t>
      </w:r>
      <w:r w:rsidR="00B9101C" w:rsidRPr="00371237">
        <w:t xml:space="preserve"> Morrish, ‘Pressure Vessels: The epidemic of poor mental health among higher education staff’ </w:t>
      </w:r>
      <w:r w:rsidR="007F68A2">
        <w:t>(</w:t>
      </w:r>
      <w:r w:rsidR="007F68A2" w:rsidRPr="007F68A2">
        <w:rPr>
          <w:i/>
          <w:iCs/>
        </w:rPr>
        <w:t>Healthy Universities</w:t>
      </w:r>
      <w:r w:rsidR="007F68A2">
        <w:t>, 2029)</w:t>
      </w:r>
      <w:r w:rsidR="00F868BC">
        <w:t xml:space="preserve"> 30</w:t>
      </w:r>
      <w:r w:rsidR="007F68A2">
        <w:t xml:space="preserve"> &lt;</w:t>
      </w:r>
      <w:r w:rsidR="007F68A2" w:rsidRPr="007F68A2">
        <w:t>https://healthyuniversities.ac.uk/wp-content/uploads/2019/05/HEPI-Pressure-Vessels-Occasional-Paper-20.pdf</w:t>
      </w:r>
      <w:r w:rsidR="007F68A2">
        <w:t xml:space="preserve">&gt; accessed 1 May 2023. </w:t>
      </w:r>
    </w:p>
  </w:footnote>
  <w:footnote w:id="22">
    <w:p w14:paraId="7168FE53" w14:textId="121C2544" w:rsidR="00D55429" w:rsidRPr="00371237" w:rsidRDefault="00D55429" w:rsidP="00796895">
      <w:pPr>
        <w:pStyle w:val="FootnoteText"/>
        <w:rPr>
          <w:b/>
          <w:bCs/>
        </w:rPr>
      </w:pPr>
      <w:r w:rsidRPr="00E6744B">
        <w:rPr>
          <w:rStyle w:val="FootnoteReference"/>
        </w:rPr>
        <w:footnoteRef/>
      </w:r>
      <w:r w:rsidRPr="00E6744B">
        <w:t xml:space="preserve"> </w:t>
      </w:r>
      <w:r w:rsidR="00000D02" w:rsidRPr="00E6744B">
        <w:t>Above n 1</w:t>
      </w:r>
      <w:r w:rsidR="00E6744B" w:rsidRPr="00E6744B">
        <w:t>6</w:t>
      </w:r>
      <w:r w:rsidR="00BD3BBC" w:rsidRPr="00E6744B">
        <w:t>, 180.</w:t>
      </w:r>
      <w:r w:rsidR="00BD3BBC">
        <w:t xml:space="preserve"> </w:t>
      </w:r>
    </w:p>
  </w:footnote>
  <w:footnote w:id="23">
    <w:p w14:paraId="7B199FDC" w14:textId="38569853" w:rsidR="003113C6" w:rsidRPr="00371237" w:rsidRDefault="003113C6" w:rsidP="00796895">
      <w:pPr>
        <w:pStyle w:val="FootnoteText"/>
        <w:rPr>
          <w:b/>
          <w:bCs/>
        </w:rPr>
      </w:pPr>
      <w:r w:rsidRPr="00371237">
        <w:rPr>
          <w:rStyle w:val="FootnoteReference"/>
        </w:rPr>
        <w:footnoteRef/>
      </w:r>
      <w:r w:rsidRPr="00371237">
        <w:t xml:space="preserve"> </w:t>
      </w:r>
      <w:r w:rsidR="00000D02" w:rsidRPr="00371237">
        <w:t xml:space="preserve">Den </w:t>
      </w:r>
      <w:proofErr w:type="spellStart"/>
      <w:r w:rsidR="00000D02" w:rsidRPr="00371237">
        <w:t>Bibliometriske</w:t>
      </w:r>
      <w:proofErr w:type="spellEnd"/>
      <w:r w:rsidR="00000D02" w:rsidRPr="00371237">
        <w:t xml:space="preserve"> </w:t>
      </w:r>
      <w:proofErr w:type="spellStart"/>
      <w:r w:rsidR="00000D02" w:rsidRPr="00371237">
        <w:t>Forskningsindikator</w:t>
      </w:r>
      <w:proofErr w:type="spellEnd"/>
      <w:r w:rsidR="00000D02" w:rsidRPr="00371237">
        <w:t xml:space="preserve"> is Denmark’s national system for measuring research output. </w:t>
      </w:r>
    </w:p>
  </w:footnote>
  <w:footnote w:id="24">
    <w:p w14:paraId="072C94C3" w14:textId="0CC01D28" w:rsidR="003113C6" w:rsidRPr="00371237" w:rsidRDefault="003113C6" w:rsidP="00796895">
      <w:pPr>
        <w:pStyle w:val="FootnoteText"/>
        <w:rPr>
          <w:b/>
          <w:bCs/>
        </w:rPr>
      </w:pPr>
      <w:r w:rsidRPr="00371237">
        <w:rPr>
          <w:rStyle w:val="FootnoteReference"/>
        </w:rPr>
        <w:footnoteRef/>
      </w:r>
      <w:r w:rsidRPr="00371237">
        <w:t xml:space="preserve"> </w:t>
      </w:r>
      <w:r w:rsidR="00000D02" w:rsidRPr="00371237">
        <w:t>Icelandic Evaluation System for Public Higher Education Institution is Iceland’s system for measuring performance</w:t>
      </w:r>
      <w:r w:rsidR="00505CBA">
        <w:t>.</w:t>
      </w:r>
    </w:p>
  </w:footnote>
  <w:footnote w:id="25">
    <w:p w14:paraId="0B8F1662" w14:textId="38405656" w:rsidR="003113C6" w:rsidRPr="00371237" w:rsidRDefault="003113C6" w:rsidP="00796895">
      <w:pPr>
        <w:pStyle w:val="FootnoteText"/>
        <w:rPr>
          <w:b/>
          <w:bCs/>
        </w:rPr>
      </w:pPr>
      <w:r w:rsidRPr="00371237">
        <w:rPr>
          <w:rStyle w:val="FootnoteReference"/>
        </w:rPr>
        <w:footnoteRef/>
      </w:r>
      <w:r w:rsidRPr="00371237">
        <w:t xml:space="preserve"> </w:t>
      </w:r>
      <w:r w:rsidR="000E5A53" w:rsidRPr="00371237">
        <w:t>Standard Evaluation Protocol 2009-2015 is the Netherlands’ system for measuring research</w:t>
      </w:r>
      <w:r w:rsidR="00505CBA">
        <w:t>.</w:t>
      </w:r>
    </w:p>
  </w:footnote>
  <w:footnote w:id="26">
    <w:p w14:paraId="1114221A" w14:textId="5EE26FBD" w:rsidR="003113C6" w:rsidRPr="00371237" w:rsidRDefault="003113C6" w:rsidP="00796895">
      <w:pPr>
        <w:pStyle w:val="FootnoteText"/>
        <w:rPr>
          <w:b/>
          <w:bCs/>
        </w:rPr>
      </w:pPr>
      <w:r w:rsidRPr="00371237">
        <w:rPr>
          <w:rStyle w:val="FootnoteReference"/>
        </w:rPr>
        <w:footnoteRef/>
      </w:r>
      <w:r w:rsidRPr="00371237">
        <w:t xml:space="preserve"> </w:t>
      </w:r>
      <w:r w:rsidR="000E5A53" w:rsidRPr="00371237">
        <w:t xml:space="preserve">Excellence in Research for Australia in Australia’s system for measuring research outputs. </w:t>
      </w:r>
    </w:p>
  </w:footnote>
  <w:footnote w:id="27">
    <w:p w14:paraId="0BFE9635" w14:textId="643B89E3" w:rsidR="003113C6" w:rsidRPr="00371237" w:rsidRDefault="003113C6" w:rsidP="00796895">
      <w:pPr>
        <w:pStyle w:val="FootnoteText"/>
        <w:rPr>
          <w:b/>
          <w:bCs/>
        </w:rPr>
      </w:pPr>
      <w:r w:rsidRPr="00371237">
        <w:rPr>
          <w:rStyle w:val="FootnoteReference"/>
        </w:rPr>
        <w:footnoteRef/>
      </w:r>
      <w:r w:rsidRPr="00371237">
        <w:t xml:space="preserve"> </w:t>
      </w:r>
      <w:r w:rsidR="000E5A53" w:rsidRPr="00371237">
        <w:t>National Institutional Ranking Framework is India’s system for measuring teaching</w:t>
      </w:r>
      <w:r w:rsidR="00505CBA">
        <w:t xml:space="preserve"> and research.</w:t>
      </w:r>
      <w:r w:rsidR="007F68A2">
        <w:t xml:space="preserve"> </w:t>
      </w:r>
    </w:p>
  </w:footnote>
  <w:footnote w:id="28">
    <w:p w14:paraId="29F93442" w14:textId="41D61C59" w:rsidR="003113C6" w:rsidRPr="00371237" w:rsidRDefault="003113C6" w:rsidP="00796895">
      <w:pPr>
        <w:pStyle w:val="FootnoteText"/>
        <w:rPr>
          <w:b/>
          <w:bCs/>
        </w:rPr>
      </w:pPr>
      <w:r w:rsidRPr="00371237">
        <w:rPr>
          <w:rStyle w:val="FootnoteReference"/>
        </w:rPr>
        <w:footnoteRef/>
      </w:r>
      <w:r w:rsidRPr="00371237">
        <w:t xml:space="preserve"> </w:t>
      </w:r>
      <w:r w:rsidR="00737363">
        <w:t xml:space="preserve">Noel </w:t>
      </w:r>
      <w:proofErr w:type="spellStart"/>
      <w:r w:rsidR="00737363">
        <w:t>Castree</w:t>
      </w:r>
      <w:proofErr w:type="spellEnd"/>
      <w:r w:rsidR="00737363">
        <w:t xml:space="preserve"> et al, </w:t>
      </w:r>
      <w:r w:rsidR="00F868BC">
        <w:t>‘</w:t>
      </w:r>
      <w:r w:rsidR="00737363" w:rsidRPr="00737363">
        <w:t>Research assessment and the production of geographical knowledge</w:t>
      </w:r>
      <w:r w:rsidR="00F868BC">
        <w:t>’</w:t>
      </w:r>
      <w:r w:rsidR="00737363">
        <w:t xml:space="preserve"> </w:t>
      </w:r>
      <w:r w:rsidR="00F868BC">
        <w:t>(</w:t>
      </w:r>
      <w:r w:rsidR="00737363">
        <w:t>2006</w:t>
      </w:r>
      <w:r w:rsidR="00F868BC">
        <w:t>)</w:t>
      </w:r>
      <w:r w:rsidR="00737363">
        <w:t xml:space="preserve"> 30(6) </w:t>
      </w:r>
      <w:r w:rsidR="00737363" w:rsidRPr="00737363">
        <w:t xml:space="preserve">Prog. Hum. </w:t>
      </w:r>
      <w:proofErr w:type="spellStart"/>
      <w:r w:rsidR="00737363" w:rsidRPr="00737363">
        <w:t>Geogr</w:t>
      </w:r>
      <w:proofErr w:type="spellEnd"/>
      <w:r w:rsidR="00737363" w:rsidRPr="00737363">
        <w:t>.</w:t>
      </w:r>
      <w:r w:rsidR="00737363">
        <w:t xml:space="preserve"> 747, 761. </w:t>
      </w:r>
    </w:p>
  </w:footnote>
  <w:footnote w:id="29">
    <w:p w14:paraId="0AAF6FA2" w14:textId="03603B90" w:rsidR="000E5A53" w:rsidRPr="00371237" w:rsidRDefault="000E5A53" w:rsidP="00796895">
      <w:pPr>
        <w:pStyle w:val="FootnoteText"/>
        <w:rPr>
          <w:b/>
          <w:bCs/>
        </w:rPr>
      </w:pPr>
      <w:r w:rsidRPr="00B817BC">
        <w:rPr>
          <w:rStyle w:val="FootnoteReference"/>
        </w:rPr>
        <w:footnoteRef/>
      </w:r>
      <w:r w:rsidRPr="00B817BC">
        <w:t xml:space="preserve"> </w:t>
      </w:r>
      <w:r w:rsidR="00EA0DEF" w:rsidRPr="00B817BC">
        <w:t>Above n 1</w:t>
      </w:r>
      <w:r w:rsidR="00B817BC" w:rsidRPr="00B817BC">
        <w:t>6</w:t>
      </w:r>
      <w:r w:rsidR="00EA0DEF" w:rsidRPr="00B817BC">
        <w:t>,</w:t>
      </w:r>
      <w:r w:rsidR="007F68A2" w:rsidRPr="00B817BC">
        <w:t xml:space="preserve"> </w:t>
      </w:r>
      <w:r w:rsidR="00EA0DEF" w:rsidRPr="00B817BC">
        <w:t>173.</w:t>
      </w:r>
    </w:p>
  </w:footnote>
  <w:footnote w:id="30">
    <w:p w14:paraId="08F3DF1F" w14:textId="3125420B" w:rsidR="00927C2F" w:rsidRPr="00371237" w:rsidRDefault="00927C2F" w:rsidP="00796895">
      <w:pPr>
        <w:pStyle w:val="FootnoteText"/>
        <w:rPr>
          <w:b/>
          <w:bCs/>
        </w:rPr>
      </w:pPr>
      <w:r w:rsidRPr="00371237">
        <w:rPr>
          <w:rStyle w:val="FootnoteReference"/>
        </w:rPr>
        <w:footnoteRef/>
      </w:r>
      <w:r w:rsidRPr="00371237">
        <w:t xml:space="preserve"> </w:t>
      </w:r>
      <w:r w:rsidR="00621ACA" w:rsidRPr="00371237">
        <w:t>John Ross, ‘</w:t>
      </w:r>
      <w:r w:rsidR="00621ACA" w:rsidRPr="00371237">
        <w:rPr>
          <w:szCs w:val="20"/>
        </w:rPr>
        <w:t xml:space="preserve">Overworked academics </w:t>
      </w:r>
      <w:r w:rsidR="00621ACA" w:rsidRPr="00371237">
        <w:t>“</w:t>
      </w:r>
      <w:r w:rsidR="00621ACA" w:rsidRPr="00371237">
        <w:rPr>
          <w:szCs w:val="20"/>
        </w:rPr>
        <w:t>give away one-third of their time</w:t>
      </w:r>
      <w:r w:rsidR="00621ACA" w:rsidRPr="00371237">
        <w:t>”</w:t>
      </w:r>
      <w:r w:rsidR="00621ACA" w:rsidRPr="00371237">
        <w:rPr>
          <w:szCs w:val="20"/>
        </w:rPr>
        <w:t>’</w:t>
      </w:r>
      <w:r w:rsidR="00621ACA" w:rsidRPr="00371237">
        <w:t xml:space="preserve"> (</w:t>
      </w:r>
      <w:r w:rsidR="00621ACA" w:rsidRPr="001A53C8">
        <w:rPr>
          <w:i/>
          <w:iCs/>
        </w:rPr>
        <w:t>Times Higher Education,</w:t>
      </w:r>
      <w:r w:rsidR="00621ACA" w:rsidRPr="00371237">
        <w:t xml:space="preserve"> 18 August 2022) &lt;</w:t>
      </w:r>
      <w:r w:rsidR="00E66EDE" w:rsidRPr="00371237">
        <w:t>https://www.timeshighereducation.com/news/overworked-academics-give-away-one-third-their-time</w:t>
      </w:r>
      <w:r w:rsidR="00621ACA" w:rsidRPr="00371237">
        <w:t>&gt; accessed 13 May 2023.</w:t>
      </w:r>
    </w:p>
  </w:footnote>
  <w:footnote w:id="31">
    <w:p w14:paraId="2BADD372" w14:textId="7F3A92AB" w:rsidR="00FD480B" w:rsidRPr="00371237" w:rsidRDefault="00FD480B" w:rsidP="00796895">
      <w:pPr>
        <w:pStyle w:val="FootnoteText"/>
        <w:rPr>
          <w:b/>
          <w:bCs/>
        </w:rPr>
      </w:pPr>
      <w:r w:rsidRPr="00371237">
        <w:rPr>
          <w:rStyle w:val="FootnoteReference"/>
        </w:rPr>
        <w:footnoteRef/>
      </w:r>
      <w:r w:rsidRPr="00371237">
        <w:t xml:space="preserve"> </w:t>
      </w:r>
      <w:r w:rsidR="005023E9" w:rsidRPr="00371237">
        <w:t>G</w:t>
      </w:r>
      <w:r w:rsidR="00621ACA" w:rsidRPr="00371237">
        <w:t>abriele</w:t>
      </w:r>
      <w:r w:rsidR="005023E9" w:rsidRPr="00371237">
        <w:t xml:space="preserve"> Griffin, ‘The “Work-Work Balance” in higher education: between over-work, falling short and the pleasures of multiplicity’ (2022) 47(11) Stud. High. Educ 2190</w:t>
      </w:r>
      <w:r w:rsidR="00775B44">
        <w:t>, 2195.</w:t>
      </w:r>
      <w:r w:rsidR="005023E9" w:rsidRPr="00371237">
        <w:t xml:space="preserve"> </w:t>
      </w:r>
    </w:p>
  </w:footnote>
  <w:footnote w:id="32">
    <w:p w14:paraId="73729C4B" w14:textId="39C04817" w:rsidR="004B440A" w:rsidRPr="00737363" w:rsidRDefault="004B440A" w:rsidP="00796895">
      <w:pPr>
        <w:pStyle w:val="FootnoteText"/>
      </w:pPr>
      <w:r w:rsidRPr="00371237">
        <w:rPr>
          <w:rStyle w:val="FootnoteReference"/>
        </w:rPr>
        <w:footnoteRef/>
      </w:r>
      <w:r w:rsidRPr="00371237">
        <w:t xml:space="preserve"> </w:t>
      </w:r>
      <w:r w:rsidR="00737363">
        <w:t>University College Union, Workload survey 2021 Data report (UCU, June 2022) &lt;</w:t>
      </w:r>
      <w:r w:rsidR="00737363" w:rsidRPr="00737363">
        <w:t>https://www.ucu.org.uk/media/12905/UCU-workload-survey-2021-data-report/pdf/WorkloadReportJune22.pdf</w:t>
      </w:r>
      <w:r w:rsidR="00737363">
        <w:t xml:space="preserve">&gt; accessed 15 October 2023. </w:t>
      </w:r>
    </w:p>
  </w:footnote>
  <w:footnote w:id="33">
    <w:p w14:paraId="54FC2E29" w14:textId="5EF3358D" w:rsidR="00737363" w:rsidRPr="00737363" w:rsidRDefault="00DD396A" w:rsidP="00796895">
      <w:pPr>
        <w:pStyle w:val="FootnoteText"/>
      </w:pPr>
      <w:r w:rsidRPr="00371237">
        <w:rPr>
          <w:rStyle w:val="FootnoteReference"/>
        </w:rPr>
        <w:footnoteRef/>
      </w:r>
      <w:r w:rsidRPr="00371237">
        <w:t xml:space="preserve"> </w:t>
      </w:r>
      <w:r w:rsidR="00737363">
        <w:t xml:space="preserve">Alpesh Maisuria, </w:t>
      </w:r>
      <w:r w:rsidR="00775B44">
        <w:t>‘</w:t>
      </w:r>
      <w:r w:rsidR="00737363" w:rsidRPr="00737363">
        <w:t>The Neo-liberalisation Policy Agenda and Its Consequences for Education in England: a focus on resistance now and possibilities for the future</w:t>
      </w:r>
      <w:r w:rsidR="00775B44">
        <w:t>’</w:t>
      </w:r>
      <w:r w:rsidR="00737363" w:rsidRPr="00737363">
        <w:t xml:space="preserve"> </w:t>
      </w:r>
      <w:r w:rsidR="00737363">
        <w:t xml:space="preserve">(2014) 12(2) </w:t>
      </w:r>
      <w:r w:rsidR="00737363" w:rsidRPr="00737363">
        <w:t>Policy Futures Educ</w:t>
      </w:r>
      <w:r w:rsidR="00737363">
        <w:t xml:space="preserve"> 286, </w:t>
      </w:r>
      <w:r w:rsidR="00415887">
        <w:t xml:space="preserve">289. </w:t>
      </w:r>
    </w:p>
  </w:footnote>
  <w:footnote w:id="34">
    <w:p w14:paraId="2F1B3553" w14:textId="29B4B7DA" w:rsidR="00927C2F" w:rsidRPr="00371237" w:rsidRDefault="00927C2F" w:rsidP="00796895">
      <w:pPr>
        <w:pStyle w:val="FootnoteText"/>
        <w:rPr>
          <w:b/>
          <w:bCs/>
        </w:rPr>
      </w:pPr>
      <w:r w:rsidRPr="000976E9">
        <w:rPr>
          <w:rStyle w:val="FootnoteReference"/>
        </w:rPr>
        <w:footnoteRef/>
      </w:r>
      <w:r w:rsidRPr="000976E9">
        <w:t xml:space="preserve"> </w:t>
      </w:r>
      <w:r w:rsidR="005023E9" w:rsidRPr="000976E9">
        <w:t>Above n 1</w:t>
      </w:r>
      <w:r w:rsidR="00415887" w:rsidRPr="000976E9">
        <w:t>1</w:t>
      </w:r>
      <w:r w:rsidR="005023E9" w:rsidRPr="000976E9">
        <w:t>, 65.</w:t>
      </w:r>
      <w:r w:rsidR="005023E9" w:rsidRPr="00371237">
        <w:t xml:space="preserve"> </w:t>
      </w:r>
    </w:p>
  </w:footnote>
  <w:footnote w:id="35">
    <w:p w14:paraId="13BB2EC4" w14:textId="282F1E71" w:rsidR="00B60D37" w:rsidRPr="00371237" w:rsidRDefault="00B60D37" w:rsidP="00796895">
      <w:pPr>
        <w:pStyle w:val="FootnoteText"/>
        <w:rPr>
          <w:b/>
          <w:bCs/>
        </w:rPr>
      </w:pPr>
      <w:r w:rsidRPr="00371237">
        <w:rPr>
          <w:rStyle w:val="FootnoteReference"/>
        </w:rPr>
        <w:footnoteRef/>
      </w:r>
      <w:r w:rsidRPr="00371237">
        <w:t xml:space="preserve"> J</w:t>
      </w:r>
      <w:r w:rsidR="00621ACA" w:rsidRPr="00371237">
        <w:t>ohn</w:t>
      </w:r>
      <w:r w:rsidR="005023E9" w:rsidRPr="00371237">
        <w:t xml:space="preserve"> Kenny,</w:t>
      </w:r>
      <w:r w:rsidRPr="00371237">
        <w:t xml:space="preserve"> </w:t>
      </w:r>
      <w:r w:rsidR="005023E9" w:rsidRPr="00371237">
        <w:t>‘</w:t>
      </w:r>
      <w:r w:rsidRPr="00371237">
        <w:t>Academic work and performativity</w:t>
      </w:r>
      <w:r w:rsidR="005023E9" w:rsidRPr="00371237">
        <w:t xml:space="preserve">’ </w:t>
      </w:r>
      <w:r w:rsidR="00775B44">
        <w:t>(</w:t>
      </w:r>
      <w:r w:rsidR="005023E9" w:rsidRPr="00371237">
        <w:t>2017</w:t>
      </w:r>
      <w:r w:rsidR="00775B44">
        <w:t>)</w:t>
      </w:r>
      <w:r w:rsidR="005023E9" w:rsidRPr="00371237">
        <w:t xml:space="preserve"> 74</w:t>
      </w:r>
      <w:r w:rsidRPr="00371237">
        <w:t> High Educ </w:t>
      </w:r>
      <w:r w:rsidR="005023E9" w:rsidRPr="00371237">
        <w:t>897</w:t>
      </w:r>
      <w:r w:rsidR="00F77ADB" w:rsidRPr="00371237">
        <w:t>, 899.</w:t>
      </w:r>
      <w:r w:rsidRPr="00371237">
        <w:t xml:space="preserve"> </w:t>
      </w:r>
    </w:p>
  </w:footnote>
  <w:footnote w:id="36">
    <w:p w14:paraId="5C74FB67" w14:textId="2DC81B3B" w:rsidR="00272C65" w:rsidRPr="00371237" w:rsidRDefault="00272C65" w:rsidP="00796895">
      <w:pPr>
        <w:pStyle w:val="FootnoteText"/>
        <w:rPr>
          <w:b/>
          <w:bCs/>
        </w:rPr>
      </w:pPr>
      <w:r w:rsidRPr="00371237">
        <w:rPr>
          <w:rStyle w:val="FootnoteReference"/>
        </w:rPr>
        <w:footnoteRef/>
      </w:r>
      <w:r w:rsidRPr="00371237">
        <w:t xml:space="preserve"> </w:t>
      </w:r>
      <w:r w:rsidR="00CB7AF9" w:rsidRPr="00371237">
        <w:t>Sally Weale, ‘</w:t>
      </w:r>
      <w:r w:rsidR="00CB7AF9" w:rsidRPr="00371237">
        <w:rPr>
          <w:szCs w:val="20"/>
        </w:rPr>
        <w:t xml:space="preserve">Higher education staff suffer </w:t>
      </w:r>
      <w:r w:rsidR="00FA681F" w:rsidRPr="00371237">
        <w:t>“</w:t>
      </w:r>
      <w:r w:rsidR="00CB7AF9" w:rsidRPr="00371237">
        <w:rPr>
          <w:szCs w:val="20"/>
        </w:rPr>
        <w:t>epidemic</w:t>
      </w:r>
      <w:r w:rsidR="00FA681F" w:rsidRPr="00371237">
        <w:t>”</w:t>
      </w:r>
      <w:r w:rsidR="00CB7AF9" w:rsidRPr="00371237">
        <w:rPr>
          <w:szCs w:val="20"/>
        </w:rPr>
        <w:t xml:space="preserve"> of poor mental health</w:t>
      </w:r>
      <w:r w:rsidR="00FA681F" w:rsidRPr="00371237">
        <w:t xml:space="preserve">’ </w:t>
      </w:r>
      <w:r w:rsidR="00FA681F" w:rsidRPr="001A53C8">
        <w:rPr>
          <w:i/>
          <w:iCs/>
        </w:rPr>
        <w:t>The Guardian</w:t>
      </w:r>
      <w:r w:rsidR="00FA681F" w:rsidRPr="00371237">
        <w:t xml:space="preserve"> (London, 23 May 2019) &lt;</w:t>
      </w:r>
      <w:r w:rsidR="006B4AE5" w:rsidRPr="00371237">
        <w:t>https://www.theguardian.com/education/2019/may/23/higher-education-staff-suffer-epidemic-of-poor-mental-health</w:t>
      </w:r>
      <w:r w:rsidR="00FA681F" w:rsidRPr="00371237">
        <w:t xml:space="preserve">&gt; accessed 12 May 2012. </w:t>
      </w:r>
    </w:p>
  </w:footnote>
  <w:footnote w:id="37">
    <w:p w14:paraId="2F24F873" w14:textId="76B0BE5B" w:rsidR="00513712" w:rsidRPr="00775B44" w:rsidRDefault="00513712" w:rsidP="00796895">
      <w:pPr>
        <w:pStyle w:val="FootnoteText"/>
        <w:rPr>
          <w:b/>
          <w:bCs/>
          <w:highlight w:val="yellow"/>
        </w:rPr>
      </w:pPr>
      <w:r w:rsidRPr="005A4266">
        <w:rPr>
          <w:rStyle w:val="FootnoteReference"/>
        </w:rPr>
        <w:footnoteRef/>
      </w:r>
      <w:r w:rsidRPr="005A4266">
        <w:t xml:space="preserve"> </w:t>
      </w:r>
      <w:r w:rsidR="007456BC" w:rsidRPr="005A4266">
        <w:rPr>
          <w:i/>
          <w:iCs/>
        </w:rPr>
        <w:t>Ibid</w:t>
      </w:r>
      <w:r w:rsidR="007456BC" w:rsidRPr="005A4266">
        <w:t xml:space="preserve">., </w:t>
      </w:r>
      <w:r w:rsidR="006B4AE5" w:rsidRPr="005A4266">
        <w:t xml:space="preserve"> </w:t>
      </w:r>
    </w:p>
  </w:footnote>
  <w:footnote w:id="38">
    <w:p w14:paraId="76AE2F98" w14:textId="5978E052" w:rsidR="002C71C3" w:rsidRPr="00371237" w:rsidRDefault="002C71C3" w:rsidP="00796895">
      <w:pPr>
        <w:pStyle w:val="FootnoteText"/>
        <w:rPr>
          <w:b/>
          <w:bCs/>
        </w:rPr>
      </w:pPr>
      <w:r w:rsidRPr="00961C9E">
        <w:rPr>
          <w:rStyle w:val="FootnoteReference"/>
        </w:rPr>
        <w:footnoteRef/>
      </w:r>
      <w:r w:rsidRPr="00961C9E">
        <w:t xml:space="preserve"> </w:t>
      </w:r>
      <w:r w:rsidR="007505F4" w:rsidRPr="00961C9E">
        <w:t xml:space="preserve">Above n </w:t>
      </w:r>
      <w:r w:rsidR="008E1639" w:rsidRPr="00961C9E">
        <w:t>1</w:t>
      </w:r>
      <w:r w:rsidR="00883DAC" w:rsidRPr="00961C9E">
        <w:t>3</w:t>
      </w:r>
      <w:r w:rsidR="007505F4" w:rsidRPr="00961C9E">
        <w:t>.</w:t>
      </w:r>
      <w:r w:rsidR="00775B44">
        <w:t xml:space="preserve">  </w:t>
      </w:r>
    </w:p>
  </w:footnote>
  <w:footnote w:id="39">
    <w:p w14:paraId="0AE42484" w14:textId="35CD17C6" w:rsidR="000905CA" w:rsidRPr="00371237" w:rsidRDefault="000905CA" w:rsidP="00796895">
      <w:pPr>
        <w:pStyle w:val="FootnoteText"/>
        <w:rPr>
          <w:b/>
          <w:bCs/>
        </w:rPr>
      </w:pPr>
      <w:r w:rsidRPr="00371237">
        <w:rPr>
          <w:rStyle w:val="FootnoteReference"/>
        </w:rPr>
        <w:footnoteRef/>
      </w:r>
      <w:r w:rsidRPr="00371237">
        <w:t xml:space="preserve"> </w:t>
      </w:r>
      <w:r w:rsidR="00FA6F46" w:rsidRPr="00FA6F46">
        <w:t xml:space="preserve">Maria Alejandra Quijada, </w:t>
      </w:r>
      <w:r w:rsidR="00775B44">
        <w:t>‘</w:t>
      </w:r>
      <w:r w:rsidR="00FA6F46" w:rsidRPr="00FA6F46">
        <w:t>My Mental Health Struggle in Academia: What I Wish All Business School Faculty, Students, and Administration Knew</w:t>
      </w:r>
      <w:r w:rsidR="00775B44">
        <w:t>’</w:t>
      </w:r>
      <w:r w:rsidR="00FA6F46">
        <w:t xml:space="preserve"> (2021) 45(1) </w:t>
      </w:r>
      <w:r w:rsidR="00FA6F46" w:rsidRPr="00FA6F46">
        <w:t>J. Manag. Educ</w:t>
      </w:r>
      <w:r w:rsidR="00FA6F46">
        <w:t xml:space="preserve"> 19</w:t>
      </w:r>
      <w:r w:rsidR="00775B44">
        <w:t>, 20.</w:t>
      </w:r>
    </w:p>
  </w:footnote>
  <w:footnote w:id="40">
    <w:p w14:paraId="745908EF" w14:textId="55D17D30" w:rsidR="003A0E80" w:rsidRPr="00371237" w:rsidRDefault="003A0E80" w:rsidP="007456BC">
      <w:pPr>
        <w:autoSpaceDE w:val="0"/>
        <w:autoSpaceDN w:val="0"/>
        <w:adjustRightInd w:val="0"/>
        <w:rPr>
          <w:sz w:val="22"/>
          <w:szCs w:val="22"/>
        </w:rPr>
      </w:pPr>
      <w:r w:rsidRPr="00371237">
        <w:rPr>
          <w:rStyle w:val="FootnoteReference"/>
          <w:sz w:val="22"/>
          <w:szCs w:val="22"/>
        </w:rPr>
        <w:footnoteRef/>
      </w:r>
      <w:r w:rsidRPr="00371237">
        <w:rPr>
          <w:sz w:val="22"/>
          <w:szCs w:val="22"/>
        </w:rPr>
        <w:t xml:space="preserve"> </w:t>
      </w:r>
      <w:r w:rsidR="007456BC" w:rsidRPr="00371237">
        <w:rPr>
          <w:sz w:val="22"/>
          <w:szCs w:val="22"/>
        </w:rPr>
        <w:t>R</w:t>
      </w:r>
      <w:r w:rsidR="00FA681F" w:rsidRPr="00371237">
        <w:rPr>
          <w:sz w:val="22"/>
          <w:szCs w:val="22"/>
        </w:rPr>
        <w:t>ichard</w:t>
      </w:r>
      <w:r w:rsidR="007456BC" w:rsidRPr="00371237">
        <w:rPr>
          <w:sz w:val="22"/>
          <w:szCs w:val="22"/>
        </w:rPr>
        <w:t xml:space="preserve"> </w:t>
      </w:r>
      <w:r w:rsidR="00996C55" w:rsidRPr="00371237">
        <w:rPr>
          <w:sz w:val="22"/>
          <w:szCs w:val="22"/>
        </w:rPr>
        <w:t xml:space="preserve">Hall </w:t>
      </w:r>
      <w:r w:rsidR="001A53C8">
        <w:rPr>
          <w:sz w:val="22"/>
          <w:szCs w:val="22"/>
        </w:rPr>
        <w:t>&amp;</w:t>
      </w:r>
      <w:r w:rsidR="007456BC" w:rsidRPr="00371237">
        <w:rPr>
          <w:sz w:val="22"/>
          <w:szCs w:val="22"/>
        </w:rPr>
        <w:t xml:space="preserve"> K</w:t>
      </w:r>
      <w:r w:rsidR="00FA681F" w:rsidRPr="00371237">
        <w:rPr>
          <w:sz w:val="22"/>
          <w:szCs w:val="22"/>
        </w:rPr>
        <w:t>ate</w:t>
      </w:r>
      <w:r w:rsidR="007456BC" w:rsidRPr="00371237">
        <w:rPr>
          <w:sz w:val="22"/>
          <w:szCs w:val="22"/>
        </w:rPr>
        <w:t xml:space="preserve"> </w:t>
      </w:r>
      <w:r w:rsidR="00996C55" w:rsidRPr="00371237">
        <w:rPr>
          <w:sz w:val="22"/>
          <w:szCs w:val="22"/>
        </w:rPr>
        <w:t xml:space="preserve">Bowles, </w:t>
      </w:r>
      <w:proofErr w:type="spellStart"/>
      <w:r w:rsidR="007456BC" w:rsidRPr="00371237">
        <w:rPr>
          <w:sz w:val="22"/>
          <w:szCs w:val="22"/>
        </w:rPr>
        <w:t>‘</w:t>
      </w:r>
      <w:r w:rsidR="00996C55" w:rsidRPr="00371237">
        <w:rPr>
          <w:sz w:val="22"/>
          <w:szCs w:val="22"/>
        </w:rPr>
        <w:t>Re</w:t>
      </w:r>
      <w:proofErr w:type="spellEnd"/>
      <w:r w:rsidR="00996C55" w:rsidRPr="00371237">
        <w:rPr>
          <w:sz w:val="22"/>
          <w:szCs w:val="22"/>
        </w:rPr>
        <w:t>-engineering Higher Education: The Subsumption of Academic Labour</w:t>
      </w:r>
      <w:r w:rsidR="007456BC" w:rsidRPr="00371237">
        <w:rPr>
          <w:sz w:val="22"/>
          <w:szCs w:val="22"/>
        </w:rPr>
        <w:t xml:space="preserve"> </w:t>
      </w:r>
      <w:r w:rsidR="00996C55" w:rsidRPr="00371237">
        <w:rPr>
          <w:sz w:val="22"/>
          <w:szCs w:val="22"/>
        </w:rPr>
        <w:t>and the Exploitation of Anxiety</w:t>
      </w:r>
      <w:r w:rsidR="007456BC" w:rsidRPr="00371237">
        <w:rPr>
          <w:sz w:val="22"/>
          <w:szCs w:val="22"/>
        </w:rPr>
        <w:t>’ (2016) 28</w:t>
      </w:r>
      <w:r w:rsidR="00996C55" w:rsidRPr="00371237">
        <w:rPr>
          <w:sz w:val="22"/>
          <w:szCs w:val="22"/>
        </w:rPr>
        <w:t xml:space="preserve"> Workplace</w:t>
      </w:r>
      <w:r w:rsidR="007456BC" w:rsidRPr="00371237">
        <w:rPr>
          <w:sz w:val="22"/>
          <w:szCs w:val="22"/>
        </w:rPr>
        <w:t xml:space="preserve"> 30</w:t>
      </w:r>
      <w:r w:rsidR="00775B44">
        <w:rPr>
          <w:sz w:val="22"/>
          <w:szCs w:val="22"/>
        </w:rPr>
        <w:t>, 40.</w:t>
      </w:r>
    </w:p>
  </w:footnote>
  <w:footnote w:id="41">
    <w:p w14:paraId="5E0F471F" w14:textId="27C54F6E" w:rsidR="007456BC" w:rsidRPr="00371237" w:rsidRDefault="007456BC" w:rsidP="00796895">
      <w:pPr>
        <w:pStyle w:val="FootnoteText"/>
        <w:rPr>
          <w:b/>
          <w:bCs/>
        </w:rPr>
      </w:pPr>
      <w:r w:rsidRPr="00B1464A">
        <w:rPr>
          <w:rStyle w:val="FootnoteReference"/>
        </w:rPr>
        <w:footnoteRef/>
      </w:r>
      <w:r w:rsidRPr="00B1464A">
        <w:t xml:space="preserve"> </w:t>
      </w:r>
      <w:r w:rsidR="007505F4" w:rsidRPr="00B1464A">
        <w:t>Above n 2</w:t>
      </w:r>
      <w:r w:rsidR="00961C9E" w:rsidRPr="00B1464A">
        <w:t>1</w:t>
      </w:r>
      <w:r w:rsidR="00B1464A" w:rsidRPr="00B1464A">
        <w:t>, 42.</w:t>
      </w:r>
      <w:r w:rsidRPr="00371237">
        <w:t xml:space="preserve"> </w:t>
      </w:r>
    </w:p>
  </w:footnote>
  <w:footnote w:id="42">
    <w:p w14:paraId="0FD44EBA" w14:textId="7E386246" w:rsidR="00D2071A" w:rsidRPr="00371237" w:rsidRDefault="00D2071A" w:rsidP="00796895">
      <w:pPr>
        <w:pStyle w:val="FootnoteText"/>
        <w:rPr>
          <w:b/>
          <w:bCs/>
        </w:rPr>
      </w:pPr>
      <w:r w:rsidRPr="00371237">
        <w:rPr>
          <w:rStyle w:val="FootnoteReference"/>
        </w:rPr>
        <w:footnoteRef/>
      </w:r>
      <w:r w:rsidRPr="00371237">
        <w:t xml:space="preserve"> </w:t>
      </w:r>
      <w:r w:rsidR="00386A27" w:rsidRPr="00371237">
        <w:t>A</w:t>
      </w:r>
      <w:r w:rsidR="00073968" w:rsidRPr="00371237">
        <w:t>nthony</w:t>
      </w:r>
      <w:r w:rsidR="00386A27" w:rsidRPr="00371237">
        <w:t xml:space="preserve"> H</w:t>
      </w:r>
      <w:r w:rsidR="001A53C8">
        <w:t>.</w:t>
      </w:r>
      <w:r w:rsidR="00386A27" w:rsidRPr="00371237">
        <w:t xml:space="preserve"> </w:t>
      </w:r>
      <w:proofErr w:type="spellStart"/>
      <w:r w:rsidR="00386A27" w:rsidRPr="00371237">
        <w:t>Winefield</w:t>
      </w:r>
      <w:proofErr w:type="spellEnd"/>
      <w:r w:rsidR="00386A27" w:rsidRPr="00371237">
        <w:t>, N</w:t>
      </w:r>
      <w:r w:rsidR="00073968" w:rsidRPr="00371237">
        <w:t>icole</w:t>
      </w:r>
      <w:r w:rsidR="00386A27" w:rsidRPr="00371237">
        <w:t xml:space="preserve"> Gillespie, C</w:t>
      </w:r>
      <w:r w:rsidR="00073968" w:rsidRPr="00371237">
        <w:t>on</w:t>
      </w:r>
      <w:r w:rsidR="00386A27" w:rsidRPr="00371237">
        <w:t xml:space="preserve"> Stough, J</w:t>
      </w:r>
      <w:r w:rsidR="00073968" w:rsidRPr="00371237">
        <w:t>agdish</w:t>
      </w:r>
      <w:r w:rsidR="00386A27" w:rsidRPr="00371237">
        <w:t xml:space="preserve"> Dua, J</w:t>
      </w:r>
      <w:r w:rsidR="00073968" w:rsidRPr="00371237">
        <w:t>ohn</w:t>
      </w:r>
      <w:r w:rsidR="00386A27" w:rsidRPr="00371237">
        <w:t xml:space="preserve"> </w:t>
      </w:r>
      <w:proofErr w:type="spellStart"/>
      <w:r w:rsidR="00386A27" w:rsidRPr="00371237">
        <w:t>Hapuarachchi</w:t>
      </w:r>
      <w:proofErr w:type="spellEnd"/>
      <w:r w:rsidR="00386A27" w:rsidRPr="00371237">
        <w:t xml:space="preserve"> &amp; C</w:t>
      </w:r>
      <w:r w:rsidR="00073968" w:rsidRPr="00371237">
        <w:t>arolyn</w:t>
      </w:r>
      <w:r w:rsidR="00386A27" w:rsidRPr="00371237">
        <w:t xml:space="preserve"> Boyd, ‘Occupational stress in Australian university staff: Results from a national survey’ 2003 10(1) </w:t>
      </w:r>
      <w:r w:rsidR="00073968" w:rsidRPr="00371237">
        <w:t xml:space="preserve">Int. J. Stress Manag </w:t>
      </w:r>
      <w:r w:rsidR="00386A27" w:rsidRPr="00371237">
        <w:t>51</w:t>
      </w:r>
      <w:r w:rsidR="00775B44">
        <w:t>, 51.</w:t>
      </w:r>
    </w:p>
  </w:footnote>
  <w:footnote w:id="43">
    <w:p w14:paraId="392365AB" w14:textId="47C93460" w:rsidR="003A0E80" w:rsidRPr="00371237" w:rsidRDefault="003A0E80" w:rsidP="00796895">
      <w:pPr>
        <w:pStyle w:val="FootnoteText"/>
        <w:rPr>
          <w:b/>
          <w:bCs/>
        </w:rPr>
      </w:pPr>
      <w:r w:rsidRPr="00371237">
        <w:rPr>
          <w:rStyle w:val="FootnoteReference"/>
        </w:rPr>
        <w:footnoteRef/>
      </w:r>
      <w:r w:rsidRPr="00371237">
        <w:t xml:space="preserve"> </w:t>
      </w:r>
      <w:r w:rsidR="00E20C9D" w:rsidRPr="00371237">
        <w:t>M</w:t>
      </w:r>
      <w:r w:rsidR="00073968" w:rsidRPr="00371237">
        <w:t>ichelle</w:t>
      </w:r>
      <w:r w:rsidR="00E20C9D" w:rsidRPr="00371237">
        <w:t xml:space="preserve"> Jayman, J</w:t>
      </w:r>
      <w:r w:rsidR="00073968" w:rsidRPr="00371237">
        <w:t>onathan</w:t>
      </w:r>
      <w:r w:rsidR="00E20C9D" w:rsidRPr="00371237">
        <w:t xml:space="preserve"> </w:t>
      </w:r>
      <w:proofErr w:type="spellStart"/>
      <w:r w:rsidR="00E20C9D" w:rsidRPr="00371237">
        <w:t>Glazzard</w:t>
      </w:r>
      <w:proofErr w:type="spellEnd"/>
      <w:r w:rsidR="00E20C9D" w:rsidRPr="00371237">
        <w:t xml:space="preserve"> </w:t>
      </w:r>
      <w:r w:rsidR="001A53C8">
        <w:t>&amp;</w:t>
      </w:r>
      <w:r w:rsidR="00E20C9D" w:rsidRPr="00371237">
        <w:t xml:space="preserve"> </w:t>
      </w:r>
      <w:proofErr w:type="spellStart"/>
      <w:r w:rsidR="00E20C9D" w:rsidRPr="00371237">
        <w:t>A</w:t>
      </w:r>
      <w:r w:rsidR="00073968" w:rsidRPr="00371237">
        <w:t>nhea</w:t>
      </w:r>
      <w:proofErr w:type="spellEnd"/>
      <w:r w:rsidR="00E20C9D" w:rsidRPr="00371237">
        <w:t xml:space="preserve"> Rose, ‘Tipping point: The staff wellbeing crisis in higher education’ </w:t>
      </w:r>
      <w:r w:rsidR="00775B44">
        <w:t>(</w:t>
      </w:r>
      <w:r w:rsidR="00E20C9D" w:rsidRPr="00371237">
        <w:t>2022</w:t>
      </w:r>
      <w:r w:rsidR="00775B44">
        <w:t>)</w:t>
      </w:r>
      <w:r w:rsidR="00E20C9D" w:rsidRPr="00371237">
        <w:t xml:space="preserve"> 7 Front. Educ 01, 02. </w:t>
      </w:r>
    </w:p>
  </w:footnote>
  <w:footnote w:id="44">
    <w:p w14:paraId="06CEFD87" w14:textId="06624CA4" w:rsidR="00B627FB" w:rsidRPr="00371237" w:rsidRDefault="00B627FB" w:rsidP="00796895">
      <w:pPr>
        <w:pStyle w:val="FootnoteText"/>
        <w:rPr>
          <w:b/>
          <w:bCs/>
        </w:rPr>
      </w:pPr>
      <w:r w:rsidRPr="00371237">
        <w:rPr>
          <w:rStyle w:val="FootnoteReference"/>
        </w:rPr>
        <w:footnoteRef/>
      </w:r>
      <w:r w:rsidRPr="00371237">
        <w:t xml:space="preserve"> </w:t>
      </w:r>
      <w:r w:rsidR="00105F8C" w:rsidRPr="00371237">
        <w:t>K</w:t>
      </w:r>
      <w:r w:rsidR="00073968" w:rsidRPr="00371237">
        <w:t>arl</w:t>
      </w:r>
      <w:r w:rsidR="00105F8C" w:rsidRPr="00371237">
        <w:t xml:space="preserve"> Marx </w:t>
      </w:r>
      <w:r w:rsidR="00073968" w:rsidRPr="00371237">
        <w:t>&amp;</w:t>
      </w:r>
      <w:r w:rsidR="00105F8C" w:rsidRPr="00371237">
        <w:t xml:space="preserve"> </w:t>
      </w:r>
      <w:r w:rsidR="00073968" w:rsidRPr="00371237">
        <w:t>Friedrich</w:t>
      </w:r>
      <w:r w:rsidR="00105F8C" w:rsidRPr="00371237">
        <w:t xml:space="preserve"> Engels, </w:t>
      </w:r>
      <w:r w:rsidR="00105F8C" w:rsidRPr="00371237">
        <w:rPr>
          <w:i/>
          <w:iCs/>
        </w:rPr>
        <w:t>The Communist Manifesto</w:t>
      </w:r>
      <w:r w:rsidR="00105F8C" w:rsidRPr="00371237">
        <w:t xml:space="preserve"> (Penguin</w:t>
      </w:r>
      <w:r w:rsidR="00073968" w:rsidRPr="00371237">
        <w:t xml:space="preserve"> </w:t>
      </w:r>
      <w:r w:rsidR="00105F8C" w:rsidRPr="00371237">
        <w:t xml:space="preserve">2002) 13. </w:t>
      </w:r>
    </w:p>
  </w:footnote>
  <w:footnote w:id="45">
    <w:p w14:paraId="13B4C615" w14:textId="4CE84C79" w:rsidR="00867C3A" w:rsidRPr="00371237" w:rsidRDefault="00867C3A" w:rsidP="00796895">
      <w:pPr>
        <w:pStyle w:val="FootnoteText"/>
        <w:rPr>
          <w:b/>
          <w:bCs/>
        </w:rPr>
      </w:pPr>
      <w:r w:rsidRPr="00371237">
        <w:rPr>
          <w:rStyle w:val="FootnoteReference"/>
        </w:rPr>
        <w:footnoteRef/>
      </w:r>
      <w:r w:rsidRPr="00371237">
        <w:t xml:space="preserve"> </w:t>
      </w:r>
      <w:r w:rsidR="007505F4" w:rsidRPr="00371237">
        <w:t>C</w:t>
      </w:r>
      <w:r w:rsidR="00EF14C7" w:rsidRPr="00371237">
        <w:t>arolyn</w:t>
      </w:r>
      <w:r w:rsidRPr="00371237">
        <w:t xml:space="preserve"> Ellis, </w:t>
      </w:r>
      <w:r w:rsidR="007505F4" w:rsidRPr="00371237">
        <w:t>T</w:t>
      </w:r>
      <w:r w:rsidR="00EF14C7" w:rsidRPr="00371237">
        <w:t>ony</w:t>
      </w:r>
      <w:r w:rsidRPr="00371237">
        <w:t xml:space="preserve"> E</w:t>
      </w:r>
      <w:r w:rsidR="001D55A3" w:rsidRPr="00371237">
        <w:t>.</w:t>
      </w:r>
      <w:r w:rsidRPr="00371237">
        <w:t xml:space="preserve"> Adams </w:t>
      </w:r>
      <w:r w:rsidR="001A53C8">
        <w:t>&amp;</w:t>
      </w:r>
      <w:r w:rsidRPr="00371237">
        <w:t xml:space="preserve"> </w:t>
      </w:r>
      <w:r w:rsidR="007505F4" w:rsidRPr="00371237">
        <w:t>A</w:t>
      </w:r>
      <w:r w:rsidR="00EF14C7" w:rsidRPr="00371237">
        <w:t>rthur</w:t>
      </w:r>
      <w:r w:rsidRPr="00371237">
        <w:t xml:space="preserve"> P</w:t>
      </w:r>
      <w:r w:rsidR="001D55A3" w:rsidRPr="00371237">
        <w:t>.</w:t>
      </w:r>
      <w:r w:rsidR="007505F4" w:rsidRPr="00371237">
        <w:t xml:space="preserve"> </w:t>
      </w:r>
      <w:r w:rsidRPr="00371237">
        <w:t xml:space="preserve">Bochner, ‘Autoethnography: An Overview’ </w:t>
      </w:r>
      <w:r w:rsidR="00E0526A">
        <w:t>(2011) 36(4)</w:t>
      </w:r>
      <w:r w:rsidR="00E0526A" w:rsidRPr="00E0526A">
        <w:t xml:space="preserve"> Hist.</w:t>
      </w:r>
      <w:r w:rsidR="00E0526A">
        <w:t xml:space="preserve"> </w:t>
      </w:r>
      <w:r w:rsidR="00E0526A" w:rsidRPr="00E0526A">
        <w:t>Soc. Res</w:t>
      </w:r>
      <w:r w:rsidR="00E0526A">
        <w:t xml:space="preserve">, 273, 273. </w:t>
      </w:r>
    </w:p>
  </w:footnote>
  <w:footnote w:id="46">
    <w:p w14:paraId="172FA41F" w14:textId="52AD76E8" w:rsidR="00867C3A" w:rsidRPr="00371237" w:rsidRDefault="00867C3A" w:rsidP="00867C3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7505F4" w:rsidRPr="00371237">
        <w:rPr>
          <w:sz w:val="22"/>
          <w:szCs w:val="22"/>
        </w:rPr>
        <w:t>S</w:t>
      </w:r>
      <w:r w:rsidR="00EF14C7" w:rsidRPr="00371237">
        <w:rPr>
          <w:sz w:val="22"/>
          <w:szCs w:val="22"/>
        </w:rPr>
        <w:t>arah</w:t>
      </w:r>
      <w:r w:rsidRPr="00371237">
        <w:rPr>
          <w:sz w:val="22"/>
          <w:szCs w:val="22"/>
        </w:rPr>
        <w:t xml:space="preserve"> Wall, ‘An Autoethnography on Learning About Autoethnography’ (2006) 5(2) Int. J. Qual. Methods 146</w:t>
      </w:r>
      <w:r w:rsidR="00E0526A">
        <w:rPr>
          <w:sz w:val="22"/>
          <w:szCs w:val="22"/>
        </w:rPr>
        <w:t xml:space="preserve">, 148. </w:t>
      </w:r>
    </w:p>
  </w:footnote>
  <w:footnote w:id="47">
    <w:p w14:paraId="224029BD" w14:textId="6CFCCFCC" w:rsidR="004A2370" w:rsidRPr="00371237" w:rsidRDefault="004A2370" w:rsidP="004A2370">
      <w:pPr>
        <w:pStyle w:val="Newparagraph"/>
        <w:spacing w:line="240" w:lineRule="auto"/>
        <w:ind w:firstLine="0"/>
        <w:rPr>
          <w:sz w:val="22"/>
          <w:szCs w:val="22"/>
        </w:rPr>
      </w:pPr>
      <w:r w:rsidRPr="00466134">
        <w:rPr>
          <w:rStyle w:val="FootnoteReference"/>
          <w:sz w:val="22"/>
          <w:szCs w:val="22"/>
        </w:rPr>
        <w:footnoteRef/>
      </w:r>
      <w:r w:rsidRPr="00466134">
        <w:rPr>
          <w:sz w:val="22"/>
          <w:szCs w:val="22"/>
        </w:rPr>
        <w:t xml:space="preserve"> </w:t>
      </w:r>
      <w:r w:rsidR="001C7DAC" w:rsidRPr="00466134">
        <w:rPr>
          <w:i/>
          <w:iCs/>
          <w:sz w:val="22"/>
          <w:szCs w:val="22"/>
        </w:rPr>
        <w:t>Ibid.,</w:t>
      </w:r>
      <w:r w:rsidRPr="00466134">
        <w:rPr>
          <w:sz w:val="22"/>
          <w:szCs w:val="22"/>
        </w:rPr>
        <w:t xml:space="preserve"> 153.</w:t>
      </w:r>
      <w:r w:rsidR="001C7DAC">
        <w:rPr>
          <w:sz w:val="22"/>
          <w:szCs w:val="22"/>
        </w:rPr>
        <w:t xml:space="preserve"> </w:t>
      </w:r>
      <w:r w:rsidRPr="00371237">
        <w:rPr>
          <w:sz w:val="22"/>
          <w:szCs w:val="22"/>
        </w:rPr>
        <w:t xml:space="preserve"> </w:t>
      </w:r>
    </w:p>
  </w:footnote>
  <w:footnote w:id="48">
    <w:p w14:paraId="1CD2635F" w14:textId="4C72C16A" w:rsidR="004E4F59" w:rsidRPr="007B498F" w:rsidRDefault="004E4F59" w:rsidP="00796895">
      <w:pPr>
        <w:pStyle w:val="FootnoteText"/>
      </w:pPr>
      <w:r w:rsidRPr="00FA6F46">
        <w:rPr>
          <w:rStyle w:val="FootnoteReference"/>
        </w:rPr>
        <w:footnoteRef/>
      </w:r>
      <w:r w:rsidRPr="007B498F">
        <w:t xml:space="preserve"> </w:t>
      </w:r>
      <w:r w:rsidR="007B498F" w:rsidRPr="007B498F">
        <w:t>Sarah Stahlke Wall, ‘Toward a Moderate Autoethnography’ (2016) 15(1) Int. J. Qual. Methods</w:t>
      </w:r>
      <w:r w:rsidR="00595458">
        <w:t xml:space="preserve"> 1</w:t>
      </w:r>
      <w:r w:rsidR="00E0526A">
        <w:t>, 1.</w:t>
      </w:r>
    </w:p>
  </w:footnote>
  <w:footnote w:id="49">
    <w:p w14:paraId="18AFD06D" w14:textId="65FAD387" w:rsidR="00F7149E" w:rsidRDefault="00F7149E" w:rsidP="00796895">
      <w:pPr>
        <w:pStyle w:val="FootnoteText"/>
      </w:pPr>
      <w:r w:rsidRPr="00E0526A">
        <w:rPr>
          <w:rStyle w:val="FootnoteReference"/>
        </w:rPr>
        <w:footnoteRef/>
      </w:r>
      <w:r>
        <w:t xml:space="preserve"> </w:t>
      </w:r>
      <w:r w:rsidR="007B498F" w:rsidRPr="007B498F">
        <w:t xml:space="preserve">Elizabeth Kristi </w:t>
      </w:r>
      <w:proofErr w:type="spellStart"/>
      <w:r w:rsidR="007B498F" w:rsidRPr="007B498F">
        <w:t>Poerwandari</w:t>
      </w:r>
      <w:proofErr w:type="spellEnd"/>
      <w:r w:rsidR="007B498F" w:rsidRPr="007B498F">
        <w:t xml:space="preserve">, ‘Minimizing Bias and Maximizing the Potential Strengths of Autoethnography as a Narrative Research’ (2021) 63(4) </w:t>
      </w:r>
      <w:proofErr w:type="spellStart"/>
      <w:r w:rsidR="00595458" w:rsidRPr="00595458">
        <w:t>Jpn</w:t>
      </w:r>
      <w:proofErr w:type="spellEnd"/>
      <w:r w:rsidR="00595458" w:rsidRPr="00595458">
        <w:t xml:space="preserve">. Psychol. Res. </w:t>
      </w:r>
      <w:r w:rsidR="007B498F" w:rsidRPr="007B498F">
        <w:t>310, 313.</w:t>
      </w:r>
      <w:r w:rsidR="007B498F">
        <w:t xml:space="preserve"> </w:t>
      </w:r>
    </w:p>
  </w:footnote>
  <w:footnote w:id="50">
    <w:p w14:paraId="348CED47" w14:textId="08545AEE" w:rsidR="00F7149E" w:rsidRPr="00595458" w:rsidRDefault="00F7149E" w:rsidP="00796895">
      <w:pPr>
        <w:pStyle w:val="FootnoteText"/>
      </w:pPr>
      <w:r w:rsidRPr="003307ED">
        <w:rPr>
          <w:rStyle w:val="FootnoteReference"/>
        </w:rPr>
        <w:footnoteRef/>
      </w:r>
      <w:r w:rsidRPr="003307ED">
        <w:t xml:space="preserve"> </w:t>
      </w:r>
      <w:r w:rsidR="00595458" w:rsidRPr="00595458">
        <w:t xml:space="preserve">Amani Hamdan, ‘Autoethnography as a Genre of Qualitative Research: A Journey Inside Out’ 11 (2012) IIQM 585, 587. </w:t>
      </w:r>
    </w:p>
  </w:footnote>
  <w:footnote w:id="51">
    <w:p w14:paraId="3030344D" w14:textId="631DFD9B" w:rsidR="00595458" w:rsidRDefault="00595458" w:rsidP="00796895">
      <w:pPr>
        <w:pStyle w:val="FootnoteText"/>
      </w:pPr>
      <w:r>
        <w:rPr>
          <w:rStyle w:val="FootnoteReference"/>
        </w:rPr>
        <w:footnoteRef/>
      </w:r>
      <w:r>
        <w:t xml:space="preserve"> Sara </w:t>
      </w:r>
      <w:r w:rsidRPr="00595458">
        <w:t>Delamont,</w:t>
      </w:r>
      <w:r>
        <w:t xml:space="preserve"> ‘</w:t>
      </w:r>
      <w:r w:rsidRPr="00595458">
        <w:t>The only honest thing: Autoethnography, reflexivity and small crises in fieldwork</w:t>
      </w:r>
      <w:r>
        <w:t>’ 4(1) (2009</w:t>
      </w:r>
      <w:proofErr w:type="gramStart"/>
      <w:r>
        <w:t>)</w:t>
      </w:r>
      <w:r w:rsidRPr="00595458">
        <w:t> </w:t>
      </w:r>
      <w:r>
        <w:t xml:space="preserve"> </w:t>
      </w:r>
      <w:proofErr w:type="spellStart"/>
      <w:r w:rsidRPr="00595458">
        <w:t>Ethnogr</w:t>
      </w:r>
      <w:proofErr w:type="spellEnd"/>
      <w:proofErr w:type="gramEnd"/>
      <w:r w:rsidRPr="00595458">
        <w:t>. Educ.</w:t>
      </w:r>
      <w:r>
        <w:t xml:space="preserve"> 51, 60. </w:t>
      </w:r>
    </w:p>
  </w:footnote>
  <w:footnote w:id="52">
    <w:p w14:paraId="0C606222" w14:textId="1A5E9FD0" w:rsidR="00595458" w:rsidRDefault="00595458" w:rsidP="00796895">
      <w:pPr>
        <w:pStyle w:val="FootnoteText"/>
      </w:pPr>
      <w:r>
        <w:rPr>
          <w:rStyle w:val="FootnoteReference"/>
        </w:rPr>
        <w:footnoteRef/>
      </w:r>
      <w:r>
        <w:t xml:space="preserve"> </w:t>
      </w:r>
      <w:r w:rsidRPr="007B498F">
        <w:t>Sarah Stahlke Wall, ‘Toward a Moderate Autoethnography’ (2016) 15(1) Int. J. Qual. Methods</w:t>
      </w:r>
      <w:r>
        <w:t xml:space="preserve"> 1, 4. </w:t>
      </w:r>
    </w:p>
  </w:footnote>
  <w:footnote w:id="53">
    <w:p w14:paraId="330CEEFB" w14:textId="37935D1D" w:rsidR="006306E9" w:rsidRDefault="006306E9" w:rsidP="00796895">
      <w:pPr>
        <w:pStyle w:val="FootnoteText"/>
      </w:pPr>
      <w:r>
        <w:rPr>
          <w:rStyle w:val="FootnoteReference"/>
        </w:rPr>
        <w:footnoteRef/>
      </w:r>
      <w:r>
        <w:t xml:space="preserve"> </w:t>
      </w:r>
      <w:r w:rsidR="00551F76">
        <w:t xml:space="preserve">Above n 49. </w:t>
      </w:r>
    </w:p>
  </w:footnote>
  <w:footnote w:id="54">
    <w:p w14:paraId="635FE678" w14:textId="77777777" w:rsidR="00C86DDA" w:rsidRPr="00371237" w:rsidRDefault="00C86DDA" w:rsidP="00C86DDA">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For a discussion on using a diary as a research method, see, Kathleen M. DeWalt </w:t>
      </w:r>
      <w:r>
        <w:rPr>
          <w:sz w:val="22"/>
          <w:szCs w:val="22"/>
        </w:rPr>
        <w:t>&amp;</w:t>
      </w:r>
      <w:r w:rsidRPr="00371237">
        <w:rPr>
          <w:sz w:val="22"/>
          <w:szCs w:val="22"/>
        </w:rPr>
        <w:t xml:space="preserve"> Billie R. DeWalt, </w:t>
      </w:r>
      <w:r w:rsidRPr="00371237">
        <w:rPr>
          <w:i/>
          <w:iCs/>
          <w:sz w:val="22"/>
          <w:szCs w:val="22"/>
        </w:rPr>
        <w:t>Participant Observation: A Guide for Fieldworkers</w:t>
      </w:r>
      <w:r w:rsidRPr="00371237">
        <w:rPr>
          <w:sz w:val="22"/>
          <w:szCs w:val="22"/>
        </w:rPr>
        <w:t xml:space="preserve"> (Altamira Press 2002). </w:t>
      </w:r>
    </w:p>
  </w:footnote>
  <w:footnote w:id="55">
    <w:p w14:paraId="005400BD" w14:textId="1B9EACA3" w:rsidR="00210CE9" w:rsidRPr="00371237" w:rsidRDefault="00210CE9" w:rsidP="00210CE9">
      <w:pPr>
        <w:pStyle w:val="Newparagraph"/>
        <w:spacing w:line="240" w:lineRule="auto"/>
        <w:ind w:firstLine="0"/>
        <w:rPr>
          <w:sz w:val="22"/>
          <w:szCs w:val="22"/>
        </w:rPr>
      </w:pPr>
      <w:r w:rsidRPr="001A1C10">
        <w:rPr>
          <w:rStyle w:val="FootnoteReference"/>
          <w:sz w:val="22"/>
          <w:szCs w:val="22"/>
        </w:rPr>
        <w:footnoteRef/>
      </w:r>
      <w:r w:rsidRPr="001A1C10">
        <w:rPr>
          <w:sz w:val="22"/>
          <w:szCs w:val="22"/>
        </w:rPr>
        <w:t xml:space="preserve"> </w:t>
      </w:r>
      <w:r w:rsidR="00826C2C" w:rsidRPr="001A1C10">
        <w:rPr>
          <w:sz w:val="22"/>
          <w:szCs w:val="22"/>
        </w:rPr>
        <w:t>Above n 1</w:t>
      </w:r>
      <w:r w:rsidR="001A1C10" w:rsidRPr="001A1C10">
        <w:rPr>
          <w:sz w:val="22"/>
          <w:szCs w:val="22"/>
        </w:rPr>
        <w:t>, 365.</w:t>
      </w:r>
    </w:p>
  </w:footnote>
  <w:footnote w:id="56">
    <w:p w14:paraId="425B2F98" w14:textId="021207D2" w:rsidR="0071500E" w:rsidRPr="00371237" w:rsidRDefault="0071500E" w:rsidP="0071500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826C2C" w:rsidRPr="00371237">
        <w:rPr>
          <w:sz w:val="22"/>
          <w:szCs w:val="22"/>
        </w:rPr>
        <w:t>V</w:t>
      </w:r>
      <w:r w:rsidR="003A7832" w:rsidRPr="00371237">
        <w:rPr>
          <w:sz w:val="22"/>
          <w:szCs w:val="22"/>
        </w:rPr>
        <w:t>irginia</w:t>
      </w:r>
      <w:r w:rsidRPr="00371237">
        <w:rPr>
          <w:sz w:val="22"/>
          <w:szCs w:val="22"/>
        </w:rPr>
        <w:t xml:space="preserve"> Braun </w:t>
      </w:r>
      <w:r w:rsidR="001A53C8">
        <w:rPr>
          <w:sz w:val="22"/>
          <w:szCs w:val="22"/>
        </w:rPr>
        <w:t>&amp;</w:t>
      </w:r>
      <w:r w:rsidRPr="00371237">
        <w:rPr>
          <w:sz w:val="22"/>
          <w:szCs w:val="22"/>
        </w:rPr>
        <w:t xml:space="preserve"> </w:t>
      </w:r>
      <w:r w:rsidR="003A7832" w:rsidRPr="00371237">
        <w:rPr>
          <w:sz w:val="22"/>
          <w:szCs w:val="22"/>
        </w:rPr>
        <w:t>Victoria</w:t>
      </w:r>
      <w:r w:rsidRPr="00371237">
        <w:rPr>
          <w:sz w:val="22"/>
          <w:szCs w:val="22"/>
        </w:rPr>
        <w:t xml:space="preserve"> Clarke, ‘Using thematic analysis in psychology’ (2006) 3(2) Qual. Res. Psychol. 77</w:t>
      </w:r>
      <w:r w:rsidR="00E0526A">
        <w:rPr>
          <w:sz w:val="22"/>
          <w:szCs w:val="22"/>
        </w:rPr>
        <w:t xml:space="preserve">, 81. </w:t>
      </w:r>
    </w:p>
  </w:footnote>
  <w:footnote w:id="57">
    <w:p w14:paraId="1188A0FC" w14:textId="35195756" w:rsidR="0071500E" w:rsidRPr="00371237" w:rsidRDefault="0071500E" w:rsidP="0071500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826C2C" w:rsidRPr="00371237">
        <w:rPr>
          <w:sz w:val="22"/>
          <w:szCs w:val="22"/>
        </w:rPr>
        <w:t>R</w:t>
      </w:r>
      <w:r w:rsidR="00726E9B" w:rsidRPr="00371237">
        <w:rPr>
          <w:sz w:val="22"/>
          <w:szCs w:val="22"/>
        </w:rPr>
        <w:t>ob</w:t>
      </w:r>
      <w:r w:rsidR="00826C2C" w:rsidRPr="00371237">
        <w:rPr>
          <w:sz w:val="22"/>
          <w:szCs w:val="22"/>
        </w:rPr>
        <w:t xml:space="preserve"> D</w:t>
      </w:r>
      <w:r w:rsidR="00726E9B" w:rsidRPr="00371237">
        <w:rPr>
          <w:sz w:val="22"/>
          <w:szCs w:val="22"/>
        </w:rPr>
        <w:t>.</w:t>
      </w:r>
      <w:r w:rsidRPr="00371237">
        <w:rPr>
          <w:sz w:val="22"/>
          <w:szCs w:val="22"/>
        </w:rPr>
        <w:t xml:space="preserve"> van den Berg, </w:t>
      </w:r>
      <w:r w:rsidR="00826C2C" w:rsidRPr="00371237">
        <w:rPr>
          <w:sz w:val="22"/>
          <w:szCs w:val="22"/>
        </w:rPr>
        <w:t>P</w:t>
      </w:r>
      <w:r w:rsidR="00726E9B" w:rsidRPr="00371237">
        <w:rPr>
          <w:sz w:val="22"/>
          <w:szCs w:val="22"/>
        </w:rPr>
        <w:t>enny</w:t>
      </w:r>
      <w:r w:rsidRPr="00371237">
        <w:rPr>
          <w:sz w:val="22"/>
          <w:szCs w:val="22"/>
        </w:rPr>
        <w:t xml:space="preserve"> Hawkins </w:t>
      </w:r>
      <w:r w:rsidR="00726E9B" w:rsidRPr="00371237">
        <w:rPr>
          <w:sz w:val="22"/>
          <w:szCs w:val="22"/>
        </w:rPr>
        <w:t>&amp;</w:t>
      </w:r>
      <w:r w:rsidRPr="00371237">
        <w:rPr>
          <w:sz w:val="22"/>
          <w:szCs w:val="22"/>
        </w:rPr>
        <w:t xml:space="preserve"> </w:t>
      </w:r>
      <w:r w:rsidR="00826C2C" w:rsidRPr="00371237">
        <w:rPr>
          <w:sz w:val="22"/>
          <w:szCs w:val="22"/>
        </w:rPr>
        <w:t>N</w:t>
      </w:r>
      <w:r w:rsidR="00726E9B" w:rsidRPr="00371237">
        <w:rPr>
          <w:sz w:val="22"/>
          <w:szCs w:val="22"/>
        </w:rPr>
        <w:t>icoletta</w:t>
      </w:r>
      <w:r w:rsidRPr="00371237">
        <w:rPr>
          <w:sz w:val="22"/>
          <w:szCs w:val="22"/>
        </w:rPr>
        <w:t xml:space="preserve"> Stame, </w:t>
      </w:r>
      <w:r w:rsidRPr="00371237">
        <w:rPr>
          <w:i/>
          <w:iCs/>
          <w:sz w:val="22"/>
          <w:szCs w:val="22"/>
        </w:rPr>
        <w:t xml:space="preserve">Ethics for Evaluation: Beyond “doing no harm” to “tackling bad” and “doing good” </w:t>
      </w:r>
      <w:r w:rsidRPr="00371237">
        <w:rPr>
          <w:sz w:val="22"/>
          <w:szCs w:val="22"/>
        </w:rPr>
        <w:t>(</w:t>
      </w:r>
      <w:r w:rsidR="00826C2C" w:rsidRPr="00371237">
        <w:rPr>
          <w:sz w:val="22"/>
          <w:szCs w:val="22"/>
        </w:rPr>
        <w:t xml:space="preserve">Routledge </w:t>
      </w:r>
      <w:r w:rsidRPr="00371237">
        <w:rPr>
          <w:sz w:val="22"/>
          <w:szCs w:val="22"/>
        </w:rPr>
        <w:t xml:space="preserve">2021). </w:t>
      </w:r>
    </w:p>
  </w:footnote>
  <w:footnote w:id="58">
    <w:p w14:paraId="02CBDF1C" w14:textId="00CE6702" w:rsidR="0071500E" w:rsidRPr="00371237" w:rsidRDefault="0071500E" w:rsidP="0071500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21095" w:rsidRPr="00371237">
        <w:rPr>
          <w:sz w:val="22"/>
          <w:szCs w:val="22"/>
        </w:rPr>
        <w:t>M</w:t>
      </w:r>
      <w:r w:rsidR="00726E9B" w:rsidRPr="00371237">
        <w:rPr>
          <w:sz w:val="22"/>
          <w:szCs w:val="22"/>
        </w:rPr>
        <w:t>artin</w:t>
      </w:r>
      <w:r w:rsidRPr="00371237">
        <w:rPr>
          <w:sz w:val="22"/>
          <w:szCs w:val="22"/>
        </w:rPr>
        <w:t xml:space="preserve"> </w:t>
      </w:r>
      <w:proofErr w:type="spellStart"/>
      <w:r w:rsidRPr="00371237">
        <w:rPr>
          <w:sz w:val="22"/>
          <w:szCs w:val="22"/>
        </w:rPr>
        <w:t>Tolich</w:t>
      </w:r>
      <w:proofErr w:type="spellEnd"/>
      <w:r w:rsidRPr="00371237">
        <w:rPr>
          <w:sz w:val="22"/>
          <w:szCs w:val="22"/>
        </w:rPr>
        <w:t xml:space="preserve">, ‘A Critique of Current Practice: Ten Foundational Guidelines for </w:t>
      </w:r>
      <w:proofErr w:type="spellStart"/>
      <w:r w:rsidRPr="00371237">
        <w:rPr>
          <w:sz w:val="22"/>
          <w:szCs w:val="22"/>
        </w:rPr>
        <w:t>Autoethnographers</w:t>
      </w:r>
      <w:proofErr w:type="spellEnd"/>
      <w:r w:rsidRPr="00371237">
        <w:rPr>
          <w:sz w:val="22"/>
          <w:szCs w:val="22"/>
        </w:rPr>
        <w:t>’ (2010) 20(12) Qual. Health Res. 1599</w:t>
      </w:r>
      <w:r w:rsidR="00E0526A">
        <w:rPr>
          <w:sz w:val="22"/>
          <w:szCs w:val="22"/>
        </w:rPr>
        <w:t>, 1601</w:t>
      </w:r>
      <w:r w:rsidR="00061168">
        <w:rPr>
          <w:sz w:val="22"/>
          <w:szCs w:val="22"/>
        </w:rPr>
        <w:t xml:space="preserve">. </w:t>
      </w:r>
    </w:p>
  </w:footnote>
  <w:footnote w:id="59">
    <w:p w14:paraId="3E9C7432" w14:textId="7A388DE5" w:rsidR="0071500E" w:rsidRPr="008E1639" w:rsidRDefault="0071500E" w:rsidP="0071500E">
      <w:pPr>
        <w:pStyle w:val="Newparagraph"/>
        <w:spacing w:line="240" w:lineRule="auto"/>
        <w:ind w:firstLine="0"/>
        <w:rPr>
          <w:sz w:val="22"/>
          <w:szCs w:val="22"/>
        </w:rPr>
      </w:pPr>
      <w:r w:rsidRPr="008E1639">
        <w:rPr>
          <w:rStyle w:val="FootnoteReference"/>
          <w:sz w:val="22"/>
          <w:szCs w:val="22"/>
        </w:rPr>
        <w:footnoteRef/>
      </w:r>
      <w:r w:rsidRPr="008E1639">
        <w:rPr>
          <w:sz w:val="22"/>
          <w:szCs w:val="22"/>
        </w:rPr>
        <w:t xml:space="preserve"> </w:t>
      </w:r>
      <w:r w:rsidR="008E1639" w:rsidRPr="008E1639">
        <w:rPr>
          <w:sz w:val="22"/>
          <w:szCs w:val="22"/>
        </w:rPr>
        <w:t xml:space="preserve">Dwayne Custer, </w:t>
      </w:r>
      <w:r w:rsidR="008E1639" w:rsidRPr="008E1639">
        <w:rPr>
          <w:i/>
          <w:iCs/>
          <w:sz w:val="22"/>
          <w:szCs w:val="22"/>
        </w:rPr>
        <w:t>Autoethnography as a Transformative Research Method</w:t>
      </w:r>
      <w:r w:rsidR="008E1639" w:rsidRPr="008E1639">
        <w:rPr>
          <w:sz w:val="22"/>
          <w:szCs w:val="22"/>
        </w:rPr>
        <w:t xml:space="preserve"> (2014) 19(37) The Qualitative Report 1, 3. </w:t>
      </w:r>
    </w:p>
  </w:footnote>
  <w:footnote w:id="60">
    <w:p w14:paraId="274C3FD0" w14:textId="430BACB7" w:rsidR="0071500E" w:rsidRPr="00371237" w:rsidRDefault="0071500E" w:rsidP="0071500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21095" w:rsidRPr="00371237">
        <w:rPr>
          <w:sz w:val="22"/>
          <w:szCs w:val="22"/>
        </w:rPr>
        <w:t>E</w:t>
      </w:r>
      <w:r w:rsidR="00726E9B" w:rsidRPr="00371237">
        <w:rPr>
          <w:sz w:val="22"/>
          <w:szCs w:val="22"/>
        </w:rPr>
        <w:t>laine</w:t>
      </w:r>
      <w:r w:rsidRPr="00371237">
        <w:rPr>
          <w:sz w:val="22"/>
          <w:szCs w:val="22"/>
        </w:rPr>
        <w:t xml:space="preserve"> Campbell, </w:t>
      </w:r>
      <w:r w:rsidR="00726E9B" w:rsidRPr="00371237">
        <w:rPr>
          <w:sz w:val="22"/>
          <w:szCs w:val="22"/>
        </w:rPr>
        <w:t>‘</w:t>
      </w:r>
      <w:r w:rsidRPr="00371237">
        <w:rPr>
          <w:sz w:val="22"/>
          <w:szCs w:val="22"/>
        </w:rPr>
        <w:t>Reconstructing my identity: An autoethnographic exploration of depression and anxiety in academia</w:t>
      </w:r>
      <w:r w:rsidR="00726E9B" w:rsidRPr="00371237">
        <w:rPr>
          <w:sz w:val="22"/>
          <w:szCs w:val="22"/>
        </w:rPr>
        <w:t>’</w:t>
      </w:r>
      <w:r w:rsidRPr="00371237">
        <w:rPr>
          <w:sz w:val="22"/>
          <w:szCs w:val="22"/>
        </w:rPr>
        <w:t xml:space="preserve"> (2018) 7(3) J. Organ. </w:t>
      </w:r>
      <w:proofErr w:type="spellStart"/>
      <w:r w:rsidRPr="00371237">
        <w:rPr>
          <w:sz w:val="22"/>
          <w:szCs w:val="22"/>
        </w:rPr>
        <w:t>Ethnogr</w:t>
      </w:r>
      <w:proofErr w:type="spellEnd"/>
      <w:r w:rsidRPr="00371237">
        <w:rPr>
          <w:sz w:val="22"/>
          <w:szCs w:val="22"/>
        </w:rPr>
        <w:t xml:space="preserve"> 235</w:t>
      </w:r>
      <w:r w:rsidR="00061168">
        <w:rPr>
          <w:sz w:val="22"/>
          <w:szCs w:val="22"/>
        </w:rPr>
        <w:t>, 243.</w:t>
      </w:r>
    </w:p>
  </w:footnote>
  <w:footnote w:id="61">
    <w:p w14:paraId="3F628EC3" w14:textId="78191F1A" w:rsidR="0071500E" w:rsidRPr="00371237" w:rsidRDefault="0071500E" w:rsidP="003102ED">
      <w:pPr>
        <w:pStyle w:val="Newparagraph"/>
        <w:spacing w:line="240" w:lineRule="auto"/>
        <w:ind w:firstLine="0"/>
        <w:rPr>
          <w:sz w:val="22"/>
          <w:szCs w:val="22"/>
        </w:rPr>
      </w:pPr>
      <w:r w:rsidRPr="00CE77F3">
        <w:rPr>
          <w:rStyle w:val="FootnoteReference"/>
          <w:sz w:val="22"/>
          <w:szCs w:val="22"/>
        </w:rPr>
        <w:footnoteRef/>
      </w:r>
      <w:r w:rsidRPr="00CE77F3">
        <w:rPr>
          <w:sz w:val="22"/>
          <w:szCs w:val="22"/>
        </w:rPr>
        <w:t xml:space="preserve"> </w:t>
      </w:r>
      <w:r w:rsidR="00021095" w:rsidRPr="00CE77F3">
        <w:rPr>
          <w:sz w:val="22"/>
          <w:szCs w:val="22"/>
        </w:rPr>
        <w:t>Above n 1</w:t>
      </w:r>
      <w:r w:rsidR="00CE77F3" w:rsidRPr="00CE77F3">
        <w:rPr>
          <w:sz w:val="22"/>
          <w:szCs w:val="22"/>
        </w:rPr>
        <w:t>, 366.</w:t>
      </w:r>
    </w:p>
  </w:footnote>
  <w:footnote w:id="62">
    <w:p w14:paraId="0EDC9662" w14:textId="744C6549" w:rsidR="003102ED" w:rsidRPr="00371237" w:rsidRDefault="003102ED" w:rsidP="003102ED">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CA5657" w:rsidRPr="00371237">
        <w:rPr>
          <w:sz w:val="22"/>
          <w:szCs w:val="22"/>
        </w:rPr>
        <w:t>NHS, ‘Overview - Generalised anxiety disorder in adults’ (</w:t>
      </w:r>
      <w:r w:rsidR="00CA5657" w:rsidRPr="00371237">
        <w:rPr>
          <w:i/>
          <w:iCs/>
          <w:sz w:val="22"/>
          <w:szCs w:val="22"/>
        </w:rPr>
        <w:t>NHS</w:t>
      </w:r>
      <w:r w:rsidR="00CA5657" w:rsidRPr="00371237">
        <w:rPr>
          <w:sz w:val="22"/>
          <w:szCs w:val="22"/>
        </w:rPr>
        <w:t xml:space="preserve">, 5 October 2022) &lt;https://www.nhs.uk/mental-health/conditions/generalised-anxiety-disorder/overview/#:%7E:text=Anxiety%20is%20a%20feeling%20of,medical%20test%20or%20job%20interview&gt; accessed 4 May 2023. </w:t>
      </w:r>
    </w:p>
  </w:footnote>
  <w:footnote w:id="63">
    <w:p w14:paraId="25B1691C" w14:textId="49D9F96E" w:rsidR="003102ED" w:rsidRPr="00371237" w:rsidRDefault="003102ED" w:rsidP="003102ED">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86023" w:rsidRPr="00371237">
        <w:rPr>
          <w:sz w:val="22"/>
          <w:szCs w:val="22"/>
        </w:rPr>
        <w:t xml:space="preserve">Dennis Campbell ‘UK has experienced “explosion” in anxiety since 2008, study finds’ </w:t>
      </w:r>
      <w:r w:rsidR="00086023" w:rsidRPr="001A53C8">
        <w:rPr>
          <w:i/>
          <w:iCs/>
          <w:sz w:val="22"/>
          <w:szCs w:val="22"/>
        </w:rPr>
        <w:t>The Guardian</w:t>
      </w:r>
      <w:r w:rsidR="00086023" w:rsidRPr="00371237">
        <w:rPr>
          <w:sz w:val="22"/>
          <w:szCs w:val="22"/>
        </w:rPr>
        <w:t xml:space="preserve"> (London, 14 September 2020) &lt;https://www.theguardian.com/society/2020/sep/14/uk-has-experienced-explosion-in-anxiety-since-2008-study-finds&gt; accessed 2 May 2023</w:t>
      </w:r>
      <w:r w:rsidR="004215CD">
        <w:rPr>
          <w:sz w:val="22"/>
          <w:szCs w:val="22"/>
        </w:rPr>
        <w:t xml:space="preserve">. </w:t>
      </w:r>
    </w:p>
  </w:footnote>
  <w:footnote w:id="64">
    <w:p w14:paraId="131D0F44" w14:textId="666323B3" w:rsidR="007F65E8" w:rsidRPr="00371237" w:rsidRDefault="007F65E8" w:rsidP="007F65E8">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86023" w:rsidRPr="00371237">
        <w:rPr>
          <w:sz w:val="22"/>
          <w:szCs w:val="22"/>
        </w:rPr>
        <w:t>Academics anonymous, ‘</w:t>
      </w:r>
      <w:r w:rsidR="00086023" w:rsidRPr="00086023">
        <w:rPr>
          <w:sz w:val="22"/>
          <w:szCs w:val="22"/>
        </w:rPr>
        <w:t xml:space="preserve">There is a culture of acceptance around mental health issues </w:t>
      </w:r>
      <w:r w:rsidR="00086023" w:rsidRPr="00371237">
        <w:rPr>
          <w:sz w:val="22"/>
          <w:szCs w:val="22"/>
        </w:rPr>
        <w:t xml:space="preserve">in </w:t>
      </w:r>
      <w:r w:rsidR="00086023" w:rsidRPr="00086023">
        <w:rPr>
          <w:sz w:val="22"/>
          <w:szCs w:val="22"/>
        </w:rPr>
        <w:t>academia</w:t>
      </w:r>
      <w:r w:rsidR="00086023" w:rsidRPr="00371237">
        <w:rPr>
          <w:sz w:val="22"/>
          <w:szCs w:val="22"/>
        </w:rPr>
        <w:t xml:space="preserve">’ </w:t>
      </w:r>
      <w:r w:rsidR="00086023" w:rsidRPr="00371237">
        <w:rPr>
          <w:i/>
          <w:iCs/>
          <w:sz w:val="22"/>
          <w:szCs w:val="22"/>
        </w:rPr>
        <w:t>The Guardian</w:t>
      </w:r>
      <w:r w:rsidR="00086023" w:rsidRPr="00371237">
        <w:rPr>
          <w:sz w:val="22"/>
          <w:szCs w:val="22"/>
        </w:rPr>
        <w:t xml:space="preserve"> (London, 1 March 2014) &lt;</w:t>
      </w:r>
      <w:r w:rsidR="00021095" w:rsidRPr="00371237">
        <w:rPr>
          <w:sz w:val="22"/>
          <w:szCs w:val="22"/>
        </w:rPr>
        <w:t>https://www.theguardian.com/higher-education-network/blog/2014/mar/01/mental-health-issue-phd-research-university</w:t>
      </w:r>
      <w:r w:rsidR="00086023" w:rsidRPr="00371237">
        <w:rPr>
          <w:sz w:val="22"/>
          <w:szCs w:val="22"/>
        </w:rPr>
        <w:t xml:space="preserve">&gt; accessed 3 May 2013. </w:t>
      </w:r>
    </w:p>
  </w:footnote>
  <w:footnote w:id="65">
    <w:p w14:paraId="72FD4528" w14:textId="4B83AD93" w:rsidR="007F65E8" w:rsidRPr="00371237" w:rsidRDefault="007F65E8" w:rsidP="007F65E8">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1C7DAC" w:rsidRPr="001C7DAC">
        <w:rPr>
          <w:i/>
          <w:iCs/>
          <w:sz w:val="22"/>
          <w:szCs w:val="22"/>
        </w:rPr>
        <w:t>Ibid.,</w:t>
      </w:r>
      <w:r w:rsidR="001C7DAC">
        <w:rPr>
          <w:sz w:val="22"/>
          <w:szCs w:val="22"/>
        </w:rPr>
        <w:t xml:space="preserve"> </w:t>
      </w:r>
      <w:r w:rsidR="00520AAD">
        <w:rPr>
          <w:sz w:val="22"/>
          <w:szCs w:val="22"/>
        </w:rPr>
        <w:t xml:space="preserve"> </w:t>
      </w:r>
      <w:r w:rsidRPr="00371237">
        <w:rPr>
          <w:sz w:val="22"/>
          <w:szCs w:val="22"/>
        </w:rPr>
        <w:t xml:space="preserve"> </w:t>
      </w:r>
    </w:p>
  </w:footnote>
  <w:footnote w:id="66">
    <w:p w14:paraId="7EE787A9" w14:textId="15A6C7CE" w:rsidR="007F65E8" w:rsidRPr="001C7DAC" w:rsidRDefault="007F65E8" w:rsidP="001C7DAC">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86023" w:rsidRPr="00371237">
        <w:rPr>
          <w:sz w:val="22"/>
          <w:szCs w:val="22"/>
        </w:rPr>
        <w:t xml:space="preserve">Academics anonymous, ‘Managing an anxiety disorder in academia is a full-time job’ </w:t>
      </w:r>
      <w:r w:rsidR="00086023" w:rsidRPr="00371237">
        <w:rPr>
          <w:i/>
          <w:iCs/>
          <w:sz w:val="22"/>
          <w:szCs w:val="22"/>
        </w:rPr>
        <w:t>The Guardian</w:t>
      </w:r>
      <w:r w:rsidR="00086023" w:rsidRPr="00371237">
        <w:rPr>
          <w:sz w:val="22"/>
          <w:szCs w:val="22"/>
        </w:rPr>
        <w:t xml:space="preserve"> (London, 29 April 2016) &lt;</w:t>
      </w:r>
      <w:r w:rsidR="00021095" w:rsidRPr="00371237">
        <w:rPr>
          <w:sz w:val="22"/>
          <w:szCs w:val="22"/>
        </w:rPr>
        <w:t>www.theguardian.com/higher-education-network/2016/apr/29/managing-an-anxiety-disorder-in-academia-is-a-full-time-job</w:t>
      </w:r>
      <w:r w:rsidR="00086023" w:rsidRPr="00371237">
        <w:rPr>
          <w:sz w:val="22"/>
          <w:szCs w:val="22"/>
        </w:rPr>
        <w:t xml:space="preserve">&gt; accessed 5 May 2023. </w:t>
      </w:r>
    </w:p>
  </w:footnote>
  <w:footnote w:id="67">
    <w:p w14:paraId="31FD74A3" w14:textId="408E83C8" w:rsidR="00B82120" w:rsidRPr="00371237" w:rsidRDefault="00B82120" w:rsidP="00021095">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021095" w:rsidRPr="00371237">
        <w:rPr>
          <w:i/>
          <w:iCs/>
          <w:sz w:val="22"/>
          <w:szCs w:val="22"/>
        </w:rPr>
        <w:t>Ibid</w:t>
      </w:r>
      <w:r w:rsidR="00021095" w:rsidRPr="00371237">
        <w:rPr>
          <w:sz w:val="22"/>
          <w:szCs w:val="22"/>
        </w:rPr>
        <w:t>.,</w:t>
      </w:r>
      <w:r w:rsidRPr="00371237">
        <w:rPr>
          <w:sz w:val="22"/>
          <w:szCs w:val="22"/>
        </w:rPr>
        <w:t xml:space="preserve"> </w:t>
      </w:r>
    </w:p>
  </w:footnote>
  <w:footnote w:id="68">
    <w:p w14:paraId="3AF33724" w14:textId="43272095" w:rsidR="00B82120" w:rsidRPr="00371237" w:rsidRDefault="00B82120" w:rsidP="00B82120">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F57540" w:rsidRPr="00F57540">
        <w:rPr>
          <w:sz w:val="22"/>
          <w:szCs w:val="22"/>
        </w:rPr>
        <w:t>Michelle Addison, ‎Maddie Breeze</w:t>
      </w:r>
      <w:r w:rsidR="00F57540">
        <w:rPr>
          <w:sz w:val="22"/>
          <w:szCs w:val="22"/>
        </w:rPr>
        <w:t xml:space="preserve"> &amp; </w:t>
      </w:r>
      <w:r w:rsidR="00F57540" w:rsidRPr="00F57540">
        <w:rPr>
          <w:sz w:val="22"/>
          <w:szCs w:val="22"/>
        </w:rPr>
        <w:t>Yvette Taylo</w:t>
      </w:r>
      <w:r w:rsidR="00F57540">
        <w:rPr>
          <w:sz w:val="22"/>
          <w:szCs w:val="22"/>
        </w:rPr>
        <w:t xml:space="preserve">r (eds), </w:t>
      </w:r>
      <w:r w:rsidR="00F57540" w:rsidRPr="00F57540">
        <w:rPr>
          <w:i/>
          <w:iCs/>
          <w:sz w:val="22"/>
          <w:szCs w:val="22"/>
        </w:rPr>
        <w:t xml:space="preserve">The Palgrave Handbook of Imposter Syndrome in Higher Education </w:t>
      </w:r>
      <w:r w:rsidR="00F57540">
        <w:rPr>
          <w:sz w:val="22"/>
          <w:szCs w:val="22"/>
        </w:rPr>
        <w:t>(2022 Palgrave).</w:t>
      </w:r>
    </w:p>
  </w:footnote>
  <w:footnote w:id="69">
    <w:p w14:paraId="4BA03E55" w14:textId="26D7329B" w:rsidR="003307ED" w:rsidRDefault="003307ED" w:rsidP="00796895">
      <w:pPr>
        <w:pStyle w:val="FootnoteText"/>
      </w:pPr>
      <w:r>
        <w:rPr>
          <w:rStyle w:val="FootnoteReference"/>
        </w:rPr>
        <w:footnoteRef/>
      </w:r>
      <w:r>
        <w:t xml:space="preserve"> Melis </w:t>
      </w:r>
      <w:proofErr w:type="spellStart"/>
      <w:r>
        <w:t>Muradoglu</w:t>
      </w:r>
      <w:proofErr w:type="spellEnd"/>
      <w:r>
        <w:t xml:space="preserve"> </w:t>
      </w:r>
      <w:r w:rsidRPr="00061168">
        <w:rPr>
          <w:i/>
          <w:iCs/>
        </w:rPr>
        <w:t>et al</w:t>
      </w:r>
      <w:r>
        <w:t xml:space="preserve">, </w:t>
      </w:r>
      <w:r w:rsidR="0024124E">
        <w:t>‘</w:t>
      </w:r>
      <w:r w:rsidRPr="003307ED">
        <w:t>Women—particularly underrepresented minority women—and early-career academics feel like impostors in fields that value brilliance</w:t>
      </w:r>
      <w:r w:rsidR="00061168">
        <w:t>’</w:t>
      </w:r>
      <w:r>
        <w:t xml:space="preserve"> </w:t>
      </w:r>
      <w:r w:rsidR="00F57540">
        <w:t xml:space="preserve">(2022) 114(5) </w:t>
      </w:r>
      <w:r w:rsidR="00F57540" w:rsidRPr="00F57540">
        <w:t>J. Educ. Psychol.</w:t>
      </w:r>
      <w:r w:rsidR="00F57540">
        <w:t xml:space="preserve"> 1086</w:t>
      </w:r>
      <w:r w:rsidR="00061168">
        <w:t xml:space="preserve">, 1086. </w:t>
      </w:r>
    </w:p>
  </w:footnote>
  <w:footnote w:id="70">
    <w:p w14:paraId="3D5CA052" w14:textId="5CFE88F2" w:rsidR="00B82120" w:rsidRPr="00371237" w:rsidRDefault="00B82120" w:rsidP="00B82120">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F63536" w:rsidRPr="00371237">
        <w:rPr>
          <w:sz w:val="22"/>
          <w:szCs w:val="22"/>
        </w:rPr>
        <w:t>M</w:t>
      </w:r>
      <w:r w:rsidR="00776951" w:rsidRPr="00371237">
        <w:rPr>
          <w:sz w:val="22"/>
          <w:szCs w:val="22"/>
        </w:rPr>
        <w:t>arina</w:t>
      </w:r>
      <w:r w:rsidRPr="00371237">
        <w:rPr>
          <w:sz w:val="22"/>
          <w:szCs w:val="22"/>
        </w:rPr>
        <w:t xml:space="preserve"> </w:t>
      </w:r>
      <w:proofErr w:type="spellStart"/>
      <w:r w:rsidRPr="00371237">
        <w:rPr>
          <w:sz w:val="22"/>
          <w:szCs w:val="22"/>
        </w:rPr>
        <w:t>Goroshit</w:t>
      </w:r>
      <w:proofErr w:type="spellEnd"/>
      <w:r w:rsidRPr="00371237">
        <w:rPr>
          <w:sz w:val="22"/>
          <w:szCs w:val="22"/>
        </w:rPr>
        <w:t xml:space="preserve">, ‘Academic procrastination and academic performance: An initial basis for intervention’ (2018) 26(2) J. Prev. </w:t>
      </w:r>
      <w:proofErr w:type="spellStart"/>
      <w:r w:rsidRPr="00371237">
        <w:rPr>
          <w:sz w:val="22"/>
          <w:szCs w:val="22"/>
        </w:rPr>
        <w:t>Interv</w:t>
      </w:r>
      <w:proofErr w:type="spellEnd"/>
      <w:r w:rsidRPr="00371237">
        <w:rPr>
          <w:i/>
          <w:iCs/>
          <w:sz w:val="22"/>
          <w:szCs w:val="22"/>
        </w:rPr>
        <w:t>.</w:t>
      </w:r>
      <w:r w:rsidRPr="00371237">
        <w:rPr>
          <w:sz w:val="22"/>
          <w:szCs w:val="22"/>
        </w:rPr>
        <w:t xml:space="preserve"> 131</w:t>
      </w:r>
      <w:r w:rsidR="00061168">
        <w:rPr>
          <w:sz w:val="22"/>
          <w:szCs w:val="22"/>
        </w:rPr>
        <w:t>, 131.</w:t>
      </w:r>
    </w:p>
  </w:footnote>
  <w:footnote w:id="71">
    <w:p w14:paraId="62832DDB" w14:textId="3FBCE1B7" w:rsidR="008567F8" w:rsidRPr="00371237" w:rsidRDefault="008567F8" w:rsidP="008567F8">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A common thought. See</w:t>
      </w:r>
      <w:r w:rsidR="00F63536" w:rsidRPr="00371237">
        <w:rPr>
          <w:sz w:val="22"/>
          <w:szCs w:val="22"/>
        </w:rPr>
        <w:t>,</w:t>
      </w:r>
      <w:r w:rsidRPr="00371237">
        <w:rPr>
          <w:sz w:val="22"/>
          <w:szCs w:val="22"/>
        </w:rPr>
        <w:t xml:space="preserve"> </w:t>
      </w:r>
      <w:r w:rsidR="00F63536" w:rsidRPr="00371237">
        <w:rPr>
          <w:sz w:val="22"/>
          <w:szCs w:val="22"/>
        </w:rPr>
        <w:t>L</w:t>
      </w:r>
      <w:r w:rsidR="00776951" w:rsidRPr="00371237">
        <w:rPr>
          <w:sz w:val="22"/>
          <w:szCs w:val="22"/>
        </w:rPr>
        <w:t>acy</w:t>
      </w:r>
      <w:r w:rsidRPr="00371237">
        <w:rPr>
          <w:sz w:val="22"/>
          <w:szCs w:val="22"/>
        </w:rPr>
        <w:t xml:space="preserve"> Rakestraw, ‘How to Stop Feeling like Phony in Your Library: Recognizing the Causes of the Imposter Syndrome, and How to Put Stop to the Cycle’ (2017) 109(3) LLJ 465</w:t>
      </w:r>
      <w:r w:rsidR="00061168">
        <w:rPr>
          <w:sz w:val="22"/>
          <w:szCs w:val="22"/>
        </w:rPr>
        <w:t>, 469.</w:t>
      </w:r>
    </w:p>
  </w:footnote>
  <w:footnote w:id="72">
    <w:p w14:paraId="7F218B8A" w14:textId="4EB7262B" w:rsidR="00C36A35" w:rsidRPr="00371237" w:rsidRDefault="00C36A35" w:rsidP="00796895">
      <w:pPr>
        <w:pStyle w:val="FootnoteText"/>
        <w:rPr>
          <w:b/>
          <w:bCs/>
        </w:rPr>
      </w:pPr>
      <w:r w:rsidRPr="00F11A81">
        <w:rPr>
          <w:rStyle w:val="FootnoteReference"/>
        </w:rPr>
        <w:footnoteRef/>
      </w:r>
      <w:r w:rsidRPr="00F11A81">
        <w:t xml:space="preserve"> </w:t>
      </w:r>
      <w:r w:rsidR="00F63536" w:rsidRPr="00F11A81">
        <w:t xml:space="preserve">Above n </w:t>
      </w:r>
      <w:r w:rsidR="001C7DAC" w:rsidRPr="00F11A81">
        <w:t>1</w:t>
      </w:r>
      <w:r w:rsidR="00F11A81" w:rsidRPr="00F11A81">
        <w:t>8</w:t>
      </w:r>
      <w:r w:rsidR="00F63536" w:rsidRPr="00F11A81">
        <w:t>, 173.</w:t>
      </w:r>
    </w:p>
  </w:footnote>
  <w:footnote w:id="73">
    <w:p w14:paraId="77C604B2" w14:textId="3280295B" w:rsidR="00C36A35" w:rsidRPr="00371237" w:rsidRDefault="00C36A35" w:rsidP="00796895">
      <w:pPr>
        <w:pStyle w:val="FootnoteText"/>
        <w:rPr>
          <w:b/>
          <w:bCs/>
        </w:rPr>
      </w:pPr>
      <w:r w:rsidRPr="00371237">
        <w:rPr>
          <w:rStyle w:val="FootnoteReference"/>
        </w:rPr>
        <w:footnoteRef/>
      </w:r>
      <w:r w:rsidRPr="00371237">
        <w:t xml:space="preserve"> </w:t>
      </w:r>
      <w:r w:rsidR="003B60E8">
        <w:t>Thomas Curran &amp; Andrew P Hill, ‘</w:t>
      </w:r>
      <w:r w:rsidR="003B60E8" w:rsidRPr="003B60E8">
        <w:t>How perfectionism became a hidden epidemic among young people</w:t>
      </w:r>
      <w:r w:rsidR="003B60E8">
        <w:t xml:space="preserve">’ </w:t>
      </w:r>
      <w:r w:rsidR="003B60E8" w:rsidRPr="003B60E8">
        <w:rPr>
          <w:i/>
          <w:iCs/>
        </w:rPr>
        <w:t>The Conversation</w:t>
      </w:r>
      <w:r w:rsidR="003B60E8">
        <w:t xml:space="preserve"> (London, 3 January 2018) &lt;</w:t>
      </w:r>
      <w:r w:rsidR="003B60E8" w:rsidRPr="003B60E8">
        <w:t>https://theconversation.com/how-perfectionism-became-a-hidden-epidemic-among-young-people-89405</w:t>
      </w:r>
      <w:r w:rsidR="003B60E8">
        <w:t xml:space="preserve">&gt; accessed 15 October 2023. </w:t>
      </w:r>
    </w:p>
  </w:footnote>
  <w:footnote w:id="74">
    <w:p w14:paraId="1B2DD8CA" w14:textId="49C20930" w:rsidR="002522F3" w:rsidRPr="00371237" w:rsidRDefault="002522F3" w:rsidP="00796895">
      <w:pPr>
        <w:pStyle w:val="FootnoteText"/>
        <w:rPr>
          <w:b/>
          <w:bCs/>
        </w:rPr>
      </w:pPr>
      <w:r w:rsidRPr="00F11A81">
        <w:rPr>
          <w:rStyle w:val="FootnoteReference"/>
        </w:rPr>
        <w:footnoteRef/>
      </w:r>
      <w:r w:rsidRPr="00F11A81">
        <w:t xml:space="preserve"> </w:t>
      </w:r>
      <w:r w:rsidR="00F63536" w:rsidRPr="00F11A81">
        <w:t xml:space="preserve">Above n </w:t>
      </w:r>
      <w:r w:rsidR="00CB6333" w:rsidRPr="00F11A81">
        <w:t>1</w:t>
      </w:r>
      <w:r w:rsidR="00F11A81" w:rsidRPr="00F11A81">
        <w:t>8</w:t>
      </w:r>
      <w:r w:rsidR="00F63536" w:rsidRPr="00F11A81">
        <w:t>, 178</w:t>
      </w:r>
      <w:r w:rsidR="00520AAD" w:rsidRPr="00F11A81">
        <w:t>.</w:t>
      </w:r>
    </w:p>
  </w:footnote>
  <w:footnote w:id="75">
    <w:p w14:paraId="3F2D52E6" w14:textId="680A8F8A" w:rsidR="00913117" w:rsidRPr="00371237" w:rsidRDefault="00913117" w:rsidP="00796895">
      <w:pPr>
        <w:pStyle w:val="FootnoteText"/>
        <w:rPr>
          <w:b/>
          <w:bCs/>
        </w:rPr>
      </w:pPr>
      <w:r w:rsidRPr="00371237">
        <w:rPr>
          <w:rStyle w:val="FootnoteReference"/>
        </w:rPr>
        <w:footnoteRef/>
      </w:r>
      <w:r w:rsidRPr="00371237">
        <w:t xml:space="preserve"> </w:t>
      </w:r>
      <w:r w:rsidR="003768BC" w:rsidRPr="00371237">
        <w:t>Claire Shaw, ‘</w:t>
      </w:r>
      <w:r w:rsidR="008E1557" w:rsidRPr="00371237">
        <w:t xml:space="preserve">Overworked and isolated - work pressure fuels mental illness in academia’ </w:t>
      </w:r>
      <w:r w:rsidR="008E1557" w:rsidRPr="00371237">
        <w:rPr>
          <w:i/>
          <w:iCs/>
        </w:rPr>
        <w:t>The Guardian</w:t>
      </w:r>
      <w:r w:rsidR="008E1557" w:rsidRPr="00371237">
        <w:t xml:space="preserve"> (London, 8 May 2014) &lt;https://www.theguardian.com/higher-education-network/blog/2014/may/08/work-pressure-fuels-academic-mental-illness-guardian-study-health&gt; accessed 15 May 2023.</w:t>
      </w:r>
    </w:p>
  </w:footnote>
  <w:footnote w:id="76">
    <w:p w14:paraId="59B9340F" w14:textId="705A500B" w:rsidR="00725190" w:rsidRPr="00371237" w:rsidRDefault="00725190" w:rsidP="00796895">
      <w:pPr>
        <w:pStyle w:val="FootnoteText"/>
        <w:rPr>
          <w:b/>
          <w:bCs/>
        </w:rPr>
      </w:pPr>
      <w:r w:rsidRPr="00371237">
        <w:rPr>
          <w:rStyle w:val="FootnoteReference"/>
        </w:rPr>
        <w:footnoteRef/>
      </w:r>
      <w:r w:rsidRPr="00371237">
        <w:t xml:space="preserve"> </w:t>
      </w:r>
      <w:r w:rsidR="003768BC" w:rsidRPr="00371237">
        <w:t>Francis O’Gorman, ‘How Academe Breeds Anxiety’ (</w:t>
      </w:r>
      <w:r w:rsidR="003768BC" w:rsidRPr="00371237">
        <w:rPr>
          <w:i/>
          <w:iCs/>
        </w:rPr>
        <w:t>The Chronicle of Higher Education</w:t>
      </w:r>
      <w:r w:rsidR="003768BC" w:rsidRPr="00371237">
        <w:t xml:space="preserve">, 13 July 2015) &lt;https://www.chronicle.com/article/how-academe-breeds-anxiety/&gt; accessed 5 May 2023. </w:t>
      </w:r>
    </w:p>
  </w:footnote>
  <w:footnote w:id="77">
    <w:p w14:paraId="74E9E829" w14:textId="0A16B179" w:rsidR="002018EE" w:rsidRPr="00371237" w:rsidRDefault="002018EE" w:rsidP="002018E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9E58B7" w:rsidRPr="00371237">
        <w:rPr>
          <w:sz w:val="22"/>
          <w:szCs w:val="22"/>
        </w:rPr>
        <w:t>M</w:t>
      </w:r>
      <w:r w:rsidR="003768BC" w:rsidRPr="00371237">
        <w:rPr>
          <w:sz w:val="22"/>
          <w:szCs w:val="22"/>
        </w:rPr>
        <w:t>ary</w:t>
      </w:r>
      <w:r w:rsidRPr="00371237">
        <w:rPr>
          <w:sz w:val="22"/>
          <w:szCs w:val="22"/>
        </w:rPr>
        <w:t xml:space="preserve"> Hyde </w:t>
      </w:r>
      <w:r w:rsidR="003768BC" w:rsidRPr="00371237">
        <w:rPr>
          <w:sz w:val="22"/>
          <w:szCs w:val="22"/>
        </w:rPr>
        <w:t>&amp;</w:t>
      </w:r>
      <w:r w:rsidRPr="00371237">
        <w:rPr>
          <w:sz w:val="22"/>
          <w:szCs w:val="22"/>
        </w:rPr>
        <w:t xml:space="preserve"> </w:t>
      </w:r>
      <w:r w:rsidR="009E58B7" w:rsidRPr="00371237">
        <w:rPr>
          <w:sz w:val="22"/>
          <w:szCs w:val="22"/>
        </w:rPr>
        <w:t>D</w:t>
      </w:r>
      <w:r w:rsidR="003768BC" w:rsidRPr="00371237">
        <w:rPr>
          <w:sz w:val="22"/>
          <w:szCs w:val="22"/>
        </w:rPr>
        <w:t>avid</w:t>
      </w:r>
      <w:r w:rsidRPr="00371237">
        <w:rPr>
          <w:sz w:val="22"/>
          <w:szCs w:val="22"/>
        </w:rPr>
        <w:t xml:space="preserve"> Chavis, ‘Sense of Community and Community Building’ in </w:t>
      </w:r>
      <w:r w:rsidR="009E58B7" w:rsidRPr="00371237">
        <w:rPr>
          <w:sz w:val="22"/>
          <w:szCs w:val="22"/>
        </w:rPr>
        <w:t>R</w:t>
      </w:r>
      <w:r w:rsidR="003768BC" w:rsidRPr="00371237">
        <w:rPr>
          <w:sz w:val="22"/>
          <w:szCs w:val="22"/>
        </w:rPr>
        <w:t>am</w:t>
      </w:r>
      <w:r w:rsidR="009E58B7" w:rsidRPr="00371237">
        <w:rPr>
          <w:sz w:val="22"/>
          <w:szCs w:val="22"/>
        </w:rPr>
        <w:t xml:space="preserve"> A</w:t>
      </w:r>
      <w:r w:rsidR="003768BC" w:rsidRPr="00371237">
        <w:rPr>
          <w:sz w:val="22"/>
          <w:szCs w:val="22"/>
        </w:rPr>
        <w:t>.</w:t>
      </w:r>
      <w:r w:rsidRPr="00371237">
        <w:rPr>
          <w:sz w:val="22"/>
          <w:szCs w:val="22"/>
        </w:rPr>
        <w:t xml:space="preserve"> Cnaan </w:t>
      </w:r>
      <w:r w:rsidR="002C1B59">
        <w:rPr>
          <w:sz w:val="22"/>
          <w:szCs w:val="22"/>
        </w:rPr>
        <w:t>&amp;</w:t>
      </w:r>
      <w:r w:rsidRPr="00371237">
        <w:rPr>
          <w:sz w:val="22"/>
          <w:szCs w:val="22"/>
        </w:rPr>
        <w:t xml:space="preserve"> </w:t>
      </w:r>
      <w:r w:rsidR="009E58B7" w:rsidRPr="00371237">
        <w:rPr>
          <w:sz w:val="22"/>
          <w:szCs w:val="22"/>
        </w:rPr>
        <w:t>C</w:t>
      </w:r>
      <w:r w:rsidR="003768BC" w:rsidRPr="00371237">
        <w:rPr>
          <w:sz w:val="22"/>
          <w:szCs w:val="22"/>
        </w:rPr>
        <w:t>arl</w:t>
      </w:r>
      <w:r w:rsidRPr="00371237">
        <w:rPr>
          <w:sz w:val="22"/>
          <w:szCs w:val="22"/>
        </w:rPr>
        <w:t xml:space="preserve"> </w:t>
      </w:r>
      <w:proofErr w:type="spellStart"/>
      <w:r w:rsidRPr="00371237">
        <w:rPr>
          <w:sz w:val="22"/>
          <w:szCs w:val="22"/>
        </w:rPr>
        <w:t>Milofsky</w:t>
      </w:r>
      <w:proofErr w:type="spellEnd"/>
      <w:r w:rsidRPr="00371237">
        <w:rPr>
          <w:sz w:val="22"/>
          <w:szCs w:val="22"/>
        </w:rPr>
        <w:t xml:space="preserve"> (eds), </w:t>
      </w:r>
      <w:r w:rsidRPr="00371237">
        <w:rPr>
          <w:i/>
          <w:iCs/>
          <w:sz w:val="22"/>
          <w:szCs w:val="22"/>
        </w:rPr>
        <w:t>Handbook of Community Movements and Local Organizations</w:t>
      </w:r>
      <w:r w:rsidRPr="00371237">
        <w:rPr>
          <w:sz w:val="22"/>
          <w:szCs w:val="22"/>
        </w:rPr>
        <w:t> (Springer Publishing</w:t>
      </w:r>
      <w:r w:rsidR="003768BC" w:rsidRPr="00371237">
        <w:rPr>
          <w:sz w:val="22"/>
          <w:szCs w:val="22"/>
        </w:rPr>
        <w:t xml:space="preserve"> </w:t>
      </w:r>
      <w:r w:rsidR="009E58B7" w:rsidRPr="00371237">
        <w:rPr>
          <w:sz w:val="22"/>
          <w:szCs w:val="22"/>
        </w:rPr>
        <w:t>2008</w:t>
      </w:r>
      <w:r w:rsidRPr="00371237">
        <w:rPr>
          <w:sz w:val="22"/>
          <w:szCs w:val="22"/>
        </w:rPr>
        <w:t xml:space="preserve">) 179–192. </w:t>
      </w:r>
    </w:p>
  </w:footnote>
  <w:footnote w:id="78">
    <w:p w14:paraId="29DB3A92" w14:textId="5FADD9A8" w:rsidR="00913117" w:rsidRPr="00371237" w:rsidRDefault="00913117" w:rsidP="00796895">
      <w:pPr>
        <w:pStyle w:val="FootnoteText"/>
        <w:rPr>
          <w:b/>
          <w:bCs/>
        </w:rPr>
      </w:pPr>
      <w:r w:rsidRPr="002B4DA2">
        <w:rPr>
          <w:rStyle w:val="FootnoteReference"/>
        </w:rPr>
        <w:footnoteRef/>
      </w:r>
      <w:r w:rsidRPr="002B4DA2">
        <w:t xml:space="preserve"> </w:t>
      </w:r>
      <w:r w:rsidR="009E58B7" w:rsidRPr="002B4DA2">
        <w:t>Above n 3</w:t>
      </w:r>
      <w:r w:rsidR="00E45162" w:rsidRPr="002B4DA2">
        <w:t>5</w:t>
      </w:r>
      <w:r w:rsidR="002B4DA2" w:rsidRPr="002B4DA2">
        <w:t>, 899.</w:t>
      </w:r>
    </w:p>
  </w:footnote>
  <w:footnote w:id="79">
    <w:p w14:paraId="68F673FE" w14:textId="12A2D6FF" w:rsidR="002018EE" w:rsidRPr="00371237" w:rsidRDefault="002018EE" w:rsidP="002018EE">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9E58B7" w:rsidRPr="00371237">
        <w:rPr>
          <w:sz w:val="22"/>
          <w:szCs w:val="22"/>
        </w:rPr>
        <w:t>I</w:t>
      </w:r>
      <w:r w:rsidR="003768BC" w:rsidRPr="00371237">
        <w:rPr>
          <w:sz w:val="22"/>
          <w:szCs w:val="22"/>
        </w:rPr>
        <w:t>man</w:t>
      </w:r>
      <w:r w:rsidRPr="00371237">
        <w:rPr>
          <w:sz w:val="22"/>
          <w:szCs w:val="22"/>
        </w:rPr>
        <w:t xml:space="preserve"> </w:t>
      </w:r>
      <w:proofErr w:type="spellStart"/>
      <w:r w:rsidRPr="00371237">
        <w:rPr>
          <w:sz w:val="22"/>
          <w:szCs w:val="22"/>
        </w:rPr>
        <w:t>Deznabi</w:t>
      </w:r>
      <w:proofErr w:type="spellEnd"/>
      <w:r w:rsidRPr="00371237">
        <w:rPr>
          <w:sz w:val="22"/>
          <w:szCs w:val="22"/>
        </w:rPr>
        <w:t xml:space="preserve">, </w:t>
      </w:r>
      <w:r w:rsidR="009E58B7" w:rsidRPr="00371237">
        <w:rPr>
          <w:sz w:val="22"/>
          <w:szCs w:val="22"/>
        </w:rPr>
        <w:t>T</w:t>
      </w:r>
      <w:r w:rsidR="003768BC" w:rsidRPr="00371237">
        <w:rPr>
          <w:sz w:val="22"/>
          <w:szCs w:val="22"/>
        </w:rPr>
        <w:t>amanna</w:t>
      </w:r>
      <w:r w:rsidRPr="00371237">
        <w:rPr>
          <w:sz w:val="22"/>
          <w:szCs w:val="22"/>
        </w:rPr>
        <w:t xml:space="preserve"> </w:t>
      </w:r>
      <w:proofErr w:type="spellStart"/>
      <w:r w:rsidRPr="00371237">
        <w:rPr>
          <w:sz w:val="22"/>
          <w:szCs w:val="22"/>
        </w:rPr>
        <w:t>Motahar</w:t>
      </w:r>
      <w:proofErr w:type="spellEnd"/>
      <w:r w:rsidRPr="00371237">
        <w:rPr>
          <w:sz w:val="22"/>
          <w:szCs w:val="22"/>
        </w:rPr>
        <w:t xml:space="preserve">, </w:t>
      </w:r>
      <w:r w:rsidR="009E58B7" w:rsidRPr="00371237">
        <w:rPr>
          <w:sz w:val="22"/>
          <w:szCs w:val="22"/>
        </w:rPr>
        <w:t>A</w:t>
      </w:r>
      <w:r w:rsidR="003768BC" w:rsidRPr="00371237">
        <w:rPr>
          <w:sz w:val="22"/>
          <w:szCs w:val="22"/>
        </w:rPr>
        <w:t>li</w:t>
      </w:r>
      <w:r w:rsidRPr="00371237">
        <w:rPr>
          <w:sz w:val="22"/>
          <w:szCs w:val="22"/>
        </w:rPr>
        <w:t xml:space="preserve"> </w:t>
      </w:r>
      <w:proofErr w:type="spellStart"/>
      <w:r w:rsidRPr="00371237">
        <w:rPr>
          <w:sz w:val="22"/>
          <w:szCs w:val="22"/>
        </w:rPr>
        <w:t>Sarvghad</w:t>
      </w:r>
      <w:proofErr w:type="spellEnd"/>
      <w:r w:rsidRPr="00371237">
        <w:rPr>
          <w:sz w:val="22"/>
          <w:szCs w:val="22"/>
        </w:rPr>
        <w:t xml:space="preserve">, </w:t>
      </w:r>
      <w:r w:rsidR="009E58B7" w:rsidRPr="00371237">
        <w:rPr>
          <w:sz w:val="22"/>
          <w:szCs w:val="22"/>
        </w:rPr>
        <w:t>M</w:t>
      </w:r>
      <w:r w:rsidR="003768BC" w:rsidRPr="00371237">
        <w:rPr>
          <w:sz w:val="22"/>
          <w:szCs w:val="22"/>
        </w:rPr>
        <w:t>adalina</w:t>
      </w:r>
      <w:r w:rsidRPr="00371237">
        <w:rPr>
          <w:sz w:val="22"/>
          <w:szCs w:val="22"/>
        </w:rPr>
        <w:t xml:space="preserve"> </w:t>
      </w:r>
      <w:proofErr w:type="spellStart"/>
      <w:r w:rsidRPr="00371237">
        <w:rPr>
          <w:sz w:val="22"/>
          <w:szCs w:val="22"/>
        </w:rPr>
        <w:t>Fiterau</w:t>
      </w:r>
      <w:proofErr w:type="spellEnd"/>
      <w:r w:rsidRPr="00371237">
        <w:rPr>
          <w:sz w:val="22"/>
          <w:szCs w:val="22"/>
        </w:rPr>
        <w:t xml:space="preserve"> </w:t>
      </w:r>
      <w:r w:rsidR="003768BC" w:rsidRPr="00371237">
        <w:rPr>
          <w:sz w:val="22"/>
          <w:szCs w:val="22"/>
        </w:rPr>
        <w:t>&amp;</w:t>
      </w:r>
      <w:r w:rsidRPr="00371237">
        <w:rPr>
          <w:sz w:val="22"/>
          <w:szCs w:val="22"/>
        </w:rPr>
        <w:t xml:space="preserve"> </w:t>
      </w:r>
      <w:r w:rsidR="009E58B7" w:rsidRPr="00371237">
        <w:rPr>
          <w:sz w:val="22"/>
          <w:szCs w:val="22"/>
        </w:rPr>
        <w:t>N</w:t>
      </w:r>
      <w:r w:rsidR="003768BC" w:rsidRPr="00371237">
        <w:rPr>
          <w:sz w:val="22"/>
          <w:szCs w:val="22"/>
        </w:rPr>
        <w:t>arges</w:t>
      </w:r>
      <w:r w:rsidRPr="00371237">
        <w:rPr>
          <w:sz w:val="22"/>
          <w:szCs w:val="22"/>
        </w:rPr>
        <w:t xml:space="preserve"> Mahyar, ‘Impact of the COVID-19 Pandemic on the Academic Community Results from a survey conducted at University of Massachusetts Amherst’ (2021) 2(2) DGOV</w:t>
      </w:r>
      <w:r w:rsidRPr="00371237">
        <w:rPr>
          <w:i/>
          <w:iCs/>
          <w:sz w:val="22"/>
          <w:szCs w:val="22"/>
        </w:rPr>
        <w:t xml:space="preserve"> </w:t>
      </w:r>
      <w:r w:rsidRPr="00371237">
        <w:rPr>
          <w:sz w:val="22"/>
          <w:szCs w:val="22"/>
        </w:rPr>
        <w:t>1</w:t>
      </w:r>
      <w:r w:rsidR="00061168">
        <w:rPr>
          <w:sz w:val="22"/>
          <w:szCs w:val="22"/>
        </w:rPr>
        <w:t xml:space="preserve">, 1. </w:t>
      </w:r>
    </w:p>
  </w:footnote>
  <w:footnote w:id="80">
    <w:p w14:paraId="4CF0B5BB" w14:textId="12856B48" w:rsidR="002A5B86" w:rsidRPr="00371237" w:rsidRDefault="002A5B86" w:rsidP="00796895">
      <w:pPr>
        <w:pStyle w:val="FootnoteText"/>
        <w:rPr>
          <w:b/>
          <w:bCs/>
        </w:rPr>
      </w:pPr>
      <w:r w:rsidRPr="00371237">
        <w:rPr>
          <w:rStyle w:val="FootnoteReference"/>
        </w:rPr>
        <w:footnoteRef/>
      </w:r>
      <w:r w:rsidRPr="00371237">
        <w:t xml:space="preserve"> </w:t>
      </w:r>
      <w:r w:rsidR="00386A27" w:rsidRPr="00371237">
        <w:t xml:space="preserve"> J</w:t>
      </w:r>
      <w:r w:rsidR="003768BC" w:rsidRPr="00371237">
        <w:t>ulia</w:t>
      </w:r>
      <w:r w:rsidR="00386A27" w:rsidRPr="00371237">
        <w:t xml:space="preserve"> C</w:t>
      </w:r>
      <w:r w:rsidR="003768BC" w:rsidRPr="00371237">
        <w:t>.</w:t>
      </w:r>
      <w:r w:rsidR="00386A27" w:rsidRPr="00371237">
        <w:t xml:space="preserve"> Becker, L</w:t>
      </w:r>
      <w:r w:rsidR="003768BC" w:rsidRPr="00371237">
        <w:t>ea</w:t>
      </w:r>
      <w:r w:rsidR="00386A27" w:rsidRPr="00371237">
        <w:t xml:space="preserve"> Hartwich &amp; S</w:t>
      </w:r>
      <w:r w:rsidR="003768BC" w:rsidRPr="00371237">
        <w:t xml:space="preserve"> </w:t>
      </w:r>
      <w:r w:rsidR="00386A27" w:rsidRPr="00371237">
        <w:t>A</w:t>
      </w:r>
      <w:r w:rsidR="002C1B59">
        <w:t>.</w:t>
      </w:r>
      <w:r w:rsidR="00386A27" w:rsidRPr="00371237">
        <w:t xml:space="preserve"> Haslam, ‘Neoliberalism can reduce well-being by promoting a sense of social disconnection, competition, and loneliness</w:t>
      </w:r>
      <w:r w:rsidR="00D65E1F" w:rsidRPr="00371237">
        <w:t xml:space="preserve">’ </w:t>
      </w:r>
      <w:r w:rsidR="00061168">
        <w:t>(</w:t>
      </w:r>
      <w:r w:rsidR="00D65E1F" w:rsidRPr="00371237">
        <w:t>2021</w:t>
      </w:r>
      <w:r w:rsidR="00061168">
        <w:t>)</w:t>
      </w:r>
      <w:r w:rsidR="00D65E1F" w:rsidRPr="00371237">
        <w:t xml:space="preserve"> 60(3)</w:t>
      </w:r>
      <w:r w:rsidR="00386A27" w:rsidRPr="00371237">
        <w:t xml:space="preserve"> Br J Soc </w:t>
      </w:r>
      <w:proofErr w:type="spellStart"/>
      <w:r w:rsidR="00386A27" w:rsidRPr="00371237">
        <w:t>Psychol</w:t>
      </w:r>
      <w:proofErr w:type="spellEnd"/>
      <w:r w:rsidR="00D65E1F" w:rsidRPr="00371237">
        <w:t xml:space="preserve"> </w:t>
      </w:r>
      <w:r w:rsidR="00386A27" w:rsidRPr="00371237">
        <w:t>947</w:t>
      </w:r>
      <w:r w:rsidR="00D65E1F" w:rsidRPr="00371237">
        <w:t xml:space="preserve">, 947. </w:t>
      </w:r>
    </w:p>
  </w:footnote>
  <w:footnote w:id="81">
    <w:p w14:paraId="024EA225" w14:textId="4C92ED02" w:rsidR="002A5B86" w:rsidRPr="00371237" w:rsidRDefault="002A5B86" w:rsidP="00796895">
      <w:pPr>
        <w:pStyle w:val="FootnoteText"/>
        <w:rPr>
          <w:b/>
          <w:bCs/>
        </w:rPr>
      </w:pPr>
      <w:r w:rsidRPr="00371237">
        <w:rPr>
          <w:rStyle w:val="FootnoteReference"/>
        </w:rPr>
        <w:footnoteRef/>
      </w:r>
      <w:r w:rsidRPr="00371237">
        <w:t xml:space="preserve"> The author does not sugges</w:t>
      </w:r>
      <w:r w:rsidR="00D65E1F" w:rsidRPr="00371237">
        <w:t xml:space="preserve">t that we </w:t>
      </w:r>
      <w:r w:rsidR="002C1B59">
        <w:t>should</w:t>
      </w:r>
      <w:r w:rsidR="00D65E1F" w:rsidRPr="00371237">
        <w:t xml:space="preserve"> validate </w:t>
      </w:r>
      <w:r w:rsidR="0010551A">
        <w:t>our</w:t>
      </w:r>
      <w:r w:rsidR="00D65E1F" w:rsidRPr="00371237">
        <w:t xml:space="preserve"> worth by social media ‘likes’ alone.</w:t>
      </w:r>
      <w:r w:rsidRPr="00371237">
        <w:t xml:space="preserve"> </w:t>
      </w:r>
    </w:p>
  </w:footnote>
  <w:footnote w:id="82">
    <w:p w14:paraId="75E3A93A" w14:textId="52F03EC9" w:rsidR="00CC6E41" w:rsidRPr="00371237" w:rsidRDefault="00CC6E41" w:rsidP="00CC6E41">
      <w:pPr>
        <w:pStyle w:val="Newparagraph"/>
        <w:spacing w:line="240" w:lineRule="auto"/>
        <w:ind w:firstLine="0"/>
        <w:rPr>
          <w:sz w:val="22"/>
          <w:szCs w:val="22"/>
        </w:rPr>
      </w:pPr>
      <w:r w:rsidRPr="00371237">
        <w:rPr>
          <w:rStyle w:val="FootnoteReference"/>
          <w:sz w:val="22"/>
          <w:szCs w:val="22"/>
        </w:rPr>
        <w:footnoteRef/>
      </w:r>
      <w:r w:rsidRPr="00371237">
        <w:rPr>
          <w:sz w:val="22"/>
          <w:szCs w:val="22"/>
        </w:rPr>
        <w:t xml:space="preserve"> </w:t>
      </w:r>
      <w:r w:rsidR="003768BC" w:rsidRPr="00371237">
        <w:rPr>
          <w:sz w:val="22"/>
          <w:szCs w:val="22"/>
        </w:rPr>
        <w:t xml:space="preserve">Fleur </w:t>
      </w:r>
      <w:proofErr w:type="spellStart"/>
      <w:r w:rsidR="003768BC" w:rsidRPr="00371237">
        <w:rPr>
          <w:sz w:val="22"/>
          <w:szCs w:val="22"/>
        </w:rPr>
        <w:t>Jongepier</w:t>
      </w:r>
      <w:proofErr w:type="spellEnd"/>
      <w:r w:rsidR="003768BC" w:rsidRPr="00371237">
        <w:rPr>
          <w:sz w:val="22"/>
          <w:szCs w:val="22"/>
        </w:rPr>
        <w:t xml:space="preserve"> &amp; Mathijs van de Sande, ‘Workaholic academics need to stop taking pride in their burnout’ (</w:t>
      </w:r>
      <w:r w:rsidR="003768BC" w:rsidRPr="00E12EC4">
        <w:rPr>
          <w:i/>
          <w:iCs/>
          <w:sz w:val="22"/>
          <w:szCs w:val="22"/>
        </w:rPr>
        <w:t>Times Higher Education</w:t>
      </w:r>
      <w:r w:rsidR="003768BC" w:rsidRPr="00371237">
        <w:rPr>
          <w:sz w:val="22"/>
          <w:szCs w:val="22"/>
        </w:rPr>
        <w:t>, 4 March 2021) &lt;https://www.timeshighereducation.com/opinion/workaholic-academics-need-stop-taking-pride-their-burnout&gt; accessed 6 May 2023.</w:t>
      </w:r>
    </w:p>
  </w:footnote>
  <w:footnote w:id="83">
    <w:p w14:paraId="392064B8" w14:textId="0B0837AF" w:rsidR="00CC6E41" w:rsidRPr="00D82902" w:rsidRDefault="00CC6E41" w:rsidP="00796895">
      <w:pPr>
        <w:pStyle w:val="FootnoteText"/>
        <w:rPr>
          <w:b/>
          <w:bCs/>
        </w:rPr>
      </w:pPr>
      <w:r w:rsidRPr="00D82902">
        <w:rPr>
          <w:rStyle w:val="FootnoteReference"/>
        </w:rPr>
        <w:footnoteRef/>
      </w:r>
      <w:r w:rsidRPr="00D82902">
        <w:t xml:space="preserve"> </w:t>
      </w:r>
      <w:r w:rsidR="00E82475" w:rsidRPr="00D82902">
        <w:rPr>
          <w:i/>
          <w:iCs/>
        </w:rPr>
        <w:t>Ibid</w:t>
      </w:r>
      <w:r w:rsidR="00E82475" w:rsidRPr="00D82902">
        <w:t>.,</w:t>
      </w:r>
    </w:p>
  </w:footnote>
  <w:footnote w:id="84">
    <w:p w14:paraId="4E49D695" w14:textId="6D0A52B2" w:rsidR="00675C85" w:rsidRPr="00371237" w:rsidRDefault="00675C85" w:rsidP="00796895">
      <w:pPr>
        <w:pStyle w:val="FootnoteText"/>
        <w:rPr>
          <w:b/>
          <w:bCs/>
        </w:rPr>
      </w:pPr>
      <w:r w:rsidRPr="00D82902">
        <w:rPr>
          <w:rStyle w:val="FootnoteReference"/>
        </w:rPr>
        <w:footnoteRef/>
      </w:r>
      <w:r w:rsidRPr="00D82902">
        <w:t xml:space="preserve"> </w:t>
      </w:r>
      <w:r w:rsidR="00C0748C" w:rsidRPr="00D82902">
        <w:t>Above n</w:t>
      </w:r>
      <w:r w:rsidR="00E12EC4" w:rsidRPr="00D82902">
        <w:t xml:space="preserve"> </w:t>
      </w:r>
      <w:r w:rsidR="00CB6333" w:rsidRPr="00D82902">
        <w:t>1</w:t>
      </w:r>
      <w:r w:rsidR="00D82902" w:rsidRPr="00D82902">
        <w:t>8</w:t>
      </w:r>
      <w:r w:rsidR="00C0748C" w:rsidRPr="00D82902">
        <w:t>, 180.</w:t>
      </w:r>
    </w:p>
  </w:footnote>
  <w:footnote w:id="85">
    <w:p w14:paraId="373CB9B4" w14:textId="74265AAC" w:rsidR="005C4427" w:rsidRPr="00371237" w:rsidRDefault="005C4427" w:rsidP="00796895">
      <w:pPr>
        <w:pStyle w:val="FootnoteText"/>
        <w:rPr>
          <w:b/>
          <w:bCs/>
        </w:rPr>
      </w:pPr>
      <w:r w:rsidRPr="00C97B16">
        <w:rPr>
          <w:rStyle w:val="FootnoteReference"/>
        </w:rPr>
        <w:footnoteRef/>
      </w:r>
      <w:r w:rsidRPr="00C97B16">
        <w:t xml:space="preserve"> Above n </w:t>
      </w:r>
      <w:r w:rsidR="00C97B16" w:rsidRPr="00C97B16">
        <w:t>21</w:t>
      </w:r>
      <w:r w:rsidRPr="00C97B16">
        <w:t>, 35.</w:t>
      </w:r>
      <w:r w:rsidRPr="00371237">
        <w:t xml:space="preserve"> </w:t>
      </w:r>
    </w:p>
  </w:footnote>
  <w:footnote w:id="86">
    <w:p w14:paraId="2FAD0D7A" w14:textId="18D0AB66" w:rsidR="005C4427" w:rsidRPr="00371237" w:rsidRDefault="005C4427" w:rsidP="00796895">
      <w:pPr>
        <w:pStyle w:val="FootnoteText"/>
        <w:rPr>
          <w:b/>
          <w:bCs/>
        </w:rPr>
      </w:pPr>
      <w:r w:rsidRPr="00371237">
        <w:rPr>
          <w:rStyle w:val="FootnoteReference"/>
        </w:rPr>
        <w:footnoteRef/>
      </w:r>
      <w:r w:rsidRPr="00371237">
        <w:t xml:space="preserve"> There is significant evidence of a growing issue of mental health among university students. See, Rachel Hall, ‘</w:t>
      </w:r>
      <w:r w:rsidRPr="00371237">
        <w:rPr>
          <w:szCs w:val="20"/>
        </w:rPr>
        <w:t>Pandemic still affecting UK students’ mental health, says helpline</w:t>
      </w:r>
      <w:r w:rsidRPr="00371237">
        <w:t xml:space="preserve">’ </w:t>
      </w:r>
      <w:r w:rsidRPr="00371237">
        <w:rPr>
          <w:i/>
          <w:iCs/>
        </w:rPr>
        <w:t>The Guardian</w:t>
      </w:r>
      <w:r w:rsidRPr="00371237">
        <w:t xml:space="preserve"> (London, 14 November 2022) &lt;https://www.theguardian.com/education/2022/nov/14/pandemic-still-affecting-uk-students-mental-health-says-helpline-covid&gt; accessed 4 May 2023.</w:t>
      </w:r>
    </w:p>
  </w:footnote>
  <w:footnote w:id="87">
    <w:p w14:paraId="77C3196E" w14:textId="5842363D" w:rsidR="00675C85" w:rsidRPr="007B2CE5" w:rsidRDefault="00675C85" w:rsidP="006B0AE0">
      <w:pPr>
        <w:pStyle w:val="FootnoteText"/>
        <w:shd w:val="clear" w:color="auto" w:fill="FFFFFF" w:themeFill="background1"/>
        <w:rPr>
          <w:b/>
          <w:bCs/>
        </w:rPr>
      </w:pPr>
      <w:r w:rsidRPr="007B2CE5">
        <w:rPr>
          <w:rStyle w:val="FootnoteReference"/>
        </w:rPr>
        <w:footnoteRef/>
      </w:r>
      <w:r w:rsidR="00C0748C" w:rsidRPr="007B2CE5">
        <w:t xml:space="preserve"> </w:t>
      </w:r>
      <w:r w:rsidR="00C52F12" w:rsidRPr="007B2CE5">
        <w:t>Above n 18</w:t>
      </w:r>
      <w:r w:rsidR="00C0748C" w:rsidRPr="007B2CE5">
        <w:t>,</w:t>
      </w:r>
      <w:r w:rsidRPr="007B2CE5">
        <w:t xml:space="preserve"> </w:t>
      </w:r>
      <w:r w:rsidR="00C0748C" w:rsidRPr="007B2CE5">
        <w:t xml:space="preserve">179. </w:t>
      </w:r>
    </w:p>
  </w:footnote>
  <w:footnote w:id="88">
    <w:p w14:paraId="3C60F980" w14:textId="20416874" w:rsidR="00E80514" w:rsidRPr="00371237" w:rsidRDefault="00E80514" w:rsidP="006B0AE0">
      <w:pPr>
        <w:pStyle w:val="FootnoteText"/>
        <w:shd w:val="clear" w:color="auto" w:fill="FFFFFF" w:themeFill="background1"/>
        <w:rPr>
          <w:b/>
          <w:bCs/>
        </w:rPr>
      </w:pPr>
      <w:r w:rsidRPr="007B2CE5">
        <w:rPr>
          <w:rStyle w:val="FootnoteReference"/>
        </w:rPr>
        <w:footnoteRef/>
      </w:r>
      <w:r w:rsidRPr="007B2CE5">
        <w:t xml:space="preserve"> </w:t>
      </w:r>
      <w:r w:rsidR="00E75956" w:rsidRPr="007B2CE5">
        <w:t xml:space="preserve">Above n </w:t>
      </w:r>
      <w:r w:rsidR="008221AF" w:rsidRPr="007B2CE5">
        <w:t>8</w:t>
      </w:r>
      <w:r w:rsidR="00E75956" w:rsidRPr="007B2CE5">
        <w:t>,</w:t>
      </w:r>
      <w:r w:rsidR="00DC5CBF" w:rsidRPr="007B2CE5">
        <w:t xml:space="preserve"> </w:t>
      </w:r>
      <w:r w:rsidR="00E75956" w:rsidRPr="007B2CE5">
        <w:t>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0726" w14:textId="7A1591D1" w:rsidR="001C1311" w:rsidRDefault="00255925" w:rsidP="00255925">
    <w:pPr>
      <w:pStyle w:val="Header"/>
      <w:tabs>
        <w:tab w:val="clear" w:pos="4320"/>
        <w:tab w:val="clear" w:pos="8640"/>
        <w:tab w:val="left" w:pos="14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C68"/>
    <w:multiLevelType w:val="multilevel"/>
    <w:tmpl w:val="CCB6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8A3"/>
    <w:multiLevelType w:val="hybridMultilevel"/>
    <w:tmpl w:val="D024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30BE5"/>
    <w:multiLevelType w:val="hybridMultilevel"/>
    <w:tmpl w:val="21200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820280"/>
    <w:multiLevelType w:val="hybridMultilevel"/>
    <w:tmpl w:val="C07E3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6326E4"/>
    <w:multiLevelType w:val="hybridMultilevel"/>
    <w:tmpl w:val="8B3A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11F17"/>
    <w:multiLevelType w:val="hybridMultilevel"/>
    <w:tmpl w:val="E76A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807F6"/>
    <w:multiLevelType w:val="hybridMultilevel"/>
    <w:tmpl w:val="20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352226">
    <w:abstractNumId w:val="3"/>
  </w:num>
  <w:num w:numId="2" w16cid:durableId="1752308853">
    <w:abstractNumId w:val="5"/>
  </w:num>
  <w:num w:numId="3" w16cid:durableId="1327174965">
    <w:abstractNumId w:val="4"/>
  </w:num>
  <w:num w:numId="4" w16cid:durableId="356465933">
    <w:abstractNumId w:val="7"/>
  </w:num>
  <w:num w:numId="5" w16cid:durableId="778915725">
    <w:abstractNumId w:val="1"/>
  </w:num>
  <w:num w:numId="6" w16cid:durableId="402601913">
    <w:abstractNumId w:val="8"/>
  </w:num>
  <w:num w:numId="7" w16cid:durableId="1766655894">
    <w:abstractNumId w:val="2"/>
  </w:num>
  <w:num w:numId="8" w16cid:durableId="353926836">
    <w:abstractNumId w:val="0"/>
  </w:num>
  <w:num w:numId="9" w16cid:durableId="134639483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B0"/>
    <w:rsid w:val="00000D02"/>
    <w:rsid w:val="00001899"/>
    <w:rsid w:val="000049AD"/>
    <w:rsid w:val="0000681B"/>
    <w:rsid w:val="00012802"/>
    <w:rsid w:val="000133C0"/>
    <w:rsid w:val="00014C4E"/>
    <w:rsid w:val="00017107"/>
    <w:rsid w:val="000202E2"/>
    <w:rsid w:val="00021095"/>
    <w:rsid w:val="00021AFA"/>
    <w:rsid w:val="00022441"/>
    <w:rsid w:val="0002261E"/>
    <w:rsid w:val="00024839"/>
    <w:rsid w:val="00026719"/>
    <w:rsid w:val="00026871"/>
    <w:rsid w:val="0003091D"/>
    <w:rsid w:val="000324ED"/>
    <w:rsid w:val="000341B3"/>
    <w:rsid w:val="00035480"/>
    <w:rsid w:val="00037A98"/>
    <w:rsid w:val="00040852"/>
    <w:rsid w:val="000427FB"/>
    <w:rsid w:val="0004391E"/>
    <w:rsid w:val="00043C38"/>
    <w:rsid w:val="0004455E"/>
    <w:rsid w:val="00046BAD"/>
    <w:rsid w:val="00047043"/>
    <w:rsid w:val="00047806"/>
    <w:rsid w:val="00047CB5"/>
    <w:rsid w:val="000518CC"/>
    <w:rsid w:val="00051A3E"/>
    <w:rsid w:val="00051FAA"/>
    <w:rsid w:val="000520C0"/>
    <w:rsid w:val="000558C7"/>
    <w:rsid w:val="000572A9"/>
    <w:rsid w:val="00057CB2"/>
    <w:rsid w:val="00061168"/>
    <w:rsid w:val="00061325"/>
    <w:rsid w:val="00066431"/>
    <w:rsid w:val="000733AC"/>
    <w:rsid w:val="00073968"/>
    <w:rsid w:val="00074B81"/>
    <w:rsid w:val="00074D22"/>
    <w:rsid w:val="00075081"/>
    <w:rsid w:val="0007528A"/>
    <w:rsid w:val="00080035"/>
    <w:rsid w:val="000811AB"/>
    <w:rsid w:val="00081951"/>
    <w:rsid w:val="00083C5F"/>
    <w:rsid w:val="00086023"/>
    <w:rsid w:val="000905CA"/>
    <w:rsid w:val="00090E36"/>
    <w:rsid w:val="0009172C"/>
    <w:rsid w:val="000930EC"/>
    <w:rsid w:val="00095E61"/>
    <w:rsid w:val="000966C1"/>
    <w:rsid w:val="000966CB"/>
    <w:rsid w:val="000970AC"/>
    <w:rsid w:val="000976E9"/>
    <w:rsid w:val="00097800"/>
    <w:rsid w:val="000A1167"/>
    <w:rsid w:val="000A1F62"/>
    <w:rsid w:val="000A2CA0"/>
    <w:rsid w:val="000A4428"/>
    <w:rsid w:val="000A6D40"/>
    <w:rsid w:val="000A7666"/>
    <w:rsid w:val="000A7BC3"/>
    <w:rsid w:val="000B1661"/>
    <w:rsid w:val="000B1F0B"/>
    <w:rsid w:val="000B2E88"/>
    <w:rsid w:val="000B4603"/>
    <w:rsid w:val="000C09BE"/>
    <w:rsid w:val="000C1380"/>
    <w:rsid w:val="000C201F"/>
    <w:rsid w:val="000C554F"/>
    <w:rsid w:val="000C70C2"/>
    <w:rsid w:val="000D0DC5"/>
    <w:rsid w:val="000D15FF"/>
    <w:rsid w:val="000D28DF"/>
    <w:rsid w:val="000D488B"/>
    <w:rsid w:val="000D68DF"/>
    <w:rsid w:val="000E138D"/>
    <w:rsid w:val="000E187A"/>
    <w:rsid w:val="000E2D61"/>
    <w:rsid w:val="000E450E"/>
    <w:rsid w:val="000E5A53"/>
    <w:rsid w:val="000E6259"/>
    <w:rsid w:val="000E6BCD"/>
    <w:rsid w:val="000F09DF"/>
    <w:rsid w:val="000F4677"/>
    <w:rsid w:val="000F5BE0"/>
    <w:rsid w:val="000F768A"/>
    <w:rsid w:val="000F770D"/>
    <w:rsid w:val="00100587"/>
    <w:rsid w:val="0010284E"/>
    <w:rsid w:val="00103122"/>
    <w:rsid w:val="0010336A"/>
    <w:rsid w:val="001050F1"/>
    <w:rsid w:val="0010519E"/>
    <w:rsid w:val="0010551A"/>
    <w:rsid w:val="00105AEA"/>
    <w:rsid w:val="00105F8C"/>
    <w:rsid w:val="00106629"/>
    <w:rsid w:val="00106DAF"/>
    <w:rsid w:val="00106F8C"/>
    <w:rsid w:val="00107726"/>
    <w:rsid w:val="00114ABE"/>
    <w:rsid w:val="00116023"/>
    <w:rsid w:val="001230A1"/>
    <w:rsid w:val="00124B9D"/>
    <w:rsid w:val="00134A51"/>
    <w:rsid w:val="00135255"/>
    <w:rsid w:val="001400F5"/>
    <w:rsid w:val="00140727"/>
    <w:rsid w:val="001411E7"/>
    <w:rsid w:val="001419EA"/>
    <w:rsid w:val="001439F2"/>
    <w:rsid w:val="00144C83"/>
    <w:rsid w:val="00157D4B"/>
    <w:rsid w:val="00160628"/>
    <w:rsid w:val="00160B61"/>
    <w:rsid w:val="00161344"/>
    <w:rsid w:val="00162195"/>
    <w:rsid w:val="0016322A"/>
    <w:rsid w:val="001632C6"/>
    <w:rsid w:val="001658BC"/>
    <w:rsid w:val="00165A21"/>
    <w:rsid w:val="00165CA6"/>
    <w:rsid w:val="00166382"/>
    <w:rsid w:val="001705CE"/>
    <w:rsid w:val="00170D1E"/>
    <w:rsid w:val="0017714B"/>
    <w:rsid w:val="0018045F"/>
    <w:rsid w:val="001804DF"/>
    <w:rsid w:val="00181BDC"/>
    <w:rsid w:val="00181DB0"/>
    <w:rsid w:val="0018238A"/>
    <w:rsid w:val="001829E3"/>
    <w:rsid w:val="00185FB0"/>
    <w:rsid w:val="001862CD"/>
    <w:rsid w:val="00186F97"/>
    <w:rsid w:val="00190204"/>
    <w:rsid w:val="001924C0"/>
    <w:rsid w:val="001946BA"/>
    <w:rsid w:val="00195ED7"/>
    <w:rsid w:val="001962B2"/>
    <w:rsid w:val="00196C3D"/>
    <w:rsid w:val="0019731E"/>
    <w:rsid w:val="001A09FE"/>
    <w:rsid w:val="001A1C10"/>
    <w:rsid w:val="001A53C8"/>
    <w:rsid w:val="001A67C9"/>
    <w:rsid w:val="001A69DE"/>
    <w:rsid w:val="001A713C"/>
    <w:rsid w:val="001B1C7C"/>
    <w:rsid w:val="001B398F"/>
    <w:rsid w:val="001B46C6"/>
    <w:rsid w:val="001B4B48"/>
    <w:rsid w:val="001B4D1F"/>
    <w:rsid w:val="001B7681"/>
    <w:rsid w:val="001B7CAE"/>
    <w:rsid w:val="001C0772"/>
    <w:rsid w:val="001C0D4F"/>
    <w:rsid w:val="001C1311"/>
    <w:rsid w:val="001C1BA3"/>
    <w:rsid w:val="001C1DEC"/>
    <w:rsid w:val="001C5736"/>
    <w:rsid w:val="001C7DAC"/>
    <w:rsid w:val="001D0786"/>
    <w:rsid w:val="001D0DB7"/>
    <w:rsid w:val="001D3D43"/>
    <w:rsid w:val="001D532B"/>
    <w:rsid w:val="001D55A3"/>
    <w:rsid w:val="001D647F"/>
    <w:rsid w:val="001D6857"/>
    <w:rsid w:val="001D7080"/>
    <w:rsid w:val="001E0572"/>
    <w:rsid w:val="001E0A67"/>
    <w:rsid w:val="001E1028"/>
    <w:rsid w:val="001E1310"/>
    <w:rsid w:val="001E14E2"/>
    <w:rsid w:val="001E15BB"/>
    <w:rsid w:val="001E324C"/>
    <w:rsid w:val="001E6302"/>
    <w:rsid w:val="001E7DCB"/>
    <w:rsid w:val="001F1F6C"/>
    <w:rsid w:val="001F3411"/>
    <w:rsid w:val="001F379C"/>
    <w:rsid w:val="001F3E93"/>
    <w:rsid w:val="001F4287"/>
    <w:rsid w:val="001F4DBA"/>
    <w:rsid w:val="00201561"/>
    <w:rsid w:val="002018EE"/>
    <w:rsid w:val="002033EF"/>
    <w:rsid w:val="0020415E"/>
    <w:rsid w:val="00204FF4"/>
    <w:rsid w:val="0021056E"/>
    <w:rsid w:val="0021075D"/>
    <w:rsid w:val="00210CE9"/>
    <w:rsid w:val="0021165A"/>
    <w:rsid w:val="00211BC9"/>
    <w:rsid w:val="00211E98"/>
    <w:rsid w:val="00216075"/>
    <w:rsid w:val="0021620C"/>
    <w:rsid w:val="00216703"/>
    <w:rsid w:val="00216E78"/>
    <w:rsid w:val="00217275"/>
    <w:rsid w:val="002211DD"/>
    <w:rsid w:val="002315EC"/>
    <w:rsid w:val="002369FE"/>
    <w:rsid w:val="00236DE2"/>
    <w:rsid w:val="00236F4B"/>
    <w:rsid w:val="00237BF9"/>
    <w:rsid w:val="0024124E"/>
    <w:rsid w:val="00242B0D"/>
    <w:rsid w:val="00246481"/>
    <w:rsid w:val="002467C6"/>
    <w:rsid w:val="0024692A"/>
    <w:rsid w:val="00246C1B"/>
    <w:rsid w:val="002508F8"/>
    <w:rsid w:val="002522F3"/>
    <w:rsid w:val="00252BBA"/>
    <w:rsid w:val="00253123"/>
    <w:rsid w:val="0025441A"/>
    <w:rsid w:val="00255415"/>
    <w:rsid w:val="00255925"/>
    <w:rsid w:val="00264001"/>
    <w:rsid w:val="00266354"/>
    <w:rsid w:val="00267773"/>
    <w:rsid w:val="00267A18"/>
    <w:rsid w:val="00267AFC"/>
    <w:rsid w:val="00272C65"/>
    <w:rsid w:val="00273462"/>
    <w:rsid w:val="0027395B"/>
    <w:rsid w:val="00275854"/>
    <w:rsid w:val="00280E48"/>
    <w:rsid w:val="00281FC6"/>
    <w:rsid w:val="00283B41"/>
    <w:rsid w:val="00285F28"/>
    <w:rsid w:val="00286398"/>
    <w:rsid w:val="002867C2"/>
    <w:rsid w:val="00293989"/>
    <w:rsid w:val="002944B2"/>
    <w:rsid w:val="0029705D"/>
    <w:rsid w:val="002A249D"/>
    <w:rsid w:val="002A2E87"/>
    <w:rsid w:val="002A3C42"/>
    <w:rsid w:val="002A5B86"/>
    <w:rsid w:val="002A5D75"/>
    <w:rsid w:val="002A712D"/>
    <w:rsid w:val="002B1284"/>
    <w:rsid w:val="002B1B1A"/>
    <w:rsid w:val="002B2146"/>
    <w:rsid w:val="002B38A0"/>
    <w:rsid w:val="002B3FBA"/>
    <w:rsid w:val="002B4DA2"/>
    <w:rsid w:val="002B4F67"/>
    <w:rsid w:val="002B6EC5"/>
    <w:rsid w:val="002B7228"/>
    <w:rsid w:val="002C1B59"/>
    <w:rsid w:val="002C2341"/>
    <w:rsid w:val="002C3FFD"/>
    <w:rsid w:val="002C432D"/>
    <w:rsid w:val="002C4A21"/>
    <w:rsid w:val="002C53EE"/>
    <w:rsid w:val="002C5D67"/>
    <w:rsid w:val="002C6264"/>
    <w:rsid w:val="002C71C3"/>
    <w:rsid w:val="002D0423"/>
    <w:rsid w:val="002D24F7"/>
    <w:rsid w:val="002D2799"/>
    <w:rsid w:val="002D2CD7"/>
    <w:rsid w:val="002D413D"/>
    <w:rsid w:val="002D4DDC"/>
    <w:rsid w:val="002D4F75"/>
    <w:rsid w:val="002D5B79"/>
    <w:rsid w:val="002D6493"/>
    <w:rsid w:val="002D7AB6"/>
    <w:rsid w:val="002E05DB"/>
    <w:rsid w:val="002E06D0"/>
    <w:rsid w:val="002E15C6"/>
    <w:rsid w:val="002E3C27"/>
    <w:rsid w:val="002E403A"/>
    <w:rsid w:val="002E52ED"/>
    <w:rsid w:val="002E61F0"/>
    <w:rsid w:val="002E7F3A"/>
    <w:rsid w:val="002F1377"/>
    <w:rsid w:val="002F2F04"/>
    <w:rsid w:val="002F4EDB"/>
    <w:rsid w:val="002F6054"/>
    <w:rsid w:val="002F6B4E"/>
    <w:rsid w:val="00301494"/>
    <w:rsid w:val="003036FD"/>
    <w:rsid w:val="00304379"/>
    <w:rsid w:val="003044E9"/>
    <w:rsid w:val="00306050"/>
    <w:rsid w:val="003102ED"/>
    <w:rsid w:val="00310814"/>
    <w:rsid w:val="00310E13"/>
    <w:rsid w:val="003113C6"/>
    <w:rsid w:val="003131ED"/>
    <w:rsid w:val="00313E23"/>
    <w:rsid w:val="00314B60"/>
    <w:rsid w:val="00315713"/>
    <w:rsid w:val="0031686C"/>
    <w:rsid w:val="00316FE0"/>
    <w:rsid w:val="00317E13"/>
    <w:rsid w:val="003204D2"/>
    <w:rsid w:val="00320645"/>
    <w:rsid w:val="0032605E"/>
    <w:rsid w:val="003275D1"/>
    <w:rsid w:val="003307ED"/>
    <w:rsid w:val="00330B2A"/>
    <w:rsid w:val="00331E17"/>
    <w:rsid w:val="00333063"/>
    <w:rsid w:val="003358AC"/>
    <w:rsid w:val="003364F9"/>
    <w:rsid w:val="003408E3"/>
    <w:rsid w:val="00343480"/>
    <w:rsid w:val="00345E89"/>
    <w:rsid w:val="003522A1"/>
    <w:rsid w:val="0035254B"/>
    <w:rsid w:val="00353555"/>
    <w:rsid w:val="003565D4"/>
    <w:rsid w:val="003607FB"/>
    <w:rsid w:val="00360FD5"/>
    <w:rsid w:val="0036340D"/>
    <w:rsid w:val="003634A5"/>
    <w:rsid w:val="00364649"/>
    <w:rsid w:val="0036599E"/>
    <w:rsid w:val="00366868"/>
    <w:rsid w:val="00366953"/>
    <w:rsid w:val="00367506"/>
    <w:rsid w:val="00370085"/>
    <w:rsid w:val="00371237"/>
    <w:rsid w:val="003731B5"/>
    <w:rsid w:val="003744A7"/>
    <w:rsid w:val="00375D62"/>
    <w:rsid w:val="00376235"/>
    <w:rsid w:val="003768BC"/>
    <w:rsid w:val="00381FB6"/>
    <w:rsid w:val="00382CE1"/>
    <w:rsid w:val="0038329A"/>
    <w:rsid w:val="003836D3"/>
    <w:rsid w:val="00383A52"/>
    <w:rsid w:val="00386A27"/>
    <w:rsid w:val="003870D5"/>
    <w:rsid w:val="00391652"/>
    <w:rsid w:val="00394200"/>
    <w:rsid w:val="0039507F"/>
    <w:rsid w:val="00396E8D"/>
    <w:rsid w:val="003A06DA"/>
    <w:rsid w:val="003A0E80"/>
    <w:rsid w:val="003A1260"/>
    <w:rsid w:val="003A295F"/>
    <w:rsid w:val="003A3819"/>
    <w:rsid w:val="003A41DD"/>
    <w:rsid w:val="003A5BC8"/>
    <w:rsid w:val="003A6E76"/>
    <w:rsid w:val="003A7033"/>
    <w:rsid w:val="003A7832"/>
    <w:rsid w:val="003B2317"/>
    <w:rsid w:val="003B47FE"/>
    <w:rsid w:val="003B4ED7"/>
    <w:rsid w:val="003B5673"/>
    <w:rsid w:val="003B5EAC"/>
    <w:rsid w:val="003B60E8"/>
    <w:rsid w:val="003B6287"/>
    <w:rsid w:val="003B62C9"/>
    <w:rsid w:val="003C0F9B"/>
    <w:rsid w:val="003C1AA1"/>
    <w:rsid w:val="003C2AF0"/>
    <w:rsid w:val="003C7176"/>
    <w:rsid w:val="003C7FDE"/>
    <w:rsid w:val="003D072E"/>
    <w:rsid w:val="003D0929"/>
    <w:rsid w:val="003D1984"/>
    <w:rsid w:val="003D262A"/>
    <w:rsid w:val="003D4729"/>
    <w:rsid w:val="003D5410"/>
    <w:rsid w:val="003D7DD6"/>
    <w:rsid w:val="003E15BF"/>
    <w:rsid w:val="003E4296"/>
    <w:rsid w:val="003E5AAF"/>
    <w:rsid w:val="003E600D"/>
    <w:rsid w:val="003E6379"/>
    <w:rsid w:val="003E64DF"/>
    <w:rsid w:val="003E6A5D"/>
    <w:rsid w:val="003E6DAC"/>
    <w:rsid w:val="003E7F2D"/>
    <w:rsid w:val="003F031B"/>
    <w:rsid w:val="003F193A"/>
    <w:rsid w:val="003F3E74"/>
    <w:rsid w:val="003F4207"/>
    <w:rsid w:val="003F5C46"/>
    <w:rsid w:val="003F6C20"/>
    <w:rsid w:val="003F7CBB"/>
    <w:rsid w:val="003F7D34"/>
    <w:rsid w:val="00411B41"/>
    <w:rsid w:val="00412C8E"/>
    <w:rsid w:val="0041518D"/>
    <w:rsid w:val="00415887"/>
    <w:rsid w:val="004215CD"/>
    <w:rsid w:val="0042221D"/>
    <w:rsid w:val="00424DD3"/>
    <w:rsid w:val="00425649"/>
    <w:rsid w:val="004269C5"/>
    <w:rsid w:val="00435023"/>
    <w:rsid w:val="00435939"/>
    <w:rsid w:val="00437CC7"/>
    <w:rsid w:val="00440526"/>
    <w:rsid w:val="00442B9C"/>
    <w:rsid w:val="00442E24"/>
    <w:rsid w:val="00445EFA"/>
    <w:rsid w:val="00446227"/>
    <w:rsid w:val="0044738A"/>
    <w:rsid w:val="004473D3"/>
    <w:rsid w:val="00447BD7"/>
    <w:rsid w:val="00450A7F"/>
    <w:rsid w:val="00452231"/>
    <w:rsid w:val="004526F4"/>
    <w:rsid w:val="00452A44"/>
    <w:rsid w:val="00453D4D"/>
    <w:rsid w:val="00455DFB"/>
    <w:rsid w:val="00460C13"/>
    <w:rsid w:val="00461009"/>
    <w:rsid w:val="00463228"/>
    <w:rsid w:val="00463782"/>
    <w:rsid w:val="00463E7E"/>
    <w:rsid w:val="00465CB8"/>
    <w:rsid w:val="00466134"/>
    <w:rsid w:val="004667E0"/>
    <w:rsid w:val="004671D0"/>
    <w:rsid w:val="00467332"/>
    <w:rsid w:val="0046760E"/>
    <w:rsid w:val="00470E10"/>
    <w:rsid w:val="00471166"/>
    <w:rsid w:val="00473066"/>
    <w:rsid w:val="00476832"/>
    <w:rsid w:val="00477A97"/>
    <w:rsid w:val="00481343"/>
    <w:rsid w:val="00481BAB"/>
    <w:rsid w:val="00484A58"/>
    <w:rsid w:val="0048549E"/>
    <w:rsid w:val="00487320"/>
    <w:rsid w:val="00490426"/>
    <w:rsid w:val="004930C6"/>
    <w:rsid w:val="00493347"/>
    <w:rsid w:val="00494A7D"/>
    <w:rsid w:val="00495C81"/>
    <w:rsid w:val="00496092"/>
    <w:rsid w:val="004A08DB"/>
    <w:rsid w:val="004A2370"/>
    <w:rsid w:val="004A25D0"/>
    <w:rsid w:val="004A37E8"/>
    <w:rsid w:val="004A46EE"/>
    <w:rsid w:val="004A7549"/>
    <w:rsid w:val="004B09D4"/>
    <w:rsid w:val="004B1DE8"/>
    <w:rsid w:val="004B309D"/>
    <w:rsid w:val="004B330A"/>
    <w:rsid w:val="004B440A"/>
    <w:rsid w:val="004B470A"/>
    <w:rsid w:val="004B4E9A"/>
    <w:rsid w:val="004B6F76"/>
    <w:rsid w:val="004B7A08"/>
    <w:rsid w:val="004B7C8E"/>
    <w:rsid w:val="004C0EF5"/>
    <w:rsid w:val="004C3D3C"/>
    <w:rsid w:val="004D0EDC"/>
    <w:rsid w:val="004D1220"/>
    <w:rsid w:val="004D14B3"/>
    <w:rsid w:val="004D1529"/>
    <w:rsid w:val="004D18C3"/>
    <w:rsid w:val="004D2253"/>
    <w:rsid w:val="004D4046"/>
    <w:rsid w:val="004D5514"/>
    <w:rsid w:val="004D56C3"/>
    <w:rsid w:val="004D5874"/>
    <w:rsid w:val="004E0338"/>
    <w:rsid w:val="004E2BDC"/>
    <w:rsid w:val="004E4F59"/>
    <w:rsid w:val="004E4FF3"/>
    <w:rsid w:val="004E56A8"/>
    <w:rsid w:val="004E5DEE"/>
    <w:rsid w:val="004E6DF2"/>
    <w:rsid w:val="004F3B55"/>
    <w:rsid w:val="004F428E"/>
    <w:rsid w:val="004F4E46"/>
    <w:rsid w:val="004F6B7D"/>
    <w:rsid w:val="00500525"/>
    <w:rsid w:val="005015F6"/>
    <w:rsid w:val="00501BA2"/>
    <w:rsid w:val="005023E9"/>
    <w:rsid w:val="00502B58"/>
    <w:rsid w:val="005030C4"/>
    <w:rsid w:val="005031C5"/>
    <w:rsid w:val="00504B18"/>
    <w:rsid w:val="00504FDC"/>
    <w:rsid w:val="005058EC"/>
    <w:rsid w:val="00505BAB"/>
    <w:rsid w:val="00505CBA"/>
    <w:rsid w:val="005120CC"/>
    <w:rsid w:val="00512B7B"/>
    <w:rsid w:val="00513712"/>
    <w:rsid w:val="005144B3"/>
    <w:rsid w:val="00514EA1"/>
    <w:rsid w:val="00516ACE"/>
    <w:rsid w:val="0051798B"/>
    <w:rsid w:val="00520AAD"/>
    <w:rsid w:val="00521CED"/>
    <w:rsid w:val="00521F5A"/>
    <w:rsid w:val="00524088"/>
    <w:rsid w:val="00525E06"/>
    <w:rsid w:val="00526454"/>
    <w:rsid w:val="00531823"/>
    <w:rsid w:val="00532A2C"/>
    <w:rsid w:val="005346CE"/>
    <w:rsid w:val="00534ECC"/>
    <w:rsid w:val="00536990"/>
    <w:rsid w:val="00536C23"/>
    <w:rsid w:val="0053720D"/>
    <w:rsid w:val="00540887"/>
    <w:rsid w:val="00540EF5"/>
    <w:rsid w:val="00541BF3"/>
    <w:rsid w:val="00541CD3"/>
    <w:rsid w:val="00544550"/>
    <w:rsid w:val="005476FA"/>
    <w:rsid w:val="0055055F"/>
    <w:rsid w:val="00551F76"/>
    <w:rsid w:val="00552FC4"/>
    <w:rsid w:val="005546F0"/>
    <w:rsid w:val="0055595E"/>
    <w:rsid w:val="0055598B"/>
    <w:rsid w:val="00557988"/>
    <w:rsid w:val="0056156C"/>
    <w:rsid w:val="00562C49"/>
    <w:rsid w:val="00562DEF"/>
    <w:rsid w:val="0056321A"/>
    <w:rsid w:val="00563A35"/>
    <w:rsid w:val="00566118"/>
    <w:rsid w:val="00566596"/>
    <w:rsid w:val="0057078F"/>
    <w:rsid w:val="005710A3"/>
    <w:rsid w:val="005718C5"/>
    <w:rsid w:val="0057357C"/>
    <w:rsid w:val="005741E9"/>
    <w:rsid w:val="005748CF"/>
    <w:rsid w:val="005754D6"/>
    <w:rsid w:val="00577339"/>
    <w:rsid w:val="0057766C"/>
    <w:rsid w:val="00584270"/>
    <w:rsid w:val="00584738"/>
    <w:rsid w:val="00586B89"/>
    <w:rsid w:val="00591903"/>
    <w:rsid w:val="00591B10"/>
    <w:rsid w:val="005920B0"/>
    <w:rsid w:val="0059380D"/>
    <w:rsid w:val="00595458"/>
    <w:rsid w:val="00595473"/>
    <w:rsid w:val="00595A8F"/>
    <w:rsid w:val="005977C2"/>
    <w:rsid w:val="0059795A"/>
    <w:rsid w:val="00597BF2"/>
    <w:rsid w:val="005A1F54"/>
    <w:rsid w:val="005A3020"/>
    <w:rsid w:val="005A4266"/>
    <w:rsid w:val="005A648D"/>
    <w:rsid w:val="005B134E"/>
    <w:rsid w:val="005B1555"/>
    <w:rsid w:val="005B2039"/>
    <w:rsid w:val="005B2334"/>
    <w:rsid w:val="005B344F"/>
    <w:rsid w:val="005B3C6E"/>
    <w:rsid w:val="005B3FBA"/>
    <w:rsid w:val="005B4A1D"/>
    <w:rsid w:val="005B674D"/>
    <w:rsid w:val="005C056D"/>
    <w:rsid w:val="005C0CBE"/>
    <w:rsid w:val="005C1FCF"/>
    <w:rsid w:val="005C3F41"/>
    <w:rsid w:val="005C4427"/>
    <w:rsid w:val="005C71C9"/>
    <w:rsid w:val="005D1885"/>
    <w:rsid w:val="005D4A38"/>
    <w:rsid w:val="005D6548"/>
    <w:rsid w:val="005D73C1"/>
    <w:rsid w:val="005E006E"/>
    <w:rsid w:val="005E17D7"/>
    <w:rsid w:val="005E1E9F"/>
    <w:rsid w:val="005E2EEA"/>
    <w:rsid w:val="005E3708"/>
    <w:rsid w:val="005E3B67"/>
    <w:rsid w:val="005E3CCD"/>
    <w:rsid w:val="005E3D6B"/>
    <w:rsid w:val="005E52BB"/>
    <w:rsid w:val="005E5B55"/>
    <w:rsid w:val="005E5E4A"/>
    <w:rsid w:val="005E63EB"/>
    <w:rsid w:val="005E693D"/>
    <w:rsid w:val="005E75BF"/>
    <w:rsid w:val="005F07E0"/>
    <w:rsid w:val="005F2FA8"/>
    <w:rsid w:val="005F35FC"/>
    <w:rsid w:val="005F3FB4"/>
    <w:rsid w:val="005F506D"/>
    <w:rsid w:val="005F5639"/>
    <w:rsid w:val="005F57BA"/>
    <w:rsid w:val="005F61E6"/>
    <w:rsid w:val="005F6449"/>
    <w:rsid w:val="005F6C45"/>
    <w:rsid w:val="00601198"/>
    <w:rsid w:val="00602A30"/>
    <w:rsid w:val="00602E4B"/>
    <w:rsid w:val="00603BB9"/>
    <w:rsid w:val="00605A69"/>
    <w:rsid w:val="0060664B"/>
    <w:rsid w:val="00606BCF"/>
    <w:rsid w:val="00606C54"/>
    <w:rsid w:val="00612898"/>
    <w:rsid w:val="0061372B"/>
    <w:rsid w:val="00614375"/>
    <w:rsid w:val="00615B0A"/>
    <w:rsid w:val="006168CF"/>
    <w:rsid w:val="0062011B"/>
    <w:rsid w:val="00621ACA"/>
    <w:rsid w:val="00623758"/>
    <w:rsid w:val="00625176"/>
    <w:rsid w:val="00626B4A"/>
    <w:rsid w:val="00626DE0"/>
    <w:rsid w:val="00627725"/>
    <w:rsid w:val="006279A4"/>
    <w:rsid w:val="006306E9"/>
    <w:rsid w:val="00630901"/>
    <w:rsid w:val="00631F8E"/>
    <w:rsid w:val="00636C0B"/>
    <w:rsid w:val="00636EE9"/>
    <w:rsid w:val="006405AA"/>
    <w:rsid w:val="00640950"/>
    <w:rsid w:val="00641AE7"/>
    <w:rsid w:val="00642629"/>
    <w:rsid w:val="00642D8D"/>
    <w:rsid w:val="00644F89"/>
    <w:rsid w:val="0064782B"/>
    <w:rsid w:val="0065293D"/>
    <w:rsid w:val="00653EFC"/>
    <w:rsid w:val="00654021"/>
    <w:rsid w:val="00655ADB"/>
    <w:rsid w:val="00661045"/>
    <w:rsid w:val="00666DA8"/>
    <w:rsid w:val="00671057"/>
    <w:rsid w:val="00673646"/>
    <w:rsid w:val="006739AB"/>
    <w:rsid w:val="0067457E"/>
    <w:rsid w:val="00675AAF"/>
    <w:rsid w:val="00675C85"/>
    <w:rsid w:val="00676A26"/>
    <w:rsid w:val="0068031A"/>
    <w:rsid w:val="006809B0"/>
    <w:rsid w:val="00681B2F"/>
    <w:rsid w:val="0068335F"/>
    <w:rsid w:val="006846E0"/>
    <w:rsid w:val="00687217"/>
    <w:rsid w:val="00687F5A"/>
    <w:rsid w:val="00690729"/>
    <w:rsid w:val="006929D7"/>
    <w:rsid w:val="00693302"/>
    <w:rsid w:val="00694414"/>
    <w:rsid w:val="0069640B"/>
    <w:rsid w:val="006A0EF0"/>
    <w:rsid w:val="006A1B83"/>
    <w:rsid w:val="006A21CD"/>
    <w:rsid w:val="006A5918"/>
    <w:rsid w:val="006A778C"/>
    <w:rsid w:val="006B035C"/>
    <w:rsid w:val="006B0AE0"/>
    <w:rsid w:val="006B21B2"/>
    <w:rsid w:val="006B3739"/>
    <w:rsid w:val="006B4A4A"/>
    <w:rsid w:val="006B4AE5"/>
    <w:rsid w:val="006C19B2"/>
    <w:rsid w:val="006C3D49"/>
    <w:rsid w:val="006C4409"/>
    <w:rsid w:val="006C5BB8"/>
    <w:rsid w:val="006C60DE"/>
    <w:rsid w:val="006C6936"/>
    <w:rsid w:val="006C7B01"/>
    <w:rsid w:val="006D0FE8"/>
    <w:rsid w:val="006D376E"/>
    <w:rsid w:val="006D478C"/>
    <w:rsid w:val="006D4B2B"/>
    <w:rsid w:val="006D4F3C"/>
    <w:rsid w:val="006D5C66"/>
    <w:rsid w:val="006D7002"/>
    <w:rsid w:val="006E04E7"/>
    <w:rsid w:val="006E1B3C"/>
    <w:rsid w:val="006E23FB"/>
    <w:rsid w:val="006E325A"/>
    <w:rsid w:val="006E33EC"/>
    <w:rsid w:val="006E3802"/>
    <w:rsid w:val="006E6C02"/>
    <w:rsid w:val="006E7880"/>
    <w:rsid w:val="006F231A"/>
    <w:rsid w:val="006F6635"/>
    <w:rsid w:val="006F6B55"/>
    <w:rsid w:val="006F788D"/>
    <w:rsid w:val="006F78E1"/>
    <w:rsid w:val="00701072"/>
    <w:rsid w:val="0070143F"/>
    <w:rsid w:val="0070159F"/>
    <w:rsid w:val="00702054"/>
    <w:rsid w:val="0070340A"/>
    <w:rsid w:val="007035A4"/>
    <w:rsid w:val="00705A38"/>
    <w:rsid w:val="00705FDE"/>
    <w:rsid w:val="00707C03"/>
    <w:rsid w:val="00711799"/>
    <w:rsid w:val="00712B78"/>
    <w:rsid w:val="0071393B"/>
    <w:rsid w:val="00713AFD"/>
    <w:rsid w:val="00713EE2"/>
    <w:rsid w:val="0071500E"/>
    <w:rsid w:val="007177FC"/>
    <w:rsid w:val="00720AD7"/>
    <w:rsid w:val="00720C5E"/>
    <w:rsid w:val="00721701"/>
    <w:rsid w:val="00721C07"/>
    <w:rsid w:val="00725190"/>
    <w:rsid w:val="007257A6"/>
    <w:rsid w:val="00726E9B"/>
    <w:rsid w:val="00731835"/>
    <w:rsid w:val="007341F8"/>
    <w:rsid w:val="00734372"/>
    <w:rsid w:val="00734EB8"/>
    <w:rsid w:val="007352E4"/>
    <w:rsid w:val="00735F8B"/>
    <w:rsid w:val="00737363"/>
    <w:rsid w:val="0074090B"/>
    <w:rsid w:val="00742D1F"/>
    <w:rsid w:val="00743EBA"/>
    <w:rsid w:val="00744C8E"/>
    <w:rsid w:val="007456BC"/>
    <w:rsid w:val="0074707E"/>
    <w:rsid w:val="007505F4"/>
    <w:rsid w:val="007516DC"/>
    <w:rsid w:val="00752E58"/>
    <w:rsid w:val="0075468B"/>
    <w:rsid w:val="00754B80"/>
    <w:rsid w:val="00756A28"/>
    <w:rsid w:val="00761918"/>
    <w:rsid w:val="007629E9"/>
    <w:rsid w:val="00762F03"/>
    <w:rsid w:val="00763546"/>
    <w:rsid w:val="0076413B"/>
    <w:rsid w:val="007648AE"/>
    <w:rsid w:val="00764BF8"/>
    <w:rsid w:val="0076514D"/>
    <w:rsid w:val="0077181E"/>
    <w:rsid w:val="00772451"/>
    <w:rsid w:val="00773D59"/>
    <w:rsid w:val="00775B44"/>
    <w:rsid w:val="00776951"/>
    <w:rsid w:val="00781003"/>
    <w:rsid w:val="007820BA"/>
    <w:rsid w:val="007823E8"/>
    <w:rsid w:val="00787461"/>
    <w:rsid w:val="007911FD"/>
    <w:rsid w:val="00792384"/>
    <w:rsid w:val="00793930"/>
    <w:rsid w:val="00793DD1"/>
    <w:rsid w:val="0079410A"/>
    <w:rsid w:val="00794FEC"/>
    <w:rsid w:val="00795577"/>
    <w:rsid w:val="00796895"/>
    <w:rsid w:val="007A003E"/>
    <w:rsid w:val="007A1965"/>
    <w:rsid w:val="007A2ED1"/>
    <w:rsid w:val="007A4BE6"/>
    <w:rsid w:val="007A7EAC"/>
    <w:rsid w:val="007B0DC6"/>
    <w:rsid w:val="007B1094"/>
    <w:rsid w:val="007B1762"/>
    <w:rsid w:val="007B21E5"/>
    <w:rsid w:val="007B2CE5"/>
    <w:rsid w:val="007B3320"/>
    <w:rsid w:val="007B498F"/>
    <w:rsid w:val="007B67D2"/>
    <w:rsid w:val="007C301F"/>
    <w:rsid w:val="007C4540"/>
    <w:rsid w:val="007C50CE"/>
    <w:rsid w:val="007C65AF"/>
    <w:rsid w:val="007C67FE"/>
    <w:rsid w:val="007D135D"/>
    <w:rsid w:val="007D5AED"/>
    <w:rsid w:val="007D730F"/>
    <w:rsid w:val="007D7CD8"/>
    <w:rsid w:val="007E09BA"/>
    <w:rsid w:val="007E0AE5"/>
    <w:rsid w:val="007E278D"/>
    <w:rsid w:val="007E3AA7"/>
    <w:rsid w:val="007E4D49"/>
    <w:rsid w:val="007E5BF5"/>
    <w:rsid w:val="007E7D52"/>
    <w:rsid w:val="007F0DD6"/>
    <w:rsid w:val="007F161C"/>
    <w:rsid w:val="007F5711"/>
    <w:rsid w:val="007F65E8"/>
    <w:rsid w:val="007F68A2"/>
    <w:rsid w:val="007F737D"/>
    <w:rsid w:val="007F7728"/>
    <w:rsid w:val="0080308E"/>
    <w:rsid w:val="00803D3A"/>
    <w:rsid w:val="00803F01"/>
    <w:rsid w:val="00805303"/>
    <w:rsid w:val="00806705"/>
    <w:rsid w:val="00806738"/>
    <w:rsid w:val="008172A3"/>
    <w:rsid w:val="008216D5"/>
    <w:rsid w:val="008221AF"/>
    <w:rsid w:val="008231E3"/>
    <w:rsid w:val="008249CE"/>
    <w:rsid w:val="00826C2C"/>
    <w:rsid w:val="00827FFD"/>
    <w:rsid w:val="00831A50"/>
    <w:rsid w:val="00831B3C"/>
    <w:rsid w:val="00831C89"/>
    <w:rsid w:val="00832114"/>
    <w:rsid w:val="00834C46"/>
    <w:rsid w:val="0084093E"/>
    <w:rsid w:val="00841CE1"/>
    <w:rsid w:val="00843624"/>
    <w:rsid w:val="00844545"/>
    <w:rsid w:val="008473D8"/>
    <w:rsid w:val="008520DF"/>
    <w:rsid w:val="008528DC"/>
    <w:rsid w:val="00852B8C"/>
    <w:rsid w:val="0085432C"/>
    <w:rsid w:val="00854981"/>
    <w:rsid w:val="008567F8"/>
    <w:rsid w:val="008633AE"/>
    <w:rsid w:val="00864B2E"/>
    <w:rsid w:val="00864C6C"/>
    <w:rsid w:val="00865963"/>
    <w:rsid w:val="0086754F"/>
    <w:rsid w:val="00867C3A"/>
    <w:rsid w:val="00871BFD"/>
    <w:rsid w:val="00871C1D"/>
    <w:rsid w:val="0087450E"/>
    <w:rsid w:val="00875A82"/>
    <w:rsid w:val="00876CA3"/>
    <w:rsid w:val="008772FE"/>
    <w:rsid w:val="008775F1"/>
    <w:rsid w:val="008809C4"/>
    <w:rsid w:val="00880B4F"/>
    <w:rsid w:val="008821AE"/>
    <w:rsid w:val="00883D3A"/>
    <w:rsid w:val="00883DAC"/>
    <w:rsid w:val="0088454D"/>
    <w:rsid w:val="008854F7"/>
    <w:rsid w:val="00885A9D"/>
    <w:rsid w:val="00887150"/>
    <w:rsid w:val="008903A8"/>
    <w:rsid w:val="008929D2"/>
    <w:rsid w:val="00893636"/>
    <w:rsid w:val="00893B94"/>
    <w:rsid w:val="00896E9D"/>
    <w:rsid w:val="00896F11"/>
    <w:rsid w:val="008A1049"/>
    <w:rsid w:val="008A1C98"/>
    <w:rsid w:val="008A322D"/>
    <w:rsid w:val="008A371A"/>
    <w:rsid w:val="008A4D72"/>
    <w:rsid w:val="008A5421"/>
    <w:rsid w:val="008A6285"/>
    <w:rsid w:val="008A63B2"/>
    <w:rsid w:val="008B345D"/>
    <w:rsid w:val="008C0DA3"/>
    <w:rsid w:val="008C1790"/>
    <w:rsid w:val="008C1930"/>
    <w:rsid w:val="008C1FC2"/>
    <w:rsid w:val="008C20E1"/>
    <w:rsid w:val="008C2980"/>
    <w:rsid w:val="008C4DD6"/>
    <w:rsid w:val="008C53C6"/>
    <w:rsid w:val="008C5AFB"/>
    <w:rsid w:val="008D07FB"/>
    <w:rsid w:val="008D0C02"/>
    <w:rsid w:val="008D1FF4"/>
    <w:rsid w:val="008D356E"/>
    <w:rsid w:val="008D357D"/>
    <w:rsid w:val="008D435A"/>
    <w:rsid w:val="008D74F0"/>
    <w:rsid w:val="008E0604"/>
    <w:rsid w:val="008E10E4"/>
    <w:rsid w:val="008E1557"/>
    <w:rsid w:val="008E1639"/>
    <w:rsid w:val="008E31BB"/>
    <w:rsid w:val="008E387B"/>
    <w:rsid w:val="008E6087"/>
    <w:rsid w:val="008E758D"/>
    <w:rsid w:val="008F0D6F"/>
    <w:rsid w:val="008F10A7"/>
    <w:rsid w:val="008F755D"/>
    <w:rsid w:val="008F7A39"/>
    <w:rsid w:val="008F7E43"/>
    <w:rsid w:val="009021E8"/>
    <w:rsid w:val="0090434D"/>
    <w:rsid w:val="00904677"/>
    <w:rsid w:val="00905EE2"/>
    <w:rsid w:val="00911440"/>
    <w:rsid w:val="00911712"/>
    <w:rsid w:val="00911B27"/>
    <w:rsid w:val="00913117"/>
    <w:rsid w:val="00915A6B"/>
    <w:rsid w:val="009170BE"/>
    <w:rsid w:val="00917BCD"/>
    <w:rsid w:val="00920B55"/>
    <w:rsid w:val="009225A2"/>
    <w:rsid w:val="009262C9"/>
    <w:rsid w:val="0092736B"/>
    <w:rsid w:val="00927C2F"/>
    <w:rsid w:val="00930EB9"/>
    <w:rsid w:val="00932FD6"/>
    <w:rsid w:val="00933DC7"/>
    <w:rsid w:val="009377E2"/>
    <w:rsid w:val="009418F4"/>
    <w:rsid w:val="00942BBC"/>
    <w:rsid w:val="00944180"/>
    <w:rsid w:val="00944980"/>
    <w:rsid w:val="00944AA0"/>
    <w:rsid w:val="00947DA2"/>
    <w:rsid w:val="00950C99"/>
    <w:rsid w:val="00951177"/>
    <w:rsid w:val="0095251E"/>
    <w:rsid w:val="00961C9E"/>
    <w:rsid w:val="009673E8"/>
    <w:rsid w:val="00974DB8"/>
    <w:rsid w:val="009750B0"/>
    <w:rsid w:val="009774EE"/>
    <w:rsid w:val="009802A7"/>
    <w:rsid w:val="00980661"/>
    <w:rsid w:val="0098093B"/>
    <w:rsid w:val="009825E3"/>
    <w:rsid w:val="00982DEC"/>
    <w:rsid w:val="009839F7"/>
    <w:rsid w:val="00985423"/>
    <w:rsid w:val="009870CA"/>
    <w:rsid w:val="009876D4"/>
    <w:rsid w:val="009914A5"/>
    <w:rsid w:val="00993E68"/>
    <w:rsid w:val="0099548E"/>
    <w:rsid w:val="00996456"/>
    <w:rsid w:val="00996978"/>
    <w:rsid w:val="00996A12"/>
    <w:rsid w:val="00996C55"/>
    <w:rsid w:val="0099790F"/>
    <w:rsid w:val="00997B0F"/>
    <w:rsid w:val="00997FBF"/>
    <w:rsid w:val="009A0CC3"/>
    <w:rsid w:val="009A1CAD"/>
    <w:rsid w:val="009A2133"/>
    <w:rsid w:val="009A2D43"/>
    <w:rsid w:val="009A3440"/>
    <w:rsid w:val="009A3775"/>
    <w:rsid w:val="009A5832"/>
    <w:rsid w:val="009A60CF"/>
    <w:rsid w:val="009A6838"/>
    <w:rsid w:val="009B114D"/>
    <w:rsid w:val="009B24B5"/>
    <w:rsid w:val="009B4EBC"/>
    <w:rsid w:val="009B5255"/>
    <w:rsid w:val="009B5ABB"/>
    <w:rsid w:val="009B73CE"/>
    <w:rsid w:val="009B7B67"/>
    <w:rsid w:val="009C05C6"/>
    <w:rsid w:val="009C2461"/>
    <w:rsid w:val="009C5A15"/>
    <w:rsid w:val="009C6FE2"/>
    <w:rsid w:val="009C7674"/>
    <w:rsid w:val="009D004A"/>
    <w:rsid w:val="009D1CBA"/>
    <w:rsid w:val="009D424F"/>
    <w:rsid w:val="009D48D3"/>
    <w:rsid w:val="009D5880"/>
    <w:rsid w:val="009D7858"/>
    <w:rsid w:val="009E08F3"/>
    <w:rsid w:val="009E16AC"/>
    <w:rsid w:val="009E1FD4"/>
    <w:rsid w:val="009E3B07"/>
    <w:rsid w:val="009E51D1"/>
    <w:rsid w:val="009E5531"/>
    <w:rsid w:val="009E58B7"/>
    <w:rsid w:val="009F07B6"/>
    <w:rsid w:val="009F171E"/>
    <w:rsid w:val="009F3D2F"/>
    <w:rsid w:val="009F5094"/>
    <w:rsid w:val="009F7052"/>
    <w:rsid w:val="009F7AA2"/>
    <w:rsid w:val="00A02668"/>
    <w:rsid w:val="00A02801"/>
    <w:rsid w:val="00A02D03"/>
    <w:rsid w:val="00A039D5"/>
    <w:rsid w:val="00A06A26"/>
    <w:rsid w:val="00A06A39"/>
    <w:rsid w:val="00A07F58"/>
    <w:rsid w:val="00A12F52"/>
    <w:rsid w:val="00A131CB"/>
    <w:rsid w:val="00A14847"/>
    <w:rsid w:val="00A16D6D"/>
    <w:rsid w:val="00A204BC"/>
    <w:rsid w:val="00A2095D"/>
    <w:rsid w:val="00A21383"/>
    <w:rsid w:val="00A2199F"/>
    <w:rsid w:val="00A21B31"/>
    <w:rsid w:val="00A22C4B"/>
    <w:rsid w:val="00A2328F"/>
    <w:rsid w:val="00A2360E"/>
    <w:rsid w:val="00A26B14"/>
    <w:rsid w:val="00A26E0C"/>
    <w:rsid w:val="00A32FCB"/>
    <w:rsid w:val="00A34C25"/>
    <w:rsid w:val="00A3507D"/>
    <w:rsid w:val="00A3717A"/>
    <w:rsid w:val="00A4088C"/>
    <w:rsid w:val="00A426AA"/>
    <w:rsid w:val="00A4456B"/>
    <w:rsid w:val="00A44898"/>
    <w:rsid w:val="00A448D4"/>
    <w:rsid w:val="00A452E0"/>
    <w:rsid w:val="00A506DF"/>
    <w:rsid w:val="00A51EA5"/>
    <w:rsid w:val="00A53742"/>
    <w:rsid w:val="00A5401A"/>
    <w:rsid w:val="00A557A1"/>
    <w:rsid w:val="00A63059"/>
    <w:rsid w:val="00A635A7"/>
    <w:rsid w:val="00A63AE3"/>
    <w:rsid w:val="00A6404F"/>
    <w:rsid w:val="00A651A4"/>
    <w:rsid w:val="00A66914"/>
    <w:rsid w:val="00A70ECB"/>
    <w:rsid w:val="00A71361"/>
    <w:rsid w:val="00A7225D"/>
    <w:rsid w:val="00A746E2"/>
    <w:rsid w:val="00A7628C"/>
    <w:rsid w:val="00A80977"/>
    <w:rsid w:val="00A81D1B"/>
    <w:rsid w:val="00A81FF2"/>
    <w:rsid w:val="00A8371D"/>
    <w:rsid w:val="00A83904"/>
    <w:rsid w:val="00A83D83"/>
    <w:rsid w:val="00A85781"/>
    <w:rsid w:val="00A900BF"/>
    <w:rsid w:val="00A90A79"/>
    <w:rsid w:val="00A94E73"/>
    <w:rsid w:val="00A96B30"/>
    <w:rsid w:val="00AA2F80"/>
    <w:rsid w:val="00AA442D"/>
    <w:rsid w:val="00AA59B5"/>
    <w:rsid w:val="00AA7777"/>
    <w:rsid w:val="00AA7B84"/>
    <w:rsid w:val="00AB1E92"/>
    <w:rsid w:val="00AC0B4C"/>
    <w:rsid w:val="00AC1164"/>
    <w:rsid w:val="00AC2296"/>
    <w:rsid w:val="00AC2754"/>
    <w:rsid w:val="00AC34F4"/>
    <w:rsid w:val="00AC4632"/>
    <w:rsid w:val="00AC48B0"/>
    <w:rsid w:val="00AC4ACD"/>
    <w:rsid w:val="00AC5DFB"/>
    <w:rsid w:val="00AC687F"/>
    <w:rsid w:val="00AC7119"/>
    <w:rsid w:val="00AD13DC"/>
    <w:rsid w:val="00AD2A5D"/>
    <w:rsid w:val="00AD4959"/>
    <w:rsid w:val="00AD6DE2"/>
    <w:rsid w:val="00AE0A40"/>
    <w:rsid w:val="00AE1ED4"/>
    <w:rsid w:val="00AE1FD6"/>
    <w:rsid w:val="00AE21E1"/>
    <w:rsid w:val="00AE2F8D"/>
    <w:rsid w:val="00AE3BAE"/>
    <w:rsid w:val="00AE3F50"/>
    <w:rsid w:val="00AE6A21"/>
    <w:rsid w:val="00AF1C8F"/>
    <w:rsid w:val="00AF2B68"/>
    <w:rsid w:val="00AF2C92"/>
    <w:rsid w:val="00AF3EC1"/>
    <w:rsid w:val="00AF4E70"/>
    <w:rsid w:val="00AF5025"/>
    <w:rsid w:val="00AF519F"/>
    <w:rsid w:val="00AF5387"/>
    <w:rsid w:val="00AF55F5"/>
    <w:rsid w:val="00AF7E86"/>
    <w:rsid w:val="00B00C3E"/>
    <w:rsid w:val="00B022D5"/>
    <w:rsid w:val="00B023A1"/>
    <w:rsid w:val="00B024B9"/>
    <w:rsid w:val="00B077FA"/>
    <w:rsid w:val="00B127D7"/>
    <w:rsid w:val="00B128D0"/>
    <w:rsid w:val="00B13B0C"/>
    <w:rsid w:val="00B14408"/>
    <w:rsid w:val="00B1453A"/>
    <w:rsid w:val="00B1464A"/>
    <w:rsid w:val="00B14877"/>
    <w:rsid w:val="00B16202"/>
    <w:rsid w:val="00B20F82"/>
    <w:rsid w:val="00B2196F"/>
    <w:rsid w:val="00B25BD5"/>
    <w:rsid w:val="00B30676"/>
    <w:rsid w:val="00B34079"/>
    <w:rsid w:val="00B3529D"/>
    <w:rsid w:val="00B3793A"/>
    <w:rsid w:val="00B401BA"/>
    <w:rsid w:val="00B407E4"/>
    <w:rsid w:val="00B425B6"/>
    <w:rsid w:val="00B42A72"/>
    <w:rsid w:val="00B441AE"/>
    <w:rsid w:val="00B44D71"/>
    <w:rsid w:val="00B45A65"/>
    <w:rsid w:val="00B45F33"/>
    <w:rsid w:val="00B46D50"/>
    <w:rsid w:val="00B53170"/>
    <w:rsid w:val="00B548B9"/>
    <w:rsid w:val="00B56DBE"/>
    <w:rsid w:val="00B60D37"/>
    <w:rsid w:val="00B60DB4"/>
    <w:rsid w:val="00B61733"/>
    <w:rsid w:val="00B62387"/>
    <w:rsid w:val="00B627FB"/>
    <w:rsid w:val="00B62999"/>
    <w:rsid w:val="00B63957"/>
    <w:rsid w:val="00B63BE3"/>
    <w:rsid w:val="00B64885"/>
    <w:rsid w:val="00B64FA3"/>
    <w:rsid w:val="00B65B5A"/>
    <w:rsid w:val="00B66810"/>
    <w:rsid w:val="00B71A94"/>
    <w:rsid w:val="00B72BE3"/>
    <w:rsid w:val="00B72F66"/>
    <w:rsid w:val="00B73B80"/>
    <w:rsid w:val="00B770C7"/>
    <w:rsid w:val="00B77C6B"/>
    <w:rsid w:val="00B80F26"/>
    <w:rsid w:val="00B817BC"/>
    <w:rsid w:val="00B82120"/>
    <w:rsid w:val="00B822BD"/>
    <w:rsid w:val="00B842F4"/>
    <w:rsid w:val="00B877E3"/>
    <w:rsid w:val="00B9101C"/>
    <w:rsid w:val="00B91342"/>
    <w:rsid w:val="00B91A7B"/>
    <w:rsid w:val="00B929DD"/>
    <w:rsid w:val="00B93AF6"/>
    <w:rsid w:val="00B95405"/>
    <w:rsid w:val="00B963F1"/>
    <w:rsid w:val="00BA020A"/>
    <w:rsid w:val="00BB025A"/>
    <w:rsid w:val="00BB02A4"/>
    <w:rsid w:val="00BB1270"/>
    <w:rsid w:val="00BB1E44"/>
    <w:rsid w:val="00BB2856"/>
    <w:rsid w:val="00BB296D"/>
    <w:rsid w:val="00BB3E73"/>
    <w:rsid w:val="00BB5267"/>
    <w:rsid w:val="00BB52B8"/>
    <w:rsid w:val="00BB59D8"/>
    <w:rsid w:val="00BB7436"/>
    <w:rsid w:val="00BB7E69"/>
    <w:rsid w:val="00BC0322"/>
    <w:rsid w:val="00BC0E51"/>
    <w:rsid w:val="00BC3C1F"/>
    <w:rsid w:val="00BC7CE7"/>
    <w:rsid w:val="00BD0045"/>
    <w:rsid w:val="00BD28E1"/>
    <w:rsid w:val="00BD295E"/>
    <w:rsid w:val="00BD2E2D"/>
    <w:rsid w:val="00BD3381"/>
    <w:rsid w:val="00BD3BBC"/>
    <w:rsid w:val="00BD4664"/>
    <w:rsid w:val="00BE1193"/>
    <w:rsid w:val="00BE527A"/>
    <w:rsid w:val="00BF4849"/>
    <w:rsid w:val="00BF4EA7"/>
    <w:rsid w:val="00BF6525"/>
    <w:rsid w:val="00BF7A6C"/>
    <w:rsid w:val="00C00EDB"/>
    <w:rsid w:val="00C02863"/>
    <w:rsid w:val="00C0367E"/>
    <w:rsid w:val="00C0383A"/>
    <w:rsid w:val="00C067FF"/>
    <w:rsid w:val="00C07027"/>
    <w:rsid w:val="00C0748C"/>
    <w:rsid w:val="00C10DA3"/>
    <w:rsid w:val="00C11C88"/>
    <w:rsid w:val="00C12862"/>
    <w:rsid w:val="00C133AE"/>
    <w:rsid w:val="00C13D28"/>
    <w:rsid w:val="00C14585"/>
    <w:rsid w:val="00C16542"/>
    <w:rsid w:val="00C165A0"/>
    <w:rsid w:val="00C216CE"/>
    <w:rsid w:val="00C2184F"/>
    <w:rsid w:val="00C22A78"/>
    <w:rsid w:val="00C23C7E"/>
    <w:rsid w:val="00C23FA3"/>
    <w:rsid w:val="00C246C5"/>
    <w:rsid w:val="00C24945"/>
    <w:rsid w:val="00C25339"/>
    <w:rsid w:val="00C25A82"/>
    <w:rsid w:val="00C26717"/>
    <w:rsid w:val="00C2747B"/>
    <w:rsid w:val="00C30A2A"/>
    <w:rsid w:val="00C3278A"/>
    <w:rsid w:val="00C33993"/>
    <w:rsid w:val="00C34693"/>
    <w:rsid w:val="00C34DB3"/>
    <w:rsid w:val="00C36A35"/>
    <w:rsid w:val="00C403F0"/>
    <w:rsid w:val="00C4069E"/>
    <w:rsid w:val="00C41ADC"/>
    <w:rsid w:val="00C44149"/>
    <w:rsid w:val="00C44410"/>
    <w:rsid w:val="00C44A15"/>
    <w:rsid w:val="00C4630A"/>
    <w:rsid w:val="00C5076B"/>
    <w:rsid w:val="00C50A3F"/>
    <w:rsid w:val="00C523F0"/>
    <w:rsid w:val="00C526D2"/>
    <w:rsid w:val="00C52F12"/>
    <w:rsid w:val="00C53A91"/>
    <w:rsid w:val="00C56273"/>
    <w:rsid w:val="00C56918"/>
    <w:rsid w:val="00C5794E"/>
    <w:rsid w:val="00C60968"/>
    <w:rsid w:val="00C60F24"/>
    <w:rsid w:val="00C61696"/>
    <w:rsid w:val="00C63D39"/>
    <w:rsid w:val="00C63EDD"/>
    <w:rsid w:val="00C65B36"/>
    <w:rsid w:val="00C7292E"/>
    <w:rsid w:val="00C739EB"/>
    <w:rsid w:val="00C74E88"/>
    <w:rsid w:val="00C80924"/>
    <w:rsid w:val="00C8286B"/>
    <w:rsid w:val="00C86DDA"/>
    <w:rsid w:val="00C90F67"/>
    <w:rsid w:val="00C947F8"/>
    <w:rsid w:val="00C94DF5"/>
    <w:rsid w:val="00C9515F"/>
    <w:rsid w:val="00C963C5"/>
    <w:rsid w:val="00C97B16"/>
    <w:rsid w:val="00CA01F8"/>
    <w:rsid w:val="00CA030C"/>
    <w:rsid w:val="00CA1F41"/>
    <w:rsid w:val="00CA32EE"/>
    <w:rsid w:val="00CA4965"/>
    <w:rsid w:val="00CA5657"/>
    <w:rsid w:val="00CA5771"/>
    <w:rsid w:val="00CA5C95"/>
    <w:rsid w:val="00CA5EFE"/>
    <w:rsid w:val="00CA680A"/>
    <w:rsid w:val="00CA6A1A"/>
    <w:rsid w:val="00CA7671"/>
    <w:rsid w:val="00CB1038"/>
    <w:rsid w:val="00CB4927"/>
    <w:rsid w:val="00CB6333"/>
    <w:rsid w:val="00CB7AF9"/>
    <w:rsid w:val="00CB7E33"/>
    <w:rsid w:val="00CC1E75"/>
    <w:rsid w:val="00CC2E0E"/>
    <w:rsid w:val="00CC361C"/>
    <w:rsid w:val="00CC474B"/>
    <w:rsid w:val="00CC5016"/>
    <w:rsid w:val="00CC5BB3"/>
    <w:rsid w:val="00CC658C"/>
    <w:rsid w:val="00CC67BF"/>
    <w:rsid w:val="00CC6E41"/>
    <w:rsid w:val="00CD0843"/>
    <w:rsid w:val="00CD1F96"/>
    <w:rsid w:val="00CD4008"/>
    <w:rsid w:val="00CD4E31"/>
    <w:rsid w:val="00CD5A78"/>
    <w:rsid w:val="00CD7345"/>
    <w:rsid w:val="00CE2E68"/>
    <w:rsid w:val="00CE372E"/>
    <w:rsid w:val="00CE628B"/>
    <w:rsid w:val="00CE6838"/>
    <w:rsid w:val="00CE77F3"/>
    <w:rsid w:val="00CE7C60"/>
    <w:rsid w:val="00CF095E"/>
    <w:rsid w:val="00CF0A1B"/>
    <w:rsid w:val="00CF19F6"/>
    <w:rsid w:val="00CF2117"/>
    <w:rsid w:val="00CF2F4F"/>
    <w:rsid w:val="00CF444B"/>
    <w:rsid w:val="00CF536D"/>
    <w:rsid w:val="00CF6C0B"/>
    <w:rsid w:val="00D00F2A"/>
    <w:rsid w:val="00D02E9D"/>
    <w:rsid w:val="00D04E83"/>
    <w:rsid w:val="00D06301"/>
    <w:rsid w:val="00D10CB8"/>
    <w:rsid w:val="00D11E2B"/>
    <w:rsid w:val="00D12806"/>
    <w:rsid w:val="00D12915"/>
    <w:rsid w:val="00D12D44"/>
    <w:rsid w:val="00D15018"/>
    <w:rsid w:val="00D158AC"/>
    <w:rsid w:val="00D1694C"/>
    <w:rsid w:val="00D20423"/>
    <w:rsid w:val="00D2071A"/>
    <w:rsid w:val="00D2088B"/>
    <w:rsid w:val="00D20F5C"/>
    <w:rsid w:val="00D20F5E"/>
    <w:rsid w:val="00D21B91"/>
    <w:rsid w:val="00D22254"/>
    <w:rsid w:val="00D23B76"/>
    <w:rsid w:val="00D23CA0"/>
    <w:rsid w:val="00D24B4A"/>
    <w:rsid w:val="00D2618C"/>
    <w:rsid w:val="00D2673D"/>
    <w:rsid w:val="00D32309"/>
    <w:rsid w:val="00D33595"/>
    <w:rsid w:val="00D349ED"/>
    <w:rsid w:val="00D378A7"/>
    <w:rsid w:val="00D379A3"/>
    <w:rsid w:val="00D45FF3"/>
    <w:rsid w:val="00D512CF"/>
    <w:rsid w:val="00D528B9"/>
    <w:rsid w:val="00D53186"/>
    <w:rsid w:val="00D53FD6"/>
    <w:rsid w:val="00D546E8"/>
    <w:rsid w:val="00D5487D"/>
    <w:rsid w:val="00D55429"/>
    <w:rsid w:val="00D55B66"/>
    <w:rsid w:val="00D55F2D"/>
    <w:rsid w:val="00D578D5"/>
    <w:rsid w:val="00D57C93"/>
    <w:rsid w:val="00D60140"/>
    <w:rsid w:val="00D6024A"/>
    <w:rsid w:val="00D607D8"/>
    <w:rsid w:val="00D608B5"/>
    <w:rsid w:val="00D61FCA"/>
    <w:rsid w:val="00D64739"/>
    <w:rsid w:val="00D655CF"/>
    <w:rsid w:val="00D65E1F"/>
    <w:rsid w:val="00D67412"/>
    <w:rsid w:val="00D67623"/>
    <w:rsid w:val="00D70658"/>
    <w:rsid w:val="00D71F99"/>
    <w:rsid w:val="00D72337"/>
    <w:rsid w:val="00D73CA4"/>
    <w:rsid w:val="00D73D71"/>
    <w:rsid w:val="00D74396"/>
    <w:rsid w:val="00D75D16"/>
    <w:rsid w:val="00D80150"/>
    <w:rsid w:val="00D80284"/>
    <w:rsid w:val="00D8076C"/>
    <w:rsid w:val="00D80A1B"/>
    <w:rsid w:val="00D81F71"/>
    <w:rsid w:val="00D82448"/>
    <w:rsid w:val="00D82902"/>
    <w:rsid w:val="00D844D3"/>
    <w:rsid w:val="00D85339"/>
    <w:rsid w:val="00D8642D"/>
    <w:rsid w:val="00D86C70"/>
    <w:rsid w:val="00D90A5E"/>
    <w:rsid w:val="00D91A68"/>
    <w:rsid w:val="00D93CB4"/>
    <w:rsid w:val="00D95A68"/>
    <w:rsid w:val="00D97B99"/>
    <w:rsid w:val="00DA17C7"/>
    <w:rsid w:val="00DA3E38"/>
    <w:rsid w:val="00DA53D7"/>
    <w:rsid w:val="00DA6A9A"/>
    <w:rsid w:val="00DA7EF0"/>
    <w:rsid w:val="00DB1EFD"/>
    <w:rsid w:val="00DB1FA7"/>
    <w:rsid w:val="00DB2A41"/>
    <w:rsid w:val="00DB382F"/>
    <w:rsid w:val="00DB3EAF"/>
    <w:rsid w:val="00DB46C6"/>
    <w:rsid w:val="00DB6B42"/>
    <w:rsid w:val="00DB6BBF"/>
    <w:rsid w:val="00DB70ED"/>
    <w:rsid w:val="00DC1FCA"/>
    <w:rsid w:val="00DC3203"/>
    <w:rsid w:val="00DC3C99"/>
    <w:rsid w:val="00DC4DDF"/>
    <w:rsid w:val="00DC52F5"/>
    <w:rsid w:val="00DC5CBF"/>
    <w:rsid w:val="00DC5FD0"/>
    <w:rsid w:val="00DD0354"/>
    <w:rsid w:val="00DD23E9"/>
    <w:rsid w:val="00DD27D7"/>
    <w:rsid w:val="00DD396A"/>
    <w:rsid w:val="00DD456E"/>
    <w:rsid w:val="00DD458C"/>
    <w:rsid w:val="00DD72E9"/>
    <w:rsid w:val="00DD7605"/>
    <w:rsid w:val="00DE0E88"/>
    <w:rsid w:val="00DE2020"/>
    <w:rsid w:val="00DE3476"/>
    <w:rsid w:val="00DE3875"/>
    <w:rsid w:val="00DE445B"/>
    <w:rsid w:val="00DE508C"/>
    <w:rsid w:val="00DE7BEA"/>
    <w:rsid w:val="00DF5B84"/>
    <w:rsid w:val="00DF6D5B"/>
    <w:rsid w:val="00DF771B"/>
    <w:rsid w:val="00DF7EE2"/>
    <w:rsid w:val="00E01BAA"/>
    <w:rsid w:val="00E01CCC"/>
    <w:rsid w:val="00E0282A"/>
    <w:rsid w:val="00E02F9B"/>
    <w:rsid w:val="00E0526A"/>
    <w:rsid w:val="00E07E14"/>
    <w:rsid w:val="00E102F1"/>
    <w:rsid w:val="00E12EC4"/>
    <w:rsid w:val="00E14F94"/>
    <w:rsid w:val="00E17336"/>
    <w:rsid w:val="00E17D15"/>
    <w:rsid w:val="00E20C9D"/>
    <w:rsid w:val="00E22B95"/>
    <w:rsid w:val="00E24811"/>
    <w:rsid w:val="00E30331"/>
    <w:rsid w:val="00E30BB8"/>
    <w:rsid w:val="00E31F9C"/>
    <w:rsid w:val="00E341D8"/>
    <w:rsid w:val="00E37C39"/>
    <w:rsid w:val="00E40488"/>
    <w:rsid w:val="00E45162"/>
    <w:rsid w:val="00E47C85"/>
    <w:rsid w:val="00E50367"/>
    <w:rsid w:val="00E51ABA"/>
    <w:rsid w:val="00E524CB"/>
    <w:rsid w:val="00E55342"/>
    <w:rsid w:val="00E574C0"/>
    <w:rsid w:val="00E6106F"/>
    <w:rsid w:val="00E65456"/>
    <w:rsid w:val="00E65A91"/>
    <w:rsid w:val="00E66188"/>
    <w:rsid w:val="00E664FB"/>
    <w:rsid w:val="00E66EDE"/>
    <w:rsid w:val="00E672F0"/>
    <w:rsid w:val="00E6744B"/>
    <w:rsid w:val="00E70373"/>
    <w:rsid w:val="00E721DC"/>
    <w:rsid w:val="00E72E40"/>
    <w:rsid w:val="00E73665"/>
    <w:rsid w:val="00E73999"/>
    <w:rsid w:val="00E73B2C"/>
    <w:rsid w:val="00E73BDC"/>
    <w:rsid w:val="00E73D19"/>
    <w:rsid w:val="00E73E9E"/>
    <w:rsid w:val="00E750D8"/>
    <w:rsid w:val="00E75956"/>
    <w:rsid w:val="00E80514"/>
    <w:rsid w:val="00E81660"/>
    <w:rsid w:val="00E82475"/>
    <w:rsid w:val="00E83AC8"/>
    <w:rsid w:val="00E854FE"/>
    <w:rsid w:val="00E86FE9"/>
    <w:rsid w:val="00E87F73"/>
    <w:rsid w:val="00E90668"/>
    <w:rsid w:val="00E906CC"/>
    <w:rsid w:val="00E90833"/>
    <w:rsid w:val="00E91378"/>
    <w:rsid w:val="00E91516"/>
    <w:rsid w:val="00E939A0"/>
    <w:rsid w:val="00E97E4E"/>
    <w:rsid w:val="00EA0DEF"/>
    <w:rsid w:val="00EA0F14"/>
    <w:rsid w:val="00EA1CC2"/>
    <w:rsid w:val="00EA2D76"/>
    <w:rsid w:val="00EA4644"/>
    <w:rsid w:val="00EA758A"/>
    <w:rsid w:val="00EB054C"/>
    <w:rsid w:val="00EB096F"/>
    <w:rsid w:val="00EB199F"/>
    <w:rsid w:val="00EB21A4"/>
    <w:rsid w:val="00EB27C4"/>
    <w:rsid w:val="00EB2D16"/>
    <w:rsid w:val="00EB5387"/>
    <w:rsid w:val="00EB5C10"/>
    <w:rsid w:val="00EB7322"/>
    <w:rsid w:val="00EC0FE9"/>
    <w:rsid w:val="00EC198B"/>
    <w:rsid w:val="00EC25AB"/>
    <w:rsid w:val="00EC35C7"/>
    <w:rsid w:val="00EC426D"/>
    <w:rsid w:val="00EC571B"/>
    <w:rsid w:val="00EC57D7"/>
    <w:rsid w:val="00EC6385"/>
    <w:rsid w:val="00ED1DE9"/>
    <w:rsid w:val="00ED23D4"/>
    <w:rsid w:val="00ED4953"/>
    <w:rsid w:val="00ED5E0B"/>
    <w:rsid w:val="00ED68E4"/>
    <w:rsid w:val="00EE0356"/>
    <w:rsid w:val="00EE37B6"/>
    <w:rsid w:val="00EE37BA"/>
    <w:rsid w:val="00EE6B60"/>
    <w:rsid w:val="00EF0F45"/>
    <w:rsid w:val="00EF14C7"/>
    <w:rsid w:val="00EF30CC"/>
    <w:rsid w:val="00EF6B52"/>
    <w:rsid w:val="00EF6FCF"/>
    <w:rsid w:val="00EF7463"/>
    <w:rsid w:val="00EF7971"/>
    <w:rsid w:val="00F002EF"/>
    <w:rsid w:val="00F01EE9"/>
    <w:rsid w:val="00F04900"/>
    <w:rsid w:val="00F065A4"/>
    <w:rsid w:val="00F0661B"/>
    <w:rsid w:val="00F11A81"/>
    <w:rsid w:val="00F122BE"/>
    <w:rsid w:val="00F126B9"/>
    <w:rsid w:val="00F12715"/>
    <w:rsid w:val="00F136A9"/>
    <w:rsid w:val="00F137E1"/>
    <w:rsid w:val="00F13A45"/>
    <w:rsid w:val="00F144D5"/>
    <w:rsid w:val="00F146F0"/>
    <w:rsid w:val="00F15039"/>
    <w:rsid w:val="00F20FF3"/>
    <w:rsid w:val="00F2190B"/>
    <w:rsid w:val="00F228B5"/>
    <w:rsid w:val="00F2389C"/>
    <w:rsid w:val="00F25C67"/>
    <w:rsid w:val="00F27B33"/>
    <w:rsid w:val="00F30DFF"/>
    <w:rsid w:val="00F30F15"/>
    <w:rsid w:val="00F32B80"/>
    <w:rsid w:val="00F340EB"/>
    <w:rsid w:val="00F342C3"/>
    <w:rsid w:val="00F35285"/>
    <w:rsid w:val="00F40B47"/>
    <w:rsid w:val="00F42D0A"/>
    <w:rsid w:val="00F42F15"/>
    <w:rsid w:val="00F43B9D"/>
    <w:rsid w:val="00F44D5E"/>
    <w:rsid w:val="00F45F73"/>
    <w:rsid w:val="00F52305"/>
    <w:rsid w:val="00F53A35"/>
    <w:rsid w:val="00F54D21"/>
    <w:rsid w:val="00F55A3D"/>
    <w:rsid w:val="00F5744B"/>
    <w:rsid w:val="00F57540"/>
    <w:rsid w:val="00F61209"/>
    <w:rsid w:val="00F621EF"/>
    <w:rsid w:val="00F6259E"/>
    <w:rsid w:val="00F63536"/>
    <w:rsid w:val="00F65DD4"/>
    <w:rsid w:val="00F672B2"/>
    <w:rsid w:val="00F7149E"/>
    <w:rsid w:val="00F72FE1"/>
    <w:rsid w:val="00F76A11"/>
    <w:rsid w:val="00F779BC"/>
    <w:rsid w:val="00F77ADB"/>
    <w:rsid w:val="00F82F7E"/>
    <w:rsid w:val="00F8375D"/>
    <w:rsid w:val="00F83973"/>
    <w:rsid w:val="00F858F9"/>
    <w:rsid w:val="00F868BC"/>
    <w:rsid w:val="00F87FA3"/>
    <w:rsid w:val="00F908D1"/>
    <w:rsid w:val="00F9133E"/>
    <w:rsid w:val="00F93D8C"/>
    <w:rsid w:val="00FA1D53"/>
    <w:rsid w:val="00FA3102"/>
    <w:rsid w:val="00FA35B8"/>
    <w:rsid w:val="00FA48D4"/>
    <w:rsid w:val="00FA54FA"/>
    <w:rsid w:val="00FA681F"/>
    <w:rsid w:val="00FA6D39"/>
    <w:rsid w:val="00FA6F46"/>
    <w:rsid w:val="00FB0E24"/>
    <w:rsid w:val="00FB227E"/>
    <w:rsid w:val="00FB3D61"/>
    <w:rsid w:val="00FB44CE"/>
    <w:rsid w:val="00FB5009"/>
    <w:rsid w:val="00FB76AB"/>
    <w:rsid w:val="00FB7C2F"/>
    <w:rsid w:val="00FC0B62"/>
    <w:rsid w:val="00FC1686"/>
    <w:rsid w:val="00FC6B06"/>
    <w:rsid w:val="00FC7EE6"/>
    <w:rsid w:val="00FD03FE"/>
    <w:rsid w:val="00FD126E"/>
    <w:rsid w:val="00FD3C36"/>
    <w:rsid w:val="00FD480B"/>
    <w:rsid w:val="00FD48EF"/>
    <w:rsid w:val="00FD4D81"/>
    <w:rsid w:val="00FD56D8"/>
    <w:rsid w:val="00FD7103"/>
    <w:rsid w:val="00FD7498"/>
    <w:rsid w:val="00FD7FB3"/>
    <w:rsid w:val="00FE4713"/>
    <w:rsid w:val="00FF0DDB"/>
    <w:rsid w:val="00FF1F44"/>
    <w:rsid w:val="00FF225E"/>
    <w:rsid w:val="00FF3008"/>
    <w:rsid w:val="00FF304E"/>
    <w:rsid w:val="00FF672C"/>
    <w:rsid w:val="00FF6CE8"/>
    <w:rsid w:val="00FF78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51309"/>
  <w14:defaultImageDpi w14:val="330"/>
  <w15:docId w15:val="{1C81DE34-BFB2-1346-B932-61B74279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023"/>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pPr>
      <w:spacing w:line="480" w:lineRule="auto"/>
    </w:pPr>
  </w:style>
  <w:style w:type="paragraph" w:customStyle="1" w:styleId="Paragraph">
    <w:name w:val="Paragraph"/>
    <w:basedOn w:val="Normal"/>
    <w:next w:val="Newparagraph"/>
    <w:qFormat/>
    <w:rsid w:val="001B7681"/>
    <w:pPr>
      <w:widowControl w:val="0"/>
      <w:spacing w:before="240" w:line="480" w:lineRule="auto"/>
    </w:pPr>
  </w:style>
  <w:style w:type="paragraph" w:customStyle="1" w:styleId="Newparagraph">
    <w:name w:val="New paragraph"/>
    <w:basedOn w:val="Normal"/>
    <w:qFormat/>
    <w:rsid w:val="00AE2F8D"/>
    <w:pPr>
      <w:spacing w:line="480" w:lineRule="auto"/>
      <w:ind w:firstLine="720"/>
    </w:pPr>
  </w:style>
  <w:style w:type="paragraph" w:styleId="NormalIndent">
    <w:name w:val="Normal Indent"/>
    <w:basedOn w:val="Normal"/>
    <w:rsid w:val="00526454"/>
    <w:pPr>
      <w:spacing w:line="480" w:lineRule="auto"/>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796895"/>
    <w:pPr>
      <w:ind w:left="284" w:hanging="284"/>
    </w:pPr>
    <w:rPr>
      <w:sz w:val="22"/>
      <w:szCs w:val="22"/>
    </w:rPr>
  </w:style>
  <w:style w:type="character" w:customStyle="1" w:styleId="FootnoteTextChar">
    <w:name w:val="Footnote Text Char"/>
    <w:basedOn w:val="DefaultParagraphFont"/>
    <w:link w:val="FootnoteText"/>
    <w:rsid w:val="00796895"/>
    <w:rPr>
      <w:sz w:val="22"/>
      <w:szCs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OC1">
    <w:name w:val="toc 1"/>
    <w:basedOn w:val="Normal"/>
    <w:next w:val="Normal"/>
    <w:autoRedefine/>
    <w:semiHidden/>
    <w:unhideWhenUsed/>
    <w:rsid w:val="00267773"/>
    <w:pPr>
      <w:spacing w:after="100" w:line="480" w:lineRule="auto"/>
    </w:pPr>
  </w:style>
  <w:style w:type="character" w:styleId="Hyperlink">
    <w:name w:val="Hyperlink"/>
    <w:basedOn w:val="DefaultParagraphFont"/>
    <w:uiPriority w:val="99"/>
    <w:unhideWhenUsed/>
    <w:rsid w:val="00612898"/>
    <w:rPr>
      <w:color w:val="0000FF" w:themeColor="hyperlink"/>
      <w:u w:val="single"/>
    </w:rPr>
  </w:style>
  <w:style w:type="character" w:styleId="UnresolvedMention">
    <w:name w:val="Unresolved Mention"/>
    <w:basedOn w:val="DefaultParagraphFont"/>
    <w:uiPriority w:val="99"/>
    <w:semiHidden/>
    <w:unhideWhenUsed/>
    <w:rsid w:val="00612898"/>
    <w:rPr>
      <w:color w:val="605E5C"/>
      <w:shd w:val="clear" w:color="auto" w:fill="E1DFDD"/>
    </w:rPr>
  </w:style>
  <w:style w:type="paragraph" w:customStyle="1" w:styleId="Normal0">
    <w:name w:val="Normal0"/>
    <w:qFormat/>
    <w:rsid w:val="00612898"/>
    <w:pPr>
      <w:spacing w:after="200" w:line="276" w:lineRule="auto"/>
    </w:pPr>
    <w:rPr>
      <w:rFonts w:ascii="Calibri" w:eastAsia="Calibri" w:hAnsi="Calibri" w:cs="Calibri"/>
      <w:sz w:val="22"/>
      <w:szCs w:val="22"/>
      <w:lang w:eastAsia="en-US"/>
    </w:rPr>
  </w:style>
  <w:style w:type="paragraph" w:styleId="ListParagraph">
    <w:name w:val="List Paragraph"/>
    <w:basedOn w:val="Normal"/>
    <w:rsid w:val="00772451"/>
    <w:pPr>
      <w:ind w:left="720"/>
      <w:contextualSpacing/>
    </w:pPr>
  </w:style>
  <w:style w:type="character" w:customStyle="1" w:styleId="nlmyear">
    <w:name w:val="nlm_year"/>
    <w:basedOn w:val="DefaultParagraphFont"/>
    <w:rsid w:val="00C2747B"/>
  </w:style>
  <w:style w:type="character" w:customStyle="1" w:styleId="nlmarticle-title">
    <w:name w:val="nlm_article-title"/>
    <w:basedOn w:val="DefaultParagraphFont"/>
    <w:rsid w:val="00C2747B"/>
  </w:style>
  <w:style w:type="character" w:customStyle="1" w:styleId="nlmfpage">
    <w:name w:val="nlm_fpage"/>
    <w:basedOn w:val="DefaultParagraphFont"/>
    <w:rsid w:val="00C2747B"/>
  </w:style>
  <w:style w:type="character" w:customStyle="1" w:styleId="nlmlpage">
    <w:name w:val="nlm_lpage"/>
    <w:basedOn w:val="DefaultParagraphFont"/>
    <w:rsid w:val="00C2747B"/>
  </w:style>
  <w:style w:type="character" w:customStyle="1" w:styleId="ref-google">
    <w:name w:val="ref-google"/>
    <w:basedOn w:val="DefaultParagraphFont"/>
    <w:rsid w:val="00C2747B"/>
  </w:style>
  <w:style w:type="character" w:customStyle="1" w:styleId="ref-xlink">
    <w:name w:val="ref-xlink"/>
    <w:basedOn w:val="DefaultParagraphFont"/>
    <w:rsid w:val="00C2747B"/>
  </w:style>
  <w:style w:type="table" w:styleId="TableGrid">
    <w:name w:val="Table Grid"/>
    <w:basedOn w:val="TableNormal"/>
    <w:rsid w:val="007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unhideWhenUsed/>
    <w:rsid w:val="00453D4D"/>
  </w:style>
  <w:style w:type="character" w:styleId="PageNumber">
    <w:name w:val="page number"/>
    <w:basedOn w:val="DefaultParagraphFont"/>
    <w:semiHidden/>
    <w:unhideWhenUsed/>
    <w:rsid w:val="0036599E"/>
  </w:style>
  <w:style w:type="character" w:styleId="FollowedHyperlink">
    <w:name w:val="FollowedHyperlink"/>
    <w:basedOn w:val="DefaultParagraphFont"/>
    <w:semiHidden/>
    <w:unhideWhenUsed/>
    <w:rsid w:val="000A2CA0"/>
    <w:rPr>
      <w:color w:val="800080" w:themeColor="followedHyperlink"/>
      <w:u w:val="single"/>
    </w:rPr>
  </w:style>
  <w:style w:type="paragraph" w:styleId="Revision">
    <w:name w:val="Revision"/>
    <w:hidden/>
    <w:semiHidden/>
    <w:rsid w:val="00AF4E70"/>
    <w:rPr>
      <w:sz w:val="24"/>
      <w:szCs w:val="24"/>
    </w:rPr>
  </w:style>
  <w:style w:type="character" w:styleId="CommentReference">
    <w:name w:val="annotation reference"/>
    <w:basedOn w:val="DefaultParagraphFont"/>
    <w:semiHidden/>
    <w:unhideWhenUsed/>
    <w:rsid w:val="00AF4E70"/>
    <w:rPr>
      <w:sz w:val="16"/>
      <w:szCs w:val="16"/>
    </w:rPr>
  </w:style>
  <w:style w:type="paragraph" w:styleId="CommentText">
    <w:name w:val="annotation text"/>
    <w:basedOn w:val="Normal"/>
    <w:link w:val="CommentTextChar"/>
    <w:semiHidden/>
    <w:unhideWhenUsed/>
    <w:rsid w:val="00AF4E70"/>
    <w:rPr>
      <w:sz w:val="20"/>
      <w:szCs w:val="20"/>
    </w:rPr>
  </w:style>
  <w:style w:type="character" w:customStyle="1" w:styleId="CommentTextChar">
    <w:name w:val="Comment Text Char"/>
    <w:basedOn w:val="DefaultParagraphFont"/>
    <w:link w:val="CommentText"/>
    <w:semiHidden/>
    <w:rsid w:val="00AF4E70"/>
  </w:style>
  <w:style w:type="paragraph" w:styleId="CommentSubject">
    <w:name w:val="annotation subject"/>
    <w:basedOn w:val="CommentText"/>
    <w:next w:val="CommentText"/>
    <w:link w:val="CommentSubjectChar"/>
    <w:semiHidden/>
    <w:unhideWhenUsed/>
    <w:rsid w:val="00AF4E70"/>
    <w:rPr>
      <w:b/>
      <w:bCs/>
    </w:rPr>
  </w:style>
  <w:style w:type="character" w:customStyle="1" w:styleId="CommentSubjectChar">
    <w:name w:val="Comment Subject Char"/>
    <w:basedOn w:val="CommentTextChar"/>
    <w:link w:val="CommentSubject"/>
    <w:semiHidden/>
    <w:rsid w:val="00AF4E70"/>
    <w:rPr>
      <w:b/>
      <w:bCs/>
    </w:rPr>
  </w:style>
  <w:style w:type="paragraph" w:styleId="NormalWeb">
    <w:name w:val="Normal (Web)"/>
    <w:basedOn w:val="Normal"/>
    <w:uiPriority w:val="99"/>
    <w:semiHidden/>
    <w:unhideWhenUsed/>
    <w:rsid w:val="00467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4084">
      <w:bodyDiv w:val="1"/>
      <w:marLeft w:val="0"/>
      <w:marRight w:val="0"/>
      <w:marTop w:val="0"/>
      <w:marBottom w:val="0"/>
      <w:divBdr>
        <w:top w:val="none" w:sz="0" w:space="0" w:color="auto"/>
        <w:left w:val="none" w:sz="0" w:space="0" w:color="auto"/>
        <w:bottom w:val="none" w:sz="0" w:space="0" w:color="auto"/>
        <w:right w:val="none" w:sz="0" w:space="0" w:color="auto"/>
      </w:divBdr>
    </w:div>
    <w:div w:id="214701461">
      <w:bodyDiv w:val="1"/>
      <w:marLeft w:val="0"/>
      <w:marRight w:val="0"/>
      <w:marTop w:val="0"/>
      <w:marBottom w:val="0"/>
      <w:divBdr>
        <w:top w:val="none" w:sz="0" w:space="0" w:color="auto"/>
        <w:left w:val="none" w:sz="0" w:space="0" w:color="auto"/>
        <w:bottom w:val="none" w:sz="0" w:space="0" w:color="auto"/>
        <w:right w:val="none" w:sz="0" w:space="0" w:color="auto"/>
      </w:divBdr>
    </w:div>
    <w:div w:id="230963556">
      <w:bodyDiv w:val="1"/>
      <w:marLeft w:val="0"/>
      <w:marRight w:val="0"/>
      <w:marTop w:val="0"/>
      <w:marBottom w:val="0"/>
      <w:divBdr>
        <w:top w:val="none" w:sz="0" w:space="0" w:color="auto"/>
        <w:left w:val="none" w:sz="0" w:space="0" w:color="auto"/>
        <w:bottom w:val="none" w:sz="0" w:space="0" w:color="auto"/>
        <w:right w:val="none" w:sz="0" w:space="0" w:color="auto"/>
      </w:divBdr>
      <w:divsChild>
        <w:div w:id="834108418">
          <w:marLeft w:val="0"/>
          <w:marRight w:val="0"/>
          <w:marTop w:val="0"/>
          <w:marBottom w:val="0"/>
          <w:divBdr>
            <w:top w:val="none" w:sz="0" w:space="0" w:color="auto"/>
            <w:left w:val="none" w:sz="0" w:space="0" w:color="auto"/>
            <w:bottom w:val="none" w:sz="0" w:space="0" w:color="auto"/>
            <w:right w:val="none" w:sz="0" w:space="0" w:color="auto"/>
          </w:divBdr>
        </w:div>
      </w:divsChild>
    </w:div>
    <w:div w:id="256910741">
      <w:bodyDiv w:val="1"/>
      <w:marLeft w:val="0"/>
      <w:marRight w:val="0"/>
      <w:marTop w:val="0"/>
      <w:marBottom w:val="0"/>
      <w:divBdr>
        <w:top w:val="none" w:sz="0" w:space="0" w:color="auto"/>
        <w:left w:val="none" w:sz="0" w:space="0" w:color="auto"/>
        <w:bottom w:val="none" w:sz="0" w:space="0" w:color="auto"/>
        <w:right w:val="none" w:sz="0" w:space="0" w:color="auto"/>
      </w:divBdr>
      <w:divsChild>
        <w:div w:id="1450204427">
          <w:marLeft w:val="0"/>
          <w:marRight w:val="0"/>
          <w:marTop w:val="0"/>
          <w:marBottom w:val="0"/>
          <w:divBdr>
            <w:top w:val="none" w:sz="0" w:space="0" w:color="auto"/>
            <w:left w:val="none" w:sz="0" w:space="0" w:color="auto"/>
            <w:bottom w:val="none" w:sz="0" w:space="0" w:color="auto"/>
            <w:right w:val="none" w:sz="0" w:space="0" w:color="auto"/>
          </w:divBdr>
          <w:divsChild>
            <w:div w:id="2025785240">
              <w:marLeft w:val="0"/>
              <w:marRight w:val="0"/>
              <w:marTop w:val="0"/>
              <w:marBottom w:val="0"/>
              <w:divBdr>
                <w:top w:val="none" w:sz="0" w:space="0" w:color="auto"/>
                <w:left w:val="none" w:sz="0" w:space="0" w:color="auto"/>
                <w:bottom w:val="none" w:sz="0" w:space="0" w:color="auto"/>
                <w:right w:val="none" w:sz="0" w:space="0" w:color="auto"/>
              </w:divBdr>
              <w:divsChild>
                <w:div w:id="6311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8524">
      <w:bodyDiv w:val="1"/>
      <w:marLeft w:val="0"/>
      <w:marRight w:val="0"/>
      <w:marTop w:val="0"/>
      <w:marBottom w:val="0"/>
      <w:divBdr>
        <w:top w:val="none" w:sz="0" w:space="0" w:color="auto"/>
        <w:left w:val="none" w:sz="0" w:space="0" w:color="auto"/>
        <w:bottom w:val="none" w:sz="0" w:space="0" w:color="auto"/>
        <w:right w:val="none" w:sz="0" w:space="0" w:color="auto"/>
      </w:divBdr>
    </w:div>
    <w:div w:id="303704203">
      <w:bodyDiv w:val="1"/>
      <w:marLeft w:val="0"/>
      <w:marRight w:val="0"/>
      <w:marTop w:val="0"/>
      <w:marBottom w:val="0"/>
      <w:divBdr>
        <w:top w:val="none" w:sz="0" w:space="0" w:color="auto"/>
        <w:left w:val="none" w:sz="0" w:space="0" w:color="auto"/>
        <w:bottom w:val="none" w:sz="0" w:space="0" w:color="auto"/>
        <w:right w:val="none" w:sz="0" w:space="0" w:color="auto"/>
      </w:divBdr>
      <w:divsChild>
        <w:div w:id="2043510650">
          <w:marLeft w:val="0"/>
          <w:marRight w:val="0"/>
          <w:marTop w:val="0"/>
          <w:marBottom w:val="0"/>
          <w:divBdr>
            <w:top w:val="none" w:sz="0" w:space="0" w:color="auto"/>
            <w:left w:val="none" w:sz="0" w:space="0" w:color="auto"/>
            <w:bottom w:val="none" w:sz="0" w:space="0" w:color="auto"/>
            <w:right w:val="none" w:sz="0" w:space="0" w:color="auto"/>
          </w:divBdr>
          <w:divsChild>
            <w:div w:id="264189398">
              <w:marLeft w:val="0"/>
              <w:marRight w:val="0"/>
              <w:marTop w:val="0"/>
              <w:marBottom w:val="0"/>
              <w:divBdr>
                <w:top w:val="none" w:sz="0" w:space="0" w:color="auto"/>
                <w:left w:val="none" w:sz="0" w:space="0" w:color="auto"/>
                <w:bottom w:val="none" w:sz="0" w:space="0" w:color="auto"/>
                <w:right w:val="none" w:sz="0" w:space="0" w:color="auto"/>
              </w:divBdr>
              <w:divsChild>
                <w:div w:id="1239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0707">
      <w:bodyDiv w:val="1"/>
      <w:marLeft w:val="0"/>
      <w:marRight w:val="0"/>
      <w:marTop w:val="0"/>
      <w:marBottom w:val="0"/>
      <w:divBdr>
        <w:top w:val="none" w:sz="0" w:space="0" w:color="auto"/>
        <w:left w:val="none" w:sz="0" w:space="0" w:color="auto"/>
        <w:bottom w:val="none" w:sz="0" w:space="0" w:color="auto"/>
        <w:right w:val="none" w:sz="0" w:space="0" w:color="auto"/>
      </w:divBdr>
    </w:div>
    <w:div w:id="334306027">
      <w:bodyDiv w:val="1"/>
      <w:marLeft w:val="0"/>
      <w:marRight w:val="0"/>
      <w:marTop w:val="0"/>
      <w:marBottom w:val="0"/>
      <w:divBdr>
        <w:top w:val="none" w:sz="0" w:space="0" w:color="auto"/>
        <w:left w:val="none" w:sz="0" w:space="0" w:color="auto"/>
        <w:bottom w:val="none" w:sz="0" w:space="0" w:color="auto"/>
        <w:right w:val="none" w:sz="0" w:space="0" w:color="auto"/>
      </w:divBdr>
    </w:div>
    <w:div w:id="348802675">
      <w:bodyDiv w:val="1"/>
      <w:marLeft w:val="0"/>
      <w:marRight w:val="0"/>
      <w:marTop w:val="0"/>
      <w:marBottom w:val="0"/>
      <w:divBdr>
        <w:top w:val="none" w:sz="0" w:space="0" w:color="auto"/>
        <w:left w:val="none" w:sz="0" w:space="0" w:color="auto"/>
        <w:bottom w:val="none" w:sz="0" w:space="0" w:color="auto"/>
        <w:right w:val="none" w:sz="0" w:space="0" w:color="auto"/>
      </w:divBdr>
    </w:div>
    <w:div w:id="360476150">
      <w:bodyDiv w:val="1"/>
      <w:marLeft w:val="0"/>
      <w:marRight w:val="0"/>
      <w:marTop w:val="0"/>
      <w:marBottom w:val="0"/>
      <w:divBdr>
        <w:top w:val="none" w:sz="0" w:space="0" w:color="auto"/>
        <w:left w:val="none" w:sz="0" w:space="0" w:color="auto"/>
        <w:bottom w:val="none" w:sz="0" w:space="0" w:color="auto"/>
        <w:right w:val="none" w:sz="0" w:space="0" w:color="auto"/>
      </w:divBdr>
    </w:div>
    <w:div w:id="374037843">
      <w:bodyDiv w:val="1"/>
      <w:marLeft w:val="0"/>
      <w:marRight w:val="0"/>
      <w:marTop w:val="0"/>
      <w:marBottom w:val="0"/>
      <w:divBdr>
        <w:top w:val="none" w:sz="0" w:space="0" w:color="auto"/>
        <w:left w:val="none" w:sz="0" w:space="0" w:color="auto"/>
        <w:bottom w:val="none" w:sz="0" w:space="0" w:color="auto"/>
        <w:right w:val="none" w:sz="0" w:space="0" w:color="auto"/>
      </w:divBdr>
    </w:div>
    <w:div w:id="394280111">
      <w:bodyDiv w:val="1"/>
      <w:marLeft w:val="0"/>
      <w:marRight w:val="0"/>
      <w:marTop w:val="0"/>
      <w:marBottom w:val="0"/>
      <w:divBdr>
        <w:top w:val="none" w:sz="0" w:space="0" w:color="auto"/>
        <w:left w:val="none" w:sz="0" w:space="0" w:color="auto"/>
        <w:bottom w:val="none" w:sz="0" w:space="0" w:color="auto"/>
        <w:right w:val="none" w:sz="0" w:space="0" w:color="auto"/>
      </w:divBdr>
    </w:div>
    <w:div w:id="427430752">
      <w:bodyDiv w:val="1"/>
      <w:marLeft w:val="0"/>
      <w:marRight w:val="0"/>
      <w:marTop w:val="0"/>
      <w:marBottom w:val="0"/>
      <w:divBdr>
        <w:top w:val="none" w:sz="0" w:space="0" w:color="auto"/>
        <w:left w:val="none" w:sz="0" w:space="0" w:color="auto"/>
        <w:bottom w:val="none" w:sz="0" w:space="0" w:color="auto"/>
        <w:right w:val="none" w:sz="0" w:space="0" w:color="auto"/>
      </w:divBdr>
    </w:div>
    <w:div w:id="515072224">
      <w:bodyDiv w:val="1"/>
      <w:marLeft w:val="0"/>
      <w:marRight w:val="0"/>
      <w:marTop w:val="0"/>
      <w:marBottom w:val="0"/>
      <w:divBdr>
        <w:top w:val="none" w:sz="0" w:space="0" w:color="auto"/>
        <w:left w:val="none" w:sz="0" w:space="0" w:color="auto"/>
        <w:bottom w:val="none" w:sz="0" w:space="0" w:color="auto"/>
        <w:right w:val="none" w:sz="0" w:space="0" w:color="auto"/>
      </w:divBdr>
    </w:div>
    <w:div w:id="517354688">
      <w:bodyDiv w:val="1"/>
      <w:marLeft w:val="0"/>
      <w:marRight w:val="0"/>
      <w:marTop w:val="0"/>
      <w:marBottom w:val="0"/>
      <w:divBdr>
        <w:top w:val="none" w:sz="0" w:space="0" w:color="auto"/>
        <w:left w:val="none" w:sz="0" w:space="0" w:color="auto"/>
        <w:bottom w:val="none" w:sz="0" w:space="0" w:color="auto"/>
        <w:right w:val="none" w:sz="0" w:space="0" w:color="auto"/>
      </w:divBdr>
      <w:divsChild>
        <w:div w:id="1464730151">
          <w:marLeft w:val="0"/>
          <w:marRight w:val="0"/>
          <w:marTop w:val="0"/>
          <w:marBottom w:val="0"/>
          <w:divBdr>
            <w:top w:val="none" w:sz="0" w:space="0" w:color="auto"/>
            <w:left w:val="none" w:sz="0" w:space="0" w:color="auto"/>
            <w:bottom w:val="none" w:sz="0" w:space="0" w:color="auto"/>
            <w:right w:val="none" w:sz="0" w:space="0" w:color="auto"/>
          </w:divBdr>
          <w:divsChild>
            <w:div w:id="184099481">
              <w:marLeft w:val="0"/>
              <w:marRight w:val="0"/>
              <w:marTop w:val="0"/>
              <w:marBottom w:val="0"/>
              <w:divBdr>
                <w:top w:val="none" w:sz="0" w:space="0" w:color="auto"/>
                <w:left w:val="none" w:sz="0" w:space="0" w:color="auto"/>
                <w:bottom w:val="none" w:sz="0" w:space="0" w:color="auto"/>
                <w:right w:val="none" w:sz="0" w:space="0" w:color="auto"/>
              </w:divBdr>
              <w:divsChild>
                <w:div w:id="1640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79753">
      <w:bodyDiv w:val="1"/>
      <w:marLeft w:val="0"/>
      <w:marRight w:val="0"/>
      <w:marTop w:val="0"/>
      <w:marBottom w:val="0"/>
      <w:divBdr>
        <w:top w:val="none" w:sz="0" w:space="0" w:color="auto"/>
        <w:left w:val="none" w:sz="0" w:space="0" w:color="auto"/>
        <w:bottom w:val="none" w:sz="0" w:space="0" w:color="auto"/>
        <w:right w:val="none" w:sz="0" w:space="0" w:color="auto"/>
      </w:divBdr>
    </w:div>
    <w:div w:id="557592737">
      <w:bodyDiv w:val="1"/>
      <w:marLeft w:val="0"/>
      <w:marRight w:val="0"/>
      <w:marTop w:val="0"/>
      <w:marBottom w:val="0"/>
      <w:divBdr>
        <w:top w:val="none" w:sz="0" w:space="0" w:color="auto"/>
        <w:left w:val="none" w:sz="0" w:space="0" w:color="auto"/>
        <w:bottom w:val="none" w:sz="0" w:space="0" w:color="auto"/>
        <w:right w:val="none" w:sz="0" w:space="0" w:color="auto"/>
      </w:divBdr>
      <w:divsChild>
        <w:div w:id="1041712540">
          <w:marLeft w:val="0"/>
          <w:marRight w:val="0"/>
          <w:marTop w:val="0"/>
          <w:marBottom w:val="0"/>
          <w:divBdr>
            <w:top w:val="none" w:sz="0" w:space="0" w:color="auto"/>
            <w:left w:val="none" w:sz="0" w:space="0" w:color="auto"/>
            <w:bottom w:val="none" w:sz="0" w:space="0" w:color="auto"/>
            <w:right w:val="none" w:sz="0" w:space="0" w:color="auto"/>
          </w:divBdr>
          <w:divsChild>
            <w:div w:id="380714530">
              <w:marLeft w:val="0"/>
              <w:marRight w:val="0"/>
              <w:marTop w:val="0"/>
              <w:marBottom w:val="0"/>
              <w:divBdr>
                <w:top w:val="none" w:sz="0" w:space="0" w:color="auto"/>
                <w:left w:val="none" w:sz="0" w:space="0" w:color="auto"/>
                <w:bottom w:val="none" w:sz="0" w:space="0" w:color="auto"/>
                <w:right w:val="none" w:sz="0" w:space="0" w:color="auto"/>
              </w:divBdr>
              <w:divsChild>
                <w:div w:id="14524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707071584">
      <w:bodyDiv w:val="1"/>
      <w:marLeft w:val="0"/>
      <w:marRight w:val="0"/>
      <w:marTop w:val="0"/>
      <w:marBottom w:val="0"/>
      <w:divBdr>
        <w:top w:val="none" w:sz="0" w:space="0" w:color="auto"/>
        <w:left w:val="none" w:sz="0" w:space="0" w:color="auto"/>
        <w:bottom w:val="none" w:sz="0" w:space="0" w:color="auto"/>
        <w:right w:val="none" w:sz="0" w:space="0" w:color="auto"/>
      </w:divBdr>
    </w:div>
    <w:div w:id="739254663">
      <w:bodyDiv w:val="1"/>
      <w:marLeft w:val="0"/>
      <w:marRight w:val="0"/>
      <w:marTop w:val="0"/>
      <w:marBottom w:val="0"/>
      <w:divBdr>
        <w:top w:val="none" w:sz="0" w:space="0" w:color="auto"/>
        <w:left w:val="none" w:sz="0" w:space="0" w:color="auto"/>
        <w:bottom w:val="none" w:sz="0" w:space="0" w:color="auto"/>
        <w:right w:val="none" w:sz="0" w:space="0" w:color="auto"/>
      </w:divBdr>
    </w:div>
    <w:div w:id="778523570">
      <w:bodyDiv w:val="1"/>
      <w:marLeft w:val="0"/>
      <w:marRight w:val="0"/>
      <w:marTop w:val="0"/>
      <w:marBottom w:val="0"/>
      <w:divBdr>
        <w:top w:val="none" w:sz="0" w:space="0" w:color="auto"/>
        <w:left w:val="none" w:sz="0" w:space="0" w:color="auto"/>
        <w:bottom w:val="none" w:sz="0" w:space="0" w:color="auto"/>
        <w:right w:val="none" w:sz="0" w:space="0" w:color="auto"/>
      </w:divBdr>
    </w:div>
    <w:div w:id="790364285">
      <w:bodyDiv w:val="1"/>
      <w:marLeft w:val="0"/>
      <w:marRight w:val="0"/>
      <w:marTop w:val="0"/>
      <w:marBottom w:val="0"/>
      <w:divBdr>
        <w:top w:val="none" w:sz="0" w:space="0" w:color="auto"/>
        <w:left w:val="none" w:sz="0" w:space="0" w:color="auto"/>
        <w:bottom w:val="none" w:sz="0" w:space="0" w:color="auto"/>
        <w:right w:val="none" w:sz="0" w:space="0" w:color="auto"/>
      </w:divBdr>
      <w:divsChild>
        <w:div w:id="1132752978">
          <w:marLeft w:val="0"/>
          <w:marRight w:val="0"/>
          <w:marTop w:val="0"/>
          <w:marBottom w:val="0"/>
          <w:divBdr>
            <w:top w:val="none" w:sz="0" w:space="0" w:color="auto"/>
            <w:left w:val="none" w:sz="0" w:space="0" w:color="auto"/>
            <w:bottom w:val="none" w:sz="0" w:space="0" w:color="auto"/>
            <w:right w:val="none" w:sz="0" w:space="0" w:color="auto"/>
          </w:divBdr>
          <w:divsChild>
            <w:div w:id="314456263">
              <w:marLeft w:val="0"/>
              <w:marRight w:val="0"/>
              <w:marTop w:val="0"/>
              <w:marBottom w:val="0"/>
              <w:divBdr>
                <w:top w:val="none" w:sz="0" w:space="0" w:color="auto"/>
                <w:left w:val="none" w:sz="0" w:space="0" w:color="auto"/>
                <w:bottom w:val="none" w:sz="0" w:space="0" w:color="auto"/>
                <w:right w:val="none" w:sz="0" w:space="0" w:color="auto"/>
              </w:divBdr>
              <w:divsChild>
                <w:div w:id="18820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49697">
      <w:bodyDiv w:val="1"/>
      <w:marLeft w:val="0"/>
      <w:marRight w:val="0"/>
      <w:marTop w:val="0"/>
      <w:marBottom w:val="0"/>
      <w:divBdr>
        <w:top w:val="none" w:sz="0" w:space="0" w:color="auto"/>
        <w:left w:val="none" w:sz="0" w:space="0" w:color="auto"/>
        <w:bottom w:val="none" w:sz="0" w:space="0" w:color="auto"/>
        <w:right w:val="none" w:sz="0" w:space="0" w:color="auto"/>
      </w:divBdr>
    </w:div>
    <w:div w:id="84582763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56569722">
      <w:bodyDiv w:val="1"/>
      <w:marLeft w:val="0"/>
      <w:marRight w:val="0"/>
      <w:marTop w:val="0"/>
      <w:marBottom w:val="0"/>
      <w:divBdr>
        <w:top w:val="none" w:sz="0" w:space="0" w:color="auto"/>
        <w:left w:val="none" w:sz="0" w:space="0" w:color="auto"/>
        <w:bottom w:val="none" w:sz="0" w:space="0" w:color="auto"/>
        <w:right w:val="none" w:sz="0" w:space="0" w:color="auto"/>
      </w:divBdr>
      <w:divsChild>
        <w:div w:id="1959723800">
          <w:marLeft w:val="0"/>
          <w:marRight w:val="0"/>
          <w:marTop w:val="0"/>
          <w:marBottom w:val="0"/>
          <w:divBdr>
            <w:top w:val="none" w:sz="0" w:space="0" w:color="auto"/>
            <w:left w:val="none" w:sz="0" w:space="0" w:color="auto"/>
            <w:bottom w:val="none" w:sz="0" w:space="0" w:color="auto"/>
            <w:right w:val="none" w:sz="0" w:space="0" w:color="auto"/>
          </w:divBdr>
        </w:div>
      </w:divsChild>
    </w:div>
    <w:div w:id="960914135">
      <w:bodyDiv w:val="1"/>
      <w:marLeft w:val="0"/>
      <w:marRight w:val="0"/>
      <w:marTop w:val="0"/>
      <w:marBottom w:val="0"/>
      <w:divBdr>
        <w:top w:val="none" w:sz="0" w:space="0" w:color="auto"/>
        <w:left w:val="none" w:sz="0" w:space="0" w:color="auto"/>
        <w:bottom w:val="none" w:sz="0" w:space="0" w:color="auto"/>
        <w:right w:val="none" w:sz="0" w:space="0" w:color="auto"/>
      </w:divBdr>
    </w:div>
    <w:div w:id="984430344">
      <w:bodyDiv w:val="1"/>
      <w:marLeft w:val="0"/>
      <w:marRight w:val="0"/>
      <w:marTop w:val="0"/>
      <w:marBottom w:val="0"/>
      <w:divBdr>
        <w:top w:val="none" w:sz="0" w:space="0" w:color="auto"/>
        <w:left w:val="none" w:sz="0" w:space="0" w:color="auto"/>
        <w:bottom w:val="none" w:sz="0" w:space="0" w:color="auto"/>
        <w:right w:val="none" w:sz="0" w:space="0" w:color="auto"/>
      </w:divBdr>
    </w:div>
    <w:div w:id="993605600">
      <w:bodyDiv w:val="1"/>
      <w:marLeft w:val="0"/>
      <w:marRight w:val="0"/>
      <w:marTop w:val="0"/>
      <w:marBottom w:val="0"/>
      <w:divBdr>
        <w:top w:val="none" w:sz="0" w:space="0" w:color="auto"/>
        <w:left w:val="none" w:sz="0" w:space="0" w:color="auto"/>
        <w:bottom w:val="none" w:sz="0" w:space="0" w:color="auto"/>
        <w:right w:val="none" w:sz="0" w:space="0" w:color="auto"/>
      </w:divBdr>
      <w:divsChild>
        <w:div w:id="1625424054">
          <w:marLeft w:val="0"/>
          <w:marRight w:val="0"/>
          <w:marTop w:val="0"/>
          <w:marBottom w:val="0"/>
          <w:divBdr>
            <w:top w:val="none" w:sz="0" w:space="0" w:color="auto"/>
            <w:left w:val="none" w:sz="0" w:space="0" w:color="auto"/>
            <w:bottom w:val="none" w:sz="0" w:space="0" w:color="auto"/>
            <w:right w:val="none" w:sz="0" w:space="0" w:color="auto"/>
          </w:divBdr>
          <w:divsChild>
            <w:div w:id="1081176865">
              <w:marLeft w:val="0"/>
              <w:marRight w:val="0"/>
              <w:marTop w:val="0"/>
              <w:marBottom w:val="0"/>
              <w:divBdr>
                <w:top w:val="none" w:sz="0" w:space="0" w:color="auto"/>
                <w:left w:val="none" w:sz="0" w:space="0" w:color="auto"/>
                <w:bottom w:val="none" w:sz="0" w:space="0" w:color="auto"/>
                <w:right w:val="none" w:sz="0" w:space="0" w:color="auto"/>
              </w:divBdr>
              <w:divsChild>
                <w:div w:id="15838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9040">
      <w:bodyDiv w:val="1"/>
      <w:marLeft w:val="0"/>
      <w:marRight w:val="0"/>
      <w:marTop w:val="0"/>
      <w:marBottom w:val="0"/>
      <w:divBdr>
        <w:top w:val="none" w:sz="0" w:space="0" w:color="auto"/>
        <w:left w:val="none" w:sz="0" w:space="0" w:color="auto"/>
        <w:bottom w:val="none" w:sz="0" w:space="0" w:color="auto"/>
        <w:right w:val="none" w:sz="0" w:space="0" w:color="auto"/>
      </w:divBdr>
    </w:div>
    <w:div w:id="1137070100">
      <w:bodyDiv w:val="1"/>
      <w:marLeft w:val="0"/>
      <w:marRight w:val="0"/>
      <w:marTop w:val="0"/>
      <w:marBottom w:val="0"/>
      <w:divBdr>
        <w:top w:val="none" w:sz="0" w:space="0" w:color="auto"/>
        <w:left w:val="none" w:sz="0" w:space="0" w:color="auto"/>
        <w:bottom w:val="none" w:sz="0" w:space="0" w:color="auto"/>
        <w:right w:val="none" w:sz="0" w:space="0" w:color="auto"/>
      </w:divBdr>
    </w:div>
    <w:div w:id="1152991764">
      <w:bodyDiv w:val="1"/>
      <w:marLeft w:val="0"/>
      <w:marRight w:val="0"/>
      <w:marTop w:val="0"/>
      <w:marBottom w:val="0"/>
      <w:divBdr>
        <w:top w:val="none" w:sz="0" w:space="0" w:color="auto"/>
        <w:left w:val="none" w:sz="0" w:space="0" w:color="auto"/>
        <w:bottom w:val="none" w:sz="0" w:space="0" w:color="auto"/>
        <w:right w:val="none" w:sz="0" w:space="0" w:color="auto"/>
      </w:divBdr>
    </w:div>
    <w:div w:id="1201475126">
      <w:bodyDiv w:val="1"/>
      <w:marLeft w:val="0"/>
      <w:marRight w:val="0"/>
      <w:marTop w:val="0"/>
      <w:marBottom w:val="0"/>
      <w:divBdr>
        <w:top w:val="none" w:sz="0" w:space="0" w:color="auto"/>
        <w:left w:val="none" w:sz="0" w:space="0" w:color="auto"/>
        <w:bottom w:val="none" w:sz="0" w:space="0" w:color="auto"/>
        <w:right w:val="none" w:sz="0" w:space="0" w:color="auto"/>
      </w:divBdr>
    </w:div>
    <w:div w:id="1233732431">
      <w:bodyDiv w:val="1"/>
      <w:marLeft w:val="0"/>
      <w:marRight w:val="0"/>
      <w:marTop w:val="0"/>
      <w:marBottom w:val="0"/>
      <w:divBdr>
        <w:top w:val="none" w:sz="0" w:space="0" w:color="auto"/>
        <w:left w:val="none" w:sz="0" w:space="0" w:color="auto"/>
        <w:bottom w:val="none" w:sz="0" w:space="0" w:color="auto"/>
        <w:right w:val="none" w:sz="0" w:space="0" w:color="auto"/>
      </w:divBdr>
      <w:divsChild>
        <w:div w:id="178742161">
          <w:marLeft w:val="0"/>
          <w:marRight w:val="0"/>
          <w:marTop w:val="0"/>
          <w:marBottom w:val="0"/>
          <w:divBdr>
            <w:top w:val="none" w:sz="0" w:space="0" w:color="auto"/>
            <w:left w:val="none" w:sz="0" w:space="0" w:color="auto"/>
            <w:bottom w:val="none" w:sz="0" w:space="0" w:color="auto"/>
            <w:right w:val="none" w:sz="0" w:space="0" w:color="auto"/>
          </w:divBdr>
          <w:divsChild>
            <w:div w:id="1493523035">
              <w:marLeft w:val="0"/>
              <w:marRight w:val="0"/>
              <w:marTop w:val="0"/>
              <w:marBottom w:val="0"/>
              <w:divBdr>
                <w:top w:val="none" w:sz="0" w:space="0" w:color="auto"/>
                <w:left w:val="none" w:sz="0" w:space="0" w:color="auto"/>
                <w:bottom w:val="none" w:sz="0" w:space="0" w:color="auto"/>
                <w:right w:val="none" w:sz="0" w:space="0" w:color="auto"/>
              </w:divBdr>
              <w:divsChild>
                <w:div w:id="126625977">
                  <w:marLeft w:val="0"/>
                  <w:marRight w:val="0"/>
                  <w:marTop w:val="0"/>
                  <w:marBottom w:val="0"/>
                  <w:divBdr>
                    <w:top w:val="none" w:sz="0" w:space="0" w:color="auto"/>
                    <w:left w:val="none" w:sz="0" w:space="0" w:color="auto"/>
                    <w:bottom w:val="none" w:sz="0" w:space="0" w:color="auto"/>
                    <w:right w:val="none" w:sz="0" w:space="0" w:color="auto"/>
                  </w:divBdr>
                  <w:divsChild>
                    <w:div w:id="3685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50154">
      <w:bodyDiv w:val="1"/>
      <w:marLeft w:val="0"/>
      <w:marRight w:val="0"/>
      <w:marTop w:val="0"/>
      <w:marBottom w:val="0"/>
      <w:divBdr>
        <w:top w:val="none" w:sz="0" w:space="0" w:color="auto"/>
        <w:left w:val="none" w:sz="0" w:space="0" w:color="auto"/>
        <w:bottom w:val="none" w:sz="0" w:space="0" w:color="auto"/>
        <w:right w:val="none" w:sz="0" w:space="0" w:color="auto"/>
      </w:divBdr>
    </w:div>
    <w:div w:id="1294943464">
      <w:bodyDiv w:val="1"/>
      <w:marLeft w:val="0"/>
      <w:marRight w:val="0"/>
      <w:marTop w:val="0"/>
      <w:marBottom w:val="0"/>
      <w:divBdr>
        <w:top w:val="none" w:sz="0" w:space="0" w:color="auto"/>
        <w:left w:val="none" w:sz="0" w:space="0" w:color="auto"/>
        <w:bottom w:val="none" w:sz="0" w:space="0" w:color="auto"/>
        <w:right w:val="none" w:sz="0" w:space="0" w:color="auto"/>
      </w:divBdr>
    </w:div>
    <w:div w:id="1302930468">
      <w:bodyDiv w:val="1"/>
      <w:marLeft w:val="0"/>
      <w:marRight w:val="0"/>
      <w:marTop w:val="0"/>
      <w:marBottom w:val="0"/>
      <w:divBdr>
        <w:top w:val="none" w:sz="0" w:space="0" w:color="auto"/>
        <w:left w:val="none" w:sz="0" w:space="0" w:color="auto"/>
        <w:bottom w:val="none" w:sz="0" w:space="0" w:color="auto"/>
        <w:right w:val="none" w:sz="0" w:space="0" w:color="auto"/>
      </w:divBdr>
    </w:div>
    <w:div w:id="1304576373">
      <w:bodyDiv w:val="1"/>
      <w:marLeft w:val="0"/>
      <w:marRight w:val="0"/>
      <w:marTop w:val="0"/>
      <w:marBottom w:val="0"/>
      <w:divBdr>
        <w:top w:val="none" w:sz="0" w:space="0" w:color="auto"/>
        <w:left w:val="none" w:sz="0" w:space="0" w:color="auto"/>
        <w:bottom w:val="none" w:sz="0" w:space="0" w:color="auto"/>
        <w:right w:val="none" w:sz="0" w:space="0" w:color="auto"/>
      </w:divBdr>
    </w:div>
    <w:div w:id="1320040765">
      <w:bodyDiv w:val="1"/>
      <w:marLeft w:val="0"/>
      <w:marRight w:val="0"/>
      <w:marTop w:val="0"/>
      <w:marBottom w:val="0"/>
      <w:divBdr>
        <w:top w:val="none" w:sz="0" w:space="0" w:color="auto"/>
        <w:left w:val="none" w:sz="0" w:space="0" w:color="auto"/>
        <w:bottom w:val="none" w:sz="0" w:space="0" w:color="auto"/>
        <w:right w:val="none" w:sz="0" w:space="0" w:color="auto"/>
      </w:divBdr>
    </w:div>
    <w:div w:id="1371220310">
      <w:bodyDiv w:val="1"/>
      <w:marLeft w:val="0"/>
      <w:marRight w:val="0"/>
      <w:marTop w:val="0"/>
      <w:marBottom w:val="0"/>
      <w:divBdr>
        <w:top w:val="none" w:sz="0" w:space="0" w:color="auto"/>
        <w:left w:val="none" w:sz="0" w:space="0" w:color="auto"/>
        <w:bottom w:val="none" w:sz="0" w:space="0" w:color="auto"/>
        <w:right w:val="none" w:sz="0" w:space="0" w:color="auto"/>
      </w:divBdr>
      <w:divsChild>
        <w:div w:id="240868270">
          <w:marLeft w:val="0"/>
          <w:marRight w:val="0"/>
          <w:marTop w:val="0"/>
          <w:marBottom w:val="0"/>
          <w:divBdr>
            <w:top w:val="none" w:sz="0" w:space="0" w:color="auto"/>
            <w:left w:val="none" w:sz="0" w:space="0" w:color="auto"/>
            <w:bottom w:val="none" w:sz="0" w:space="0" w:color="auto"/>
            <w:right w:val="none" w:sz="0" w:space="0" w:color="auto"/>
          </w:divBdr>
          <w:divsChild>
            <w:div w:id="1657372194">
              <w:marLeft w:val="0"/>
              <w:marRight w:val="0"/>
              <w:marTop w:val="0"/>
              <w:marBottom w:val="0"/>
              <w:divBdr>
                <w:top w:val="none" w:sz="0" w:space="0" w:color="auto"/>
                <w:left w:val="none" w:sz="0" w:space="0" w:color="auto"/>
                <w:bottom w:val="none" w:sz="0" w:space="0" w:color="auto"/>
                <w:right w:val="none" w:sz="0" w:space="0" w:color="auto"/>
              </w:divBdr>
              <w:divsChild>
                <w:div w:id="650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9783">
      <w:bodyDiv w:val="1"/>
      <w:marLeft w:val="0"/>
      <w:marRight w:val="0"/>
      <w:marTop w:val="0"/>
      <w:marBottom w:val="0"/>
      <w:divBdr>
        <w:top w:val="none" w:sz="0" w:space="0" w:color="auto"/>
        <w:left w:val="none" w:sz="0" w:space="0" w:color="auto"/>
        <w:bottom w:val="none" w:sz="0" w:space="0" w:color="auto"/>
        <w:right w:val="none" w:sz="0" w:space="0" w:color="auto"/>
      </w:divBdr>
    </w:div>
    <w:div w:id="1420365329">
      <w:bodyDiv w:val="1"/>
      <w:marLeft w:val="0"/>
      <w:marRight w:val="0"/>
      <w:marTop w:val="0"/>
      <w:marBottom w:val="0"/>
      <w:divBdr>
        <w:top w:val="none" w:sz="0" w:space="0" w:color="auto"/>
        <w:left w:val="none" w:sz="0" w:space="0" w:color="auto"/>
        <w:bottom w:val="none" w:sz="0" w:space="0" w:color="auto"/>
        <w:right w:val="none" w:sz="0" w:space="0" w:color="auto"/>
      </w:divBdr>
    </w:div>
    <w:div w:id="1439519547">
      <w:bodyDiv w:val="1"/>
      <w:marLeft w:val="0"/>
      <w:marRight w:val="0"/>
      <w:marTop w:val="0"/>
      <w:marBottom w:val="0"/>
      <w:divBdr>
        <w:top w:val="none" w:sz="0" w:space="0" w:color="auto"/>
        <w:left w:val="none" w:sz="0" w:space="0" w:color="auto"/>
        <w:bottom w:val="none" w:sz="0" w:space="0" w:color="auto"/>
        <w:right w:val="none" w:sz="0" w:space="0" w:color="auto"/>
      </w:divBdr>
    </w:div>
    <w:div w:id="1456868199">
      <w:bodyDiv w:val="1"/>
      <w:marLeft w:val="0"/>
      <w:marRight w:val="0"/>
      <w:marTop w:val="0"/>
      <w:marBottom w:val="0"/>
      <w:divBdr>
        <w:top w:val="none" w:sz="0" w:space="0" w:color="auto"/>
        <w:left w:val="none" w:sz="0" w:space="0" w:color="auto"/>
        <w:bottom w:val="none" w:sz="0" w:space="0" w:color="auto"/>
        <w:right w:val="none" w:sz="0" w:space="0" w:color="auto"/>
      </w:divBdr>
    </w:div>
    <w:div w:id="1556428508">
      <w:bodyDiv w:val="1"/>
      <w:marLeft w:val="0"/>
      <w:marRight w:val="0"/>
      <w:marTop w:val="0"/>
      <w:marBottom w:val="0"/>
      <w:divBdr>
        <w:top w:val="none" w:sz="0" w:space="0" w:color="auto"/>
        <w:left w:val="none" w:sz="0" w:space="0" w:color="auto"/>
        <w:bottom w:val="none" w:sz="0" w:space="0" w:color="auto"/>
        <w:right w:val="none" w:sz="0" w:space="0" w:color="auto"/>
      </w:divBdr>
    </w:div>
    <w:div w:id="1599017711">
      <w:bodyDiv w:val="1"/>
      <w:marLeft w:val="0"/>
      <w:marRight w:val="0"/>
      <w:marTop w:val="0"/>
      <w:marBottom w:val="0"/>
      <w:divBdr>
        <w:top w:val="none" w:sz="0" w:space="0" w:color="auto"/>
        <w:left w:val="none" w:sz="0" w:space="0" w:color="auto"/>
        <w:bottom w:val="none" w:sz="0" w:space="0" w:color="auto"/>
        <w:right w:val="none" w:sz="0" w:space="0" w:color="auto"/>
      </w:divBdr>
    </w:div>
    <w:div w:id="1600991425">
      <w:bodyDiv w:val="1"/>
      <w:marLeft w:val="0"/>
      <w:marRight w:val="0"/>
      <w:marTop w:val="0"/>
      <w:marBottom w:val="0"/>
      <w:divBdr>
        <w:top w:val="none" w:sz="0" w:space="0" w:color="auto"/>
        <w:left w:val="none" w:sz="0" w:space="0" w:color="auto"/>
        <w:bottom w:val="none" w:sz="0" w:space="0" w:color="auto"/>
        <w:right w:val="none" w:sz="0" w:space="0" w:color="auto"/>
      </w:divBdr>
    </w:div>
    <w:div w:id="1602372580">
      <w:bodyDiv w:val="1"/>
      <w:marLeft w:val="0"/>
      <w:marRight w:val="0"/>
      <w:marTop w:val="0"/>
      <w:marBottom w:val="0"/>
      <w:divBdr>
        <w:top w:val="none" w:sz="0" w:space="0" w:color="auto"/>
        <w:left w:val="none" w:sz="0" w:space="0" w:color="auto"/>
        <w:bottom w:val="none" w:sz="0" w:space="0" w:color="auto"/>
        <w:right w:val="none" w:sz="0" w:space="0" w:color="auto"/>
      </w:divBdr>
      <w:divsChild>
        <w:div w:id="1302266259">
          <w:marLeft w:val="0"/>
          <w:marRight w:val="0"/>
          <w:marTop w:val="0"/>
          <w:marBottom w:val="0"/>
          <w:divBdr>
            <w:top w:val="none" w:sz="0" w:space="0" w:color="auto"/>
            <w:left w:val="none" w:sz="0" w:space="0" w:color="auto"/>
            <w:bottom w:val="none" w:sz="0" w:space="0" w:color="auto"/>
            <w:right w:val="none" w:sz="0" w:space="0" w:color="auto"/>
          </w:divBdr>
          <w:divsChild>
            <w:div w:id="654798364">
              <w:marLeft w:val="0"/>
              <w:marRight w:val="0"/>
              <w:marTop w:val="0"/>
              <w:marBottom w:val="0"/>
              <w:divBdr>
                <w:top w:val="none" w:sz="0" w:space="0" w:color="auto"/>
                <w:left w:val="none" w:sz="0" w:space="0" w:color="auto"/>
                <w:bottom w:val="none" w:sz="0" w:space="0" w:color="auto"/>
                <w:right w:val="none" w:sz="0" w:space="0" w:color="auto"/>
              </w:divBdr>
              <w:divsChild>
                <w:div w:id="1482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3610">
      <w:bodyDiv w:val="1"/>
      <w:marLeft w:val="0"/>
      <w:marRight w:val="0"/>
      <w:marTop w:val="0"/>
      <w:marBottom w:val="0"/>
      <w:divBdr>
        <w:top w:val="none" w:sz="0" w:space="0" w:color="auto"/>
        <w:left w:val="none" w:sz="0" w:space="0" w:color="auto"/>
        <w:bottom w:val="none" w:sz="0" w:space="0" w:color="auto"/>
        <w:right w:val="none" w:sz="0" w:space="0" w:color="auto"/>
      </w:divBdr>
    </w:div>
    <w:div w:id="1692150488">
      <w:bodyDiv w:val="1"/>
      <w:marLeft w:val="0"/>
      <w:marRight w:val="0"/>
      <w:marTop w:val="0"/>
      <w:marBottom w:val="0"/>
      <w:divBdr>
        <w:top w:val="none" w:sz="0" w:space="0" w:color="auto"/>
        <w:left w:val="none" w:sz="0" w:space="0" w:color="auto"/>
        <w:bottom w:val="none" w:sz="0" w:space="0" w:color="auto"/>
        <w:right w:val="none" w:sz="0" w:space="0" w:color="auto"/>
      </w:divBdr>
    </w:div>
    <w:div w:id="1716541009">
      <w:bodyDiv w:val="1"/>
      <w:marLeft w:val="0"/>
      <w:marRight w:val="0"/>
      <w:marTop w:val="0"/>
      <w:marBottom w:val="0"/>
      <w:divBdr>
        <w:top w:val="none" w:sz="0" w:space="0" w:color="auto"/>
        <w:left w:val="none" w:sz="0" w:space="0" w:color="auto"/>
        <w:bottom w:val="none" w:sz="0" w:space="0" w:color="auto"/>
        <w:right w:val="none" w:sz="0" w:space="0" w:color="auto"/>
      </w:divBdr>
    </w:div>
    <w:div w:id="1747143925">
      <w:bodyDiv w:val="1"/>
      <w:marLeft w:val="0"/>
      <w:marRight w:val="0"/>
      <w:marTop w:val="0"/>
      <w:marBottom w:val="0"/>
      <w:divBdr>
        <w:top w:val="none" w:sz="0" w:space="0" w:color="auto"/>
        <w:left w:val="none" w:sz="0" w:space="0" w:color="auto"/>
        <w:bottom w:val="none" w:sz="0" w:space="0" w:color="auto"/>
        <w:right w:val="none" w:sz="0" w:space="0" w:color="auto"/>
      </w:divBdr>
    </w:div>
    <w:div w:id="1804300916">
      <w:bodyDiv w:val="1"/>
      <w:marLeft w:val="0"/>
      <w:marRight w:val="0"/>
      <w:marTop w:val="0"/>
      <w:marBottom w:val="0"/>
      <w:divBdr>
        <w:top w:val="none" w:sz="0" w:space="0" w:color="auto"/>
        <w:left w:val="none" w:sz="0" w:space="0" w:color="auto"/>
        <w:bottom w:val="none" w:sz="0" w:space="0" w:color="auto"/>
        <w:right w:val="none" w:sz="0" w:space="0" w:color="auto"/>
      </w:divBdr>
      <w:divsChild>
        <w:div w:id="1905212933">
          <w:marLeft w:val="0"/>
          <w:marRight w:val="0"/>
          <w:marTop w:val="0"/>
          <w:marBottom w:val="0"/>
          <w:divBdr>
            <w:top w:val="none" w:sz="0" w:space="0" w:color="auto"/>
            <w:left w:val="none" w:sz="0" w:space="0" w:color="auto"/>
            <w:bottom w:val="none" w:sz="0" w:space="0" w:color="auto"/>
            <w:right w:val="none" w:sz="0" w:space="0" w:color="auto"/>
          </w:divBdr>
          <w:divsChild>
            <w:div w:id="1305546713">
              <w:marLeft w:val="0"/>
              <w:marRight w:val="0"/>
              <w:marTop w:val="0"/>
              <w:marBottom w:val="0"/>
              <w:divBdr>
                <w:top w:val="none" w:sz="0" w:space="0" w:color="auto"/>
                <w:left w:val="none" w:sz="0" w:space="0" w:color="auto"/>
                <w:bottom w:val="none" w:sz="0" w:space="0" w:color="auto"/>
                <w:right w:val="none" w:sz="0" w:space="0" w:color="auto"/>
              </w:divBdr>
              <w:divsChild>
                <w:div w:id="7334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7944">
      <w:bodyDiv w:val="1"/>
      <w:marLeft w:val="0"/>
      <w:marRight w:val="0"/>
      <w:marTop w:val="0"/>
      <w:marBottom w:val="0"/>
      <w:divBdr>
        <w:top w:val="none" w:sz="0" w:space="0" w:color="auto"/>
        <w:left w:val="none" w:sz="0" w:space="0" w:color="auto"/>
        <w:bottom w:val="none" w:sz="0" w:space="0" w:color="auto"/>
        <w:right w:val="none" w:sz="0" w:space="0" w:color="auto"/>
      </w:divBdr>
    </w:div>
    <w:div w:id="1832139961">
      <w:bodyDiv w:val="1"/>
      <w:marLeft w:val="0"/>
      <w:marRight w:val="0"/>
      <w:marTop w:val="0"/>
      <w:marBottom w:val="0"/>
      <w:divBdr>
        <w:top w:val="none" w:sz="0" w:space="0" w:color="auto"/>
        <w:left w:val="none" w:sz="0" w:space="0" w:color="auto"/>
        <w:bottom w:val="none" w:sz="0" w:space="0" w:color="auto"/>
        <w:right w:val="none" w:sz="0" w:space="0" w:color="auto"/>
      </w:divBdr>
    </w:div>
    <w:div w:id="1897813978">
      <w:bodyDiv w:val="1"/>
      <w:marLeft w:val="0"/>
      <w:marRight w:val="0"/>
      <w:marTop w:val="0"/>
      <w:marBottom w:val="0"/>
      <w:divBdr>
        <w:top w:val="none" w:sz="0" w:space="0" w:color="auto"/>
        <w:left w:val="none" w:sz="0" w:space="0" w:color="auto"/>
        <w:bottom w:val="none" w:sz="0" w:space="0" w:color="auto"/>
        <w:right w:val="none" w:sz="0" w:space="0" w:color="auto"/>
      </w:divBdr>
      <w:divsChild>
        <w:div w:id="2000570038">
          <w:marLeft w:val="0"/>
          <w:marRight w:val="0"/>
          <w:marTop w:val="0"/>
          <w:marBottom w:val="0"/>
          <w:divBdr>
            <w:top w:val="none" w:sz="0" w:space="0" w:color="auto"/>
            <w:left w:val="none" w:sz="0" w:space="0" w:color="auto"/>
            <w:bottom w:val="none" w:sz="0" w:space="0" w:color="auto"/>
            <w:right w:val="none" w:sz="0" w:space="0" w:color="auto"/>
          </w:divBdr>
        </w:div>
        <w:div w:id="829491724">
          <w:marLeft w:val="0"/>
          <w:marRight w:val="0"/>
          <w:marTop w:val="0"/>
          <w:marBottom w:val="0"/>
          <w:divBdr>
            <w:top w:val="none" w:sz="0" w:space="0" w:color="auto"/>
            <w:left w:val="none" w:sz="0" w:space="0" w:color="auto"/>
            <w:bottom w:val="none" w:sz="0" w:space="0" w:color="auto"/>
            <w:right w:val="none" w:sz="0" w:space="0" w:color="auto"/>
          </w:divBdr>
          <w:divsChild>
            <w:div w:id="1037777962">
              <w:marLeft w:val="0"/>
              <w:marRight w:val="0"/>
              <w:marTop w:val="0"/>
              <w:marBottom w:val="0"/>
              <w:divBdr>
                <w:top w:val="none" w:sz="0" w:space="0" w:color="auto"/>
                <w:left w:val="none" w:sz="0" w:space="0" w:color="auto"/>
                <w:bottom w:val="none" w:sz="0" w:space="0" w:color="auto"/>
                <w:right w:val="none" w:sz="0" w:space="0" w:color="auto"/>
              </w:divBdr>
              <w:divsChild>
                <w:div w:id="1313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985">
      <w:bodyDiv w:val="1"/>
      <w:marLeft w:val="0"/>
      <w:marRight w:val="0"/>
      <w:marTop w:val="0"/>
      <w:marBottom w:val="0"/>
      <w:divBdr>
        <w:top w:val="none" w:sz="0" w:space="0" w:color="auto"/>
        <w:left w:val="none" w:sz="0" w:space="0" w:color="auto"/>
        <w:bottom w:val="none" w:sz="0" w:space="0" w:color="auto"/>
        <w:right w:val="none" w:sz="0" w:space="0" w:color="auto"/>
      </w:divBdr>
    </w:div>
    <w:div w:id="2127582994">
      <w:bodyDiv w:val="1"/>
      <w:marLeft w:val="0"/>
      <w:marRight w:val="0"/>
      <w:marTop w:val="0"/>
      <w:marBottom w:val="0"/>
      <w:divBdr>
        <w:top w:val="none" w:sz="0" w:space="0" w:color="auto"/>
        <w:left w:val="none" w:sz="0" w:space="0" w:color="auto"/>
        <w:bottom w:val="none" w:sz="0" w:space="0" w:color="auto"/>
        <w:right w:val="none" w:sz="0" w:space="0" w:color="auto"/>
      </w:divBdr>
      <w:divsChild>
        <w:div w:id="1849051761">
          <w:marLeft w:val="0"/>
          <w:marRight w:val="0"/>
          <w:marTop w:val="0"/>
          <w:marBottom w:val="0"/>
          <w:divBdr>
            <w:top w:val="none" w:sz="0" w:space="0" w:color="auto"/>
            <w:left w:val="none" w:sz="0" w:space="0" w:color="auto"/>
            <w:bottom w:val="none" w:sz="0" w:space="0" w:color="auto"/>
            <w:right w:val="none" w:sz="0" w:space="0" w:color="auto"/>
          </w:divBdr>
          <w:divsChild>
            <w:div w:id="1452435166">
              <w:marLeft w:val="0"/>
              <w:marRight w:val="0"/>
              <w:marTop w:val="0"/>
              <w:marBottom w:val="0"/>
              <w:divBdr>
                <w:top w:val="none" w:sz="0" w:space="0" w:color="auto"/>
                <w:left w:val="none" w:sz="0" w:space="0" w:color="auto"/>
                <w:bottom w:val="none" w:sz="0" w:space="0" w:color="auto"/>
                <w:right w:val="none" w:sz="0" w:space="0" w:color="auto"/>
              </w:divBdr>
              <w:divsChild>
                <w:div w:id="161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higson-bliss@keel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8c30e8-0252-4f25-8af6-7352315743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1E104A82BE246BC39BFD55768E8B3" ma:contentTypeVersion="17" ma:contentTypeDescription="Create a new document." ma:contentTypeScope="" ma:versionID="6886b43a1ec5f657e7da70dfaecf57eb">
  <xsd:schema xmlns:xsd="http://www.w3.org/2001/XMLSchema" xmlns:xs="http://www.w3.org/2001/XMLSchema" xmlns:p="http://schemas.microsoft.com/office/2006/metadata/properties" xmlns:ns3="e28c30e8-0252-4f25-8af6-735231574379" xmlns:ns4="0b55943a-4bc0-43a5-b354-82db8e589ac7" targetNamespace="http://schemas.microsoft.com/office/2006/metadata/properties" ma:root="true" ma:fieldsID="7963e92c396b61e226cc1f76213829cc" ns3:_="" ns4:_="">
    <xsd:import namespace="e28c30e8-0252-4f25-8af6-735231574379"/>
    <xsd:import namespace="0b55943a-4bc0-43a5-b354-82db8e589a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30e8-0252-4f25-8af6-73523157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5943a-4bc0-43a5-b354-82db8e589a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C82B-5092-4396-B911-CBE7EC18E6C5}">
  <ds:schemaRefs>
    <ds:schemaRef ds:uri="http://schemas.microsoft.com/office/2006/documentManagement/types"/>
    <ds:schemaRef ds:uri="http://purl.org/dc/dcmitype/"/>
    <ds:schemaRef ds:uri="http://purl.org/dc/terms/"/>
    <ds:schemaRef ds:uri="e28c30e8-0252-4f25-8af6-735231574379"/>
    <ds:schemaRef ds:uri="http://purl.org/dc/elements/1.1/"/>
    <ds:schemaRef ds:uri="0b55943a-4bc0-43a5-b354-82db8e589ac7"/>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AB2FAB6-7092-4564-8CEB-8944971D3B89}">
  <ds:schemaRefs>
    <ds:schemaRef ds:uri="http://schemas.microsoft.com/sharepoint/v3/contenttype/forms"/>
  </ds:schemaRefs>
</ds:datastoreItem>
</file>

<file path=customXml/itemProps3.xml><?xml version="1.0" encoding="utf-8"?>
<ds:datastoreItem xmlns:ds="http://schemas.openxmlformats.org/officeDocument/2006/customXml" ds:itemID="{814F6371-65FB-485F-A294-3AD9B7644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30e8-0252-4f25-8af6-735231574379"/>
    <ds:schemaRef ds:uri="0b55943a-4bc0-43a5-b354-82db8e589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6154</Words>
  <Characters>35079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41151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Microsoft Office User</dc:creator>
  <cp:lastModifiedBy>Laura Higson-Bliss</cp:lastModifiedBy>
  <cp:revision>2</cp:revision>
  <cp:lastPrinted>2011-07-22T14:54:00Z</cp:lastPrinted>
  <dcterms:created xsi:type="dcterms:W3CDTF">2023-10-30T14:50:00Z</dcterms:created>
  <dcterms:modified xsi:type="dcterms:W3CDTF">2023-10-30T14:50:00Z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0x0101001CF1E104A82BE246BC39BFD55768E8B3</vt:lpwstr>
  </property>
</Properties>
</file>