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7C0B2" w14:textId="77777777" w:rsidR="009E6496" w:rsidRPr="00F44343" w:rsidRDefault="00E617B6" w:rsidP="0004444C">
      <w:pPr>
        <w:spacing w:before="100" w:beforeAutospacing="1" w:after="100" w:afterAutospacing="1" w:line="480" w:lineRule="auto"/>
        <w:jc w:val="center"/>
        <w:rPr>
          <w:rFonts w:cs="Times New Roman"/>
          <w:b/>
          <w:bCs/>
          <w:shd w:val="clear" w:color="auto" w:fill="FFFFFF"/>
          <w:lang w:val="en-GB"/>
        </w:rPr>
      </w:pPr>
      <w:bookmarkStart w:id="0" w:name="_Hlk164012482"/>
      <w:r w:rsidRPr="00F44343">
        <w:rPr>
          <w:rFonts w:cs="Times New Roman"/>
          <w:b/>
          <w:bCs/>
          <w:shd w:val="clear" w:color="auto" w:fill="FFFFFF"/>
          <w:lang w:val="en-GB"/>
        </w:rPr>
        <w:t xml:space="preserve">THE DARK SIDE REVEALED: </w:t>
      </w:r>
    </w:p>
    <w:p w14:paraId="7C085662" w14:textId="77777777" w:rsidR="009E6496" w:rsidRPr="00F44343" w:rsidRDefault="00E617B6" w:rsidP="0004444C">
      <w:pPr>
        <w:spacing w:before="100" w:beforeAutospacing="1" w:after="100" w:afterAutospacing="1" w:line="480" w:lineRule="auto"/>
        <w:jc w:val="center"/>
        <w:rPr>
          <w:rFonts w:cs="Times New Roman"/>
          <w:b/>
          <w:lang w:val="en-GB"/>
        </w:rPr>
      </w:pPr>
      <w:r w:rsidRPr="00F44343">
        <w:rPr>
          <w:rFonts w:cs="Times New Roman"/>
          <w:b/>
          <w:bCs/>
          <w:shd w:val="clear" w:color="auto" w:fill="FFFFFF"/>
          <w:lang w:val="en-GB"/>
        </w:rPr>
        <w:t>INSIGHTS AND IMPLICATIONS FROM ONLINE BRAND COMMUNITIES</w:t>
      </w:r>
    </w:p>
    <w:bookmarkEnd w:id="0"/>
    <w:p w14:paraId="45F2B5ED" w14:textId="77777777" w:rsidR="009E6496" w:rsidRPr="00F44343" w:rsidRDefault="00E617B6" w:rsidP="0004444C">
      <w:pPr>
        <w:spacing w:before="100" w:beforeAutospacing="1" w:after="100" w:afterAutospacing="1" w:line="480" w:lineRule="auto"/>
        <w:jc w:val="both"/>
        <w:rPr>
          <w:rFonts w:cs="Times New Roman"/>
          <w:b/>
          <w:lang w:val="en-GB"/>
        </w:rPr>
      </w:pPr>
      <w:r w:rsidRPr="00F44343">
        <w:rPr>
          <w:rFonts w:cs="Times New Roman"/>
          <w:b/>
          <w:lang w:val="en-GB"/>
        </w:rPr>
        <w:t>Structured abstract</w:t>
      </w:r>
    </w:p>
    <w:p w14:paraId="0B3A18DF" w14:textId="6E9A4E97" w:rsidR="009E6496" w:rsidRPr="00F44343" w:rsidRDefault="00E617B6" w:rsidP="0004444C">
      <w:pPr>
        <w:pStyle w:val="NormalWeb"/>
        <w:spacing w:line="480" w:lineRule="auto"/>
        <w:jc w:val="both"/>
        <w:rPr>
          <w:lang w:val="en-GB" w:eastAsia="en-AU"/>
        </w:rPr>
      </w:pPr>
      <w:r w:rsidRPr="00F44343">
        <w:rPr>
          <w:i/>
          <w:iCs/>
          <w:lang w:val="en-GB"/>
        </w:rPr>
        <w:t>Purpose</w:t>
      </w:r>
      <w:r w:rsidRPr="00F44343">
        <w:rPr>
          <w:lang w:val="en-GB"/>
        </w:rPr>
        <w:t>: This study presents a comprehensive review of the literature on the dark side of online brand communities, identifying</w:t>
      </w:r>
      <w:r w:rsidRPr="00F44343">
        <w:rPr>
          <w:lang w:val="en-GB" w:eastAsia="en-AU"/>
        </w:rPr>
        <w:t xml:space="preserve"> the dominant themes (determinants of the dark side in OBCs) in the literature and proposing ways to advance </w:t>
      </w:r>
      <w:r w:rsidR="00E86B17" w:rsidRPr="00F44343">
        <w:rPr>
          <w:lang w:val="en-GB" w:eastAsia="en-AU"/>
        </w:rPr>
        <w:t xml:space="preserve">the </w:t>
      </w:r>
      <w:r w:rsidRPr="00F44343">
        <w:rPr>
          <w:lang w:val="en-GB" w:eastAsia="en-AU"/>
        </w:rPr>
        <w:t>literature in this area</w:t>
      </w:r>
      <w:r w:rsidR="002D280F" w:rsidRPr="00F44343">
        <w:rPr>
          <w:lang w:val="en-GB" w:eastAsia="en-AU"/>
        </w:rPr>
        <w:t xml:space="preserve">. </w:t>
      </w:r>
    </w:p>
    <w:p w14:paraId="4ED8D956" w14:textId="6766835A" w:rsidR="009E6496" w:rsidRPr="00F44343" w:rsidRDefault="00E617B6" w:rsidP="0004444C">
      <w:pPr>
        <w:pStyle w:val="NormalWeb"/>
        <w:spacing w:line="480" w:lineRule="auto"/>
        <w:jc w:val="both"/>
        <w:rPr>
          <w:lang w:val="en-GB"/>
        </w:rPr>
      </w:pPr>
      <w:r w:rsidRPr="00F44343">
        <w:rPr>
          <w:i/>
          <w:iCs/>
          <w:lang w:val="en-GB" w:eastAsia="en-AU"/>
        </w:rPr>
        <w:t>Design/methodology/approach</w:t>
      </w:r>
      <w:r w:rsidRPr="00F44343">
        <w:rPr>
          <w:lang w:val="en-GB" w:eastAsia="en-AU"/>
        </w:rPr>
        <w:t xml:space="preserve">: </w:t>
      </w:r>
      <w:r w:rsidRPr="00F44343">
        <w:rPr>
          <w:lang w:val="en-GB"/>
        </w:rPr>
        <w:t>This study review</w:t>
      </w:r>
      <w:r w:rsidR="002F15BA" w:rsidRPr="00F44343">
        <w:rPr>
          <w:lang w:val="en-GB"/>
        </w:rPr>
        <w:t>ed</w:t>
      </w:r>
      <w:r w:rsidRPr="00F44343">
        <w:rPr>
          <w:lang w:val="en-GB"/>
        </w:rPr>
        <w:t xml:space="preserve"> 72 scholarly articles published between 2009 and 2024 in peer-reviewed journals. A descriptive and thematic analysis of dark-side literature is presented. </w:t>
      </w:r>
    </w:p>
    <w:p w14:paraId="7016862A" w14:textId="34B536DB" w:rsidR="009E6496" w:rsidRPr="00F44343" w:rsidRDefault="00E617B6" w:rsidP="0004444C">
      <w:pPr>
        <w:pStyle w:val="NormalWeb"/>
        <w:spacing w:line="480" w:lineRule="auto"/>
        <w:jc w:val="both"/>
        <w:rPr>
          <w:rStyle w:val="Strong"/>
          <w:rFonts w:eastAsia="Arial"/>
          <w:lang w:val="en-GB"/>
        </w:rPr>
      </w:pPr>
      <w:bookmarkStart w:id="1" w:name="_Hlk164019963"/>
      <w:r w:rsidRPr="00F44343">
        <w:rPr>
          <w:i/>
          <w:iCs/>
          <w:lang w:val="en-GB"/>
        </w:rPr>
        <w:t>Findings</w:t>
      </w:r>
      <w:r w:rsidRPr="00F44343">
        <w:rPr>
          <w:lang w:val="en-GB"/>
        </w:rPr>
        <w:t>: The contribution of this scoping review lies in identifying the dominant themes in the literature on the determinants of the dark side of online brand communities, proposing management strategies, and identifying future research directions for advancing the literature. Six main themes of the dark side of online communities were extracted: (1) information dynamics, (2) group dynamics, (3) unethical practices and brand transgression, (4) provocation and schadenfreude, (5) brand activism and hate, and (6) disengagement</w:t>
      </w:r>
      <w:r w:rsidR="002D280F" w:rsidRPr="00F44343">
        <w:rPr>
          <w:lang w:val="en-GB"/>
        </w:rPr>
        <w:t>.</w:t>
      </w:r>
      <w:r w:rsidR="002D280F" w:rsidRPr="00F44343">
        <w:rPr>
          <w:rStyle w:val="Strong"/>
          <w:rFonts w:eastAsia="Arial"/>
          <w:lang w:val="en-GB"/>
        </w:rPr>
        <w:t xml:space="preserve"> </w:t>
      </w:r>
    </w:p>
    <w:bookmarkEnd w:id="1"/>
    <w:p w14:paraId="03A3C0F9" w14:textId="2EF50BE4" w:rsidR="006E4F13" w:rsidRPr="00F44343" w:rsidRDefault="00E617B6" w:rsidP="0004444C">
      <w:pPr>
        <w:pStyle w:val="NormalWeb"/>
        <w:spacing w:line="480" w:lineRule="auto"/>
        <w:jc w:val="both"/>
        <w:rPr>
          <w:lang w:val="en-GB"/>
        </w:rPr>
      </w:pPr>
      <w:r w:rsidRPr="00F44343">
        <w:rPr>
          <w:lang w:val="en-GB"/>
        </w:rPr>
        <w:t xml:space="preserve">Originality: This study is unique in conducting an in-depth analysis of the literature on the dark side of online brand communities, an area that has received </w:t>
      </w:r>
      <w:r w:rsidR="002D280F" w:rsidRPr="00F44343">
        <w:rPr>
          <w:lang w:val="en-GB"/>
        </w:rPr>
        <w:t>little</w:t>
      </w:r>
      <w:r w:rsidRPr="00F44343">
        <w:rPr>
          <w:lang w:val="en-GB"/>
        </w:rPr>
        <w:t xml:space="preserve"> attention. This review offers </w:t>
      </w:r>
      <w:r w:rsidRPr="00F44343">
        <w:rPr>
          <w:rStyle w:val="issue-underline"/>
          <w:lang w:val="en-GB"/>
        </w:rPr>
        <w:t>new</w:t>
      </w:r>
      <w:r w:rsidRPr="00F44343">
        <w:rPr>
          <w:lang w:val="en-GB"/>
        </w:rPr>
        <w:t xml:space="preserve"> insights </w:t>
      </w:r>
      <w:r w:rsidRPr="00F44343">
        <w:rPr>
          <w:rStyle w:val="issue-underline"/>
          <w:lang w:val="en-GB"/>
        </w:rPr>
        <w:t>that would help</w:t>
      </w:r>
      <w:r w:rsidRPr="00F44343">
        <w:rPr>
          <w:lang w:val="en-GB"/>
        </w:rPr>
        <w:t xml:space="preserve"> brands effectively manage negative aspects of customer </w:t>
      </w:r>
      <w:r w:rsidR="00FA7973" w:rsidRPr="00F44343">
        <w:rPr>
          <w:lang w:val="en-GB"/>
        </w:rPr>
        <w:t>behaviour</w:t>
      </w:r>
      <w:r w:rsidRPr="00F44343">
        <w:rPr>
          <w:lang w:val="en-GB"/>
        </w:rPr>
        <w:t>s in online brand communities. For managers, this review enables brands to improve their image, reputation, and customer value.</w:t>
      </w:r>
    </w:p>
    <w:p w14:paraId="6A55FBD2" w14:textId="36E3C3A8" w:rsidR="009E6496" w:rsidRPr="00F44343" w:rsidRDefault="00E617B6" w:rsidP="0004444C">
      <w:pPr>
        <w:pStyle w:val="NormalWeb"/>
        <w:spacing w:line="480" w:lineRule="auto"/>
        <w:jc w:val="both"/>
        <w:rPr>
          <w:lang w:val="en-GB"/>
        </w:rPr>
      </w:pPr>
      <w:r w:rsidRPr="00F44343">
        <w:rPr>
          <w:i/>
          <w:iCs/>
          <w:lang w:val="en-GB"/>
        </w:rPr>
        <w:lastRenderedPageBreak/>
        <w:t>Practical implications</w:t>
      </w:r>
      <w:r w:rsidRPr="00F44343">
        <w:rPr>
          <w:lang w:val="en-GB"/>
        </w:rPr>
        <w:t xml:space="preserve">: </w:t>
      </w:r>
    </w:p>
    <w:p w14:paraId="7FAA8DA3" w14:textId="09D60206" w:rsidR="009E6496" w:rsidRPr="00F44343" w:rsidRDefault="002634C1" w:rsidP="0004444C">
      <w:pPr>
        <w:spacing w:before="100" w:beforeAutospacing="1" w:after="100" w:afterAutospacing="1" w:line="480" w:lineRule="auto"/>
        <w:jc w:val="both"/>
        <w:rPr>
          <w:rFonts w:cs="Times New Roman"/>
          <w:b/>
          <w:i/>
          <w:iCs/>
          <w:lang w:val="en-GB"/>
        </w:rPr>
      </w:pPr>
      <w:r w:rsidRPr="00F44343">
        <w:rPr>
          <w:rFonts w:cs="Times New Roman"/>
          <w:lang w:val="en-GB"/>
        </w:rPr>
        <w:t xml:space="preserve">First, </w:t>
      </w:r>
      <w:r w:rsidR="00937C6E" w:rsidRPr="00F44343">
        <w:rPr>
          <w:rFonts w:cs="Times New Roman"/>
          <w:lang w:val="en-GB"/>
        </w:rPr>
        <w:t xml:space="preserve">this study </w:t>
      </w:r>
      <w:r w:rsidRPr="00F44343">
        <w:rPr>
          <w:rFonts w:cs="Times New Roman"/>
          <w:lang w:val="en-GB"/>
        </w:rPr>
        <w:t xml:space="preserve">highlights the need for brands to engage in </w:t>
      </w:r>
      <w:r w:rsidR="00937C6E" w:rsidRPr="00F44343">
        <w:rPr>
          <w:rFonts w:cs="Times New Roman"/>
          <w:lang w:val="en-GB"/>
        </w:rPr>
        <w:t xml:space="preserve">the </w:t>
      </w:r>
      <w:r w:rsidRPr="00F44343">
        <w:rPr>
          <w:rFonts w:cs="Times New Roman"/>
          <w:lang w:val="en-GB"/>
        </w:rPr>
        <w:t>active moderation of OBCs to maintain information credibility and manage information overload. Second, to ensure an inclusive community environment for all members</w:t>
      </w:r>
      <w:r w:rsidR="00937C6E" w:rsidRPr="00F44343">
        <w:rPr>
          <w:rFonts w:cs="Times New Roman"/>
          <w:lang w:val="en-GB"/>
        </w:rPr>
        <w:t>,</w:t>
      </w:r>
      <w:r w:rsidRPr="00F44343">
        <w:rPr>
          <w:rFonts w:cs="Times New Roman"/>
          <w:lang w:val="en-GB"/>
        </w:rPr>
        <w:t xml:space="preserve"> brands need to foster a balanced forum culture and moderation that discourages heterogeneity. </w:t>
      </w:r>
    </w:p>
    <w:p w14:paraId="682E1182" w14:textId="11F42B0D" w:rsidR="004F5A1E" w:rsidRPr="00F44343" w:rsidRDefault="00E617B6" w:rsidP="0004444C">
      <w:pPr>
        <w:spacing w:before="100" w:beforeAutospacing="1" w:after="100" w:afterAutospacing="1" w:line="480" w:lineRule="auto"/>
        <w:jc w:val="both"/>
        <w:rPr>
          <w:rFonts w:cs="Times New Roman"/>
          <w:bCs/>
          <w:i/>
          <w:iCs/>
          <w:lang w:val="en-GB"/>
        </w:rPr>
      </w:pPr>
      <w:r w:rsidRPr="00F44343">
        <w:rPr>
          <w:rFonts w:cs="Times New Roman"/>
          <w:b/>
          <w:i/>
          <w:iCs/>
          <w:lang w:val="en-GB"/>
        </w:rPr>
        <w:t xml:space="preserve">Keywords: </w:t>
      </w:r>
      <w:r w:rsidRPr="00F44343">
        <w:rPr>
          <w:rFonts w:cs="Times New Roman"/>
          <w:bCs/>
          <w:i/>
          <w:iCs/>
          <w:lang w:val="en-GB"/>
        </w:rPr>
        <w:t>Online brand communities, dark side, branding,</w:t>
      </w:r>
      <w:r w:rsidRPr="00F44343">
        <w:rPr>
          <w:rFonts w:cs="Times New Roman"/>
          <w:i/>
          <w:iCs/>
          <w:lang w:val="en-GB"/>
        </w:rPr>
        <w:t xml:space="preserve"> deviant </w:t>
      </w:r>
      <w:r w:rsidR="00FA7973" w:rsidRPr="00F44343">
        <w:rPr>
          <w:rFonts w:cs="Times New Roman"/>
          <w:i/>
          <w:iCs/>
          <w:lang w:val="en-GB"/>
        </w:rPr>
        <w:t>behaviour</w:t>
      </w:r>
      <w:r w:rsidRPr="00F44343">
        <w:rPr>
          <w:rFonts w:cs="Times New Roman"/>
          <w:i/>
          <w:iCs/>
          <w:lang w:val="en-GB"/>
        </w:rPr>
        <w:t>, trolling</w:t>
      </w:r>
    </w:p>
    <w:p w14:paraId="49117C5E" w14:textId="77777777" w:rsidR="00A97DB9" w:rsidRPr="00F44343" w:rsidRDefault="00E617B6" w:rsidP="0004444C">
      <w:pPr>
        <w:pStyle w:val="Heading1"/>
        <w:spacing w:line="480" w:lineRule="auto"/>
        <w:rPr>
          <w:rFonts w:cs="Times New Roman"/>
          <w:b w:val="0"/>
          <w:sz w:val="24"/>
          <w:szCs w:val="24"/>
          <w:lang w:val="en-GB"/>
        </w:rPr>
      </w:pPr>
      <w:bookmarkStart w:id="2" w:name="_Hlk162182057"/>
      <w:bookmarkStart w:id="3" w:name="_Hlk132058163"/>
      <w:r w:rsidRPr="00F44343">
        <w:rPr>
          <w:rFonts w:cs="Times New Roman"/>
          <w:sz w:val="24"/>
          <w:szCs w:val="24"/>
          <w:lang w:val="en-GB"/>
        </w:rPr>
        <w:t>Introduction</w:t>
      </w:r>
      <w:bookmarkStart w:id="4" w:name="_Hlk164013030"/>
      <w:bookmarkStart w:id="5" w:name="_Hlk162189055"/>
      <w:bookmarkStart w:id="6" w:name="_Hlk165220099"/>
    </w:p>
    <w:p w14:paraId="3125BA07" w14:textId="0E362D00" w:rsidR="009E6496" w:rsidRPr="00F44343" w:rsidRDefault="00E617B6" w:rsidP="0004444C">
      <w:pPr>
        <w:spacing w:before="100" w:beforeAutospacing="1" w:after="100" w:afterAutospacing="1" w:line="480" w:lineRule="auto"/>
        <w:ind w:firstLine="567"/>
        <w:jc w:val="both"/>
        <w:rPr>
          <w:rFonts w:cs="Times New Roman"/>
          <w:b/>
          <w:lang w:val="en-GB"/>
        </w:rPr>
      </w:pPr>
      <w:r w:rsidRPr="00F44343">
        <w:rPr>
          <w:rFonts w:cs="Times New Roman"/>
          <w:shd w:val="clear" w:color="auto" w:fill="FFFFFF"/>
          <w:lang w:val="en-GB"/>
        </w:rPr>
        <w:t>Online brand communities (OBCs) are specialized, non-geographical user groups that form around brands through online platforms to achieve a collective or shared goal (</w:t>
      </w:r>
      <w:r w:rsidR="005C6FCB" w:rsidRPr="00F44343">
        <w:rPr>
          <w:rFonts w:cs="Times New Roman"/>
          <w:lang w:val="en-GB"/>
        </w:rPr>
        <w:t xml:space="preserve">Liao </w:t>
      </w:r>
      <w:r w:rsidR="005C6FCB" w:rsidRPr="00F44343">
        <w:rPr>
          <w:rFonts w:cs="Times New Roman"/>
          <w:i/>
          <w:iCs/>
          <w:lang w:val="en-GB"/>
        </w:rPr>
        <w:t>et al.,</w:t>
      </w:r>
      <w:r w:rsidR="005C6FCB" w:rsidRPr="00F44343">
        <w:rPr>
          <w:rFonts w:cs="Times New Roman"/>
          <w:lang w:val="en-GB"/>
        </w:rPr>
        <w:t xml:space="preserve"> 2020b</w:t>
      </w:r>
      <w:r w:rsidRPr="00F44343">
        <w:rPr>
          <w:rFonts w:cs="Times New Roman"/>
          <w:shd w:val="clear" w:color="auto" w:fill="FFFFFF"/>
          <w:lang w:val="en-GB"/>
        </w:rPr>
        <w:t xml:space="preserve">). </w:t>
      </w:r>
      <w:bookmarkStart w:id="7" w:name="_Hlk164886754"/>
      <w:r w:rsidRPr="00F44343">
        <w:rPr>
          <w:rFonts w:cs="Times New Roman"/>
          <w:shd w:val="clear" w:color="auto" w:fill="FFFFFF"/>
          <w:lang w:val="en-GB"/>
        </w:rPr>
        <w:t xml:space="preserve">Despite the positive or bright aspects of these communities, there is growing recognition of their dark or negative side. Researchers indicate that OBCs </w:t>
      </w:r>
      <w:r w:rsidR="002F15BA" w:rsidRPr="00F44343">
        <w:rPr>
          <w:rFonts w:cs="Times New Roman"/>
          <w:shd w:val="clear" w:color="auto" w:fill="FFFFFF"/>
          <w:lang w:val="en-GB"/>
        </w:rPr>
        <w:t>may</w:t>
      </w:r>
      <w:r w:rsidRPr="00F44343">
        <w:rPr>
          <w:rFonts w:cs="Times New Roman"/>
          <w:shd w:val="clear" w:color="auto" w:fill="FFFFFF"/>
          <w:lang w:val="en-GB"/>
        </w:rPr>
        <w:t xml:space="preserve"> become platforms for the dissemination of misinformation, cyberbullying, and other </w:t>
      </w:r>
      <w:r w:rsidR="002F15BA" w:rsidRPr="00F44343">
        <w:rPr>
          <w:rFonts w:cs="Times New Roman"/>
          <w:shd w:val="clear" w:color="auto" w:fill="FFFFFF"/>
          <w:lang w:val="en-GB"/>
        </w:rPr>
        <w:t>deviant</w:t>
      </w:r>
      <w:r w:rsidRPr="00F44343">
        <w:rPr>
          <w:rFonts w:cs="Times New Roman"/>
          <w:shd w:val="clear" w:color="auto" w:fill="FFFFFF"/>
          <w:lang w:val="en-GB"/>
        </w:rPr>
        <w:t xml:space="preserve"> </w:t>
      </w:r>
      <w:r w:rsidR="00FA7973" w:rsidRPr="00F44343">
        <w:rPr>
          <w:rFonts w:cs="Times New Roman"/>
          <w:shd w:val="clear" w:color="auto" w:fill="FFFFFF"/>
          <w:lang w:val="en-GB"/>
        </w:rPr>
        <w:t>behaviours</w:t>
      </w:r>
      <w:r w:rsidRPr="00F44343">
        <w:rPr>
          <w:rFonts w:cs="Times New Roman"/>
          <w:shd w:val="clear" w:color="auto" w:fill="FFFFFF"/>
          <w:lang w:val="en-GB"/>
        </w:rPr>
        <w:t xml:space="preserve"> </w:t>
      </w:r>
      <w:bookmarkStart w:id="8" w:name="_Hlk163936010"/>
      <w:r w:rsidRPr="00F44343">
        <w:rPr>
          <w:rFonts w:cs="Times New Roman"/>
          <w:lang w:val="en-GB"/>
        </w:rPr>
        <w:t>(</w:t>
      </w:r>
      <w:r w:rsidRPr="00F44343">
        <w:rPr>
          <w:rFonts w:cs="Times New Roman"/>
          <w:shd w:val="clear" w:color="auto" w:fill="FFFFFF"/>
          <w:lang w:val="en-GB"/>
        </w:rPr>
        <w:t xml:space="preserve">Behl </w:t>
      </w:r>
      <w:r w:rsidR="009F6077" w:rsidRPr="00F44343">
        <w:rPr>
          <w:rFonts w:cs="Times New Roman"/>
          <w:shd w:val="clear" w:color="auto" w:fill="FFFFFF"/>
          <w:lang w:val="en-GB"/>
        </w:rPr>
        <w:t>and</w:t>
      </w:r>
      <w:r w:rsidR="00FA7973" w:rsidRPr="00F44343">
        <w:rPr>
          <w:rFonts w:cs="Times New Roman"/>
          <w:shd w:val="clear" w:color="auto" w:fill="FFFFFF"/>
          <w:lang w:val="en-GB"/>
        </w:rPr>
        <w:t xml:space="preserve"> </w:t>
      </w:r>
      <w:r w:rsidRPr="00F44343">
        <w:rPr>
          <w:rFonts w:cs="Times New Roman"/>
          <w:shd w:val="clear" w:color="auto" w:fill="FFFFFF"/>
          <w:lang w:val="en-GB"/>
        </w:rPr>
        <w:t>Jain, 2023)</w:t>
      </w:r>
      <w:r w:rsidRPr="00F44343">
        <w:rPr>
          <w:rFonts w:cs="Times New Roman"/>
          <w:lang w:val="en-GB"/>
        </w:rPr>
        <w:t xml:space="preserve">. </w:t>
      </w:r>
      <w:bookmarkStart w:id="9" w:name="_Hlk165222078"/>
      <w:bookmarkStart w:id="10" w:name="_Hlk165221966"/>
      <w:bookmarkStart w:id="11" w:name="_Hlk162204063"/>
      <w:bookmarkEnd w:id="8"/>
      <w:r w:rsidRPr="00F44343">
        <w:rPr>
          <w:rFonts w:cs="Times New Roman"/>
          <w:lang w:val="en-GB"/>
        </w:rPr>
        <w:t xml:space="preserve">The ‘dark side’ of OBCs refers to the negative or deviant </w:t>
      </w:r>
      <w:r w:rsidR="00FA7973" w:rsidRPr="00F44343">
        <w:rPr>
          <w:rFonts w:cs="Times New Roman"/>
          <w:lang w:val="en-GB"/>
        </w:rPr>
        <w:t>behaviours</w:t>
      </w:r>
      <w:r w:rsidRPr="00F44343">
        <w:rPr>
          <w:rFonts w:cs="Times New Roman"/>
          <w:lang w:val="en-GB"/>
        </w:rPr>
        <w:t xml:space="preserve"> customers engage within OBCs</w:t>
      </w:r>
      <w:bookmarkEnd w:id="9"/>
      <w:r w:rsidR="00CC25DC" w:rsidRPr="00F44343">
        <w:rPr>
          <w:rFonts w:cs="Times New Roman"/>
          <w:lang w:val="en-GB"/>
        </w:rPr>
        <w:t xml:space="preserve">. </w:t>
      </w:r>
      <w:r w:rsidRPr="00F44343">
        <w:rPr>
          <w:rFonts w:cs="Times New Roman"/>
          <w:lang w:val="en-GB"/>
        </w:rPr>
        <w:t>Unlike the bright side</w:t>
      </w:r>
      <w:r w:rsidR="00FA7973" w:rsidRPr="00F44343">
        <w:rPr>
          <w:rFonts w:cs="Times New Roman"/>
          <w:lang w:val="en-GB"/>
        </w:rPr>
        <w:t>,</w:t>
      </w:r>
      <w:r w:rsidRPr="00F44343">
        <w:rPr>
          <w:rFonts w:cs="Times New Roman"/>
          <w:lang w:val="en-GB"/>
        </w:rPr>
        <w:t xml:space="preserve"> where positive interactions foster community engagement and brand loyalty, the dark side adversely impact</w:t>
      </w:r>
      <w:r w:rsidR="00FA7973" w:rsidRPr="00F44343">
        <w:rPr>
          <w:rFonts w:cs="Times New Roman"/>
          <w:lang w:val="en-GB"/>
        </w:rPr>
        <w:t>s</w:t>
      </w:r>
      <w:r w:rsidRPr="00F44343">
        <w:rPr>
          <w:rFonts w:cs="Times New Roman"/>
          <w:lang w:val="en-GB"/>
        </w:rPr>
        <w:t xml:space="preserve"> trust and cooperation among members (Liao </w:t>
      </w:r>
      <w:r w:rsidRPr="00F44343">
        <w:rPr>
          <w:rFonts w:cs="Times New Roman"/>
          <w:i/>
          <w:iCs/>
          <w:lang w:val="en-GB"/>
        </w:rPr>
        <w:t>et al</w:t>
      </w:r>
      <w:r w:rsidRPr="00F44343">
        <w:rPr>
          <w:rFonts w:cs="Times New Roman"/>
          <w:lang w:val="en-GB"/>
        </w:rPr>
        <w:t xml:space="preserve">., 2020b). </w:t>
      </w:r>
      <w:bookmarkEnd w:id="7"/>
      <w:bookmarkEnd w:id="10"/>
      <w:r w:rsidR="002F15BA" w:rsidRPr="00F44343">
        <w:rPr>
          <w:rFonts w:cs="Times New Roman"/>
          <w:lang w:val="en-GB"/>
        </w:rPr>
        <w:t>R</w:t>
      </w:r>
      <w:r w:rsidRPr="00F44343">
        <w:rPr>
          <w:rFonts w:cs="Times New Roman"/>
          <w:lang w:val="en-GB"/>
        </w:rPr>
        <w:t>ecent studies</w:t>
      </w:r>
      <w:r w:rsidR="002F15BA" w:rsidRPr="00F44343">
        <w:rPr>
          <w:rFonts w:cs="Times New Roman"/>
          <w:lang w:val="en-GB"/>
        </w:rPr>
        <w:t xml:space="preserve"> </w:t>
      </w:r>
      <w:r w:rsidR="00FA7973" w:rsidRPr="00F44343">
        <w:rPr>
          <w:rFonts w:cs="Times New Roman"/>
          <w:lang w:val="en-GB"/>
        </w:rPr>
        <w:t xml:space="preserve">have </w:t>
      </w:r>
      <w:r w:rsidRPr="00F44343">
        <w:rPr>
          <w:rFonts w:cs="Times New Roman"/>
          <w:lang w:val="en-GB"/>
        </w:rPr>
        <w:t>demonstrat</w:t>
      </w:r>
      <w:r w:rsidR="002F15BA" w:rsidRPr="00F44343">
        <w:rPr>
          <w:rFonts w:cs="Times New Roman"/>
          <w:lang w:val="en-GB"/>
        </w:rPr>
        <w:t>ed</w:t>
      </w:r>
      <w:r w:rsidRPr="00F44343">
        <w:rPr>
          <w:rFonts w:cs="Times New Roman"/>
          <w:lang w:val="en-GB"/>
        </w:rPr>
        <w:t xml:space="preserve"> </w:t>
      </w:r>
      <w:r w:rsidR="002F15BA" w:rsidRPr="00F44343">
        <w:rPr>
          <w:rFonts w:cs="Times New Roman"/>
          <w:lang w:val="en-GB"/>
        </w:rPr>
        <w:t xml:space="preserve">that </w:t>
      </w:r>
      <w:r w:rsidRPr="00F44343">
        <w:rPr>
          <w:rFonts w:cs="Times New Roman"/>
          <w:lang w:val="en-GB"/>
        </w:rPr>
        <w:t xml:space="preserve">significant heterogeneity in members within these communities leads to anti-brand or deviant actions (Behl </w:t>
      </w:r>
      <w:r w:rsidR="009F6077" w:rsidRPr="00F44343">
        <w:rPr>
          <w:rFonts w:cs="Times New Roman"/>
          <w:lang w:val="en-GB"/>
        </w:rPr>
        <w:t>and</w:t>
      </w:r>
      <w:r w:rsidR="00FA7973" w:rsidRPr="00F44343">
        <w:rPr>
          <w:rFonts w:cs="Times New Roman"/>
          <w:lang w:val="en-GB"/>
        </w:rPr>
        <w:t xml:space="preserve"> </w:t>
      </w:r>
      <w:r w:rsidRPr="00F44343">
        <w:rPr>
          <w:rFonts w:cs="Times New Roman"/>
          <w:lang w:val="en-GB"/>
        </w:rPr>
        <w:t xml:space="preserve">Jain, 2023; Özbölük </w:t>
      </w:r>
      <w:r w:rsidR="009F6077" w:rsidRPr="00F44343">
        <w:rPr>
          <w:rFonts w:cs="Times New Roman"/>
          <w:lang w:val="en-GB"/>
        </w:rPr>
        <w:t>and</w:t>
      </w:r>
      <w:r w:rsidR="00FA7973" w:rsidRPr="00F44343">
        <w:rPr>
          <w:rFonts w:cs="Times New Roman"/>
          <w:lang w:val="en-GB"/>
        </w:rPr>
        <w:t xml:space="preserve"> </w:t>
      </w:r>
      <w:r w:rsidRPr="00F44343">
        <w:rPr>
          <w:rFonts w:cs="Times New Roman"/>
          <w:lang w:val="en-GB"/>
        </w:rPr>
        <w:t>Dursun, 2017).</w:t>
      </w:r>
      <w:r w:rsidR="002F15BA" w:rsidRPr="00F44343">
        <w:rPr>
          <w:rFonts w:cs="Times New Roman"/>
          <w:lang w:val="en-GB"/>
        </w:rPr>
        <w:t xml:space="preserve"> Thus, g</w:t>
      </w:r>
      <w:r w:rsidRPr="00F44343">
        <w:rPr>
          <w:rFonts w:cs="Times New Roman"/>
          <w:lang w:val="en-GB"/>
        </w:rPr>
        <w:t xml:space="preserve">roup heterogeneity or diversity results in deviant </w:t>
      </w:r>
      <w:r w:rsidR="00E07DCC" w:rsidRPr="00F44343">
        <w:rPr>
          <w:rFonts w:cs="Times New Roman"/>
          <w:lang w:val="en-GB"/>
        </w:rPr>
        <w:t xml:space="preserve">customer </w:t>
      </w:r>
      <w:r w:rsidRPr="00F44343">
        <w:rPr>
          <w:rFonts w:cs="Times New Roman"/>
          <w:lang w:val="en-GB"/>
        </w:rPr>
        <w:t>behavio</w:t>
      </w:r>
      <w:r w:rsidR="00FA7973" w:rsidRPr="00F44343">
        <w:rPr>
          <w:rFonts w:cs="Times New Roman"/>
          <w:lang w:val="en-GB"/>
        </w:rPr>
        <w:t>u</w:t>
      </w:r>
      <w:r w:rsidRPr="00F44343">
        <w:rPr>
          <w:rFonts w:cs="Times New Roman"/>
          <w:lang w:val="en-GB"/>
        </w:rPr>
        <w:t xml:space="preserve">rs that adversely impact the ability of OBCs to achieve the intended brand-related outcomes. </w:t>
      </w:r>
      <w:r w:rsidR="002F15BA" w:rsidRPr="00F44343">
        <w:rPr>
          <w:rFonts w:cs="Times New Roman"/>
          <w:lang w:val="en-GB"/>
        </w:rPr>
        <w:t xml:space="preserve">Furthermore, </w:t>
      </w:r>
      <w:r w:rsidRPr="00F44343">
        <w:rPr>
          <w:rFonts w:cs="Times New Roman"/>
          <w:lang w:val="en-GB"/>
        </w:rPr>
        <w:t>when consumers engage in deviant behavio</w:t>
      </w:r>
      <w:r w:rsidR="00FA7973" w:rsidRPr="00F44343">
        <w:rPr>
          <w:rFonts w:cs="Times New Roman"/>
          <w:lang w:val="en-GB"/>
        </w:rPr>
        <w:t>u</w:t>
      </w:r>
      <w:r w:rsidRPr="00F44343">
        <w:rPr>
          <w:rFonts w:cs="Times New Roman"/>
          <w:lang w:val="en-GB"/>
        </w:rPr>
        <w:t xml:space="preserve">rs </w:t>
      </w:r>
      <w:r w:rsidR="00FA7973" w:rsidRPr="00F44343">
        <w:rPr>
          <w:rFonts w:cs="Times New Roman"/>
          <w:lang w:val="en-GB"/>
        </w:rPr>
        <w:t xml:space="preserve">such as </w:t>
      </w:r>
      <w:r w:rsidRPr="00F44343">
        <w:rPr>
          <w:rFonts w:cs="Times New Roman"/>
          <w:lang w:val="en-GB"/>
        </w:rPr>
        <w:t>conflicts in OBCs, brands suffer from reduced credibility and higher negative word of mouth</w:t>
      </w:r>
      <w:r w:rsidR="002F15BA" w:rsidRPr="00F44343">
        <w:rPr>
          <w:rFonts w:cs="Times New Roman"/>
          <w:lang w:val="en-GB"/>
        </w:rPr>
        <w:t xml:space="preserve"> (Dineva </w:t>
      </w:r>
      <w:r w:rsidR="002F15BA" w:rsidRPr="00F44343">
        <w:rPr>
          <w:rFonts w:cs="Times New Roman"/>
          <w:i/>
          <w:iCs/>
          <w:lang w:val="en-GB"/>
        </w:rPr>
        <w:t>et al.,</w:t>
      </w:r>
      <w:r w:rsidR="002F15BA" w:rsidRPr="00F44343">
        <w:rPr>
          <w:rFonts w:cs="Times New Roman"/>
          <w:lang w:val="en-GB"/>
        </w:rPr>
        <w:t xml:space="preserve"> 2017)</w:t>
      </w:r>
      <w:r w:rsidRPr="00F44343">
        <w:rPr>
          <w:rFonts w:cs="Times New Roman"/>
          <w:lang w:val="en-GB"/>
        </w:rPr>
        <w:t xml:space="preserve">. </w:t>
      </w:r>
    </w:p>
    <w:p w14:paraId="1BEFDD78" w14:textId="3021AD28" w:rsidR="00B37B42" w:rsidRPr="00F44343" w:rsidRDefault="00213F0C" w:rsidP="0004444C">
      <w:pPr>
        <w:spacing w:before="100" w:beforeAutospacing="1" w:after="100" w:afterAutospacing="1" w:line="480" w:lineRule="auto"/>
        <w:ind w:firstLine="567"/>
        <w:jc w:val="both"/>
        <w:rPr>
          <w:rFonts w:cs="Times New Roman"/>
          <w:lang w:val="en-GB"/>
        </w:rPr>
      </w:pPr>
      <w:bookmarkStart w:id="12" w:name="_Hlk162203881"/>
      <w:bookmarkStart w:id="13" w:name="_Hlk164889171"/>
      <w:bookmarkEnd w:id="4"/>
      <w:bookmarkEnd w:id="11"/>
      <w:r w:rsidRPr="00F44343">
        <w:rPr>
          <w:rStyle w:val="Strong"/>
          <w:rFonts w:cs="Times New Roman"/>
          <w:b w:val="0"/>
          <w:bCs w:val="0"/>
          <w:lang w:val="en-GB"/>
        </w:rPr>
        <w:lastRenderedPageBreak/>
        <w:t xml:space="preserve"> </w:t>
      </w:r>
      <w:r w:rsidR="00E617B6" w:rsidRPr="00F44343">
        <w:rPr>
          <w:rStyle w:val="Strong"/>
          <w:rFonts w:cs="Times New Roman"/>
          <w:b w:val="0"/>
          <w:bCs w:val="0"/>
          <w:lang w:val="en-GB"/>
        </w:rPr>
        <w:t xml:space="preserve">Research on the dark side has identified various </w:t>
      </w:r>
      <w:r w:rsidR="00E07DCC" w:rsidRPr="00F44343">
        <w:rPr>
          <w:rStyle w:val="Strong"/>
          <w:rFonts w:cs="Times New Roman"/>
          <w:b w:val="0"/>
          <w:bCs w:val="0"/>
          <w:lang w:val="en-GB"/>
        </w:rPr>
        <w:t xml:space="preserve">customer </w:t>
      </w:r>
      <w:r w:rsidR="00E617B6" w:rsidRPr="00F44343">
        <w:rPr>
          <w:rStyle w:val="Strong"/>
          <w:rFonts w:cs="Times New Roman"/>
          <w:b w:val="0"/>
          <w:bCs w:val="0"/>
          <w:lang w:val="en-GB"/>
        </w:rPr>
        <w:t xml:space="preserve">deviant or negative </w:t>
      </w:r>
      <w:r w:rsidR="00FA7973" w:rsidRPr="00F44343">
        <w:rPr>
          <w:rStyle w:val="Strong"/>
          <w:rFonts w:cs="Times New Roman"/>
          <w:b w:val="0"/>
          <w:bCs w:val="0"/>
          <w:lang w:val="en-GB"/>
        </w:rPr>
        <w:t>behaviour</w:t>
      </w:r>
      <w:r w:rsidR="00E617B6" w:rsidRPr="00F44343">
        <w:rPr>
          <w:rStyle w:val="Strong"/>
          <w:rFonts w:cs="Times New Roman"/>
          <w:b w:val="0"/>
          <w:bCs w:val="0"/>
          <w:lang w:val="en-GB"/>
        </w:rPr>
        <w:t>s that are detrimental to both the community and the brand.</w:t>
      </w:r>
      <w:r w:rsidR="00E617B6" w:rsidRPr="00F44343">
        <w:rPr>
          <w:rStyle w:val="Strong"/>
          <w:rFonts w:cs="Times New Roman"/>
          <w:lang w:val="en-GB"/>
        </w:rPr>
        <w:t xml:space="preserve"> </w:t>
      </w:r>
      <w:r w:rsidR="00E617B6" w:rsidRPr="00F44343">
        <w:rPr>
          <w:rFonts w:cs="Times New Roman"/>
          <w:lang w:val="en-GB"/>
        </w:rPr>
        <w:t xml:space="preserve">Azer and Alexander (2020) identified six forms of direct and indirect negatively </w:t>
      </w:r>
      <w:r w:rsidR="002D280F" w:rsidRPr="00F44343">
        <w:rPr>
          <w:rFonts w:cs="Times New Roman"/>
          <w:lang w:val="en-GB"/>
        </w:rPr>
        <w:t>valanced</w:t>
      </w:r>
      <w:r w:rsidR="00E617B6" w:rsidRPr="00F44343">
        <w:rPr>
          <w:rFonts w:cs="Times New Roman"/>
          <w:lang w:val="en-GB"/>
        </w:rPr>
        <w:t xml:space="preserve"> influencing </w:t>
      </w:r>
      <w:r w:rsidR="00FA7973" w:rsidRPr="00F44343">
        <w:rPr>
          <w:rFonts w:cs="Times New Roman"/>
          <w:lang w:val="en-GB"/>
        </w:rPr>
        <w:t>behaviour</w:t>
      </w:r>
      <w:r w:rsidR="00E617B6" w:rsidRPr="00F44343">
        <w:rPr>
          <w:rFonts w:cs="Times New Roman"/>
          <w:lang w:val="en-GB"/>
        </w:rPr>
        <w:t xml:space="preserve">s, such as discrediting, deriding, regretting, dissuading, endorsing competitors, and </w:t>
      </w:r>
      <w:r w:rsidR="00E07DCC" w:rsidRPr="00F44343">
        <w:rPr>
          <w:rFonts w:cs="Times New Roman"/>
          <w:lang w:val="en-GB"/>
        </w:rPr>
        <w:t xml:space="preserve">raising </w:t>
      </w:r>
      <w:r w:rsidR="00E617B6" w:rsidRPr="00F44343">
        <w:rPr>
          <w:rFonts w:cs="Times New Roman"/>
          <w:lang w:val="en-GB"/>
        </w:rPr>
        <w:t>warning</w:t>
      </w:r>
      <w:r w:rsidR="00E07DCC" w:rsidRPr="00F44343">
        <w:rPr>
          <w:rFonts w:cs="Times New Roman"/>
          <w:lang w:val="en-GB"/>
        </w:rPr>
        <w:t>s</w:t>
      </w:r>
      <w:r w:rsidR="00E617B6" w:rsidRPr="00F44343">
        <w:rPr>
          <w:rFonts w:cs="Times New Roman"/>
          <w:lang w:val="en-GB"/>
        </w:rPr>
        <w:t xml:space="preserve"> on OBCs. This study is an attempt to fill the research gap on</w:t>
      </w:r>
      <w:r w:rsidR="00C02547" w:rsidRPr="00F44343">
        <w:rPr>
          <w:rFonts w:cs="Times New Roman"/>
          <w:lang w:val="en-GB"/>
        </w:rPr>
        <w:t xml:space="preserve"> negative consumer </w:t>
      </w:r>
      <w:r w:rsidR="00FA7973" w:rsidRPr="00F44343">
        <w:rPr>
          <w:rFonts w:cs="Times New Roman"/>
          <w:lang w:val="en-GB"/>
        </w:rPr>
        <w:t>behaviour</w:t>
      </w:r>
      <w:r w:rsidR="00C02547" w:rsidRPr="00F44343">
        <w:rPr>
          <w:rFonts w:cs="Times New Roman"/>
          <w:lang w:val="en-GB"/>
        </w:rPr>
        <w:t xml:space="preserve">s prevalent in OBCs </w:t>
      </w:r>
      <w:r w:rsidR="00E617B6" w:rsidRPr="00F44343">
        <w:rPr>
          <w:rFonts w:cs="Times New Roman"/>
          <w:lang w:val="en-GB"/>
        </w:rPr>
        <w:t xml:space="preserve">in the setting of </w:t>
      </w:r>
      <w:r w:rsidR="00C02547" w:rsidRPr="00F44343">
        <w:rPr>
          <w:rFonts w:cs="Times New Roman"/>
          <w:lang w:val="en-GB"/>
        </w:rPr>
        <w:t xml:space="preserve">the dark side of </w:t>
      </w:r>
      <w:r w:rsidR="00E617B6" w:rsidRPr="00F44343">
        <w:rPr>
          <w:rFonts w:cs="Times New Roman"/>
          <w:lang w:val="en-GB"/>
        </w:rPr>
        <w:t>OBC</w:t>
      </w:r>
      <w:r w:rsidR="00E07DCC" w:rsidRPr="00F44343">
        <w:rPr>
          <w:rFonts w:cs="Times New Roman"/>
          <w:lang w:val="en-GB"/>
        </w:rPr>
        <w:t>s</w:t>
      </w:r>
      <w:r w:rsidR="00C02547" w:rsidRPr="00F44343">
        <w:rPr>
          <w:rFonts w:cs="Times New Roman"/>
          <w:lang w:val="en-GB"/>
        </w:rPr>
        <w:t xml:space="preserve"> which</w:t>
      </w:r>
      <w:r w:rsidR="00E617B6" w:rsidRPr="00F44343">
        <w:rPr>
          <w:rFonts w:cs="Times New Roman"/>
          <w:lang w:val="en-GB"/>
        </w:rPr>
        <w:t xml:space="preserve"> is lacking</w:t>
      </w:r>
      <w:r w:rsidR="00C02547" w:rsidRPr="00F44343">
        <w:rPr>
          <w:rFonts w:cs="Times New Roman"/>
          <w:lang w:val="en-GB"/>
        </w:rPr>
        <w:t xml:space="preserve"> and</w:t>
      </w:r>
      <w:r w:rsidR="00E617B6" w:rsidRPr="00F44343">
        <w:rPr>
          <w:rFonts w:cs="Times New Roman"/>
          <w:lang w:val="en-GB"/>
        </w:rPr>
        <w:t xml:space="preserve"> has been examined in organization research in the context of traditional organizations</w:t>
      </w:r>
      <w:r w:rsidR="00C02547" w:rsidRPr="00F44343">
        <w:rPr>
          <w:rFonts w:cs="Times New Roman"/>
          <w:lang w:val="en-GB"/>
        </w:rPr>
        <w:t xml:space="preserve">. </w:t>
      </w:r>
      <w:r w:rsidR="00E617B6" w:rsidRPr="00F44343">
        <w:rPr>
          <w:rFonts w:cs="Times New Roman"/>
          <w:lang w:val="en-GB"/>
        </w:rPr>
        <w:t xml:space="preserve">For instance, organization research finds that </w:t>
      </w:r>
      <w:r w:rsidR="00C02547" w:rsidRPr="00F44343">
        <w:rPr>
          <w:rFonts w:cs="Times New Roman"/>
          <w:lang w:val="en-GB"/>
        </w:rPr>
        <w:t>the dark side of OBC</w:t>
      </w:r>
      <w:r w:rsidR="00E617B6" w:rsidRPr="00F44343">
        <w:rPr>
          <w:rFonts w:cs="Times New Roman"/>
          <w:lang w:val="en-GB"/>
        </w:rPr>
        <w:t xml:space="preserve">s can play a destructive role </w:t>
      </w:r>
      <w:r w:rsidR="00C02547" w:rsidRPr="00F44343">
        <w:rPr>
          <w:rFonts w:cs="Times New Roman"/>
          <w:lang w:val="en-GB"/>
        </w:rPr>
        <w:t xml:space="preserve">in </w:t>
      </w:r>
      <w:r w:rsidR="00C02547" w:rsidRPr="00F44343">
        <w:rPr>
          <w:rFonts w:cs="Times New Roman"/>
          <w:bCs/>
          <w:lang w:val="en-GB"/>
        </w:rPr>
        <w:t xml:space="preserve">in-group </w:t>
      </w:r>
      <w:r w:rsidR="00FA7973" w:rsidRPr="00F44343">
        <w:rPr>
          <w:rFonts w:cs="Times New Roman"/>
          <w:bCs/>
          <w:lang w:val="en-GB"/>
        </w:rPr>
        <w:t>favouritism</w:t>
      </w:r>
      <w:r w:rsidR="00C02547" w:rsidRPr="00F44343">
        <w:rPr>
          <w:rFonts w:cs="Times New Roman"/>
          <w:bCs/>
          <w:lang w:val="en-GB"/>
        </w:rPr>
        <w:t xml:space="preserve"> and out-group hostilities as key social determinants of the dark side of OBCs (</w:t>
      </w:r>
      <w:r w:rsidR="00C12E05" w:rsidRPr="00F44343">
        <w:rPr>
          <w:rFonts w:cs="Times New Roman"/>
          <w:lang w:val="en-GB"/>
        </w:rPr>
        <w:t xml:space="preserve">Behl </w:t>
      </w:r>
      <w:r w:rsidR="009F6077" w:rsidRPr="00F44343">
        <w:rPr>
          <w:rFonts w:cs="Times New Roman"/>
          <w:lang w:val="en-GB"/>
        </w:rPr>
        <w:t>and</w:t>
      </w:r>
      <w:r w:rsidR="00E07DCC" w:rsidRPr="00F44343">
        <w:rPr>
          <w:rFonts w:cs="Times New Roman"/>
          <w:lang w:val="en-GB"/>
        </w:rPr>
        <w:t xml:space="preserve"> </w:t>
      </w:r>
      <w:r w:rsidR="00C12E05" w:rsidRPr="00F44343">
        <w:rPr>
          <w:rFonts w:cs="Times New Roman"/>
          <w:lang w:val="en-GB"/>
        </w:rPr>
        <w:t>Jain, 2023</w:t>
      </w:r>
      <w:r w:rsidR="005E2A1E" w:rsidRPr="00F44343">
        <w:rPr>
          <w:rFonts w:cs="Times New Roman"/>
          <w:lang w:val="en-GB"/>
        </w:rPr>
        <w:t xml:space="preserve">; Liao </w:t>
      </w:r>
      <w:r w:rsidR="00FA7973" w:rsidRPr="00F44343">
        <w:rPr>
          <w:rFonts w:cs="Times New Roman"/>
          <w:i/>
          <w:lang w:val="en-GB"/>
        </w:rPr>
        <w:t>et al</w:t>
      </w:r>
      <w:r w:rsidR="005E2A1E" w:rsidRPr="00F44343">
        <w:rPr>
          <w:rFonts w:cs="Times New Roman"/>
          <w:i/>
          <w:lang w:val="en-GB"/>
        </w:rPr>
        <w:t>.,</w:t>
      </w:r>
      <w:r w:rsidR="005E2A1E" w:rsidRPr="00F44343">
        <w:rPr>
          <w:rFonts w:cs="Times New Roman"/>
          <w:lang w:val="en-GB"/>
        </w:rPr>
        <w:t xml:space="preserve"> 2020b</w:t>
      </w:r>
      <w:r w:rsidR="00C02547" w:rsidRPr="00F44343">
        <w:rPr>
          <w:rFonts w:cs="Times New Roman"/>
          <w:bCs/>
          <w:lang w:val="en-GB"/>
        </w:rPr>
        <w:t>). These group dynamics reveal significant challenges for brands, especially in maintaining group harmony and fostering positive interactions among members in the communities (</w:t>
      </w:r>
      <w:r w:rsidR="005E2A1E" w:rsidRPr="00F44343">
        <w:rPr>
          <w:rFonts w:cs="Times New Roman"/>
          <w:lang w:val="en-GB"/>
        </w:rPr>
        <w:t xml:space="preserve">Behl </w:t>
      </w:r>
      <w:r w:rsidR="009F6077" w:rsidRPr="00F44343">
        <w:rPr>
          <w:rFonts w:cs="Times New Roman"/>
          <w:lang w:val="en-GB"/>
        </w:rPr>
        <w:t>and</w:t>
      </w:r>
      <w:r w:rsidR="00E07DCC" w:rsidRPr="00F44343">
        <w:rPr>
          <w:rFonts w:cs="Times New Roman"/>
          <w:lang w:val="en-GB"/>
        </w:rPr>
        <w:t xml:space="preserve"> </w:t>
      </w:r>
      <w:r w:rsidR="005E2A1E" w:rsidRPr="00F44343">
        <w:rPr>
          <w:rFonts w:cs="Times New Roman"/>
          <w:lang w:val="en-GB"/>
        </w:rPr>
        <w:t>Jain, 2023; Liao</w:t>
      </w:r>
      <w:r w:rsidR="005E2A1E" w:rsidRPr="00F44343">
        <w:rPr>
          <w:rFonts w:cs="Times New Roman"/>
          <w:i/>
          <w:iCs/>
          <w:lang w:val="en-GB"/>
        </w:rPr>
        <w:t xml:space="preserve"> </w:t>
      </w:r>
      <w:r w:rsidR="00FA7973" w:rsidRPr="00F44343">
        <w:rPr>
          <w:rFonts w:cs="Times New Roman"/>
          <w:i/>
          <w:iCs/>
          <w:lang w:val="en-GB"/>
        </w:rPr>
        <w:t>et al</w:t>
      </w:r>
      <w:r w:rsidR="005E2A1E" w:rsidRPr="00F44343">
        <w:rPr>
          <w:rFonts w:cs="Times New Roman"/>
          <w:i/>
          <w:iCs/>
          <w:lang w:val="en-GB"/>
        </w:rPr>
        <w:t>.,</w:t>
      </w:r>
      <w:r w:rsidR="005E2A1E" w:rsidRPr="00F44343">
        <w:rPr>
          <w:rFonts w:cs="Times New Roman"/>
          <w:lang w:val="en-GB"/>
        </w:rPr>
        <w:t xml:space="preserve"> 2020b</w:t>
      </w:r>
      <w:r w:rsidR="00C02547" w:rsidRPr="00F44343">
        <w:rPr>
          <w:rFonts w:cs="Times New Roman"/>
          <w:bCs/>
          <w:lang w:val="en-GB"/>
        </w:rPr>
        <w:t>). To effectively manage group dynamics in OBCs and mitigate the dark</w:t>
      </w:r>
      <w:r w:rsidR="00E07DCC" w:rsidRPr="00F44343">
        <w:rPr>
          <w:rFonts w:cs="Times New Roman"/>
          <w:bCs/>
          <w:lang w:val="en-GB"/>
        </w:rPr>
        <w:t>-</w:t>
      </w:r>
      <w:r w:rsidR="00C02547" w:rsidRPr="00F44343">
        <w:rPr>
          <w:rFonts w:cs="Times New Roman"/>
          <w:bCs/>
          <w:lang w:val="en-GB"/>
        </w:rPr>
        <w:t xml:space="preserve">side effects of in-group </w:t>
      </w:r>
      <w:r w:rsidR="00FA7973" w:rsidRPr="00F44343">
        <w:rPr>
          <w:rFonts w:cs="Times New Roman"/>
          <w:bCs/>
          <w:lang w:val="en-GB"/>
        </w:rPr>
        <w:t>favouritism</w:t>
      </w:r>
      <w:r w:rsidR="00C02547" w:rsidRPr="00F44343">
        <w:rPr>
          <w:rFonts w:cs="Times New Roman"/>
          <w:bCs/>
          <w:lang w:val="en-GB"/>
        </w:rPr>
        <w:t xml:space="preserve"> and out-group hostilities, brands can implement several measures. They should establish clear guidelines and consistent moderation policies in brand-related </w:t>
      </w:r>
      <w:r w:rsidR="00E279D7" w:rsidRPr="00F44343">
        <w:rPr>
          <w:rFonts w:cs="Times New Roman"/>
          <w:bCs/>
          <w:lang w:val="en-GB"/>
        </w:rPr>
        <w:t xml:space="preserve">communities, and </w:t>
      </w:r>
      <w:r w:rsidR="00E07DCC" w:rsidRPr="00F44343">
        <w:rPr>
          <w:rFonts w:cs="Times New Roman"/>
          <w:lang w:val="en-GB"/>
        </w:rPr>
        <w:t xml:space="preserve">therefore, </w:t>
      </w:r>
      <w:r w:rsidR="00E279D7" w:rsidRPr="00F44343">
        <w:rPr>
          <w:rFonts w:cs="Times New Roman"/>
          <w:lang w:val="en-GB"/>
        </w:rPr>
        <w:t>i</w:t>
      </w:r>
      <w:r w:rsidR="00E617B6" w:rsidRPr="00F44343">
        <w:rPr>
          <w:rFonts w:cs="Times New Roman"/>
          <w:lang w:val="en-GB"/>
        </w:rPr>
        <w:t>t is of theoretical and managerial importance to test whether such findings are valid in brand-</w:t>
      </w:r>
      <w:r w:rsidR="00FA7973" w:rsidRPr="00F44343">
        <w:rPr>
          <w:rFonts w:cs="Times New Roman"/>
          <w:lang w:val="en-GB"/>
        </w:rPr>
        <w:t xml:space="preserve">centred </w:t>
      </w:r>
      <w:r w:rsidR="00E617B6" w:rsidRPr="00F44343">
        <w:rPr>
          <w:rFonts w:cs="Times New Roman"/>
          <w:lang w:val="en-GB"/>
        </w:rPr>
        <w:t>online communities</w:t>
      </w:r>
      <w:r w:rsidR="00E279D7" w:rsidRPr="00F44343">
        <w:rPr>
          <w:rFonts w:cs="Times New Roman"/>
          <w:lang w:val="en-GB"/>
        </w:rPr>
        <w:t xml:space="preserve"> (Herhausen </w:t>
      </w:r>
      <w:r w:rsidR="00FA7973" w:rsidRPr="00F44343">
        <w:rPr>
          <w:rFonts w:cs="Times New Roman"/>
          <w:i/>
          <w:lang w:val="en-GB"/>
        </w:rPr>
        <w:t>et al</w:t>
      </w:r>
      <w:r w:rsidR="00E279D7" w:rsidRPr="00F44343">
        <w:rPr>
          <w:rFonts w:cs="Times New Roman"/>
          <w:i/>
          <w:lang w:val="en-GB"/>
        </w:rPr>
        <w:t>.,</w:t>
      </w:r>
      <w:r w:rsidR="00E279D7" w:rsidRPr="00F44343">
        <w:rPr>
          <w:rFonts w:cs="Times New Roman"/>
          <w:lang w:val="en-GB"/>
        </w:rPr>
        <w:t xml:space="preserve"> 2019)</w:t>
      </w:r>
      <w:r w:rsidR="00E617B6" w:rsidRPr="00F44343">
        <w:rPr>
          <w:rFonts w:cs="Times New Roman"/>
          <w:lang w:val="en-GB"/>
        </w:rPr>
        <w:t>.</w:t>
      </w:r>
      <w:r w:rsidR="00E279D7" w:rsidRPr="00F44343">
        <w:rPr>
          <w:rStyle w:val="issue-underline"/>
          <w:rFonts w:cs="Times New Roman"/>
          <w:lang w:val="en-GB"/>
        </w:rPr>
        <w:t xml:space="preserve"> </w:t>
      </w:r>
      <w:bookmarkStart w:id="14" w:name="_Hlk132098830"/>
      <w:bookmarkEnd w:id="5"/>
      <w:bookmarkEnd w:id="12"/>
      <w:bookmarkEnd w:id="13"/>
    </w:p>
    <w:p w14:paraId="6FE97D9D" w14:textId="338A1D69" w:rsidR="00B37B42" w:rsidRPr="00F44343" w:rsidRDefault="00E617B6" w:rsidP="0004444C">
      <w:pPr>
        <w:spacing w:before="100" w:beforeAutospacing="1" w:after="100" w:afterAutospacing="1" w:line="480" w:lineRule="auto"/>
        <w:ind w:firstLine="567"/>
        <w:jc w:val="both"/>
        <w:rPr>
          <w:rFonts w:cs="Times New Roman"/>
          <w:lang w:val="en-GB"/>
        </w:rPr>
      </w:pPr>
      <w:r w:rsidRPr="00F44343">
        <w:rPr>
          <w:rFonts w:cs="Times New Roman"/>
          <w:lang w:val="en-GB"/>
        </w:rPr>
        <w:t xml:space="preserve">Identifying the root causes of negative </w:t>
      </w:r>
      <w:r w:rsidR="00FA7973" w:rsidRPr="00F44343">
        <w:rPr>
          <w:rFonts w:cs="Times New Roman"/>
          <w:lang w:val="en-GB"/>
        </w:rPr>
        <w:t>behaviour</w:t>
      </w:r>
      <w:r w:rsidRPr="00F44343">
        <w:rPr>
          <w:rFonts w:cs="Times New Roman"/>
          <w:lang w:val="en-GB"/>
        </w:rPr>
        <w:t xml:space="preserve">s in Online Brand Communities (OBC) is crucial to preventing them and mitigating their impact on brand loyalty and relationships. </w:t>
      </w:r>
      <w:r w:rsidR="00A97DB9" w:rsidRPr="00F44343">
        <w:rPr>
          <w:rFonts w:cs="Times New Roman"/>
          <w:lang w:val="en-GB"/>
        </w:rPr>
        <w:t xml:space="preserve">Thus, the primary aim of the present study </w:t>
      </w:r>
      <w:r w:rsidR="00E07DCC" w:rsidRPr="00F44343">
        <w:rPr>
          <w:rFonts w:cs="Times New Roman"/>
          <w:lang w:val="en-GB"/>
        </w:rPr>
        <w:t xml:space="preserve">is </w:t>
      </w:r>
      <w:r w:rsidR="00A97DB9" w:rsidRPr="00F44343">
        <w:rPr>
          <w:rFonts w:cs="Times New Roman"/>
          <w:lang w:val="en-GB"/>
        </w:rPr>
        <w:t>to i</w:t>
      </w:r>
      <w:r w:rsidRPr="00F44343">
        <w:rPr>
          <w:rFonts w:cs="Times New Roman"/>
          <w:lang w:val="en-GB"/>
        </w:rPr>
        <w:t xml:space="preserve">dentify the factors that lead to negative </w:t>
      </w:r>
      <w:r w:rsidR="00FA7973" w:rsidRPr="00F44343">
        <w:rPr>
          <w:rFonts w:cs="Times New Roman"/>
          <w:lang w:val="en-GB"/>
        </w:rPr>
        <w:t>behaviour</w:t>
      </w:r>
      <w:r w:rsidRPr="00F44343">
        <w:rPr>
          <w:rFonts w:cs="Times New Roman"/>
          <w:lang w:val="en-GB"/>
        </w:rPr>
        <w:t xml:space="preserve">s within OBCs. By proactively </w:t>
      </w:r>
      <w:r w:rsidR="00A97DB9" w:rsidRPr="00F44343">
        <w:rPr>
          <w:rFonts w:cs="Times New Roman"/>
          <w:lang w:val="en-GB"/>
        </w:rPr>
        <w:t>identifying</w:t>
      </w:r>
      <w:r w:rsidRPr="00F44343">
        <w:rPr>
          <w:rFonts w:cs="Times New Roman"/>
          <w:lang w:val="en-GB"/>
        </w:rPr>
        <w:t xml:space="preserve"> these antecedents, brands can</w:t>
      </w:r>
      <w:r w:rsidR="00A97DB9" w:rsidRPr="00F44343">
        <w:rPr>
          <w:rFonts w:cs="Times New Roman"/>
          <w:lang w:val="en-GB"/>
        </w:rPr>
        <w:t xml:space="preserve"> engage in proactive measures by </w:t>
      </w:r>
      <w:r w:rsidRPr="00F44343">
        <w:rPr>
          <w:rFonts w:cs="Times New Roman"/>
          <w:lang w:val="en-GB"/>
        </w:rPr>
        <w:t>prevent</w:t>
      </w:r>
      <w:r w:rsidR="00E07DCC" w:rsidRPr="00F44343">
        <w:rPr>
          <w:rFonts w:cs="Times New Roman"/>
          <w:lang w:val="en-GB"/>
        </w:rPr>
        <w:t>ing</w:t>
      </w:r>
      <w:r w:rsidRPr="00F44343">
        <w:rPr>
          <w:rFonts w:cs="Times New Roman"/>
          <w:lang w:val="en-GB"/>
        </w:rPr>
        <w:t xml:space="preserve"> negative </w:t>
      </w:r>
      <w:r w:rsidR="00FA7973" w:rsidRPr="00F44343">
        <w:rPr>
          <w:rFonts w:cs="Times New Roman"/>
          <w:lang w:val="en-GB"/>
        </w:rPr>
        <w:t>behaviour</w:t>
      </w:r>
      <w:r w:rsidRPr="00F44343">
        <w:rPr>
          <w:rFonts w:cs="Times New Roman"/>
          <w:lang w:val="en-GB"/>
        </w:rPr>
        <w:t xml:space="preserve">s before they occur, rather than </w:t>
      </w:r>
      <w:r w:rsidR="00E07DCC" w:rsidRPr="00F44343">
        <w:rPr>
          <w:rFonts w:cs="Times New Roman"/>
          <w:lang w:val="en-GB"/>
        </w:rPr>
        <w:t xml:space="preserve">engaging </w:t>
      </w:r>
      <w:r w:rsidR="00A97DB9" w:rsidRPr="00F44343">
        <w:rPr>
          <w:rFonts w:cs="Times New Roman"/>
          <w:lang w:val="en-GB"/>
        </w:rPr>
        <w:t xml:space="preserve">in reactive strategies that may result in significant harm to brand reputation. </w:t>
      </w:r>
      <w:r w:rsidRPr="00F44343">
        <w:rPr>
          <w:rFonts w:cs="Times New Roman"/>
          <w:lang w:val="en-GB"/>
        </w:rPr>
        <w:t xml:space="preserve">Hence this scoping review will provide a more structured and nuanced understanding of how these </w:t>
      </w:r>
      <w:r w:rsidR="00FA7973" w:rsidRPr="00F44343">
        <w:rPr>
          <w:rFonts w:cs="Times New Roman"/>
          <w:lang w:val="en-GB"/>
        </w:rPr>
        <w:t>behaviour</w:t>
      </w:r>
      <w:r w:rsidRPr="00F44343">
        <w:rPr>
          <w:rFonts w:cs="Times New Roman"/>
          <w:lang w:val="en-GB"/>
        </w:rPr>
        <w:t xml:space="preserve">s manifest within </w:t>
      </w:r>
      <w:r w:rsidRPr="00F44343">
        <w:rPr>
          <w:rFonts w:cs="Times New Roman"/>
          <w:lang w:val="en-GB"/>
        </w:rPr>
        <w:lastRenderedPageBreak/>
        <w:t xml:space="preserve">OBCs and identify future research directions for advancing the literature. Based on the above discussion, this study is guided by the following research </w:t>
      </w:r>
      <w:r w:rsidR="00E07DCC" w:rsidRPr="00F44343">
        <w:rPr>
          <w:rFonts w:cs="Times New Roman"/>
          <w:lang w:val="en-GB"/>
        </w:rPr>
        <w:t>issues</w:t>
      </w:r>
      <w:r w:rsidRPr="00F44343">
        <w:rPr>
          <w:rFonts w:cs="Times New Roman"/>
          <w:lang w:val="en-GB"/>
        </w:rPr>
        <w:t>:</w:t>
      </w:r>
      <w:bookmarkStart w:id="15" w:name="_Hlk162200511"/>
      <w:bookmarkStart w:id="16" w:name="_Hlk164014209"/>
      <w:r w:rsidRPr="00F44343">
        <w:rPr>
          <w:rFonts w:cs="Times New Roman"/>
          <w:lang w:val="en-GB"/>
        </w:rPr>
        <w:t xml:space="preserve"> (1) the current state of research on the dark side of OBCs, (2) dominant themes relating to the determinants of deviant or negative customer </w:t>
      </w:r>
      <w:r w:rsidR="00FA7973" w:rsidRPr="00F44343">
        <w:rPr>
          <w:rFonts w:cs="Times New Roman"/>
          <w:lang w:val="en-GB"/>
        </w:rPr>
        <w:t>behaviour</w:t>
      </w:r>
      <w:r w:rsidRPr="00F44343">
        <w:rPr>
          <w:rFonts w:cs="Times New Roman"/>
          <w:lang w:val="en-GB"/>
        </w:rPr>
        <w:t xml:space="preserve">s within OBCs, and (3) discussion of strategic brand implications and future research gaps to advance the literature on the dark side of OBCs.   </w:t>
      </w:r>
      <w:bookmarkEnd w:id="15"/>
      <w:bookmarkEnd w:id="16"/>
      <w:r w:rsidR="00E853DF" w:rsidRPr="00F44343">
        <w:rPr>
          <w:rFonts w:cs="Times New Roman"/>
          <w:lang w:val="en-GB"/>
        </w:rPr>
        <w:t xml:space="preserve"> </w:t>
      </w:r>
    </w:p>
    <w:p w14:paraId="692F285D" w14:textId="40BB2731" w:rsidR="009E6496" w:rsidRPr="00F44343" w:rsidRDefault="00E617B6" w:rsidP="0004444C">
      <w:pPr>
        <w:spacing w:before="100" w:beforeAutospacing="1" w:after="100" w:afterAutospacing="1" w:line="480" w:lineRule="auto"/>
        <w:ind w:firstLine="567"/>
        <w:jc w:val="both"/>
        <w:rPr>
          <w:rFonts w:cs="Times New Roman"/>
          <w:lang w:val="en-GB"/>
        </w:rPr>
      </w:pPr>
      <w:r w:rsidRPr="00F44343">
        <w:rPr>
          <w:rFonts w:cs="Times New Roman"/>
          <w:lang w:val="en-GB"/>
        </w:rPr>
        <w:t xml:space="preserve">The </w:t>
      </w:r>
      <w:r w:rsidR="002F29E0" w:rsidRPr="00F44343">
        <w:rPr>
          <w:rFonts w:cs="Times New Roman"/>
          <w:lang w:val="en-GB"/>
        </w:rPr>
        <w:t xml:space="preserve">remainder </w:t>
      </w:r>
      <w:r w:rsidRPr="00F44343">
        <w:rPr>
          <w:rFonts w:cs="Times New Roman"/>
          <w:lang w:val="en-GB"/>
        </w:rPr>
        <w:t>of the article is structured as follows. The next section presents the details of the scoping review method used in this study. The third section presents a descriptive analysis of the literature on the dark side of OBC</w:t>
      </w:r>
      <w:r w:rsidR="002F29E0" w:rsidRPr="00F44343">
        <w:rPr>
          <w:rFonts w:cs="Times New Roman"/>
          <w:lang w:val="en-GB"/>
        </w:rPr>
        <w:t>s</w:t>
      </w:r>
      <w:r w:rsidRPr="00F44343">
        <w:rPr>
          <w:rFonts w:cs="Times New Roman"/>
          <w:lang w:val="en-GB"/>
        </w:rPr>
        <w:t xml:space="preserve"> followed by the findings of the thematic analysis. The final section </w:t>
      </w:r>
      <w:r w:rsidR="002F29E0" w:rsidRPr="00F44343">
        <w:rPr>
          <w:rFonts w:cs="Times New Roman"/>
          <w:lang w:val="en-GB"/>
        </w:rPr>
        <w:t xml:space="preserve">presents </w:t>
      </w:r>
      <w:r w:rsidRPr="00F44343">
        <w:rPr>
          <w:rFonts w:cs="Times New Roman"/>
          <w:lang w:val="en-GB"/>
        </w:rPr>
        <w:t xml:space="preserve">the discussion and strategic brand implications, future research agenda, and limitations of the present study. </w:t>
      </w:r>
    </w:p>
    <w:p w14:paraId="512C77B0" w14:textId="77777777" w:rsidR="009E6496" w:rsidRPr="00F44343" w:rsidRDefault="00E617B6" w:rsidP="0004444C">
      <w:pPr>
        <w:pStyle w:val="Heading1"/>
        <w:spacing w:line="480" w:lineRule="auto"/>
        <w:rPr>
          <w:rFonts w:cs="Times New Roman"/>
          <w:b w:val="0"/>
          <w:sz w:val="24"/>
          <w:szCs w:val="24"/>
          <w:lang w:val="en-GB"/>
        </w:rPr>
      </w:pPr>
      <w:bookmarkStart w:id="17" w:name="_Hlk164019336"/>
      <w:bookmarkStart w:id="18" w:name="_Hlk164889304"/>
      <w:bookmarkEnd w:id="2"/>
      <w:bookmarkEnd w:id="3"/>
      <w:bookmarkEnd w:id="6"/>
      <w:bookmarkEnd w:id="14"/>
      <w:r w:rsidRPr="00F44343">
        <w:rPr>
          <w:rFonts w:cs="Times New Roman"/>
          <w:sz w:val="24"/>
          <w:szCs w:val="24"/>
          <w:lang w:val="en-GB"/>
        </w:rPr>
        <w:t>Methodology</w:t>
      </w:r>
    </w:p>
    <w:p w14:paraId="11EC1419" w14:textId="0B7BD81D" w:rsidR="001446EB" w:rsidRPr="00F44343" w:rsidRDefault="00E617B6" w:rsidP="0004444C">
      <w:pPr>
        <w:pStyle w:val="NormalWeb"/>
        <w:spacing w:line="480" w:lineRule="auto"/>
        <w:ind w:firstLine="567"/>
        <w:jc w:val="both"/>
        <w:rPr>
          <w:lang w:val="en-GB"/>
        </w:rPr>
      </w:pPr>
      <w:bookmarkStart w:id="19" w:name="_Hlk164891397"/>
      <w:r w:rsidRPr="00F44343">
        <w:rPr>
          <w:lang w:val="en-GB"/>
        </w:rPr>
        <w:t xml:space="preserve">The scoping review in this study followed a five-stage process (Arksey </w:t>
      </w:r>
      <w:r w:rsidR="002F29E0" w:rsidRPr="00F44343">
        <w:rPr>
          <w:lang w:val="en-GB"/>
        </w:rPr>
        <w:t xml:space="preserve">&amp; </w:t>
      </w:r>
      <w:r w:rsidRPr="00F44343">
        <w:rPr>
          <w:lang w:val="en-GB"/>
        </w:rPr>
        <w:t>O’Malley, 2005). The stages include</w:t>
      </w:r>
      <w:r w:rsidR="002F29E0" w:rsidRPr="00F44343">
        <w:rPr>
          <w:lang w:val="en-GB"/>
        </w:rPr>
        <w:t xml:space="preserve">: </w:t>
      </w:r>
      <w:r w:rsidRPr="00F44343">
        <w:rPr>
          <w:lang w:val="en-GB"/>
        </w:rPr>
        <w:t>(1) defining the research questions, (2) identifying studies in the selected research domain, (3) selecting the most relevant studies for review, (4) organizing and verifying the data, and (5) collating, summarizing, and reporting the results. This approach has demonstrated its effectiveness in synthesizing and disseminating research findings, as well as in assessing the need for systematic reviews</w:t>
      </w:r>
      <w:r w:rsidR="00BC1CC4" w:rsidRPr="00F44343">
        <w:rPr>
          <w:lang w:val="en-GB"/>
        </w:rPr>
        <w:t>.</w:t>
      </w:r>
      <w:r w:rsidRPr="00F44343">
        <w:rPr>
          <w:lang w:val="en-GB"/>
        </w:rPr>
        <w:t xml:space="preserve"> To enhance the rigor of the article section, PRISMA guidelines were employed (Tranfield </w:t>
      </w:r>
      <w:r w:rsidR="00FA7973" w:rsidRPr="00F44343">
        <w:rPr>
          <w:i/>
          <w:lang w:val="en-GB"/>
        </w:rPr>
        <w:t>et al</w:t>
      </w:r>
      <w:r w:rsidRPr="00F44343">
        <w:rPr>
          <w:lang w:val="en-GB"/>
        </w:rPr>
        <w:t>., 2003).</w:t>
      </w:r>
      <w:bookmarkStart w:id="20" w:name="_Hlk162203447"/>
      <w:bookmarkStart w:id="21" w:name="_Hlk164012614"/>
      <w:r w:rsidRPr="00F44343">
        <w:rPr>
          <w:lang w:val="en-GB"/>
        </w:rPr>
        <w:t xml:space="preserve"> </w:t>
      </w:r>
      <w:bookmarkStart w:id="22" w:name="_Hlk164018677"/>
      <w:bookmarkStart w:id="23" w:name="_Hlk164019399"/>
      <w:bookmarkEnd w:id="19"/>
      <w:bookmarkEnd w:id="20"/>
      <w:bookmarkEnd w:id="21"/>
    </w:p>
    <w:p w14:paraId="41B2F643" w14:textId="1174ADA6" w:rsidR="001446EB" w:rsidRPr="00F44343" w:rsidRDefault="00E617B6" w:rsidP="0004444C">
      <w:pPr>
        <w:pStyle w:val="NormalWeb"/>
        <w:spacing w:line="480" w:lineRule="auto"/>
        <w:ind w:firstLine="567"/>
        <w:jc w:val="both"/>
        <w:rPr>
          <w:lang w:val="en-GB"/>
        </w:rPr>
      </w:pPr>
      <w:r w:rsidRPr="00F44343">
        <w:rPr>
          <w:lang w:val="en-GB"/>
        </w:rPr>
        <w:t xml:space="preserve">It is useful to conduct scoping reviews </w:t>
      </w:r>
      <w:r w:rsidRPr="00F44343">
        <w:rPr>
          <w:rStyle w:val="issue-underline"/>
          <w:lang w:val="en-GB"/>
        </w:rPr>
        <w:t>as it</w:t>
      </w:r>
      <w:r w:rsidRPr="00F44343">
        <w:rPr>
          <w:lang w:val="en-GB"/>
        </w:rPr>
        <w:t xml:space="preserve"> is valuable for exploring emerging evidence when it is not yet clear what existing research </w:t>
      </w:r>
      <w:r w:rsidRPr="00F44343">
        <w:rPr>
          <w:rStyle w:val="issue-underline"/>
          <w:lang w:val="en-GB"/>
        </w:rPr>
        <w:t>ha</w:t>
      </w:r>
      <w:r w:rsidRPr="00F44343">
        <w:rPr>
          <w:lang w:val="en-GB"/>
        </w:rPr>
        <w:t xml:space="preserve">s covered, and for developing specific questions that lead to </w:t>
      </w:r>
      <w:r w:rsidRPr="00F44343">
        <w:rPr>
          <w:rStyle w:val="issue-underline"/>
          <w:lang w:val="en-GB"/>
        </w:rPr>
        <w:t>a more</w:t>
      </w:r>
      <w:r w:rsidRPr="00F44343">
        <w:rPr>
          <w:lang w:val="en-GB"/>
        </w:rPr>
        <w:t xml:space="preserve"> precise systematic review</w:t>
      </w:r>
      <w:r w:rsidR="006E3508" w:rsidRPr="00F44343">
        <w:rPr>
          <w:lang w:val="en-GB"/>
        </w:rPr>
        <w:t xml:space="preserve">. </w:t>
      </w:r>
      <w:r w:rsidRPr="00F44343">
        <w:rPr>
          <w:lang w:val="en-GB"/>
        </w:rPr>
        <w:t xml:space="preserve">These reviews present the types of evidence that </w:t>
      </w:r>
      <w:r w:rsidRPr="00F44343">
        <w:rPr>
          <w:lang w:val="en-GB"/>
        </w:rPr>
        <w:lastRenderedPageBreak/>
        <w:t>inform and guide practice within a particular field as well as clarify the research methodologies used (</w:t>
      </w:r>
      <w:r w:rsidR="006E3508" w:rsidRPr="00F44343">
        <w:rPr>
          <w:lang w:val="en-GB"/>
        </w:rPr>
        <w:t xml:space="preserve">Tranfield </w:t>
      </w:r>
      <w:r w:rsidR="00FA7973" w:rsidRPr="00F44343">
        <w:rPr>
          <w:i/>
          <w:lang w:val="en-GB"/>
        </w:rPr>
        <w:t>et al</w:t>
      </w:r>
      <w:r w:rsidR="006E3508" w:rsidRPr="00F44343">
        <w:rPr>
          <w:lang w:val="en-GB"/>
        </w:rPr>
        <w:t>., 2003</w:t>
      </w:r>
      <w:r w:rsidRPr="00F44343">
        <w:rPr>
          <w:lang w:val="en-GB"/>
        </w:rPr>
        <w:t xml:space="preserve">). Therefore, we chose to perform a scoping review to synthesize literature that identifies the dark side of </w:t>
      </w:r>
      <w:r w:rsidR="002F29E0" w:rsidRPr="00F44343">
        <w:rPr>
          <w:lang w:val="en-GB"/>
        </w:rPr>
        <w:t xml:space="preserve">deviant </w:t>
      </w:r>
      <w:r w:rsidRPr="00F44343">
        <w:rPr>
          <w:lang w:val="en-GB"/>
        </w:rPr>
        <w:t xml:space="preserve">customer </w:t>
      </w:r>
      <w:r w:rsidR="00FA7973" w:rsidRPr="00F44343">
        <w:rPr>
          <w:lang w:val="en-GB"/>
        </w:rPr>
        <w:t>behaviour</w:t>
      </w:r>
      <w:r w:rsidRPr="00F44343">
        <w:rPr>
          <w:lang w:val="en-GB"/>
        </w:rPr>
        <w:t xml:space="preserve">s in OBCs. As the literature on the dark side is fragmented, a scoping review helps </w:t>
      </w:r>
      <w:r w:rsidR="002F29E0" w:rsidRPr="00F44343">
        <w:rPr>
          <w:lang w:val="en-GB"/>
        </w:rPr>
        <w:t xml:space="preserve">to </w:t>
      </w:r>
      <w:r w:rsidRPr="00F44343">
        <w:rPr>
          <w:lang w:val="en-GB"/>
        </w:rPr>
        <w:t>systemati</w:t>
      </w:r>
      <w:r w:rsidR="00206E29" w:rsidRPr="00F44343">
        <w:rPr>
          <w:lang w:val="en-GB"/>
        </w:rPr>
        <w:tab/>
      </w:r>
      <w:r w:rsidRPr="00F44343">
        <w:rPr>
          <w:lang w:val="en-GB"/>
        </w:rPr>
        <w:t>cally map this diverse literature to identify key themes, concepts, and trends.</w:t>
      </w:r>
    </w:p>
    <w:p w14:paraId="5E1EFABB" w14:textId="021A2643" w:rsidR="009E6496" w:rsidRPr="00F44343" w:rsidRDefault="00206E29" w:rsidP="0004444C">
      <w:pPr>
        <w:pStyle w:val="Heading2"/>
        <w:spacing w:line="480" w:lineRule="auto"/>
        <w:rPr>
          <w:rStyle w:val="Emphasis"/>
          <w:rFonts w:cs="Times New Roman"/>
          <w:i w:val="0"/>
          <w:iCs w:val="0"/>
          <w:szCs w:val="24"/>
        </w:rPr>
      </w:pPr>
      <w:r w:rsidRPr="00F44343">
        <w:rPr>
          <w:rStyle w:val="Emphasis"/>
          <w:rFonts w:cs="Times New Roman"/>
          <w:i w:val="0"/>
          <w:iCs w:val="0"/>
          <w:szCs w:val="24"/>
        </w:rPr>
        <w:t>2.1</w:t>
      </w:r>
      <w:r w:rsidRPr="00F44343">
        <w:rPr>
          <w:rStyle w:val="Emphasis"/>
          <w:rFonts w:cs="Times New Roman"/>
          <w:i w:val="0"/>
          <w:iCs w:val="0"/>
          <w:szCs w:val="24"/>
        </w:rPr>
        <w:tab/>
      </w:r>
      <w:r w:rsidR="00E617B6" w:rsidRPr="00F44343">
        <w:rPr>
          <w:rStyle w:val="Emphasis"/>
          <w:rFonts w:cs="Times New Roman"/>
          <w:i w:val="0"/>
          <w:iCs w:val="0"/>
          <w:szCs w:val="24"/>
        </w:rPr>
        <w:t>Stage 1: Defining the research questions</w:t>
      </w:r>
    </w:p>
    <w:p w14:paraId="2C455187" w14:textId="058D3675" w:rsidR="0062349E" w:rsidRPr="00F44343" w:rsidRDefault="00E617B6" w:rsidP="0004444C">
      <w:pPr>
        <w:pStyle w:val="NormalWeb"/>
        <w:tabs>
          <w:tab w:val="left" w:pos="426"/>
        </w:tabs>
        <w:spacing w:line="480" w:lineRule="auto"/>
        <w:ind w:firstLine="567"/>
        <w:jc w:val="both"/>
        <w:rPr>
          <w:rStyle w:val="Emphasis"/>
          <w:rFonts w:eastAsia="Arial"/>
          <w:lang w:val="en-GB"/>
        </w:rPr>
      </w:pPr>
      <w:bookmarkStart w:id="24" w:name="_Hlk164889014"/>
      <w:r w:rsidRPr="00F44343">
        <w:rPr>
          <w:rStyle w:val="Emphasis"/>
          <w:rFonts w:eastAsia="Arial"/>
          <w:i w:val="0"/>
          <w:iCs w:val="0"/>
          <w:lang w:val="en-GB"/>
        </w:rPr>
        <w:t>In the first stage of the scoping review, the research question was carefully developed to explore the dark side of deviant consumer behavio</w:t>
      </w:r>
      <w:r w:rsidR="00FA7973" w:rsidRPr="00F44343">
        <w:rPr>
          <w:rStyle w:val="Emphasis"/>
          <w:rFonts w:eastAsia="Arial"/>
          <w:i w:val="0"/>
          <w:iCs w:val="0"/>
          <w:lang w:val="en-GB"/>
        </w:rPr>
        <w:t>u</w:t>
      </w:r>
      <w:r w:rsidRPr="00F44343">
        <w:rPr>
          <w:rStyle w:val="Emphasis"/>
          <w:rFonts w:eastAsia="Arial"/>
          <w:i w:val="0"/>
          <w:iCs w:val="0"/>
          <w:lang w:val="en-GB"/>
        </w:rPr>
        <w:t>rs in OBCs. This process of defining the research question involved reviewing the relevant literature to identify significant concepts or areas such as negative interactions among community members, online negative word of mouth, misinformation, firestorms in communities, group heterogeneity and deviant behavio</w:t>
      </w:r>
      <w:r w:rsidR="00FA7973" w:rsidRPr="00F44343">
        <w:rPr>
          <w:rStyle w:val="Emphasis"/>
          <w:rFonts w:eastAsia="Arial"/>
          <w:i w:val="0"/>
          <w:iCs w:val="0"/>
          <w:lang w:val="en-GB"/>
        </w:rPr>
        <w:t>u</w:t>
      </w:r>
      <w:r w:rsidRPr="00F44343">
        <w:rPr>
          <w:rStyle w:val="Emphasis"/>
          <w:rFonts w:eastAsia="Arial"/>
          <w:i w:val="0"/>
          <w:iCs w:val="0"/>
          <w:lang w:val="en-GB"/>
        </w:rPr>
        <w:t>rs, polarization of factions, inability to control brand narrative, and exploitation by online communities</w:t>
      </w:r>
      <w:r w:rsidRPr="00F44343">
        <w:rPr>
          <w:rStyle w:val="Emphasis"/>
          <w:rFonts w:eastAsia="Arial"/>
          <w:lang w:val="en-GB"/>
        </w:rPr>
        <w:t xml:space="preserve"> (</w:t>
      </w:r>
      <w:r w:rsidRPr="00F44343">
        <w:rPr>
          <w:shd w:val="clear" w:color="auto" w:fill="FFFFFF"/>
          <w:lang w:val="en-GB"/>
        </w:rPr>
        <w:t xml:space="preserve">Dessart </w:t>
      </w:r>
      <w:r w:rsidR="00615DE5" w:rsidRPr="00F44343">
        <w:rPr>
          <w:i/>
          <w:iCs/>
          <w:shd w:val="clear" w:color="auto" w:fill="FFFFFF"/>
          <w:lang w:val="en-GB"/>
        </w:rPr>
        <w:t>et al.,</w:t>
      </w:r>
      <w:r w:rsidR="00615DE5" w:rsidRPr="00F44343">
        <w:rPr>
          <w:shd w:val="clear" w:color="auto" w:fill="FFFFFF"/>
          <w:lang w:val="en-GB"/>
        </w:rPr>
        <w:t xml:space="preserve"> 2020</w:t>
      </w:r>
      <w:r w:rsidRPr="00F44343">
        <w:rPr>
          <w:shd w:val="clear" w:color="auto" w:fill="FFFFFF"/>
          <w:lang w:val="en-GB"/>
        </w:rPr>
        <w:t>)</w:t>
      </w:r>
      <w:r w:rsidRPr="00F44343">
        <w:rPr>
          <w:rStyle w:val="Emphasis"/>
          <w:rFonts w:eastAsia="Arial"/>
          <w:lang w:val="en-GB"/>
        </w:rPr>
        <w:t xml:space="preserve">. </w:t>
      </w:r>
      <w:bookmarkStart w:id="25" w:name="_Hlk114924915"/>
      <w:bookmarkStart w:id="26" w:name="_Hlk132099212"/>
      <w:bookmarkStart w:id="27" w:name="_Hlk164018687"/>
      <w:bookmarkEnd w:id="22"/>
      <w:r w:rsidR="00025715" w:rsidRPr="00F44343">
        <w:rPr>
          <w:rStyle w:val="Emphasis"/>
          <w:lang w:val="en-GB"/>
        </w:rPr>
        <w:t xml:space="preserve">We developed our research question based on these concepts or topics, focusing on the dark side of OBCs. For example, we have added </w:t>
      </w:r>
      <w:r w:rsidR="004C4C1C" w:rsidRPr="00F44343">
        <w:rPr>
          <w:rStyle w:val="Emphasis"/>
          <w:lang w:val="en-GB"/>
        </w:rPr>
        <w:t xml:space="preserve">aspects of </w:t>
      </w:r>
      <w:r w:rsidR="004C4C1C" w:rsidRPr="00F44343">
        <w:rPr>
          <w:i/>
          <w:iCs/>
          <w:lang w:val="en-GB"/>
        </w:rPr>
        <w:t xml:space="preserve">how community members interact, what drives their engagement, and how negative </w:t>
      </w:r>
      <w:r w:rsidR="00FA7973" w:rsidRPr="00F44343">
        <w:rPr>
          <w:i/>
          <w:iCs/>
          <w:lang w:val="en-GB"/>
        </w:rPr>
        <w:t>behaviour</w:t>
      </w:r>
      <w:r w:rsidR="004C4C1C" w:rsidRPr="00F44343">
        <w:rPr>
          <w:i/>
          <w:iCs/>
          <w:lang w:val="en-GB"/>
        </w:rPr>
        <w:t xml:space="preserve">s can emerge in OBCs. </w:t>
      </w:r>
    </w:p>
    <w:bookmarkEnd w:id="24"/>
    <w:p w14:paraId="5501CA9A" w14:textId="1BA241E7" w:rsidR="009E6496" w:rsidRPr="00F44343" w:rsidRDefault="00206E29" w:rsidP="0004444C">
      <w:pPr>
        <w:pStyle w:val="Heading2"/>
        <w:spacing w:line="480" w:lineRule="auto"/>
        <w:rPr>
          <w:rFonts w:cs="Times New Roman"/>
          <w:szCs w:val="24"/>
          <w:lang w:val="en-GB"/>
        </w:rPr>
      </w:pPr>
      <w:r w:rsidRPr="00F44343">
        <w:rPr>
          <w:rStyle w:val="Emphasis"/>
          <w:rFonts w:cs="Times New Roman"/>
          <w:szCs w:val="24"/>
          <w:lang w:val="en-GB"/>
        </w:rPr>
        <w:t>2.2</w:t>
      </w:r>
      <w:r w:rsidRPr="00F44343">
        <w:rPr>
          <w:rStyle w:val="Emphasis"/>
          <w:rFonts w:cs="Times New Roman"/>
          <w:szCs w:val="24"/>
          <w:lang w:val="en-GB"/>
        </w:rPr>
        <w:tab/>
      </w:r>
      <w:r w:rsidR="008D2371" w:rsidRPr="00F44343">
        <w:rPr>
          <w:rStyle w:val="Emphasis"/>
          <w:rFonts w:cs="Times New Roman"/>
          <w:i w:val="0"/>
          <w:iCs w:val="0"/>
          <w:szCs w:val="24"/>
          <w:lang w:val="en-GB"/>
        </w:rPr>
        <w:t>Stage</w:t>
      </w:r>
      <w:r w:rsidR="00E617B6" w:rsidRPr="00F44343">
        <w:rPr>
          <w:rFonts w:cs="Times New Roman"/>
          <w:szCs w:val="24"/>
          <w:lang w:val="en-GB"/>
        </w:rPr>
        <w:t xml:space="preserve"> 2: Identification of studies in the research domain</w:t>
      </w:r>
    </w:p>
    <w:p w14:paraId="40C64F56" w14:textId="77A397D0" w:rsidR="009E6496" w:rsidRPr="00F44343" w:rsidRDefault="00E617B6" w:rsidP="0004444C">
      <w:pPr>
        <w:pStyle w:val="NormalWeb"/>
        <w:tabs>
          <w:tab w:val="left" w:pos="426"/>
        </w:tabs>
        <w:spacing w:line="480" w:lineRule="auto"/>
        <w:ind w:firstLine="567"/>
        <w:jc w:val="both"/>
        <w:rPr>
          <w:lang w:val="en-GB"/>
        </w:rPr>
      </w:pPr>
      <w:r w:rsidRPr="00F44343">
        <w:rPr>
          <w:lang w:val="en-GB"/>
        </w:rPr>
        <w:t>In the second stage, a systematic keyword search was conducted across two major databases</w:t>
      </w:r>
      <w:r w:rsidR="005D1827" w:rsidRPr="00F44343">
        <w:rPr>
          <w:lang w:val="en-GB"/>
        </w:rPr>
        <w:t>—</w:t>
      </w:r>
      <w:r w:rsidRPr="00F44343">
        <w:rPr>
          <w:lang w:val="en-GB"/>
        </w:rPr>
        <w:t xml:space="preserve">Scopus and Web of Science (WoS) electronic databases. </w:t>
      </w:r>
      <w:bookmarkStart w:id="28" w:name="_Hlk114932618"/>
      <w:r w:rsidRPr="00F44343">
        <w:rPr>
          <w:lang w:val="en-GB"/>
        </w:rPr>
        <w:t xml:space="preserve">The search employed a combination of keywords/topics to capture the breadth of literature on the dark side of OBCs. The keywords used included “online brand communities” OR “e-commerce platforms” OR </w:t>
      </w:r>
      <w:r w:rsidRPr="00F44343">
        <w:rPr>
          <w:lang w:val="en-GB"/>
        </w:rPr>
        <w:lastRenderedPageBreak/>
        <w:t xml:space="preserve">“drawbacks of virtual brand spaces” AND “negative consequences of online platforms” AND </w:t>
      </w:r>
      <w:r w:rsidR="001159C3" w:rsidRPr="00F44343">
        <w:rPr>
          <w:lang w:val="en-GB"/>
        </w:rPr>
        <w:t>“</w:t>
      </w:r>
      <w:r w:rsidR="001159C3" w:rsidRPr="00F44343">
        <w:rPr>
          <w:shd w:val="clear" w:color="auto" w:fill="FFFFFF"/>
          <w:lang w:val="en-GB"/>
        </w:rPr>
        <w:t xml:space="preserve">antecedents” OR “negative consequences” OR </w:t>
      </w:r>
      <w:r w:rsidR="00A747E1" w:rsidRPr="00F44343">
        <w:rPr>
          <w:shd w:val="clear" w:color="auto" w:fill="FFFFFF"/>
          <w:lang w:val="en-GB"/>
        </w:rPr>
        <w:t>“negative outcomes” AND</w:t>
      </w:r>
      <w:r w:rsidR="001159C3" w:rsidRPr="00F44343">
        <w:rPr>
          <w:lang w:val="en-GB"/>
        </w:rPr>
        <w:t xml:space="preserve"> </w:t>
      </w:r>
      <w:r w:rsidRPr="00F44343">
        <w:rPr>
          <w:lang w:val="en-GB"/>
        </w:rPr>
        <w:t xml:space="preserve">“spread of misinformation through online brand communities” AND “cyberbullying” AND “harmful </w:t>
      </w:r>
      <w:r w:rsidR="00FA7973" w:rsidRPr="00F44343">
        <w:rPr>
          <w:lang w:val="en-GB"/>
        </w:rPr>
        <w:t>behaviour</w:t>
      </w:r>
      <w:r w:rsidRPr="00F44343">
        <w:rPr>
          <w:lang w:val="en-GB"/>
        </w:rPr>
        <w:t xml:space="preserve">s such as peer pressure or groupthink”, AND “spread of misinformation.” </w:t>
      </w:r>
      <w:bookmarkStart w:id="29" w:name="_Hlk131873887"/>
      <w:bookmarkEnd w:id="25"/>
      <w:bookmarkEnd w:id="26"/>
      <w:bookmarkEnd w:id="28"/>
      <w:r w:rsidRPr="00F44343">
        <w:rPr>
          <w:lang w:val="en-GB"/>
        </w:rPr>
        <w:t xml:space="preserve">These keywords </w:t>
      </w:r>
      <w:r w:rsidR="005D1827" w:rsidRPr="00F44343">
        <w:rPr>
          <w:lang w:val="en-GB"/>
        </w:rPr>
        <w:t xml:space="preserve">were </w:t>
      </w:r>
      <w:r w:rsidRPr="00F44343">
        <w:rPr>
          <w:lang w:val="en-GB"/>
        </w:rPr>
        <w:t xml:space="preserve">used to identify studies that explored the dark side of OBCs and strategies to mitigate it. </w:t>
      </w:r>
      <w:bookmarkEnd w:id="23"/>
      <w:bookmarkEnd w:id="27"/>
    </w:p>
    <w:p w14:paraId="12DE6478" w14:textId="642A5597" w:rsidR="009E6496" w:rsidRPr="00F44343" w:rsidRDefault="00E617B6" w:rsidP="0004444C">
      <w:pPr>
        <w:pStyle w:val="NormalWeb"/>
        <w:spacing w:line="480" w:lineRule="auto"/>
        <w:ind w:firstLine="567"/>
        <w:jc w:val="both"/>
        <w:rPr>
          <w:lang w:val="en-GB"/>
        </w:rPr>
      </w:pPr>
      <w:r w:rsidRPr="00F44343">
        <w:rPr>
          <w:lang w:val="en-GB"/>
        </w:rPr>
        <w:t xml:space="preserve">All articles indexed in the business or management categories in both databases were included. The search process was refined to include only articles from journals published in English, across various indices including Sci-expanded version, SSCI, </w:t>
      </w:r>
      <w:r w:rsidR="005D1827" w:rsidRPr="00F44343">
        <w:rPr>
          <w:lang w:val="en-GB"/>
        </w:rPr>
        <w:t>A&amp;HCI</w:t>
      </w:r>
      <w:r w:rsidRPr="00F44343">
        <w:rPr>
          <w:lang w:val="en-GB"/>
        </w:rPr>
        <w:t xml:space="preserve">, CPCI-S, CPCI-SSH, and BKCI-S, specifically focusing on interdisciplinary studies, business management, and marketing (WoS categories). The search process concluded on March 31, 2024, resulting in a corpus of articles that </w:t>
      </w:r>
      <w:r w:rsidR="005D1827" w:rsidRPr="00F44343">
        <w:rPr>
          <w:lang w:val="en-GB"/>
        </w:rPr>
        <w:t xml:space="preserve">were </w:t>
      </w:r>
      <w:r w:rsidRPr="00F44343">
        <w:rPr>
          <w:lang w:val="en-GB"/>
        </w:rPr>
        <w:t xml:space="preserve">further reviewed in the next stage. This approach ensures a comprehensive identification of articles in the research domain. </w:t>
      </w:r>
    </w:p>
    <w:p w14:paraId="78C11B58" w14:textId="5622FD2F" w:rsidR="009E6496" w:rsidRPr="00F44343" w:rsidRDefault="00206E29" w:rsidP="0004444C">
      <w:pPr>
        <w:pStyle w:val="Heading2"/>
        <w:spacing w:line="480" w:lineRule="auto"/>
        <w:rPr>
          <w:rStyle w:val="Emphasis"/>
          <w:rFonts w:eastAsia="Arial" w:cs="Times New Roman"/>
          <w:szCs w:val="24"/>
          <w:lang w:val="en-GB"/>
        </w:rPr>
      </w:pPr>
      <w:r w:rsidRPr="00F44343">
        <w:rPr>
          <w:rStyle w:val="Emphasis"/>
          <w:rFonts w:eastAsia="Arial" w:cs="Times New Roman"/>
          <w:szCs w:val="24"/>
          <w:lang w:val="en-GB"/>
        </w:rPr>
        <w:t>2.3</w:t>
      </w:r>
      <w:r w:rsidRPr="00F44343">
        <w:rPr>
          <w:rStyle w:val="Emphasis"/>
          <w:rFonts w:eastAsia="Arial" w:cs="Times New Roman"/>
          <w:szCs w:val="24"/>
          <w:lang w:val="en-GB"/>
        </w:rPr>
        <w:tab/>
      </w:r>
      <w:r w:rsidR="00E617B6" w:rsidRPr="00F44343">
        <w:rPr>
          <w:rStyle w:val="Emphasis"/>
          <w:rFonts w:eastAsia="Arial" w:cs="Times New Roman"/>
          <w:szCs w:val="24"/>
          <w:lang w:val="en-GB"/>
        </w:rPr>
        <w:t>Stage 3: Selecting relevant studies</w:t>
      </w:r>
    </w:p>
    <w:p w14:paraId="2342F150" w14:textId="0E0497BE" w:rsidR="009E6496" w:rsidRPr="00F44343" w:rsidRDefault="00E617B6" w:rsidP="0004444C">
      <w:pPr>
        <w:pStyle w:val="NormalWeb"/>
        <w:tabs>
          <w:tab w:val="left" w:pos="426"/>
        </w:tabs>
        <w:spacing w:line="480" w:lineRule="auto"/>
        <w:ind w:firstLine="567"/>
        <w:jc w:val="both"/>
        <w:rPr>
          <w:lang w:val="en-GB"/>
        </w:rPr>
      </w:pPr>
      <w:bookmarkStart w:id="30" w:name="_Hlk164889398"/>
      <w:r w:rsidRPr="00F44343">
        <w:rPr>
          <w:rStyle w:val="Emphasis"/>
          <w:rFonts w:eastAsia="Arial"/>
          <w:i w:val="0"/>
          <w:iCs w:val="0"/>
          <w:lang w:val="en-GB"/>
        </w:rPr>
        <w:t>In this stage,</w:t>
      </w:r>
      <w:r w:rsidRPr="00F44343">
        <w:rPr>
          <w:rStyle w:val="Emphasis"/>
          <w:rFonts w:eastAsia="Arial"/>
          <w:lang w:val="en-GB"/>
        </w:rPr>
        <w:t xml:space="preserve"> </w:t>
      </w:r>
      <w:r w:rsidR="005D1827" w:rsidRPr="00F44343">
        <w:rPr>
          <w:rStyle w:val="Emphasis"/>
          <w:rFonts w:eastAsia="Arial"/>
          <w:i w:val="0"/>
          <w:iCs w:val="0"/>
          <w:lang w:val="en-GB"/>
        </w:rPr>
        <w:t>t</w:t>
      </w:r>
      <w:r w:rsidRPr="00F44343">
        <w:rPr>
          <w:lang w:val="en-GB"/>
        </w:rPr>
        <w:t xml:space="preserve">he titles, abstracts, and keywords of the studies identified in the previous stages were manually screened to identify relevant articles for the scoping review. Studies that were found to be inappropriate and inconsistent with the research topic and questions were excluded. Following this, the remaining papers were meticulously </w:t>
      </w:r>
      <w:r w:rsidR="005D1827" w:rsidRPr="00F44343">
        <w:rPr>
          <w:lang w:val="en-GB"/>
        </w:rPr>
        <w:t>analysed</w:t>
      </w:r>
      <w:r w:rsidRPr="00F44343">
        <w:rPr>
          <w:lang w:val="en-GB"/>
        </w:rPr>
        <w:t xml:space="preserve"> to identify and assess the dark side of OBCs. See Figure 1 for the selection process.</w:t>
      </w:r>
    </w:p>
    <w:bookmarkEnd w:id="30"/>
    <w:p w14:paraId="5A3044BB" w14:textId="77777777" w:rsidR="009E6496" w:rsidRPr="00F44343" w:rsidRDefault="00E617B6" w:rsidP="0004444C">
      <w:pPr>
        <w:pStyle w:val="NormalWeb"/>
        <w:spacing w:line="480" w:lineRule="auto"/>
        <w:jc w:val="center"/>
        <w:rPr>
          <w:lang w:val="en-GB"/>
        </w:rPr>
      </w:pPr>
      <w:r w:rsidRPr="00F44343">
        <w:rPr>
          <w:lang w:val="en-GB"/>
        </w:rPr>
        <w:t>[Insert Figure 1 about here]</w:t>
      </w:r>
    </w:p>
    <w:p w14:paraId="08C99C65" w14:textId="4076173F" w:rsidR="009E6496" w:rsidRPr="00F44343" w:rsidRDefault="00206E29" w:rsidP="0004444C">
      <w:pPr>
        <w:pStyle w:val="Heading2"/>
        <w:spacing w:line="480" w:lineRule="auto"/>
        <w:rPr>
          <w:rStyle w:val="Emphasis"/>
          <w:rFonts w:eastAsia="Arial" w:cs="Times New Roman"/>
          <w:szCs w:val="24"/>
          <w:lang w:val="en-GB"/>
        </w:rPr>
      </w:pPr>
      <w:r w:rsidRPr="00F44343">
        <w:rPr>
          <w:rStyle w:val="Emphasis"/>
          <w:rFonts w:eastAsia="Arial" w:cs="Times New Roman"/>
          <w:szCs w:val="24"/>
          <w:lang w:val="en-GB"/>
        </w:rPr>
        <w:lastRenderedPageBreak/>
        <w:t>2.4</w:t>
      </w:r>
      <w:r w:rsidRPr="00F44343">
        <w:rPr>
          <w:rStyle w:val="Emphasis"/>
          <w:rFonts w:eastAsia="Arial" w:cs="Times New Roman"/>
          <w:szCs w:val="24"/>
          <w:lang w:val="en-GB"/>
        </w:rPr>
        <w:tab/>
      </w:r>
      <w:r w:rsidR="00E617B6" w:rsidRPr="00F44343">
        <w:rPr>
          <w:rStyle w:val="Emphasis"/>
          <w:rFonts w:eastAsia="Arial" w:cs="Times New Roman"/>
          <w:szCs w:val="24"/>
          <w:lang w:val="en-GB"/>
        </w:rPr>
        <w:t>Stage 4: Organizing and data charting</w:t>
      </w:r>
    </w:p>
    <w:p w14:paraId="398175BB" w14:textId="4EB1F66C" w:rsidR="009E6496" w:rsidRPr="00F44343" w:rsidRDefault="00E617B6" w:rsidP="0004444C">
      <w:pPr>
        <w:pStyle w:val="NormalWeb"/>
        <w:tabs>
          <w:tab w:val="left" w:pos="426"/>
        </w:tabs>
        <w:spacing w:line="480" w:lineRule="auto"/>
        <w:ind w:firstLine="567"/>
        <w:jc w:val="both"/>
        <w:rPr>
          <w:lang w:val="en-GB"/>
        </w:rPr>
      </w:pPr>
      <w:r w:rsidRPr="00F44343">
        <w:rPr>
          <w:lang w:val="en-GB"/>
        </w:rPr>
        <w:t>In this study, a total of 1</w:t>
      </w:r>
      <w:r w:rsidR="005D1827" w:rsidRPr="00F44343">
        <w:rPr>
          <w:lang w:val="en-GB"/>
        </w:rPr>
        <w:t xml:space="preserve"> </w:t>
      </w:r>
      <w:r w:rsidRPr="00F44343">
        <w:rPr>
          <w:lang w:val="en-GB"/>
        </w:rPr>
        <w:t xml:space="preserve">794 studies were initially identified. After removing duplicates of 21 papers, the abstracts of the remaining papers were reviewed, specifically assessing whether papers focused </w:t>
      </w:r>
      <w:r w:rsidR="005D1827" w:rsidRPr="00F44343">
        <w:rPr>
          <w:lang w:val="en-GB"/>
        </w:rPr>
        <w:t>explicitly</w:t>
      </w:r>
      <w:r w:rsidR="005D1827" w:rsidRPr="00F44343" w:rsidDel="005D1827">
        <w:rPr>
          <w:lang w:val="en-GB"/>
        </w:rPr>
        <w:t xml:space="preserve"> </w:t>
      </w:r>
      <w:r w:rsidRPr="00F44343">
        <w:rPr>
          <w:lang w:val="en-GB"/>
        </w:rPr>
        <w:t>on the dark or negative sides of OBCs. This screening led to the exclusion of 1</w:t>
      </w:r>
      <w:r w:rsidR="005D1827" w:rsidRPr="00F44343">
        <w:rPr>
          <w:lang w:val="en-GB"/>
        </w:rPr>
        <w:t xml:space="preserve"> </w:t>
      </w:r>
      <w:r w:rsidRPr="00F44343">
        <w:rPr>
          <w:lang w:val="en-GB"/>
        </w:rPr>
        <w:t xml:space="preserve">625 papers, leaving 148 papers in the review process. Further screening of full articles resulted in the exclusion of </w:t>
      </w:r>
      <w:r w:rsidR="005D1827" w:rsidRPr="00F44343">
        <w:rPr>
          <w:lang w:val="en-GB"/>
        </w:rPr>
        <w:t xml:space="preserve">a further </w:t>
      </w:r>
      <w:r w:rsidRPr="00F44343">
        <w:rPr>
          <w:lang w:val="en-GB"/>
        </w:rPr>
        <w:t xml:space="preserve">79 papers. </w:t>
      </w:r>
      <w:r w:rsidR="005D1827" w:rsidRPr="00F44343">
        <w:rPr>
          <w:lang w:val="en-GB"/>
        </w:rPr>
        <w:t>A</w:t>
      </w:r>
      <w:r w:rsidRPr="00F44343">
        <w:rPr>
          <w:lang w:val="en-GB"/>
        </w:rPr>
        <w:t xml:space="preserve"> total of 69 relevant papers </w:t>
      </w:r>
      <w:r w:rsidR="005D1827" w:rsidRPr="00F44343">
        <w:rPr>
          <w:lang w:val="en-GB"/>
        </w:rPr>
        <w:t xml:space="preserve">remained </w:t>
      </w:r>
      <w:r w:rsidRPr="00F44343">
        <w:rPr>
          <w:lang w:val="en-GB"/>
        </w:rPr>
        <w:t>for the scoping review. Following this, we reviewed recent articles resulting in identifying three additional papers. As a result, 72 journal articles that align</w:t>
      </w:r>
      <w:r w:rsidR="005D1827" w:rsidRPr="00F44343">
        <w:rPr>
          <w:lang w:val="en-GB"/>
        </w:rPr>
        <w:t>ed</w:t>
      </w:r>
      <w:r w:rsidRPr="00F44343">
        <w:rPr>
          <w:lang w:val="en-GB"/>
        </w:rPr>
        <w:t xml:space="preserve"> with the research objectives </w:t>
      </w:r>
      <w:r w:rsidR="005D1827" w:rsidRPr="00F44343">
        <w:rPr>
          <w:lang w:val="en-GB"/>
        </w:rPr>
        <w:t xml:space="preserve">were </w:t>
      </w:r>
      <w:r w:rsidRPr="00F44343">
        <w:rPr>
          <w:lang w:val="en-GB"/>
        </w:rPr>
        <w:t xml:space="preserve">included in the scoping review. Table 1 presents the inclusion and exclusion criteria. </w:t>
      </w:r>
    </w:p>
    <w:p w14:paraId="368E52C3" w14:textId="77777777" w:rsidR="009E6496" w:rsidRPr="00F44343" w:rsidRDefault="00E617B6" w:rsidP="0004444C">
      <w:pPr>
        <w:pStyle w:val="NormalWeb"/>
        <w:spacing w:line="480" w:lineRule="auto"/>
        <w:jc w:val="center"/>
        <w:rPr>
          <w:lang w:val="en-GB"/>
        </w:rPr>
      </w:pPr>
      <w:r w:rsidRPr="00F44343">
        <w:rPr>
          <w:lang w:val="en-GB"/>
        </w:rPr>
        <w:t>[Insert Table 1 about here]</w:t>
      </w:r>
    </w:p>
    <w:p w14:paraId="0D09D5CA" w14:textId="5E5805CA" w:rsidR="009E6496" w:rsidRPr="00F44343" w:rsidRDefault="00206E29" w:rsidP="0004444C">
      <w:pPr>
        <w:pStyle w:val="Heading2"/>
        <w:spacing w:line="480" w:lineRule="auto"/>
        <w:rPr>
          <w:rStyle w:val="Emphasis"/>
          <w:rFonts w:eastAsia="Arial" w:cs="Times New Roman"/>
          <w:i w:val="0"/>
          <w:iCs w:val="0"/>
          <w:szCs w:val="24"/>
          <w:lang w:val="en-GB"/>
        </w:rPr>
      </w:pPr>
      <w:r w:rsidRPr="00F44343">
        <w:rPr>
          <w:rStyle w:val="Emphasis"/>
          <w:rFonts w:eastAsia="Arial" w:cs="Times New Roman"/>
          <w:szCs w:val="24"/>
          <w:lang w:val="en-GB"/>
        </w:rPr>
        <w:t>2.5</w:t>
      </w:r>
      <w:r w:rsidRPr="00F44343">
        <w:rPr>
          <w:rStyle w:val="Emphasis"/>
          <w:rFonts w:eastAsia="Arial" w:cs="Times New Roman"/>
          <w:szCs w:val="24"/>
          <w:lang w:val="en-GB"/>
        </w:rPr>
        <w:tab/>
      </w:r>
      <w:r w:rsidR="00E617B6" w:rsidRPr="00F44343">
        <w:rPr>
          <w:rStyle w:val="Emphasis"/>
          <w:rFonts w:eastAsia="Arial" w:cs="Times New Roman"/>
          <w:szCs w:val="24"/>
          <w:lang w:val="en-GB"/>
        </w:rPr>
        <w:t>Stage 5: Collating, summarizing, and reporting the results</w:t>
      </w:r>
    </w:p>
    <w:p w14:paraId="1405AA81" w14:textId="0CDF2DFD" w:rsidR="007263FB" w:rsidRPr="00F44343" w:rsidRDefault="00E617B6" w:rsidP="0004444C">
      <w:pPr>
        <w:pStyle w:val="NormalWeb"/>
        <w:tabs>
          <w:tab w:val="left" w:pos="426"/>
        </w:tabs>
        <w:spacing w:line="480" w:lineRule="auto"/>
        <w:ind w:firstLine="567"/>
        <w:jc w:val="both"/>
        <w:rPr>
          <w:lang w:val="en-GB"/>
        </w:rPr>
      </w:pPr>
      <w:r w:rsidRPr="00F44343">
        <w:rPr>
          <w:rStyle w:val="Emphasis"/>
          <w:rFonts w:eastAsia="Arial"/>
          <w:i w:val="0"/>
          <w:iCs w:val="0"/>
          <w:lang w:val="en-GB"/>
        </w:rPr>
        <w:t>In this last stage</w:t>
      </w:r>
      <w:r w:rsidRPr="00F44343">
        <w:rPr>
          <w:lang w:val="en-GB"/>
        </w:rPr>
        <w:t xml:space="preserve">, researchers developed and implemented a strategic approach for presenting the findings of the study. The results </w:t>
      </w:r>
      <w:r w:rsidR="002572F2" w:rsidRPr="00F44343">
        <w:rPr>
          <w:lang w:val="en-GB"/>
        </w:rPr>
        <w:t xml:space="preserve">were </w:t>
      </w:r>
      <w:r w:rsidRPr="00F44343">
        <w:rPr>
          <w:lang w:val="en-GB"/>
        </w:rPr>
        <w:t xml:space="preserve">communicated in a structured format through themes, frameworks, gaps, and future scope of research. The thematic analysis was </w:t>
      </w:r>
      <w:r w:rsidR="002D280F" w:rsidRPr="00F44343">
        <w:rPr>
          <w:lang w:val="en-GB"/>
        </w:rPr>
        <w:t>conducted</w:t>
      </w:r>
      <w:r w:rsidRPr="00F44343">
        <w:rPr>
          <w:lang w:val="en-GB"/>
        </w:rPr>
        <w:t xml:space="preserve"> using </w:t>
      </w:r>
      <w:r w:rsidR="002572F2" w:rsidRPr="00F44343">
        <w:rPr>
          <w:lang w:val="en-GB"/>
        </w:rPr>
        <w:t>NVivo</w:t>
      </w:r>
      <w:r w:rsidRPr="00F44343">
        <w:rPr>
          <w:lang w:val="en-GB"/>
        </w:rPr>
        <w:t xml:space="preserve"> and Word Cloud. </w:t>
      </w:r>
      <w:bookmarkEnd w:id="17"/>
      <w:bookmarkEnd w:id="18"/>
      <w:bookmarkEnd w:id="29"/>
    </w:p>
    <w:p w14:paraId="4503398D" w14:textId="23C69317" w:rsidR="009E6496" w:rsidRPr="00F44343" w:rsidRDefault="00E617B6" w:rsidP="0004444C">
      <w:pPr>
        <w:pStyle w:val="Heading1"/>
        <w:spacing w:line="480" w:lineRule="auto"/>
        <w:rPr>
          <w:rFonts w:cs="Times New Roman"/>
          <w:b w:val="0"/>
          <w:sz w:val="24"/>
          <w:szCs w:val="24"/>
          <w:lang w:val="en-GB"/>
        </w:rPr>
      </w:pPr>
      <w:r w:rsidRPr="00F44343">
        <w:rPr>
          <w:rFonts w:cs="Times New Roman"/>
          <w:sz w:val="24"/>
          <w:szCs w:val="24"/>
          <w:lang w:val="en-GB"/>
        </w:rPr>
        <w:t>Descriptive analysis: Trends, Theories, and Methodologies</w:t>
      </w:r>
    </w:p>
    <w:p w14:paraId="27C3A859" w14:textId="1377EA10" w:rsidR="009E6496" w:rsidRPr="00F44343" w:rsidRDefault="00E617B6" w:rsidP="0004444C">
      <w:pPr>
        <w:pStyle w:val="NormalWeb"/>
        <w:spacing w:line="480" w:lineRule="auto"/>
        <w:ind w:firstLine="567"/>
        <w:jc w:val="both"/>
        <w:rPr>
          <w:shd w:val="clear" w:color="auto" w:fill="FFFFFF"/>
          <w:lang w:val="en-GB"/>
        </w:rPr>
      </w:pPr>
      <w:r w:rsidRPr="00F44343">
        <w:rPr>
          <w:lang w:val="en-GB"/>
        </w:rPr>
        <w:t xml:space="preserve">A descriptive analysis was conducted on the 72 articles identified for the review. This analysis examined several key aspects of the studies, including (1) the aims, objectives, and key findings of the studies, (2) trends in publication by year, (3) the list of journals in which they were published, (4) the theoretical frameworks used, (5) the research approach employed, and (6) </w:t>
      </w:r>
      <w:r w:rsidRPr="00F44343">
        <w:rPr>
          <w:lang w:val="en-GB"/>
        </w:rPr>
        <w:lastRenderedPageBreak/>
        <w:t>terminology used to refer to OBCs. The results of this analysis were systematically presented using comprehensive tables, trend lines, and graphs. </w:t>
      </w:r>
      <w:r w:rsidRPr="00F44343">
        <w:rPr>
          <w:shd w:val="clear" w:color="auto" w:fill="FFFFFF"/>
          <w:lang w:val="en-GB"/>
        </w:rPr>
        <w:t xml:space="preserve">A table summarizing the 72 papers included in the scoping review is presented in Web Appendix A. </w:t>
      </w:r>
    </w:p>
    <w:p w14:paraId="181E14CF" w14:textId="479840F7" w:rsidR="009E6496" w:rsidRPr="00F44343" w:rsidRDefault="00FF16BF" w:rsidP="0004444C">
      <w:pPr>
        <w:pStyle w:val="Heading2"/>
        <w:spacing w:line="480" w:lineRule="auto"/>
        <w:rPr>
          <w:rStyle w:val="Strong"/>
          <w:rFonts w:eastAsia="Arial" w:cs="Times New Roman"/>
          <w:b/>
          <w:bCs w:val="0"/>
          <w:i/>
          <w:iCs/>
          <w:szCs w:val="24"/>
          <w:lang w:val="en-GB"/>
        </w:rPr>
      </w:pPr>
      <w:r w:rsidRPr="00F44343">
        <w:rPr>
          <w:rStyle w:val="Strong"/>
          <w:rFonts w:eastAsia="Arial" w:cs="Times New Roman"/>
          <w:b/>
          <w:bCs w:val="0"/>
          <w:i/>
          <w:iCs/>
          <w:szCs w:val="24"/>
          <w:lang w:val="en-GB"/>
        </w:rPr>
        <w:t>3.1</w:t>
      </w:r>
      <w:r w:rsidRPr="00F44343">
        <w:rPr>
          <w:rStyle w:val="Strong"/>
          <w:rFonts w:eastAsia="Arial" w:cs="Times New Roman"/>
          <w:b/>
          <w:bCs w:val="0"/>
          <w:i/>
          <w:iCs/>
          <w:szCs w:val="24"/>
          <w:lang w:val="en-GB"/>
        </w:rPr>
        <w:tab/>
      </w:r>
      <w:r w:rsidR="00E617B6" w:rsidRPr="00F44343">
        <w:rPr>
          <w:rStyle w:val="Strong"/>
          <w:rFonts w:eastAsia="Arial" w:cs="Times New Roman"/>
          <w:b/>
          <w:bCs w:val="0"/>
          <w:i/>
          <w:iCs/>
          <w:szCs w:val="24"/>
          <w:lang w:val="en-GB"/>
        </w:rPr>
        <w:t>Publication trends. </w:t>
      </w:r>
    </w:p>
    <w:p w14:paraId="5510FEB2" w14:textId="60688B74" w:rsidR="009E6496" w:rsidRPr="00F44343" w:rsidRDefault="00E617B6" w:rsidP="0004444C">
      <w:pPr>
        <w:pStyle w:val="NormalWeb"/>
        <w:spacing w:line="480" w:lineRule="auto"/>
        <w:ind w:firstLine="567"/>
        <w:jc w:val="both"/>
        <w:rPr>
          <w:lang w:val="en-GB"/>
        </w:rPr>
      </w:pPr>
      <w:r w:rsidRPr="00F44343">
        <w:rPr>
          <w:rStyle w:val="Strong"/>
          <w:rFonts w:eastAsia="Arial"/>
          <w:b w:val="0"/>
          <w:bCs w:val="0"/>
          <w:lang w:val="en-GB"/>
        </w:rPr>
        <w:t>Journal articles</w:t>
      </w:r>
      <w:r w:rsidRPr="00F44343">
        <w:rPr>
          <w:rStyle w:val="Strong"/>
          <w:rFonts w:eastAsia="Arial"/>
          <w:lang w:val="en-GB"/>
        </w:rPr>
        <w:t xml:space="preserve"> </w:t>
      </w:r>
      <w:r w:rsidRPr="00F44343">
        <w:rPr>
          <w:lang w:val="en-GB"/>
        </w:rPr>
        <w:t>published between 2009 and 2024 were reviewed. While studies on consumer-generated digital anti-branding and negative electronic word</w:t>
      </w:r>
      <w:r w:rsidR="002572F2" w:rsidRPr="00F44343">
        <w:rPr>
          <w:lang w:val="en-GB"/>
        </w:rPr>
        <w:t>-</w:t>
      </w:r>
      <w:r w:rsidRPr="00F44343">
        <w:rPr>
          <w:lang w:val="en-GB"/>
        </w:rPr>
        <w:t>of</w:t>
      </w:r>
      <w:r w:rsidR="002572F2" w:rsidRPr="00F44343">
        <w:rPr>
          <w:lang w:val="en-GB"/>
        </w:rPr>
        <w:t>-</w:t>
      </w:r>
      <w:r w:rsidRPr="00F44343">
        <w:rPr>
          <w:lang w:val="en-GB"/>
        </w:rPr>
        <w:t xml:space="preserve">mouth existed before 2009, there is no evidence of research specifically addressing these phenomena within the context of OBCs. Since 2009, there has been a steady stream of research, peaking remarkably with thirteen in 2020 and eleven in 2021. However, there was a noticeable decline in the number of publications on the dark side of OBCs post-2021 (while </w:t>
      </w:r>
      <w:r w:rsidR="00B757BF" w:rsidRPr="00F44343">
        <w:rPr>
          <w:lang w:val="en-GB"/>
        </w:rPr>
        <w:t xml:space="preserve">a </w:t>
      </w:r>
      <w:r w:rsidRPr="00F44343">
        <w:rPr>
          <w:lang w:val="en-GB"/>
        </w:rPr>
        <w:t xml:space="preserve">few studies addressed deviant consumer </w:t>
      </w:r>
      <w:r w:rsidR="00FA7973" w:rsidRPr="00F44343">
        <w:rPr>
          <w:lang w:val="en-GB"/>
        </w:rPr>
        <w:t>behaviour</w:t>
      </w:r>
      <w:r w:rsidRPr="00F44343">
        <w:rPr>
          <w:lang w:val="en-GB"/>
        </w:rPr>
        <w:t xml:space="preserve">s, they did not meet the selection criteria for such </w:t>
      </w:r>
      <w:r w:rsidR="00FA7973" w:rsidRPr="00F44343">
        <w:rPr>
          <w:lang w:val="en-GB"/>
        </w:rPr>
        <w:t>behaviour</w:t>
      </w:r>
      <w:r w:rsidRPr="00F44343">
        <w:rPr>
          <w:lang w:val="en-GB"/>
        </w:rPr>
        <w:t xml:space="preserve">s on OBCs). Figure 2 presents the year-wise publication trend of research on the dark side of OBCs. </w:t>
      </w:r>
    </w:p>
    <w:p w14:paraId="0807E708" w14:textId="77777777" w:rsidR="009E6496" w:rsidRPr="00F44343" w:rsidRDefault="00E617B6" w:rsidP="0004444C">
      <w:pPr>
        <w:pStyle w:val="NormalWeb"/>
        <w:spacing w:line="480" w:lineRule="auto"/>
        <w:jc w:val="center"/>
        <w:rPr>
          <w:i/>
          <w:iCs/>
          <w:lang w:val="en-GB"/>
        </w:rPr>
      </w:pPr>
      <w:r w:rsidRPr="00F44343">
        <w:rPr>
          <w:lang w:val="en-GB"/>
        </w:rPr>
        <w:t>[Insert Figure 2 about here]</w:t>
      </w:r>
    </w:p>
    <w:p w14:paraId="6503FBC9" w14:textId="1F26B81A"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t>3.2</w:t>
      </w:r>
      <w:r w:rsidRPr="00F44343">
        <w:rPr>
          <w:rFonts w:cs="Times New Roman"/>
          <w:szCs w:val="24"/>
          <w:lang w:val="en-GB"/>
        </w:rPr>
        <w:tab/>
      </w:r>
      <w:r w:rsidR="00E617B6" w:rsidRPr="00F44343">
        <w:rPr>
          <w:rFonts w:cs="Times New Roman"/>
          <w:szCs w:val="24"/>
          <w:lang w:val="en-GB"/>
        </w:rPr>
        <w:t>Theoretical frameworks</w:t>
      </w:r>
    </w:p>
    <w:p w14:paraId="64DF490D" w14:textId="652AF9A4" w:rsidR="009E6496" w:rsidRPr="00F44343" w:rsidRDefault="00E617B6" w:rsidP="0004444C">
      <w:pPr>
        <w:spacing w:before="100" w:beforeAutospacing="1" w:after="100" w:afterAutospacing="1" w:line="480" w:lineRule="auto"/>
        <w:ind w:firstLine="567"/>
        <w:jc w:val="both"/>
        <w:rPr>
          <w:rFonts w:cs="Times New Roman"/>
          <w:lang w:val="en-GB"/>
        </w:rPr>
      </w:pPr>
      <w:r w:rsidRPr="00F44343">
        <w:rPr>
          <w:rFonts w:cs="Times New Roman"/>
          <w:lang w:val="en-GB"/>
        </w:rPr>
        <w:t xml:space="preserve">To explore the dark side of OBCs, scholars have utilized various theoretical frameworks from diverse disciplines such as psychology, marketing, communication, persuasion, justice, sociology, philosophy, and criminology. For clarity, these theories were systematically categorized and coded in Table </w:t>
      </w:r>
      <w:r w:rsidR="00621C20" w:rsidRPr="00F44343">
        <w:rPr>
          <w:rFonts w:cs="Times New Roman"/>
          <w:lang w:val="en-GB"/>
        </w:rPr>
        <w:t>2</w:t>
      </w:r>
      <w:r w:rsidRPr="00F44343">
        <w:rPr>
          <w:rFonts w:cs="Times New Roman"/>
          <w:lang w:val="en-GB"/>
        </w:rPr>
        <w:t xml:space="preserve">. </w:t>
      </w:r>
    </w:p>
    <w:p w14:paraId="65025B4D" w14:textId="7AE25613" w:rsidR="009E6496" w:rsidRPr="00F44343" w:rsidRDefault="00E617B6" w:rsidP="0004444C">
      <w:pPr>
        <w:spacing w:before="100" w:beforeAutospacing="1" w:after="100" w:afterAutospacing="1" w:line="480" w:lineRule="auto"/>
        <w:jc w:val="center"/>
        <w:rPr>
          <w:rFonts w:cs="Times New Roman"/>
          <w:lang w:val="en-GB"/>
        </w:rPr>
      </w:pPr>
      <w:r w:rsidRPr="00F44343">
        <w:rPr>
          <w:rFonts w:cs="Times New Roman"/>
          <w:lang w:val="en-GB"/>
        </w:rPr>
        <w:t xml:space="preserve">[Insert Table </w:t>
      </w:r>
      <w:r w:rsidR="00621C20" w:rsidRPr="00F44343">
        <w:rPr>
          <w:rFonts w:cs="Times New Roman"/>
          <w:lang w:val="en-GB"/>
        </w:rPr>
        <w:t>2</w:t>
      </w:r>
      <w:r w:rsidRPr="00F44343">
        <w:rPr>
          <w:rFonts w:cs="Times New Roman"/>
          <w:lang w:val="en-GB"/>
        </w:rPr>
        <w:t xml:space="preserve"> about here]</w:t>
      </w:r>
    </w:p>
    <w:p w14:paraId="5CCCF0E9" w14:textId="25470C6B" w:rsidR="00A97DB9" w:rsidRPr="00F44343" w:rsidRDefault="00E617B6" w:rsidP="0004444C">
      <w:pPr>
        <w:tabs>
          <w:tab w:val="left" w:pos="6237"/>
        </w:tabs>
        <w:spacing w:before="100" w:beforeAutospacing="1" w:after="100" w:afterAutospacing="1" w:line="480" w:lineRule="auto"/>
        <w:ind w:firstLine="567"/>
        <w:jc w:val="both"/>
        <w:rPr>
          <w:rFonts w:cs="Times New Roman"/>
          <w:lang w:val="en-GB"/>
        </w:rPr>
      </w:pPr>
      <w:r w:rsidRPr="00F44343">
        <w:rPr>
          <w:rFonts w:cs="Times New Roman"/>
          <w:lang w:val="en-GB"/>
        </w:rPr>
        <w:lastRenderedPageBreak/>
        <w:t xml:space="preserve">The majority of articles employed theoretical frameworks to </w:t>
      </w:r>
      <w:r w:rsidR="004C4ABD" w:rsidRPr="00F44343">
        <w:rPr>
          <w:rFonts w:cs="Times New Roman"/>
          <w:lang w:val="en-GB"/>
        </w:rPr>
        <w:t>analyse</w:t>
      </w:r>
      <w:r w:rsidRPr="00F44343">
        <w:rPr>
          <w:rFonts w:cs="Times New Roman"/>
          <w:lang w:val="en-GB"/>
        </w:rPr>
        <w:t xml:space="preserve"> the dark side of OBCs. This highlights a reliance on established theories to understand the research phenomenon. The articles that utilized theoretical frameworks </w:t>
      </w:r>
      <w:r w:rsidR="004C4ABD" w:rsidRPr="00F44343">
        <w:rPr>
          <w:rFonts w:cs="Times New Roman"/>
          <w:lang w:val="en-GB"/>
        </w:rPr>
        <w:t>employed</w:t>
      </w:r>
      <w:r w:rsidR="004C4ABD" w:rsidRPr="00F44343" w:rsidDel="004C4ABD">
        <w:rPr>
          <w:rFonts w:cs="Times New Roman"/>
          <w:lang w:val="en-GB"/>
        </w:rPr>
        <w:t xml:space="preserve"> </w:t>
      </w:r>
      <w:r w:rsidRPr="00F44343">
        <w:rPr>
          <w:rFonts w:cs="Times New Roman"/>
          <w:lang w:val="en-GB"/>
        </w:rPr>
        <w:t xml:space="preserve">37 different theories, suggesting a wide range of theoretical approaches. Social identity theory was the most frequently applied theory with seven articles (see code P15 in Table </w:t>
      </w:r>
      <w:r w:rsidR="00621C20" w:rsidRPr="00F44343">
        <w:rPr>
          <w:rFonts w:cs="Times New Roman"/>
          <w:lang w:val="en-GB"/>
        </w:rPr>
        <w:t>2</w:t>
      </w:r>
      <w:r w:rsidR="004C4ABD" w:rsidRPr="00F44343">
        <w:rPr>
          <w:rFonts w:cs="Times New Roman"/>
          <w:lang w:val="en-GB"/>
        </w:rPr>
        <w:t>),</w:t>
      </w:r>
      <w:r w:rsidRPr="00F44343">
        <w:rPr>
          <w:rFonts w:cs="Times New Roman"/>
          <w:lang w:val="en-GB"/>
        </w:rPr>
        <w:t xml:space="preserve"> </w:t>
      </w:r>
      <w:r w:rsidR="004C4ABD" w:rsidRPr="00F44343">
        <w:rPr>
          <w:rFonts w:cs="Times New Roman"/>
          <w:lang w:val="en-GB"/>
        </w:rPr>
        <w:t>(</w:t>
      </w:r>
      <w:r w:rsidRPr="00F44343">
        <w:rPr>
          <w:rFonts w:cs="Times New Roman"/>
          <w:lang w:val="en-GB"/>
        </w:rPr>
        <w:t xml:space="preserve">Ewing </w:t>
      </w:r>
      <w:r w:rsidR="00FA7973" w:rsidRPr="00F44343">
        <w:rPr>
          <w:rFonts w:cs="Times New Roman"/>
          <w:i/>
          <w:lang w:val="en-GB"/>
        </w:rPr>
        <w:t>et al</w:t>
      </w:r>
      <w:r w:rsidRPr="00F44343">
        <w:rPr>
          <w:rFonts w:cs="Times New Roman"/>
          <w:i/>
          <w:lang w:val="en-GB"/>
        </w:rPr>
        <w:t>.,</w:t>
      </w:r>
      <w:r w:rsidRPr="00F44343">
        <w:rPr>
          <w:rFonts w:cs="Times New Roman"/>
          <w:lang w:val="en-GB"/>
        </w:rPr>
        <w:t xml:space="preserve"> 2013; Popp </w:t>
      </w:r>
      <w:r w:rsidR="00FA7973" w:rsidRPr="00F44343">
        <w:rPr>
          <w:rFonts w:cs="Times New Roman"/>
          <w:i/>
          <w:lang w:val="en-GB"/>
        </w:rPr>
        <w:t>et al</w:t>
      </w:r>
      <w:r w:rsidRPr="00F44343">
        <w:rPr>
          <w:rFonts w:cs="Times New Roman"/>
          <w:lang w:val="en-GB"/>
        </w:rPr>
        <w:t xml:space="preserve">., 2016; Kuo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Hou, 2017; Feng </w:t>
      </w:r>
      <w:r w:rsidR="00FA7973" w:rsidRPr="00F44343">
        <w:rPr>
          <w:rFonts w:cs="Times New Roman"/>
          <w:i/>
          <w:lang w:val="en-GB"/>
        </w:rPr>
        <w:t>et al</w:t>
      </w:r>
      <w:r w:rsidRPr="00F44343">
        <w:rPr>
          <w:rFonts w:cs="Times New Roman"/>
          <w:lang w:val="en-GB"/>
        </w:rPr>
        <w:t xml:space="preserve">., 2018; Popp </w:t>
      </w:r>
      <w:r w:rsidR="00FA7973" w:rsidRPr="00F44343">
        <w:rPr>
          <w:rFonts w:cs="Times New Roman"/>
          <w:i/>
          <w:lang w:val="en-GB"/>
        </w:rPr>
        <w:t>et al</w:t>
      </w:r>
      <w:r w:rsidRPr="00F44343">
        <w:rPr>
          <w:rFonts w:cs="Times New Roman"/>
          <w:i/>
          <w:lang w:val="en-GB"/>
        </w:rPr>
        <w:t>.,</w:t>
      </w:r>
      <w:r w:rsidRPr="00F44343">
        <w:rPr>
          <w:rFonts w:cs="Times New Roman"/>
          <w:lang w:val="en-GB"/>
        </w:rPr>
        <w:t xml:space="preserve"> 2018; Kim, 2018). Following this, social exchange theory was the next </w:t>
      </w:r>
      <w:r w:rsidR="004C4ABD" w:rsidRPr="00F44343">
        <w:rPr>
          <w:rFonts w:cs="Times New Roman"/>
          <w:lang w:val="en-GB"/>
        </w:rPr>
        <w:t xml:space="preserve">most </w:t>
      </w:r>
      <w:r w:rsidRPr="00F44343">
        <w:rPr>
          <w:rFonts w:cs="Times New Roman"/>
          <w:lang w:val="en-GB"/>
        </w:rPr>
        <w:t xml:space="preserve">cited theory (see code S2, P13 in Table </w:t>
      </w:r>
      <w:r w:rsidR="00621C20" w:rsidRPr="00F44343">
        <w:rPr>
          <w:rFonts w:cs="Times New Roman"/>
          <w:lang w:val="en-GB"/>
        </w:rPr>
        <w:t>2</w:t>
      </w:r>
      <w:r w:rsidR="004C4ABD" w:rsidRPr="00F44343">
        <w:rPr>
          <w:rFonts w:cs="Times New Roman"/>
          <w:lang w:val="en-GB"/>
        </w:rPr>
        <w:t>),</w:t>
      </w:r>
      <w:r w:rsidRPr="00F44343">
        <w:rPr>
          <w:rFonts w:cs="Times New Roman"/>
          <w:lang w:val="en-GB"/>
        </w:rPr>
        <w:t xml:space="preserve"> </w:t>
      </w:r>
      <w:r w:rsidR="004C4ABD" w:rsidRPr="00F44343">
        <w:rPr>
          <w:rFonts w:cs="Times New Roman"/>
          <w:lang w:val="en-GB"/>
        </w:rPr>
        <w:t>(</w:t>
      </w:r>
      <w:r w:rsidRPr="00F44343">
        <w:rPr>
          <w:rFonts w:cs="Times New Roman"/>
          <w:shd w:val="clear" w:color="auto" w:fill="FFFFFF"/>
          <w:lang w:val="en-GB"/>
        </w:rPr>
        <w:t xml:space="preserve">Rösner </w:t>
      </w:r>
      <w:r w:rsidR="009F6077" w:rsidRPr="00F44343">
        <w:rPr>
          <w:rFonts w:cs="Times New Roman"/>
          <w:shd w:val="clear" w:color="auto" w:fill="FFFFFF"/>
          <w:lang w:val="en-GB"/>
        </w:rPr>
        <w:t>and</w:t>
      </w:r>
      <w:r w:rsidR="004C4ABD" w:rsidRPr="00F44343">
        <w:rPr>
          <w:rFonts w:cs="Times New Roman"/>
          <w:shd w:val="clear" w:color="auto" w:fill="FFFFFF"/>
          <w:lang w:val="en-GB"/>
        </w:rPr>
        <w:t xml:space="preserve"> </w:t>
      </w:r>
      <w:r w:rsidRPr="00F44343">
        <w:rPr>
          <w:rFonts w:cs="Times New Roman"/>
          <w:shd w:val="clear" w:color="auto" w:fill="FFFFFF"/>
          <w:lang w:val="en-GB"/>
        </w:rPr>
        <w:t>Krämer, 2016</w:t>
      </w:r>
      <w:r w:rsidRPr="00F44343">
        <w:rPr>
          <w:rFonts w:cs="Times New Roman"/>
          <w:lang w:val="en-GB"/>
        </w:rPr>
        <w:t xml:space="preserve">; Kuo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Feng, 2013; Zhou </w:t>
      </w:r>
      <w:r w:rsidR="00FA7973" w:rsidRPr="00F44343">
        <w:rPr>
          <w:rFonts w:cs="Times New Roman"/>
          <w:i/>
          <w:lang w:val="en-GB"/>
        </w:rPr>
        <w:t>et al</w:t>
      </w:r>
      <w:r w:rsidRPr="00F44343">
        <w:rPr>
          <w:rFonts w:cs="Times New Roman"/>
          <w:lang w:val="en-GB"/>
        </w:rPr>
        <w:t xml:space="preserve">., 2019). </w:t>
      </w:r>
    </w:p>
    <w:p w14:paraId="16ADA445" w14:textId="5EB095AD" w:rsidR="00B05137" w:rsidRPr="00F44343" w:rsidRDefault="00E617B6" w:rsidP="0004444C">
      <w:pPr>
        <w:tabs>
          <w:tab w:val="left" w:pos="6237"/>
        </w:tabs>
        <w:spacing w:before="100" w:beforeAutospacing="1" w:after="100" w:afterAutospacing="1" w:line="480" w:lineRule="auto"/>
        <w:ind w:firstLine="567"/>
        <w:jc w:val="both"/>
        <w:rPr>
          <w:rFonts w:cs="Times New Roman"/>
          <w:lang w:val="en-GB"/>
        </w:rPr>
      </w:pPr>
      <w:r w:rsidRPr="00F44343">
        <w:rPr>
          <w:rFonts w:cs="Times New Roman"/>
          <w:lang w:val="en-GB"/>
        </w:rPr>
        <w:t>There are additional theoretical perspectives employed, such as appraisal theory</w:t>
      </w:r>
      <w:r w:rsidR="004C4ABD" w:rsidRPr="00F44343">
        <w:rPr>
          <w:rFonts w:cs="Times New Roman"/>
          <w:lang w:val="en-GB"/>
        </w:rPr>
        <w:t xml:space="preserve"> </w:t>
      </w:r>
      <w:r w:rsidRPr="00F44343">
        <w:rPr>
          <w:rFonts w:cs="Times New Roman"/>
          <w:lang w:val="en-GB"/>
        </w:rPr>
        <w:t xml:space="preserve">(Delgado-Ballester </w:t>
      </w:r>
      <w:r w:rsidR="00FA7973" w:rsidRPr="00F44343">
        <w:rPr>
          <w:rStyle w:val="Emphasis"/>
          <w:rFonts w:cs="Times New Roman"/>
          <w:iCs w:val="0"/>
          <w:lang w:val="en-GB"/>
        </w:rPr>
        <w:t>et al</w:t>
      </w:r>
      <w:r w:rsidRPr="00F44343">
        <w:rPr>
          <w:rFonts w:cs="Times New Roman"/>
          <w:lang w:val="en-GB"/>
        </w:rPr>
        <w:t xml:space="preserve">., 2021), balance theory (Popp </w:t>
      </w:r>
      <w:r w:rsidR="00FA7973" w:rsidRPr="00F44343">
        <w:rPr>
          <w:rStyle w:val="Emphasis"/>
          <w:rFonts w:cs="Times New Roman"/>
          <w:iCs w:val="0"/>
          <w:lang w:val="en-GB"/>
        </w:rPr>
        <w:t>et al</w:t>
      </w:r>
      <w:r w:rsidRPr="00F44343">
        <w:rPr>
          <w:rFonts w:cs="Times New Roman"/>
          <w:lang w:val="en-GB"/>
        </w:rPr>
        <w:t xml:space="preserve">., 2018), brand culture theory (Popp </w:t>
      </w:r>
      <w:r w:rsidR="00FA7973" w:rsidRPr="00F44343">
        <w:rPr>
          <w:rStyle w:val="Emphasis"/>
          <w:rFonts w:cs="Times New Roman"/>
          <w:iCs w:val="0"/>
          <w:lang w:val="en-GB"/>
        </w:rPr>
        <w:t>et al</w:t>
      </w:r>
      <w:r w:rsidRPr="00F44343">
        <w:rPr>
          <w:rFonts w:cs="Times New Roman"/>
          <w:iCs/>
          <w:lang w:val="en-GB"/>
        </w:rPr>
        <w:t>.,</w:t>
      </w:r>
      <w:r w:rsidRPr="00F44343">
        <w:rPr>
          <w:rFonts w:cs="Times New Roman"/>
          <w:lang w:val="en-GB"/>
        </w:rPr>
        <w:t xml:space="preserve"> 2018), cognitive dissonance theory (Verhagen </w:t>
      </w:r>
      <w:r w:rsidR="00FA7973" w:rsidRPr="00F44343">
        <w:rPr>
          <w:rStyle w:val="Emphasis"/>
          <w:rFonts w:cs="Times New Roman"/>
          <w:iCs w:val="0"/>
          <w:lang w:val="en-GB"/>
        </w:rPr>
        <w:t>et al</w:t>
      </w:r>
      <w:r w:rsidRPr="00F44343">
        <w:rPr>
          <w:rFonts w:cs="Times New Roman"/>
          <w:lang w:val="en-GB"/>
        </w:rPr>
        <w:t xml:space="preserve">., 2013), community commitment theory (Zhang </w:t>
      </w:r>
      <w:r w:rsidR="00FA7973" w:rsidRPr="00F44343">
        <w:rPr>
          <w:rStyle w:val="Emphasis"/>
          <w:rFonts w:cs="Times New Roman"/>
          <w:iCs w:val="0"/>
          <w:lang w:val="en-GB"/>
        </w:rPr>
        <w:t>et al</w:t>
      </w:r>
      <w:r w:rsidRPr="00F44343">
        <w:rPr>
          <w:rFonts w:cs="Times New Roman"/>
          <w:lang w:val="en-GB"/>
        </w:rPr>
        <w:t xml:space="preserve">., 2021), customer compatibility management theory (Bacile, 2020), the elaboration-likelihood model, self-brand connection theory (Liao </w:t>
      </w:r>
      <w:r w:rsidR="009F6077" w:rsidRPr="00F44343">
        <w:rPr>
          <w:rFonts w:cs="Times New Roman"/>
          <w:lang w:val="en-GB"/>
        </w:rPr>
        <w:t xml:space="preserve">and </w:t>
      </w:r>
      <w:r w:rsidRPr="00F44343">
        <w:rPr>
          <w:rFonts w:cs="Times New Roman"/>
          <w:lang w:val="en-GB"/>
        </w:rPr>
        <w:t xml:space="preserve">Wang, 2020), self-categorization theory (Ewing </w:t>
      </w:r>
      <w:r w:rsidR="00FA7973" w:rsidRPr="00F44343">
        <w:rPr>
          <w:rStyle w:val="Emphasis"/>
          <w:rFonts w:cs="Times New Roman"/>
          <w:iCs w:val="0"/>
          <w:lang w:val="en-GB"/>
        </w:rPr>
        <w:t>et al</w:t>
      </w:r>
      <w:r w:rsidRPr="00F44343">
        <w:rPr>
          <w:rFonts w:cs="Times New Roman"/>
          <w:iCs/>
          <w:lang w:val="en-GB"/>
        </w:rPr>
        <w:t>.</w:t>
      </w:r>
      <w:r w:rsidRPr="00F44343">
        <w:rPr>
          <w:rFonts w:cs="Times New Roman"/>
          <w:lang w:val="en-GB"/>
        </w:rPr>
        <w:t xml:space="preserve">, 2013), self-perception theory (Verhagen </w:t>
      </w:r>
      <w:r w:rsidR="00FA7973" w:rsidRPr="00F44343">
        <w:rPr>
          <w:rStyle w:val="Emphasis"/>
          <w:rFonts w:cs="Times New Roman"/>
          <w:iCs w:val="0"/>
          <w:lang w:val="en-GB"/>
        </w:rPr>
        <w:t>et al</w:t>
      </w:r>
      <w:r w:rsidRPr="00F44343">
        <w:rPr>
          <w:rFonts w:cs="Times New Roman"/>
          <w:iCs/>
          <w:lang w:val="en-GB"/>
        </w:rPr>
        <w:t>.,</w:t>
      </w:r>
      <w:r w:rsidRPr="00F44343">
        <w:rPr>
          <w:rFonts w:cs="Times New Roman"/>
          <w:lang w:val="en-GB"/>
        </w:rPr>
        <w:t xml:space="preserve"> 2013), situational crisis communication theory (Rauschnabel </w:t>
      </w:r>
      <w:r w:rsidR="00FA7973" w:rsidRPr="00F44343">
        <w:rPr>
          <w:rStyle w:val="Emphasis"/>
          <w:rFonts w:cs="Times New Roman"/>
          <w:iCs w:val="0"/>
          <w:lang w:val="en-GB"/>
        </w:rPr>
        <w:t>et al</w:t>
      </w:r>
      <w:r w:rsidRPr="00F44343">
        <w:rPr>
          <w:rFonts w:cs="Times New Roman"/>
          <w:iCs/>
          <w:lang w:val="en-GB"/>
        </w:rPr>
        <w:t>.,</w:t>
      </w:r>
      <w:r w:rsidRPr="00F44343">
        <w:rPr>
          <w:rFonts w:cs="Times New Roman"/>
          <w:lang w:val="en-GB"/>
        </w:rPr>
        <w:t xml:space="preserve"> 2016), empiricist theory (Ilhan </w:t>
      </w:r>
      <w:r w:rsidR="00FA7973" w:rsidRPr="00F44343">
        <w:rPr>
          <w:rStyle w:val="Emphasis"/>
          <w:rFonts w:cs="Times New Roman"/>
          <w:iCs w:val="0"/>
          <w:lang w:val="en-GB"/>
        </w:rPr>
        <w:t>et al</w:t>
      </w:r>
      <w:r w:rsidRPr="00F44343">
        <w:rPr>
          <w:rFonts w:cs="Times New Roman"/>
          <w:lang w:val="en-GB"/>
        </w:rPr>
        <w:t xml:space="preserve">., 2018), fairness theory (Bacile </w:t>
      </w:r>
      <w:r w:rsidR="00FA7973" w:rsidRPr="00F44343">
        <w:rPr>
          <w:rStyle w:val="Emphasis"/>
          <w:rFonts w:cs="Times New Roman"/>
          <w:iCs w:val="0"/>
          <w:lang w:val="en-GB"/>
        </w:rPr>
        <w:t>et al</w:t>
      </w:r>
      <w:r w:rsidRPr="00F44343">
        <w:rPr>
          <w:rFonts w:cs="Times New Roman"/>
          <w:iCs/>
          <w:lang w:val="en-GB"/>
        </w:rPr>
        <w:t>.,</w:t>
      </w:r>
      <w:r w:rsidRPr="00F44343">
        <w:rPr>
          <w:rFonts w:cs="Times New Roman"/>
          <w:lang w:val="en-GB"/>
        </w:rPr>
        <w:t xml:space="preserve"> 2018, 2020), goal dependence theory (Relling </w:t>
      </w:r>
      <w:r w:rsidR="00FA7973" w:rsidRPr="00F44343">
        <w:rPr>
          <w:rStyle w:val="Emphasis"/>
          <w:rFonts w:cs="Times New Roman"/>
          <w:i w:val="0"/>
          <w:lang w:val="en-GB"/>
        </w:rPr>
        <w:t>et al</w:t>
      </w:r>
      <w:r w:rsidRPr="00F44343">
        <w:rPr>
          <w:rFonts w:cs="Times New Roman"/>
          <w:lang w:val="en-GB"/>
        </w:rPr>
        <w:t xml:space="preserve">., 2016), justice theory (Bacile </w:t>
      </w:r>
      <w:r w:rsidR="00FA7973" w:rsidRPr="00F44343">
        <w:rPr>
          <w:rStyle w:val="Emphasis"/>
          <w:rFonts w:cs="Times New Roman"/>
          <w:iCs w:val="0"/>
          <w:lang w:val="en-GB"/>
        </w:rPr>
        <w:t>et al</w:t>
      </w:r>
      <w:r w:rsidRPr="00F44343">
        <w:rPr>
          <w:rFonts w:cs="Times New Roman"/>
          <w:iCs/>
          <w:lang w:val="en-GB"/>
        </w:rPr>
        <w:t>.,</w:t>
      </w:r>
      <w:r w:rsidRPr="00F44343">
        <w:rPr>
          <w:rFonts w:cs="Times New Roman"/>
          <w:lang w:val="en-GB"/>
        </w:rPr>
        <w:t xml:space="preserve"> 2018, 2020), and other communication theories including the stereotype content model, usage and gratifications theory, and the social identity deindividuation effects model (Pantano, 2021; Rösner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Krämer, 2016). Each of these theories </w:t>
      </w:r>
      <w:r w:rsidRPr="00F44343">
        <w:rPr>
          <w:rStyle w:val="issue-underline"/>
          <w:rFonts w:cs="Times New Roman"/>
          <w:lang w:val="en-GB"/>
        </w:rPr>
        <w:t>offers</w:t>
      </w:r>
      <w:r w:rsidRPr="00F44343">
        <w:rPr>
          <w:rFonts w:cs="Times New Roman"/>
          <w:lang w:val="en-GB"/>
        </w:rPr>
        <w:t xml:space="preserve"> </w:t>
      </w:r>
      <w:r w:rsidRPr="00F44343">
        <w:rPr>
          <w:rStyle w:val="issue-underline"/>
          <w:rFonts w:cs="Times New Roman"/>
          <w:lang w:val="en-GB"/>
        </w:rPr>
        <w:t>a unique</w:t>
      </w:r>
      <w:r w:rsidRPr="00F44343">
        <w:rPr>
          <w:rFonts w:cs="Times New Roman"/>
          <w:lang w:val="en-GB"/>
        </w:rPr>
        <w:t xml:space="preserve"> lens for understanding the dark side of OBCs. Furthermore, it indicates a rich</w:t>
      </w:r>
      <w:r w:rsidR="004C4ABD" w:rsidRPr="00F44343">
        <w:rPr>
          <w:rFonts w:cs="Times New Roman"/>
          <w:lang w:val="en-GB"/>
        </w:rPr>
        <w:t>,</w:t>
      </w:r>
      <w:r w:rsidRPr="00F44343">
        <w:rPr>
          <w:rFonts w:cs="Times New Roman"/>
          <w:lang w:val="en-GB"/>
        </w:rPr>
        <w:t xml:space="preserve"> yet fragmented theoretical landscape.</w:t>
      </w:r>
    </w:p>
    <w:p w14:paraId="45620DC6" w14:textId="3D5712C3"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lastRenderedPageBreak/>
        <w:t>3.3</w:t>
      </w:r>
      <w:r w:rsidRPr="00F44343">
        <w:rPr>
          <w:rFonts w:cs="Times New Roman"/>
          <w:szCs w:val="24"/>
          <w:lang w:val="en-GB"/>
        </w:rPr>
        <w:tab/>
      </w:r>
      <w:r w:rsidR="00E617B6" w:rsidRPr="00F44343">
        <w:rPr>
          <w:rFonts w:cs="Times New Roman"/>
          <w:szCs w:val="24"/>
          <w:lang w:val="en-GB"/>
        </w:rPr>
        <w:t>Research approaches</w:t>
      </w:r>
    </w:p>
    <w:p w14:paraId="5DB7333A" w14:textId="77777777" w:rsidR="009E6496" w:rsidRPr="00F44343" w:rsidRDefault="00E617B6" w:rsidP="0004444C">
      <w:pPr>
        <w:spacing w:before="100" w:beforeAutospacing="1" w:after="100" w:afterAutospacing="1" w:line="480" w:lineRule="auto"/>
        <w:ind w:firstLine="567"/>
        <w:jc w:val="both"/>
        <w:rPr>
          <w:rFonts w:cs="Times New Roman"/>
          <w:lang w:val="en-GB"/>
        </w:rPr>
      </w:pPr>
      <w:r w:rsidRPr="00F44343">
        <w:rPr>
          <w:rFonts w:cs="Times New Roman"/>
          <w:lang w:val="en-GB"/>
        </w:rPr>
        <w:t xml:space="preserve">The studies included in the review predominantly used qualitative methods, with 50 articles adopting this approach. </w:t>
      </w:r>
    </w:p>
    <w:p w14:paraId="58353127" w14:textId="1588983F" w:rsidR="009E6496" w:rsidRPr="00F44343" w:rsidRDefault="00E617B6" w:rsidP="0004444C">
      <w:pPr>
        <w:spacing w:before="100" w:beforeAutospacing="1" w:after="100" w:afterAutospacing="1" w:line="480" w:lineRule="auto"/>
        <w:ind w:firstLine="567"/>
        <w:jc w:val="both"/>
        <w:rPr>
          <w:rFonts w:cs="Times New Roman"/>
          <w:lang w:val="en-GB"/>
        </w:rPr>
      </w:pPr>
      <w:r w:rsidRPr="00F44343">
        <w:rPr>
          <w:rFonts w:cs="Times New Roman"/>
          <w:lang w:val="en-GB"/>
        </w:rPr>
        <w:t xml:space="preserve">The qualitative studies employed a variety of methodologies. </w:t>
      </w:r>
      <w:r w:rsidR="009F6077" w:rsidRPr="00F44343">
        <w:rPr>
          <w:rFonts w:cs="Times New Roman"/>
          <w:lang w:val="en-GB"/>
        </w:rPr>
        <w:t>Ethnography</w:t>
      </w:r>
      <w:r w:rsidRPr="00F44343">
        <w:rPr>
          <w:rFonts w:cs="Times New Roman"/>
          <w:lang w:val="en-GB"/>
        </w:rPr>
        <w:t xml:space="preserve"> was frequently used, providing insights into interactions within OBCs (Ewing </w:t>
      </w:r>
      <w:r w:rsidR="00FA7973" w:rsidRPr="00F44343">
        <w:rPr>
          <w:rFonts w:cs="Times New Roman"/>
          <w:i/>
          <w:lang w:val="en-GB"/>
        </w:rPr>
        <w:t>et al</w:t>
      </w:r>
      <w:r w:rsidRPr="00F44343">
        <w:rPr>
          <w:rFonts w:cs="Times New Roman"/>
          <w:i/>
          <w:lang w:val="en-GB"/>
        </w:rPr>
        <w:t>.,</w:t>
      </w:r>
      <w:r w:rsidRPr="00F44343">
        <w:rPr>
          <w:rFonts w:cs="Times New Roman"/>
          <w:lang w:val="en-GB"/>
        </w:rPr>
        <w:t xml:space="preserve"> 2013</w:t>
      </w:r>
      <w:r w:rsidR="004C4ABD" w:rsidRPr="00F44343">
        <w:rPr>
          <w:rFonts w:cs="Times New Roman"/>
          <w:lang w:val="en-GB"/>
        </w:rPr>
        <w:t xml:space="preserve">; </w:t>
      </w:r>
      <w:r w:rsidRPr="00F44343">
        <w:rPr>
          <w:rFonts w:cs="Times New Roman"/>
          <w:lang w:val="en-GB"/>
        </w:rPr>
        <w:t xml:space="preserve">Husemann </w:t>
      </w:r>
      <w:r w:rsidR="00FA7973" w:rsidRPr="00F44343">
        <w:rPr>
          <w:rFonts w:cs="Times New Roman"/>
          <w:i/>
          <w:lang w:val="en-GB"/>
        </w:rPr>
        <w:t>et al</w:t>
      </w:r>
      <w:r w:rsidRPr="00F44343">
        <w:rPr>
          <w:rFonts w:cs="Times New Roman"/>
          <w:i/>
          <w:lang w:val="en-GB"/>
        </w:rPr>
        <w:t>.,</w:t>
      </w:r>
      <w:r w:rsidRPr="00F44343">
        <w:rPr>
          <w:rFonts w:cs="Times New Roman"/>
          <w:lang w:val="en-GB"/>
        </w:rPr>
        <w:t xml:space="preserve"> 2015</w:t>
      </w:r>
      <w:r w:rsidR="004C4ABD" w:rsidRPr="00F44343">
        <w:rPr>
          <w:rFonts w:cs="Times New Roman"/>
          <w:lang w:val="en-GB"/>
        </w:rPr>
        <w:t xml:space="preserve">; </w:t>
      </w:r>
      <w:r w:rsidRPr="00F44343">
        <w:rPr>
          <w:rFonts w:cs="Times New Roman"/>
          <w:lang w:val="en-GB"/>
        </w:rPr>
        <w:t xml:space="preserve">Dineva </w:t>
      </w:r>
      <w:r w:rsidR="00FA7973" w:rsidRPr="00F44343">
        <w:rPr>
          <w:rFonts w:cs="Times New Roman"/>
          <w:i/>
          <w:lang w:val="en-GB"/>
        </w:rPr>
        <w:t>et al</w:t>
      </w:r>
      <w:r w:rsidRPr="00F44343">
        <w:rPr>
          <w:rFonts w:cs="Times New Roman"/>
          <w:lang w:val="en-GB"/>
        </w:rPr>
        <w:t>., 2017</w:t>
      </w:r>
      <w:r w:rsidR="004C4ABD" w:rsidRPr="00F44343">
        <w:rPr>
          <w:rFonts w:cs="Times New Roman"/>
          <w:lang w:val="en-GB"/>
        </w:rPr>
        <w:t xml:space="preserve">; </w:t>
      </w:r>
      <w:r w:rsidRPr="00F44343">
        <w:rPr>
          <w:rFonts w:cs="Times New Roman"/>
          <w:lang w:val="en-GB"/>
        </w:rPr>
        <w:t xml:space="preserve">Burgess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Jones, 2021). Content and text </w:t>
      </w:r>
      <w:r w:rsidR="004C4ABD" w:rsidRPr="00F44343">
        <w:rPr>
          <w:rFonts w:cs="Times New Roman"/>
          <w:lang w:val="en-GB"/>
        </w:rPr>
        <w:t xml:space="preserve">analyses </w:t>
      </w:r>
      <w:r w:rsidRPr="00F44343">
        <w:rPr>
          <w:rFonts w:cs="Times New Roman"/>
          <w:lang w:val="en-GB"/>
        </w:rPr>
        <w:t xml:space="preserve">were also common, </w:t>
      </w:r>
      <w:r w:rsidR="004C4ABD" w:rsidRPr="00F44343">
        <w:rPr>
          <w:rFonts w:cs="Times New Roman"/>
          <w:lang w:val="en-GB"/>
        </w:rPr>
        <w:t>analysing</w:t>
      </w:r>
      <w:r w:rsidRPr="00F44343">
        <w:rPr>
          <w:rFonts w:cs="Times New Roman"/>
          <w:lang w:val="en-GB"/>
        </w:rPr>
        <w:t xml:space="preserve"> communication patterns in these communities (Relling </w:t>
      </w:r>
      <w:r w:rsidR="00FA7973" w:rsidRPr="00F44343">
        <w:rPr>
          <w:rFonts w:cs="Times New Roman"/>
          <w:i/>
          <w:lang w:val="en-GB"/>
        </w:rPr>
        <w:t>et al</w:t>
      </w:r>
      <w:r w:rsidRPr="00F44343">
        <w:rPr>
          <w:rFonts w:cs="Times New Roman"/>
          <w:lang w:val="en-GB"/>
        </w:rPr>
        <w:t xml:space="preserve">., 2016; Ilhan </w:t>
      </w:r>
      <w:r w:rsidR="00FA7973" w:rsidRPr="00F44343">
        <w:rPr>
          <w:rFonts w:cs="Times New Roman"/>
          <w:i/>
          <w:lang w:val="en-GB"/>
        </w:rPr>
        <w:t>et al</w:t>
      </w:r>
      <w:r w:rsidRPr="00F44343">
        <w:rPr>
          <w:rFonts w:cs="Times New Roman"/>
          <w:i/>
          <w:lang w:val="en-GB"/>
        </w:rPr>
        <w:t>.,</w:t>
      </w:r>
      <w:r w:rsidRPr="00F44343">
        <w:rPr>
          <w:rFonts w:cs="Times New Roman"/>
          <w:lang w:val="en-GB"/>
        </w:rPr>
        <w:t xml:space="preserve"> 2018; Paschen </w:t>
      </w:r>
      <w:r w:rsidR="00FA7973" w:rsidRPr="00F44343">
        <w:rPr>
          <w:rFonts w:cs="Times New Roman"/>
          <w:i/>
          <w:lang w:val="en-GB"/>
        </w:rPr>
        <w:t>et al</w:t>
      </w:r>
      <w:r w:rsidRPr="00F44343">
        <w:rPr>
          <w:rFonts w:cs="Times New Roman"/>
          <w:lang w:val="en-GB"/>
        </w:rPr>
        <w:t xml:space="preserve">., 2020; </w:t>
      </w:r>
      <w:r w:rsidRPr="00F44343">
        <w:rPr>
          <w:rFonts w:cs="Times New Roman"/>
          <w:shd w:val="clear" w:color="auto" w:fill="FFFFFF"/>
          <w:lang w:val="en-GB"/>
        </w:rPr>
        <w:t xml:space="preserve">García-de-Frutos </w:t>
      </w:r>
      <w:r w:rsidR="009F6077" w:rsidRPr="00F44343">
        <w:rPr>
          <w:rFonts w:cs="Times New Roman"/>
          <w:shd w:val="clear" w:color="auto" w:fill="FFFFFF"/>
          <w:lang w:val="en-GB"/>
        </w:rPr>
        <w:t xml:space="preserve">and </w:t>
      </w:r>
      <w:r w:rsidRPr="00F44343">
        <w:rPr>
          <w:rFonts w:cs="Times New Roman"/>
          <w:shd w:val="clear" w:color="auto" w:fill="FFFFFF"/>
          <w:lang w:val="en-GB"/>
        </w:rPr>
        <w:t>Estrella-Ramón</w:t>
      </w:r>
      <w:r w:rsidRPr="00F44343">
        <w:rPr>
          <w:rFonts w:cs="Times New Roman"/>
          <w:lang w:val="en-GB"/>
        </w:rPr>
        <w:t xml:space="preserve">, 2021). Other qualitative approaches included interviews, which offered a nuanced understanding of the deviant </w:t>
      </w:r>
      <w:r w:rsidR="00FA7973" w:rsidRPr="00F44343">
        <w:rPr>
          <w:rFonts w:cs="Times New Roman"/>
          <w:lang w:val="en-GB"/>
        </w:rPr>
        <w:t>behaviour</w:t>
      </w:r>
      <w:r w:rsidRPr="00F44343">
        <w:rPr>
          <w:rFonts w:cs="Times New Roman"/>
          <w:lang w:val="en-GB"/>
        </w:rPr>
        <w:t xml:space="preserve">s (Gambetti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Graffigna, 2015; Bowden </w:t>
      </w:r>
      <w:r w:rsidR="00FA7973" w:rsidRPr="00F44343">
        <w:rPr>
          <w:rFonts w:cs="Times New Roman"/>
          <w:i/>
          <w:lang w:val="en-GB"/>
        </w:rPr>
        <w:t>et al</w:t>
      </w:r>
      <w:r w:rsidRPr="00F44343">
        <w:rPr>
          <w:rFonts w:cs="Times New Roman"/>
          <w:lang w:val="en-GB"/>
        </w:rPr>
        <w:t xml:space="preserve">., 2017; Demsar </w:t>
      </w:r>
      <w:r w:rsidR="00FA7973" w:rsidRPr="00F44343">
        <w:rPr>
          <w:rFonts w:cs="Times New Roman"/>
          <w:i/>
          <w:lang w:val="en-GB"/>
        </w:rPr>
        <w:t>et al</w:t>
      </w:r>
      <w:r w:rsidRPr="00F44343">
        <w:rPr>
          <w:rFonts w:cs="Times New Roman"/>
          <w:lang w:val="en-GB"/>
        </w:rPr>
        <w:t>., 2021), case studies that offer</w:t>
      </w:r>
      <w:r w:rsidR="004C4ABD" w:rsidRPr="00F44343">
        <w:rPr>
          <w:rFonts w:cs="Times New Roman"/>
          <w:lang w:val="en-GB"/>
        </w:rPr>
        <w:t>ed</w:t>
      </w:r>
      <w:r w:rsidRPr="00F44343">
        <w:rPr>
          <w:rFonts w:cs="Times New Roman"/>
          <w:lang w:val="en-GB"/>
        </w:rPr>
        <w:t xml:space="preserve"> comprehensive and contextual insights into the negative </w:t>
      </w:r>
      <w:r w:rsidR="00FA7973" w:rsidRPr="00F44343">
        <w:rPr>
          <w:rFonts w:cs="Times New Roman"/>
          <w:lang w:val="en-GB"/>
        </w:rPr>
        <w:t>behaviour</w:t>
      </w:r>
      <w:r w:rsidRPr="00F44343">
        <w:rPr>
          <w:rFonts w:cs="Times New Roman"/>
          <w:lang w:val="en-GB"/>
        </w:rPr>
        <w:t xml:space="preserve">s (Hollenbeck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Zinkhan, 2010; Cova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White, 2010; Rauschnabel </w:t>
      </w:r>
      <w:r w:rsidR="00FA7973" w:rsidRPr="00F44343">
        <w:rPr>
          <w:rFonts w:cs="Times New Roman"/>
          <w:i/>
          <w:lang w:val="en-GB"/>
        </w:rPr>
        <w:t>et al</w:t>
      </w:r>
      <w:r w:rsidRPr="00F44343">
        <w:rPr>
          <w:rFonts w:cs="Times New Roman"/>
          <w:i/>
          <w:lang w:val="en-GB"/>
        </w:rPr>
        <w:t>.,</w:t>
      </w:r>
      <w:r w:rsidRPr="00F44343">
        <w:rPr>
          <w:rFonts w:cs="Times New Roman"/>
          <w:lang w:val="en-GB"/>
        </w:rPr>
        <w:t xml:space="preserve"> 2016), sentiment analysis </w:t>
      </w:r>
      <w:r w:rsidR="004C4ABD" w:rsidRPr="00F44343">
        <w:rPr>
          <w:rFonts w:cs="Times New Roman"/>
          <w:lang w:val="en-GB"/>
        </w:rPr>
        <w:t xml:space="preserve">used </w:t>
      </w:r>
      <w:r w:rsidRPr="00F44343">
        <w:rPr>
          <w:rFonts w:cs="Times New Roman"/>
          <w:lang w:val="en-GB"/>
        </w:rPr>
        <w:t xml:space="preserve">to measure emotional responses (Pathak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Pathak-Shelat, 2017; Zhang </w:t>
      </w:r>
      <w:r w:rsidR="00FA7973" w:rsidRPr="00F44343">
        <w:rPr>
          <w:rFonts w:cs="Times New Roman"/>
          <w:i/>
          <w:lang w:val="en-GB"/>
        </w:rPr>
        <w:t>et al</w:t>
      </w:r>
      <w:r w:rsidRPr="00F44343">
        <w:rPr>
          <w:rFonts w:cs="Times New Roman"/>
          <w:lang w:val="en-GB"/>
        </w:rPr>
        <w:t xml:space="preserve">., 2021), semiotic analysis </w:t>
      </w:r>
      <w:r w:rsidR="004C4ABD" w:rsidRPr="00F44343">
        <w:rPr>
          <w:rFonts w:cs="Times New Roman"/>
          <w:lang w:val="en-GB"/>
        </w:rPr>
        <w:t>to help</w:t>
      </w:r>
      <w:r w:rsidRPr="00F44343">
        <w:rPr>
          <w:rFonts w:cs="Times New Roman"/>
          <w:lang w:val="en-GB"/>
        </w:rPr>
        <w:t xml:space="preserve"> understanding sign systems of anti-brand communities (Kucuk, 2015), and the Delphi method for expert consensus on collaborative brand attacks (Rauschnabel </w:t>
      </w:r>
      <w:r w:rsidR="00FA7973" w:rsidRPr="00F44343">
        <w:rPr>
          <w:rFonts w:cs="Times New Roman"/>
          <w:i/>
          <w:lang w:val="en-GB"/>
        </w:rPr>
        <w:t>et al</w:t>
      </w:r>
      <w:r w:rsidRPr="00F44343">
        <w:rPr>
          <w:rFonts w:cs="Times New Roman"/>
          <w:lang w:val="en-GB"/>
        </w:rPr>
        <w:t xml:space="preserve">., 2016). </w:t>
      </w:r>
    </w:p>
    <w:p w14:paraId="0BAB9364" w14:textId="50AEF45C" w:rsidR="009E6496" w:rsidRPr="00F44343" w:rsidRDefault="00E617B6" w:rsidP="0004444C">
      <w:pPr>
        <w:spacing w:before="100" w:beforeAutospacing="1" w:after="100" w:afterAutospacing="1" w:line="480" w:lineRule="auto"/>
        <w:ind w:firstLine="567"/>
        <w:jc w:val="both"/>
        <w:rPr>
          <w:rFonts w:cs="Times New Roman"/>
          <w:lang w:val="en-GB"/>
        </w:rPr>
      </w:pPr>
      <w:r w:rsidRPr="00F44343">
        <w:rPr>
          <w:rFonts w:cs="Times New Roman"/>
          <w:lang w:val="en-GB"/>
        </w:rPr>
        <w:t>In the quantitative approaches, structural equation model</w:t>
      </w:r>
      <w:r w:rsidR="004C4ABD" w:rsidRPr="00F44343">
        <w:rPr>
          <w:rFonts w:cs="Times New Roman"/>
          <w:lang w:val="en-GB"/>
        </w:rPr>
        <w:t>l</w:t>
      </w:r>
      <w:r w:rsidRPr="00F44343">
        <w:rPr>
          <w:rFonts w:cs="Times New Roman"/>
          <w:lang w:val="en-GB"/>
        </w:rPr>
        <w:t xml:space="preserve">ing was the most used technique, which helped to identify and quantify relationships between variables (Verhagen </w:t>
      </w:r>
      <w:r w:rsidR="00FA7973" w:rsidRPr="00F44343">
        <w:rPr>
          <w:rFonts w:cs="Times New Roman"/>
          <w:i/>
          <w:lang w:val="en-GB"/>
        </w:rPr>
        <w:t>et al</w:t>
      </w:r>
      <w:r w:rsidRPr="00F44343">
        <w:rPr>
          <w:rFonts w:cs="Times New Roman"/>
          <w:lang w:val="en-GB"/>
        </w:rPr>
        <w:t xml:space="preserve">., 2013; Jayasimha </w:t>
      </w:r>
      <w:r w:rsidR="00FA7973" w:rsidRPr="00F44343">
        <w:rPr>
          <w:rFonts w:cs="Times New Roman"/>
          <w:i/>
          <w:lang w:val="en-GB"/>
        </w:rPr>
        <w:t>et al</w:t>
      </w:r>
      <w:r w:rsidRPr="00F44343">
        <w:rPr>
          <w:rFonts w:cs="Times New Roman"/>
          <w:lang w:val="en-GB"/>
        </w:rPr>
        <w:t xml:space="preserve">., 2017; Bacile </w:t>
      </w:r>
      <w:r w:rsidR="009F6077" w:rsidRPr="00F44343">
        <w:rPr>
          <w:rFonts w:cs="Times New Roman"/>
          <w:i/>
          <w:lang w:val="en-GB"/>
        </w:rPr>
        <w:t>et al</w:t>
      </w:r>
      <w:r w:rsidR="009F6077" w:rsidRPr="00F44343">
        <w:rPr>
          <w:rFonts w:cs="Times New Roman"/>
          <w:lang w:val="en-GB"/>
        </w:rPr>
        <w:t xml:space="preserve">., </w:t>
      </w:r>
      <w:r w:rsidRPr="00F44343">
        <w:rPr>
          <w:rFonts w:cs="Times New Roman"/>
          <w:lang w:val="en-GB"/>
        </w:rPr>
        <w:t xml:space="preserve">2018;  Kuchmaner </w:t>
      </w:r>
      <w:r w:rsidR="009F6077" w:rsidRPr="00F44343">
        <w:rPr>
          <w:rFonts w:cs="Times New Roman"/>
          <w:i/>
          <w:lang w:val="en-GB"/>
        </w:rPr>
        <w:t>et al</w:t>
      </w:r>
      <w:r w:rsidR="009F6077" w:rsidRPr="00F44343">
        <w:rPr>
          <w:rFonts w:cs="Times New Roman"/>
          <w:lang w:val="en-GB"/>
        </w:rPr>
        <w:t xml:space="preserve">., </w:t>
      </w:r>
      <w:r w:rsidRPr="00F44343">
        <w:rPr>
          <w:rFonts w:cs="Times New Roman"/>
          <w:lang w:val="en-GB"/>
        </w:rPr>
        <w:t xml:space="preserve">2019; Hayes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Carr, 2020). Regression analysis was used by a few researchers to understand the predictive factors of the dark side of OBCs (Kuo </w:t>
      </w:r>
      <w:r w:rsidR="009F6077" w:rsidRPr="00F44343">
        <w:rPr>
          <w:rFonts w:cs="Times New Roman"/>
          <w:lang w:val="en-GB"/>
        </w:rPr>
        <w:t>and</w:t>
      </w:r>
      <w:r w:rsidR="004C4ABD" w:rsidRPr="00F44343">
        <w:rPr>
          <w:rFonts w:cs="Times New Roman"/>
          <w:lang w:val="en-GB"/>
        </w:rPr>
        <w:t xml:space="preserve"> </w:t>
      </w:r>
      <w:r w:rsidRPr="00F44343">
        <w:rPr>
          <w:rFonts w:cs="Times New Roman"/>
          <w:lang w:val="en-GB"/>
        </w:rPr>
        <w:t xml:space="preserve">Feng, 2013; Relling </w:t>
      </w:r>
      <w:r w:rsidR="009F6077" w:rsidRPr="00F44343">
        <w:rPr>
          <w:rFonts w:cs="Times New Roman"/>
          <w:i/>
          <w:lang w:val="en-GB"/>
        </w:rPr>
        <w:t>et al</w:t>
      </w:r>
      <w:r w:rsidR="009F6077" w:rsidRPr="00F44343">
        <w:rPr>
          <w:rFonts w:cs="Times New Roman"/>
          <w:lang w:val="en-GB"/>
        </w:rPr>
        <w:t xml:space="preserve">., </w:t>
      </w:r>
      <w:r w:rsidRPr="00F44343">
        <w:rPr>
          <w:rFonts w:cs="Times New Roman"/>
          <w:lang w:val="en-GB"/>
        </w:rPr>
        <w:t xml:space="preserve">2016). Experimental surveys were also used to examine the causal relationships through controlled manipulation (Feng </w:t>
      </w:r>
      <w:r w:rsidR="009F6077" w:rsidRPr="00F44343">
        <w:rPr>
          <w:rFonts w:cs="Times New Roman"/>
          <w:i/>
          <w:lang w:val="en-GB"/>
        </w:rPr>
        <w:t>et al</w:t>
      </w:r>
      <w:r w:rsidR="009F6077" w:rsidRPr="00F44343">
        <w:rPr>
          <w:rFonts w:cs="Times New Roman"/>
          <w:lang w:val="en-GB"/>
        </w:rPr>
        <w:t xml:space="preserve">., </w:t>
      </w:r>
      <w:r w:rsidRPr="00F44343">
        <w:rPr>
          <w:rFonts w:cs="Times New Roman"/>
          <w:lang w:val="en-GB"/>
        </w:rPr>
        <w:t xml:space="preserve">2018; Kim, 2018; Bacile </w:t>
      </w:r>
      <w:r w:rsidR="009F6077" w:rsidRPr="00F44343">
        <w:rPr>
          <w:rFonts w:cs="Times New Roman"/>
          <w:i/>
          <w:lang w:val="en-GB"/>
        </w:rPr>
        <w:t>et al</w:t>
      </w:r>
      <w:r w:rsidR="009F6077" w:rsidRPr="00F44343">
        <w:rPr>
          <w:rFonts w:cs="Times New Roman"/>
          <w:lang w:val="en-GB"/>
        </w:rPr>
        <w:t xml:space="preserve">., </w:t>
      </w:r>
      <w:r w:rsidRPr="00F44343">
        <w:rPr>
          <w:rFonts w:cs="Times New Roman"/>
          <w:lang w:val="en-GB"/>
        </w:rPr>
        <w:t xml:space="preserve">2020; Sarkar </w:t>
      </w:r>
      <w:r w:rsidR="009F6077" w:rsidRPr="00F44343">
        <w:rPr>
          <w:rFonts w:cs="Times New Roman"/>
          <w:i/>
          <w:lang w:val="en-GB"/>
        </w:rPr>
        <w:t>et al</w:t>
      </w:r>
      <w:r w:rsidR="009F6077" w:rsidRPr="00F44343">
        <w:rPr>
          <w:rFonts w:cs="Times New Roman"/>
          <w:lang w:val="en-GB"/>
        </w:rPr>
        <w:t xml:space="preserve">., </w:t>
      </w:r>
      <w:r w:rsidRPr="00F44343">
        <w:rPr>
          <w:rFonts w:cs="Times New Roman"/>
          <w:lang w:val="en-GB"/>
        </w:rPr>
        <w:t xml:space="preserve">2021). One study also used simulated experiments which allowed </w:t>
      </w:r>
      <w:r w:rsidRPr="00F44343">
        <w:rPr>
          <w:rFonts w:cs="Times New Roman"/>
          <w:lang w:val="en-GB"/>
        </w:rPr>
        <w:lastRenderedPageBreak/>
        <w:t xml:space="preserve">for the observation of deviant consumer </w:t>
      </w:r>
      <w:r w:rsidR="00FA7973" w:rsidRPr="00F44343">
        <w:rPr>
          <w:rFonts w:cs="Times New Roman"/>
          <w:lang w:val="en-GB"/>
        </w:rPr>
        <w:t>behaviour</w:t>
      </w:r>
      <w:r w:rsidRPr="00F44343">
        <w:rPr>
          <w:rFonts w:cs="Times New Roman"/>
          <w:lang w:val="en-GB"/>
        </w:rPr>
        <w:t xml:space="preserve">s in real-time (Zhu </w:t>
      </w:r>
      <w:r w:rsidR="009F6077" w:rsidRPr="00F44343">
        <w:rPr>
          <w:rFonts w:cs="Times New Roman"/>
          <w:i/>
          <w:lang w:val="en-GB"/>
        </w:rPr>
        <w:t>et al</w:t>
      </w:r>
      <w:r w:rsidR="009F6077" w:rsidRPr="00F44343">
        <w:rPr>
          <w:rFonts w:cs="Times New Roman"/>
          <w:lang w:val="en-GB"/>
        </w:rPr>
        <w:t xml:space="preserve">., </w:t>
      </w:r>
      <w:r w:rsidRPr="00F44343">
        <w:rPr>
          <w:rFonts w:cs="Times New Roman"/>
          <w:lang w:val="en-GB"/>
        </w:rPr>
        <w:t xml:space="preserve">2021). These diverse quantitative and qualitative approaches highlight the complex and multifaceted nature of research on the dark side of OBCs. </w:t>
      </w:r>
    </w:p>
    <w:p w14:paraId="50421E39" w14:textId="77777777" w:rsidR="009E6496" w:rsidRPr="00F44343" w:rsidRDefault="00E617B6" w:rsidP="0004444C">
      <w:pPr>
        <w:pStyle w:val="Heading1"/>
        <w:spacing w:line="480" w:lineRule="auto"/>
        <w:rPr>
          <w:rFonts w:cs="Times New Roman"/>
          <w:b w:val="0"/>
          <w:sz w:val="24"/>
          <w:szCs w:val="24"/>
          <w:lang w:val="en-GB"/>
        </w:rPr>
      </w:pPr>
      <w:bookmarkStart w:id="31" w:name="_Hlk164014730"/>
      <w:r w:rsidRPr="00F44343">
        <w:rPr>
          <w:rFonts w:cs="Times New Roman"/>
          <w:sz w:val="24"/>
          <w:szCs w:val="24"/>
          <w:lang w:val="en-GB"/>
        </w:rPr>
        <w:t>Thematic Analysis: Key Themes and Dynamics</w:t>
      </w:r>
    </w:p>
    <w:p w14:paraId="138E41B5" w14:textId="0A8116F4" w:rsidR="009E6496" w:rsidRPr="00F44343" w:rsidRDefault="00E617B6" w:rsidP="0004444C">
      <w:pPr>
        <w:pStyle w:val="NormalWeb"/>
        <w:spacing w:line="480" w:lineRule="auto"/>
        <w:ind w:firstLine="567"/>
        <w:jc w:val="both"/>
        <w:rPr>
          <w:rStyle w:val="Strong"/>
          <w:rFonts w:eastAsia="Arial"/>
          <w:lang w:val="en-GB"/>
        </w:rPr>
      </w:pPr>
      <w:bookmarkStart w:id="32" w:name="_Hlk165222670"/>
      <w:r w:rsidRPr="00F44343">
        <w:rPr>
          <w:lang w:val="en-GB"/>
        </w:rPr>
        <w:t xml:space="preserve">The thematic analysis was carried out to identify prevalent themes in </w:t>
      </w:r>
      <w:r w:rsidR="004C4ABD" w:rsidRPr="00F44343">
        <w:rPr>
          <w:lang w:val="en-GB"/>
        </w:rPr>
        <w:t xml:space="preserve">the </w:t>
      </w:r>
      <w:r w:rsidR="00744CEE" w:rsidRPr="00F44343">
        <w:rPr>
          <w:lang w:val="en-GB"/>
        </w:rPr>
        <w:t>literature</w:t>
      </w:r>
      <w:r w:rsidRPr="00F44343">
        <w:rPr>
          <w:lang w:val="en-GB"/>
        </w:rPr>
        <w:t xml:space="preserve"> on the dark side of OBCs. Six key themes were extracted: (1) information dynamics, (2) group dynamics, (3) unethical practices and brand transgression, (4) provocation and schadenfreude, (5) brand activism and hate, and (6) disengagement</w:t>
      </w:r>
      <w:r w:rsidR="00CC25DC" w:rsidRPr="00F44343">
        <w:rPr>
          <w:lang w:val="en-GB"/>
        </w:rPr>
        <w:t xml:space="preserve">. </w:t>
      </w:r>
      <w:r w:rsidRPr="00F44343">
        <w:rPr>
          <w:rStyle w:val="Strong"/>
          <w:rFonts w:eastAsia="Arial"/>
          <w:b w:val="0"/>
          <w:bCs w:val="0"/>
          <w:lang w:val="en-GB"/>
        </w:rPr>
        <w:t xml:space="preserve">These themes represent the determinants of the dark side of OBCs. </w:t>
      </w:r>
      <w:r w:rsidR="004C4ABD" w:rsidRPr="00F44343">
        <w:rPr>
          <w:rStyle w:val="Strong"/>
          <w:rFonts w:eastAsia="Arial"/>
          <w:b w:val="0"/>
          <w:bCs w:val="0"/>
          <w:lang w:val="en-GB"/>
        </w:rPr>
        <w:t>They also</w:t>
      </w:r>
      <w:r w:rsidRPr="00F44343">
        <w:rPr>
          <w:rStyle w:val="Strong"/>
          <w:rFonts w:eastAsia="Arial"/>
          <w:b w:val="0"/>
          <w:bCs w:val="0"/>
          <w:lang w:val="en-GB"/>
        </w:rPr>
        <w:t xml:space="preserve"> reflect underlying factors that contribute to the customer deviant </w:t>
      </w:r>
      <w:r w:rsidR="00FA7973" w:rsidRPr="00F44343">
        <w:rPr>
          <w:rStyle w:val="Strong"/>
          <w:rFonts w:eastAsia="Arial"/>
          <w:b w:val="0"/>
          <w:bCs w:val="0"/>
          <w:lang w:val="en-GB"/>
        </w:rPr>
        <w:t>behaviour</w:t>
      </w:r>
      <w:r w:rsidRPr="00F44343">
        <w:rPr>
          <w:rStyle w:val="Strong"/>
          <w:rFonts w:eastAsia="Arial"/>
          <w:b w:val="0"/>
          <w:bCs w:val="0"/>
          <w:lang w:val="en-GB"/>
        </w:rPr>
        <w:t>s and challenges faced by brands in managing OBCs.</w:t>
      </w:r>
      <w:r w:rsidRPr="00F44343">
        <w:rPr>
          <w:rStyle w:val="Strong"/>
          <w:rFonts w:eastAsia="Arial"/>
          <w:lang w:val="en-GB"/>
        </w:rPr>
        <w:t xml:space="preserve"> </w:t>
      </w:r>
    </w:p>
    <w:bookmarkEnd w:id="32"/>
    <w:p w14:paraId="4395A1B3" w14:textId="26FE0939" w:rsidR="009E6496" w:rsidRPr="00F44343" w:rsidRDefault="00FF16BF" w:rsidP="0004444C">
      <w:pPr>
        <w:pStyle w:val="Heading2"/>
        <w:spacing w:line="480" w:lineRule="auto"/>
        <w:rPr>
          <w:rFonts w:cs="Times New Roman"/>
          <w:szCs w:val="24"/>
          <w:lang w:val="en-GB"/>
        </w:rPr>
      </w:pPr>
      <w:r w:rsidRPr="00F44343">
        <w:rPr>
          <w:rStyle w:val="cf01"/>
          <w:rFonts w:ascii="Times New Roman" w:hAnsi="Times New Roman" w:cs="Times New Roman"/>
          <w:bCs/>
          <w:i/>
          <w:iCs/>
          <w:sz w:val="24"/>
          <w:szCs w:val="24"/>
          <w:lang w:val="en-GB"/>
        </w:rPr>
        <w:t>4.1</w:t>
      </w:r>
      <w:r w:rsidRPr="00F44343">
        <w:rPr>
          <w:rStyle w:val="cf01"/>
          <w:rFonts w:ascii="Times New Roman" w:hAnsi="Times New Roman" w:cs="Times New Roman"/>
          <w:bCs/>
          <w:i/>
          <w:iCs/>
          <w:sz w:val="24"/>
          <w:szCs w:val="24"/>
          <w:lang w:val="en-GB"/>
        </w:rPr>
        <w:tab/>
      </w:r>
      <w:r w:rsidR="00E617B6" w:rsidRPr="00F44343">
        <w:rPr>
          <w:rStyle w:val="cf01"/>
          <w:rFonts w:ascii="Times New Roman" w:hAnsi="Times New Roman" w:cs="Times New Roman"/>
          <w:bCs/>
          <w:i/>
          <w:iCs/>
          <w:sz w:val="24"/>
          <w:szCs w:val="24"/>
          <w:lang w:val="en-GB"/>
        </w:rPr>
        <w:t>Information dynamics</w:t>
      </w:r>
    </w:p>
    <w:p w14:paraId="57699931" w14:textId="095CADB0" w:rsidR="00747D25" w:rsidRPr="00F44343" w:rsidRDefault="00E617B6" w:rsidP="0004444C">
      <w:pPr>
        <w:spacing w:before="100" w:beforeAutospacing="1" w:after="100" w:afterAutospacing="1" w:line="480" w:lineRule="auto"/>
        <w:ind w:firstLine="567"/>
        <w:jc w:val="both"/>
        <w:rPr>
          <w:rFonts w:cs="Times New Roman"/>
          <w:bCs/>
          <w:lang w:val="en-GB"/>
        </w:rPr>
      </w:pPr>
      <w:r w:rsidRPr="00F44343">
        <w:rPr>
          <w:rFonts w:cs="Times New Roman"/>
          <w:bCs/>
          <w:lang w:val="en-GB"/>
        </w:rPr>
        <w:t xml:space="preserve">Two key determinants of consumer engagement in the dark side of OBCs were identified in the thematic analysis: information overload and information credibility (see Figure </w:t>
      </w:r>
      <w:r w:rsidR="00CC25DC" w:rsidRPr="00F44343">
        <w:rPr>
          <w:rFonts w:cs="Times New Roman"/>
          <w:bCs/>
          <w:lang w:val="en-GB"/>
        </w:rPr>
        <w:t>3</w:t>
      </w:r>
      <w:r w:rsidRPr="00F44343">
        <w:rPr>
          <w:rFonts w:cs="Times New Roman"/>
          <w:bCs/>
          <w:lang w:val="en-GB"/>
        </w:rPr>
        <w:t>). OBCs typically include a vast amount of information, including product reviews, discussions, comments, and promotional materials (</w:t>
      </w:r>
      <w:r w:rsidRPr="00F44343">
        <w:rPr>
          <w:rFonts w:cs="Times New Roman"/>
          <w:shd w:val="clear" w:color="auto" w:fill="FFFFFF"/>
          <w:lang w:val="en-GB"/>
        </w:rPr>
        <w:t>Herhausen</w:t>
      </w:r>
      <w:r w:rsidRPr="00F44343">
        <w:rPr>
          <w:rFonts w:cs="Times New Roman"/>
          <w:lang w:val="en-GB"/>
        </w:rPr>
        <w:t xml:space="preserve"> </w:t>
      </w:r>
      <w:r w:rsidR="009F6077" w:rsidRPr="00F44343">
        <w:rPr>
          <w:rFonts w:cs="Times New Roman"/>
          <w:i/>
          <w:lang w:val="en-GB"/>
        </w:rPr>
        <w:t>et al</w:t>
      </w:r>
      <w:r w:rsidR="009F6077" w:rsidRPr="00F44343">
        <w:rPr>
          <w:rFonts w:cs="Times New Roman"/>
          <w:lang w:val="en-GB"/>
        </w:rPr>
        <w:t xml:space="preserve">., </w:t>
      </w:r>
      <w:r w:rsidRPr="00F44343">
        <w:rPr>
          <w:rFonts w:cs="Times New Roman"/>
          <w:lang w:val="en-GB"/>
        </w:rPr>
        <w:t>2019)</w:t>
      </w:r>
      <w:r w:rsidRPr="00F44343">
        <w:rPr>
          <w:rFonts w:cs="Times New Roman"/>
          <w:bCs/>
          <w:lang w:val="en-GB"/>
        </w:rPr>
        <w:t>. This overload of diverse information can overwhelm consumers and obscure critical brand information diluting the meaningful content of OBCs (</w:t>
      </w:r>
      <w:r w:rsidRPr="00F44343">
        <w:rPr>
          <w:rFonts w:eastAsia="Times New Roman" w:cs="Times New Roman"/>
          <w:lang w:val="en-GB"/>
        </w:rPr>
        <w:t>Kucuk, 2015</w:t>
      </w:r>
      <w:r w:rsidRPr="00F44343">
        <w:rPr>
          <w:rFonts w:cs="Times New Roman"/>
          <w:bCs/>
          <w:lang w:val="en-GB"/>
        </w:rPr>
        <w:t xml:space="preserve">). This can foster misunderstandings and misinformation, which results in conflicts and encourages negative or deviant </w:t>
      </w:r>
      <w:r w:rsidR="00FA7973" w:rsidRPr="00F44343">
        <w:rPr>
          <w:rFonts w:cs="Times New Roman"/>
          <w:bCs/>
          <w:lang w:val="en-GB"/>
        </w:rPr>
        <w:t>behaviour</w:t>
      </w:r>
      <w:r w:rsidRPr="00F44343">
        <w:rPr>
          <w:rFonts w:cs="Times New Roman"/>
          <w:bCs/>
          <w:lang w:val="en-GB"/>
        </w:rPr>
        <w:t xml:space="preserve">s in OBCs (Herhausen </w:t>
      </w:r>
      <w:r w:rsidR="009F6077" w:rsidRPr="00F44343">
        <w:rPr>
          <w:rFonts w:cs="Times New Roman"/>
          <w:i/>
          <w:lang w:val="en-GB"/>
        </w:rPr>
        <w:t>et al</w:t>
      </w:r>
      <w:r w:rsidR="009F6077" w:rsidRPr="00F44343">
        <w:rPr>
          <w:rFonts w:cs="Times New Roman"/>
          <w:lang w:val="en-GB"/>
        </w:rPr>
        <w:t xml:space="preserve">., </w:t>
      </w:r>
      <w:r w:rsidRPr="00F44343">
        <w:rPr>
          <w:rFonts w:cs="Times New Roman"/>
          <w:bCs/>
          <w:lang w:val="en-GB"/>
        </w:rPr>
        <w:t xml:space="preserve">2019). In addition to information overload, information credibility significantly influences consumer deviant </w:t>
      </w:r>
      <w:r w:rsidR="00FA7973" w:rsidRPr="00F44343">
        <w:rPr>
          <w:rFonts w:cs="Times New Roman"/>
          <w:bCs/>
          <w:lang w:val="en-GB"/>
        </w:rPr>
        <w:t>behaviour</w:t>
      </w:r>
      <w:r w:rsidRPr="00F44343">
        <w:rPr>
          <w:rFonts w:cs="Times New Roman"/>
          <w:bCs/>
          <w:lang w:val="en-GB"/>
        </w:rPr>
        <w:t xml:space="preserve">s in OBCs (Liao </w:t>
      </w:r>
      <w:r w:rsidR="009F6077" w:rsidRPr="00F44343">
        <w:rPr>
          <w:rFonts w:cs="Times New Roman"/>
          <w:bCs/>
          <w:lang w:val="en-GB"/>
        </w:rPr>
        <w:t>and</w:t>
      </w:r>
      <w:r w:rsidR="00E34BD9" w:rsidRPr="00F44343">
        <w:rPr>
          <w:rFonts w:cs="Times New Roman"/>
          <w:bCs/>
          <w:lang w:val="en-GB"/>
        </w:rPr>
        <w:t xml:space="preserve"> </w:t>
      </w:r>
      <w:r w:rsidRPr="00F44343">
        <w:rPr>
          <w:rFonts w:cs="Times New Roman"/>
          <w:bCs/>
          <w:lang w:val="en-GB"/>
        </w:rPr>
        <w:t xml:space="preserve">Wang, 2020). </w:t>
      </w:r>
    </w:p>
    <w:p w14:paraId="00DA3975" w14:textId="10C5DFFB" w:rsidR="009E6496" w:rsidRPr="00F44343" w:rsidRDefault="00E617B6" w:rsidP="0004444C">
      <w:pPr>
        <w:spacing w:before="100" w:beforeAutospacing="1" w:after="100" w:afterAutospacing="1" w:line="480" w:lineRule="auto"/>
        <w:jc w:val="center"/>
        <w:rPr>
          <w:rFonts w:eastAsia="Times New Roman" w:cs="Times New Roman"/>
          <w:lang w:val="en-GB" w:eastAsia="en-AU"/>
        </w:rPr>
      </w:pPr>
      <w:r w:rsidRPr="00F44343">
        <w:rPr>
          <w:rFonts w:cs="Times New Roman"/>
          <w:bCs/>
          <w:lang w:val="en-GB"/>
        </w:rPr>
        <w:t xml:space="preserve">[Insert Figure </w:t>
      </w:r>
      <w:r w:rsidR="00CC25DC" w:rsidRPr="00F44343">
        <w:rPr>
          <w:rFonts w:cs="Times New Roman"/>
          <w:bCs/>
          <w:lang w:val="en-GB"/>
        </w:rPr>
        <w:t>3</w:t>
      </w:r>
      <w:r w:rsidRPr="00F44343">
        <w:rPr>
          <w:rFonts w:cs="Times New Roman"/>
          <w:bCs/>
          <w:lang w:val="en-GB"/>
        </w:rPr>
        <w:t xml:space="preserve"> about here]</w:t>
      </w:r>
    </w:p>
    <w:p w14:paraId="4EDAF1A7" w14:textId="2CE7AE69" w:rsidR="009E6496" w:rsidRPr="00F44343" w:rsidRDefault="00E617B6" w:rsidP="0004444C">
      <w:pPr>
        <w:spacing w:before="100" w:beforeAutospacing="1" w:after="100" w:afterAutospacing="1" w:line="480" w:lineRule="auto"/>
        <w:ind w:firstLine="567"/>
        <w:jc w:val="both"/>
        <w:rPr>
          <w:rFonts w:cs="Times New Roman"/>
          <w:bCs/>
          <w:lang w:val="en-GB"/>
        </w:rPr>
      </w:pPr>
      <w:r w:rsidRPr="00F44343">
        <w:rPr>
          <w:rFonts w:cs="Times New Roman"/>
          <w:bCs/>
          <w:lang w:val="en-GB"/>
        </w:rPr>
        <w:lastRenderedPageBreak/>
        <w:t xml:space="preserve">As information is abundant in OBCs, the authenticity and reliability of information becomes crucial. Misleading or inaccurate information can impact consumer trust and perceptions of brands (Liao </w:t>
      </w:r>
      <w:r w:rsidR="009F6077" w:rsidRPr="00F44343">
        <w:rPr>
          <w:rFonts w:cs="Times New Roman"/>
          <w:bCs/>
          <w:lang w:val="en-GB"/>
        </w:rPr>
        <w:t>and</w:t>
      </w:r>
      <w:r w:rsidR="00E34BD9" w:rsidRPr="00F44343">
        <w:rPr>
          <w:rFonts w:cs="Times New Roman"/>
          <w:bCs/>
          <w:lang w:val="en-GB"/>
        </w:rPr>
        <w:t xml:space="preserve"> </w:t>
      </w:r>
      <w:r w:rsidRPr="00F44343">
        <w:rPr>
          <w:rFonts w:cs="Times New Roman"/>
          <w:bCs/>
          <w:lang w:val="en-GB"/>
        </w:rPr>
        <w:t xml:space="preserve">Wang, 2020). When consumers encounter information that appears deceptive or inconsistent with their expectations, it can foster negative </w:t>
      </w:r>
      <w:r w:rsidR="00FA7973" w:rsidRPr="00F44343">
        <w:rPr>
          <w:rFonts w:cs="Times New Roman"/>
          <w:bCs/>
          <w:lang w:val="en-GB"/>
        </w:rPr>
        <w:t>behaviour</w:t>
      </w:r>
      <w:r w:rsidRPr="00F44343">
        <w:rPr>
          <w:rFonts w:cs="Times New Roman"/>
          <w:bCs/>
          <w:lang w:val="en-GB"/>
        </w:rPr>
        <w:t xml:space="preserve">s such as public criticism, anti-brand activities, and brand rejection (Dessart </w:t>
      </w:r>
      <w:r w:rsidR="009F6077" w:rsidRPr="00F44343">
        <w:rPr>
          <w:rFonts w:cs="Times New Roman"/>
          <w:i/>
          <w:lang w:val="en-GB"/>
        </w:rPr>
        <w:t>et al</w:t>
      </w:r>
      <w:r w:rsidR="009F6077" w:rsidRPr="00F44343">
        <w:rPr>
          <w:rFonts w:cs="Times New Roman"/>
          <w:lang w:val="en-GB"/>
        </w:rPr>
        <w:t xml:space="preserve">., </w:t>
      </w:r>
      <w:r w:rsidRPr="00F44343">
        <w:rPr>
          <w:rFonts w:cs="Times New Roman"/>
          <w:bCs/>
          <w:lang w:val="en-GB"/>
        </w:rPr>
        <w:t xml:space="preserve">2020; </w:t>
      </w:r>
      <w:r w:rsidRPr="00F44343">
        <w:rPr>
          <w:rFonts w:eastAsia="Times New Roman" w:cs="Times New Roman"/>
          <w:lang w:val="en-GB"/>
        </w:rPr>
        <w:t xml:space="preserve">Krishnamurthy </w:t>
      </w:r>
      <w:r w:rsidR="009F6077" w:rsidRPr="00F44343">
        <w:rPr>
          <w:rFonts w:eastAsia="Times New Roman" w:cs="Times New Roman"/>
          <w:lang w:val="en-GB"/>
        </w:rPr>
        <w:t xml:space="preserve">and </w:t>
      </w:r>
      <w:r w:rsidR="00E34BD9" w:rsidRPr="00F44343">
        <w:rPr>
          <w:rFonts w:eastAsia="Times New Roman" w:cs="Times New Roman"/>
          <w:lang w:val="en-GB"/>
        </w:rPr>
        <w:t xml:space="preserve"> </w:t>
      </w:r>
      <w:r w:rsidRPr="00F44343">
        <w:rPr>
          <w:rFonts w:eastAsia="Times New Roman" w:cs="Times New Roman"/>
          <w:lang w:val="en-GB"/>
        </w:rPr>
        <w:t>Kucuk, 2009</w:t>
      </w:r>
      <w:r w:rsidRPr="00F44343">
        <w:rPr>
          <w:rFonts w:cs="Times New Roman"/>
          <w:bCs/>
          <w:lang w:val="en-GB"/>
        </w:rPr>
        <w:t xml:space="preserve">). As trust is the cornerstone of consumer engagement in OBCs, misinformation or lack of information credibility can lead to brand </w:t>
      </w:r>
      <w:r w:rsidR="00E34BD9" w:rsidRPr="00F44343">
        <w:rPr>
          <w:rFonts w:cs="Times New Roman"/>
          <w:bCs/>
          <w:lang w:val="en-GB"/>
        </w:rPr>
        <w:t>scepticism</w:t>
      </w:r>
      <w:r w:rsidRPr="00F44343">
        <w:rPr>
          <w:rFonts w:cs="Times New Roman"/>
          <w:bCs/>
          <w:lang w:val="en-GB"/>
        </w:rPr>
        <w:t xml:space="preserve"> and negative </w:t>
      </w:r>
      <w:r w:rsidR="00FA7973" w:rsidRPr="00F44343">
        <w:rPr>
          <w:rFonts w:cs="Times New Roman"/>
          <w:bCs/>
          <w:lang w:val="en-GB"/>
        </w:rPr>
        <w:t>behaviour</w:t>
      </w:r>
      <w:r w:rsidRPr="00F44343">
        <w:rPr>
          <w:rFonts w:cs="Times New Roman"/>
          <w:bCs/>
          <w:lang w:val="en-GB"/>
        </w:rPr>
        <w:t>s (</w:t>
      </w:r>
      <w:r w:rsidRPr="00F44343">
        <w:rPr>
          <w:rFonts w:eastAsia="Times New Roman" w:cs="Times New Roman"/>
          <w:lang w:val="en-GB"/>
        </w:rPr>
        <w:t xml:space="preserve">Noble </w:t>
      </w:r>
      <w:r w:rsidR="009F6077" w:rsidRPr="00F44343">
        <w:rPr>
          <w:rFonts w:cs="Times New Roman"/>
          <w:i/>
          <w:lang w:val="en-GB"/>
        </w:rPr>
        <w:t>et al</w:t>
      </w:r>
      <w:r w:rsidR="009F6077" w:rsidRPr="00F44343">
        <w:rPr>
          <w:rFonts w:cs="Times New Roman"/>
          <w:lang w:val="en-GB"/>
        </w:rPr>
        <w:t xml:space="preserve">., </w:t>
      </w:r>
      <w:r w:rsidRPr="00F44343">
        <w:rPr>
          <w:rFonts w:eastAsia="Times New Roman" w:cs="Times New Roman"/>
          <w:lang w:val="en-GB"/>
        </w:rPr>
        <w:t xml:space="preserve">2012; Verhagen </w:t>
      </w:r>
      <w:r w:rsidR="009F6077" w:rsidRPr="00F44343">
        <w:rPr>
          <w:rFonts w:cs="Times New Roman"/>
          <w:i/>
          <w:lang w:val="en-GB"/>
        </w:rPr>
        <w:t>et al</w:t>
      </w:r>
      <w:r w:rsidR="009F6077" w:rsidRPr="00F44343">
        <w:rPr>
          <w:rFonts w:cs="Times New Roman"/>
          <w:lang w:val="en-GB"/>
        </w:rPr>
        <w:t xml:space="preserve">., </w:t>
      </w:r>
      <w:r w:rsidRPr="00F44343">
        <w:rPr>
          <w:rFonts w:eastAsia="Times New Roman" w:cs="Times New Roman"/>
          <w:lang w:val="en-GB"/>
        </w:rPr>
        <w:t>2013</w:t>
      </w:r>
      <w:r w:rsidRPr="00F44343">
        <w:rPr>
          <w:rFonts w:cs="Times New Roman"/>
          <w:bCs/>
          <w:lang w:val="en-GB"/>
        </w:rPr>
        <w:t>). Thus, understanding and addressing the challenges posed by information overload and credibility in OBCs is essential for brands to leverage the positive outcomes of these communities.</w:t>
      </w:r>
    </w:p>
    <w:p w14:paraId="40757DB1" w14:textId="612397F9"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t>4.2</w:t>
      </w:r>
      <w:r w:rsidRPr="00F44343">
        <w:rPr>
          <w:rFonts w:cs="Times New Roman"/>
          <w:szCs w:val="24"/>
          <w:lang w:val="en-GB"/>
        </w:rPr>
        <w:tab/>
      </w:r>
      <w:r w:rsidR="00E617B6" w:rsidRPr="00F44343">
        <w:rPr>
          <w:rFonts w:cs="Times New Roman"/>
          <w:szCs w:val="24"/>
          <w:lang w:val="en-GB"/>
        </w:rPr>
        <w:t>Group dynamics</w:t>
      </w:r>
    </w:p>
    <w:p w14:paraId="7663D56D" w14:textId="334E68BD" w:rsidR="009E6496" w:rsidRPr="00F44343" w:rsidRDefault="00E617B6" w:rsidP="0004444C">
      <w:pPr>
        <w:pStyle w:val="pb-2"/>
        <w:spacing w:line="480" w:lineRule="auto"/>
        <w:ind w:firstLine="567"/>
        <w:jc w:val="both"/>
        <w:rPr>
          <w:lang w:val="en-GB"/>
        </w:rPr>
      </w:pPr>
      <w:r w:rsidRPr="00F44343">
        <w:rPr>
          <w:bCs/>
          <w:lang w:val="en-GB"/>
        </w:rPr>
        <w:t>The second key thematic finding involves two crucial group factors</w:t>
      </w:r>
      <w:r w:rsidRPr="00F44343">
        <w:rPr>
          <w:lang w:val="en-GB"/>
        </w:rPr>
        <w:t xml:space="preserve"> driving consumer engagement in the dark side of OBCs: intergroup </w:t>
      </w:r>
      <w:r w:rsidR="00E34BD9" w:rsidRPr="00F44343">
        <w:rPr>
          <w:lang w:val="en-GB"/>
        </w:rPr>
        <w:t>favouritism</w:t>
      </w:r>
      <w:r w:rsidRPr="00F44343">
        <w:rPr>
          <w:lang w:val="en-GB"/>
        </w:rPr>
        <w:t xml:space="preserve"> and out-group hostility (see Figure </w:t>
      </w:r>
      <w:r w:rsidR="00CC25DC" w:rsidRPr="00F44343">
        <w:rPr>
          <w:lang w:val="en-GB"/>
        </w:rPr>
        <w:t>4</w:t>
      </w:r>
      <w:r w:rsidRPr="00F44343">
        <w:rPr>
          <w:lang w:val="en-GB"/>
        </w:rPr>
        <w:t xml:space="preserve">). The advancement of technology and the proliferation of Web 2.0 applications have transformed consumers from passive receivers of brand communication to active co-creators of brand information (Peeroo </w:t>
      </w:r>
      <w:r w:rsidR="009A3642" w:rsidRPr="00F44343">
        <w:rPr>
          <w:i/>
          <w:lang w:val="en-GB"/>
        </w:rPr>
        <w:t>et al</w:t>
      </w:r>
      <w:r w:rsidR="009A3642" w:rsidRPr="00F44343">
        <w:rPr>
          <w:lang w:val="en-GB"/>
        </w:rPr>
        <w:t xml:space="preserve">., </w:t>
      </w:r>
      <w:r w:rsidRPr="00F44343">
        <w:rPr>
          <w:lang w:val="en-GB"/>
        </w:rPr>
        <w:t xml:space="preserve">2017). This has significantly increased the role of group dynamics as consumers engage on platforms </w:t>
      </w:r>
      <w:r w:rsidR="00E34BD9" w:rsidRPr="00F44343">
        <w:rPr>
          <w:lang w:val="en-GB"/>
        </w:rPr>
        <w:t xml:space="preserve">such as </w:t>
      </w:r>
      <w:r w:rsidRPr="00F44343">
        <w:rPr>
          <w:lang w:val="en-GB"/>
        </w:rPr>
        <w:t xml:space="preserve">social media, where they share and discuss brand-related information (Liao </w:t>
      </w:r>
      <w:r w:rsidR="009A3642" w:rsidRPr="00F44343">
        <w:rPr>
          <w:lang w:val="en-GB"/>
        </w:rPr>
        <w:t>and</w:t>
      </w:r>
      <w:r w:rsidR="00E34BD9" w:rsidRPr="00F44343">
        <w:rPr>
          <w:lang w:val="en-GB"/>
        </w:rPr>
        <w:t xml:space="preserve"> </w:t>
      </w:r>
      <w:r w:rsidRPr="00F44343">
        <w:rPr>
          <w:lang w:val="en-GB"/>
        </w:rPr>
        <w:t xml:space="preserve">Wang, 2020; Liao </w:t>
      </w:r>
      <w:r w:rsidR="009A3642" w:rsidRPr="00F44343">
        <w:rPr>
          <w:i/>
          <w:lang w:val="en-GB"/>
        </w:rPr>
        <w:t>et al</w:t>
      </w:r>
      <w:r w:rsidR="009A3642" w:rsidRPr="00F44343">
        <w:rPr>
          <w:lang w:val="en-GB"/>
        </w:rPr>
        <w:t xml:space="preserve">., </w:t>
      </w:r>
      <w:r w:rsidRPr="00F44343">
        <w:rPr>
          <w:lang w:val="en-GB"/>
        </w:rPr>
        <w:t xml:space="preserve">2019). These dynamics not only facilitate collaboration and community development but also increase the potential for conflicts between different brand communities (Dineva </w:t>
      </w:r>
      <w:r w:rsidR="009A3642" w:rsidRPr="00F44343">
        <w:rPr>
          <w:i/>
          <w:lang w:val="en-GB"/>
        </w:rPr>
        <w:t>et al</w:t>
      </w:r>
      <w:r w:rsidR="009A3642" w:rsidRPr="00F44343">
        <w:rPr>
          <w:lang w:val="en-GB"/>
        </w:rPr>
        <w:t xml:space="preserve">., </w:t>
      </w:r>
      <w:r w:rsidRPr="00F44343">
        <w:rPr>
          <w:lang w:val="en-GB"/>
        </w:rPr>
        <w:t xml:space="preserve">2017; Husemann </w:t>
      </w:r>
      <w:r w:rsidR="009A3642" w:rsidRPr="00F44343">
        <w:rPr>
          <w:i/>
          <w:lang w:val="en-GB"/>
        </w:rPr>
        <w:t>et al</w:t>
      </w:r>
      <w:r w:rsidR="009A3642" w:rsidRPr="00F44343">
        <w:rPr>
          <w:lang w:val="en-GB"/>
        </w:rPr>
        <w:t xml:space="preserve">., </w:t>
      </w:r>
      <w:r w:rsidRPr="00F44343">
        <w:rPr>
          <w:lang w:val="en-GB"/>
        </w:rPr>
        <w:t xml:space="preserve">2015). Thus, group dynamics play a key role in consumer engagement in the dark side of OBCs. </w:t>
      </w:r>
    </w:p>
    <w:p w14:paraId="6EFFA68A" w14:textId="4A94F61F" w:rsidR="009E6496" w:rsidRPr="00F44343" w:rsidRDefault="00E617B6" w:rsidP="0004444C">
      <w:pPr>
        <w:pStyle w:val="NormalWeb"/>
        <w:spacing w:line="480" w:lineRule="auto"/>
        <w:jc w:val="center"/>
        <w:rPr>
          <w:lang w:val="en-GB" w:eastAsia="en-AU"/>
        </w:rPr>
      </w:pPr>
      <w:r w:rsidRPr="00F44343">
        <w:rPr>
          <w:lang w:val="en-GB"/>
        </w:rPr>
        <w:t xml:space="preserve">[Insert Figure </w:t>
      </w:r>
      <w:r w:rsidR="00CC25DC" w:rsidRPr="00F44343">
        <w:rPr>
          <w:lang w:val="en-GB"/>
        </w:rPr>
        <w:t>4</w:t>
      </w:r>
      <w:r w:rsidRPr="00F44343">
        <w:rPr>
          <w:lang w:val="en-GB"/>
        </w:rPr>
        <w:t xml:space="preserve"> about here]</w:t>
      </w:r>
    </w:p>
    <w:p w14:paraId="1EC81844" w14:textId="27E111CE" w:rsidR="00107F6D" w:rsidRPr="00F44343" w:rsidRDefault="00E617B6" w:rsidP="0004444C">
      <w:pPr>
        <w:pStyle w:val="pb-2"/>
        <w:spacing w:line="480" w:lineRule="auto"/>
        <w:ind w:firstLine="567"/>
        <w:jc w:val="both"/>
        <w:rPr>
          <w:lang w:val="en-GB"/>
        </w:rPr>
      </w:pPr>
      <w:r w:rsidRPr="00F44343">
        <w:rPr>
          <w:lang w:val="en-GB"/>
        </w:rPr>
        <w:lastRenderedPageBreak/>
        <w:t xml:space="preserve">In-group </w:t>
      </w:r>
      <w:r w:rsidR="00E34BD9" w:rsidRPr="00F44343">
        <w:rPr>
          <w:lang w:val="en-GB"/>
        </w:rPr>
        <w:t>favouritism</w:t>
      </w:r>
      <w:r w:rsidRPr="00F44343">
        <w:rPr>
          <w:lang w:val="en-GB"/>
        </w:rPr>
        <w:t xml:space="preserve"> is the tendency to evaluate one’s group more </w:t>
      </w:r>
      <w:r w:rsidR="00E34BD9" w:rsidRPr="00F44343">
        <w:rPr>
          <w:lang w:val="en-GB"/>
        </w:rPr>
        <w:t>favourably</w:t>
      </w:r>
      <w:r w:rsidRPr="00F44343">
        <w:rPr>
          <w:lang w:val="en-GB"/>
        </w:rPr>
        <w:t xml:space="preserve"> than those of other groups. While in-group </w:t>
      </w:r>
      <w:r w:rsidR="00E34BD9" w:rsidRPr="00F44343">
        <w:rPr>
          <w:lang w:val="en-GB"/>
        </w:rPr>
        <w:t>favouritism</w:t>
      </w:r>
      <w:r w:rsidRPr="00F44343">
        <w:rPr>
          <w:lang w:val="en-GB"/>
        </w:rPr>
        <w:t xml:space="preserve"> increases consumers’ self-esteem</w:t>
      </w:r>
      <w:r w:rsidR="00E34BD9" w:rsidRPr="00F44343">
        <w:rPr>
          <w:lang w:val="en-GB"/>
        </w:rPr>
        <w:t>,</w:t>
      </w:r>
      <w:r w:rsidRPr="00F44343">
        <w:rPr>
          <w:lang w:val="en-GB"/>
        </w:rPr>
        <w:t xml:space="preserve"> it can lead to bias and competitive </w:t>
      </w:r>
      <w:r w:rsidR="00FA7973" w:rsidRPr="00F44343">
        <w:rPr>
          <w:lang w:val="en-GB"/>
        </w:rPr>
        <w:t>behaviour</w:t>
      </w:r>
      <w:r w:rsidRPr="00F44343">
        <w:rPr>
          <w:lang w:val="en-GB"/>
        </w:rPr>
        <w:t xml:space="preserve"> (Ewing </w:t>
      </w:r>
      <w:r w:rsidR="009A3642" w:rsidRPr="00F44343">
        <w:rPr>
          <w:i/>
          <w:lang w:val="en-GB"/>
        </w:rPr>
        <w:t>et al</w:t>
      </w:r>
      <w:r w:rsidR="009A3642" w:rsidRPr="00F44343">
        <w:rPr>
          <w:lang w:val="en-GB"/>
        </w:rPr>
        <w:t xml:space="preserve">., </w:t>
      </w:r>
      <w:r w:rsidRPr="00F44343">
        <w:rPr>
          <w:lang w:val="en-GB"/>
        </w:rPr>
        <w:t xml:space="preserve">2013; Kim, 2018). Previous research using games such as dictator games has shown how in-group </w:t>
      </w:r>
      <w:r w:rsidR="00E34BD9" w:rsidRPr="00F44343">
        <w:rPr>
          <w:lang w:val="en-GB"/>
        </w:rPr>
        <w:t>favouritism</w:t>
      </w:r>
      <w:r w:rsidRPr="00F44343">
        <w:rPr>
          <w:lang w:val="en-GB"/>
        </w:rPr>
        <w:t xml:space="preserve"> results in deviant consumer </w:t>
      </w:r>
      <w:r w:rsidR="00FA7973" w:rsidRPr="00F44343">
        <w:rPr>
          <w:lang w:val="en-GB"/>
        </w:rPr>
        <w:t>behaviour</w:t>
      </w:r>
      <w:r w:rsidRPr="00F44343">
        <w:rPr>
          <w:lang w:val="en-GB"/>
        </w:rPr>
        <w:t xml:space="preserve">s (Verhagen </w:t>
      </w:r>
      <w:r w:rsidR="009A3642" w:rsidRPr="00F44343">
        <w:rPr>
          <w:i/>
          <w:lang w:val="en-GB"/>
        </w:rPr>
        <w:t>et al</w:t>
      </w:r>
      <w:r w:rsidR="009A3642" w:rsidRPr="00F44343">
        <w:rPr>
          <w:lang w:val="en-GB"/>
        </w:rPr>
        <w:t xml:space="preserve">., </w:t>
      </w:r>
      <w:r w:rsidRPr="00F44343">
        <w:rPr>
          <w:lang w:val="en-GB"/>
        </w:rPr>
        <w:t xml:space="preserve">2013; Jayasimha </w:t>
      </w:r>
      <w:r w:rsidR="009A3642" w:rsidRPr="00F44343">
        <w:rPr>
          <w:i/>
          <w:lang w:val="en-GB"/>
        </w:rPr>
        <w:t>et al</w:t>
      </w:r>
      <w:r w:rsidR="009A3642" w:rsidRPr="00F44343">
        <w:rPr>
          <w:lang w:val="en-GB"/>
        </w:rPr>
        <w:t xml:space="preserve">., </w:t>
      </w:r>
      <w:r w:rsidRPr="00F44343">
        <w:rPr>
          <w:lang w:val="en-GB"/>
        </w:rPr>
        <w:t xml:space="preserve">2017). This is because consumers often prioritize the interests of their group over those of outsiders, leading to conflicts and anti-brand activities (Behl </w:t>
      </w:r>
      <w:r w:rsidR="009A3642" w:rsidRPr="00F44343">
        <w:rPr>
          <w:lang w:val="en-GB"/>
        </w:rPr>
        <w:t>and</w:t>
      </w:r>
      <w:r w:rsidR="00E34BD9" w:rsidRPr="00F44343">
        <w:rPr>
          <w:lang w:val="en-GB"/>
        </w:rPr>
        <w:t xml:space="preserve"> </w:t>
      </w:r>
      <w:r w:rsidRPr="00F44343">
        <w:rPr>
          <w:lang w:val="en-GB"/>
        </w:rPr>
        <w:t xml:space="preserve">Jain, 2023; Dessart </w:t>
      </w:r>
      <w:r w:rsidR="009A3642" w:rsidRPr="00F44343">
        <w:rPr>
          <w:i/>
          <w:lang w:val="en-GB"/>
        </w:rPr>
        <w:t>et al</w:t>
      </w:r>
      <w:r w:rsidR="009A3642" w:rsidRPr="00F44343">
        <w:rPr>
          <w:lang w:val="en-GB"/>
        </w:rPr>
        <w:t xml:space="preserve">., </w:t>
      </w:r>
      <w:r w:rsidRPr="00F44343">
        <w:rPr>
          <w:lang w:val="en-GB"/>
        </w:rPr>
        <w:t xml:space="preserve">2020). Few researchers have used games to explore consumer discrimination resulting from in-group </w:t>
      </w:r>
      <w:r w:rsidR="00E34BD9" w:rsidRPr="00F44343">
        <w:rPr>
          <w:lang w:val="en-GB"/>
        </w:rPr>
        <w:t>favouritism</w:t>
      </w:r>
      <w:r w:rsidRPr="00F44343">
        <w:rPr>
          <w:lang w:val="en-GB"/>
        </w:rPr>
        <w:t xml:space="preserve"> (Zhu </w:t>
      </w:r>
      <w:r w:rsidR="009A3642" w:rsidRPr="00F44343">
        <w:rPr>
          <w:i/>
          <w:lang w:val="en-GB"/>
        </w:rPr>
        <w:t>et al</w:t>
      </w:r>
      <w:r w:rsidR="009A3642" w:rsidRPr="00F44343">
        <w:rPr>
          <w:lang w:val="en-GB"/>
        </w:rPr>
        <w:t xml:space="preserve">., </w:t>
      </w:r>
      <w:r w:rsidRPr="00F44343">
        <w:rPr>
          <w:lang w:val="en-GB"/>
        </w:rPr>
        <w:t xml:space="preserve">2021). Furthermore, in-group </w:t>
      </w:r>
      <w:r w:rsidR="00E34BD9" w:rsidRPr="00F44343">
        <w:rPr>
          <w:lang w:val="en-GB"/>
        </w:rPr>
        <w:t>favouritism</w:t>
      </w:r>
      <w:r w:rsidRPr="00F44343">
        <w:rPr>
          <w:lang w:val="en-GB"/>
        </w:rPr>
        <w:t xml:space="preserve"> can evolve into collection actions, resulting in anti-brand activities (</w:t>
      </w:r>
      <w:bookmarkStart w:id="33" w:name="_Hlk165199888"/>
      <w:r w:rsidRPr="00F44343">
        <w:rPr>
          <w:lang w:val="en-GB"/>
        </w:rPr>
        <w:t>Kucuk, 201</w:t>
      </w:r>
      <w:bookmarkEnd w:id="33"/>
      <w:r w:rsidRPr="00F44343">
        <w:rPr>
          <w:lang w:val="en-GB"/>
        </w:rPr>
        <w:t xml:space="preserve">5). Out-group hostility emerges when the identity and interests of one community conflict with those of others (Hickman </w:t>
      </w:r>
      <w:r w:rsidR="009A3642" w:rsidRPr="00F44343">
        <w:rPr>
          <w:lang w:val="en-GB"/>
        </w:rPr>
        <w:t>and</w:t>
      </w:r>
      <w:r w:rsidR="00E34BD9" w:rsidRPr="00F44343">
        <w:rPr>
          <w:lang w:val="en-GB"/>
        </w:rPr>
        <w:t xml:space="preserve"> </w:t>
      </w:r>
      <w:r w:rsidRPr="00F44343">
        <w:rPr>
          <w:lang w:val="en-GB"/>
        </w:rPr>
        <w:t xml:space="preserve">Ward, 2013). </w:t>
      </w:r>
    </w:p>
    <w:p w14:paraId="1FD2AD42" w14:textId="316F2ED9" w:rsidR="009E6496" w:rsidRPr="00F44343" w:rsidRDefault="00FF16BF" w:rsidP="0004444C">
      <w:pPr>
        <w:pStyle w:val="Heading2"/>
        <w:spacing w:line="480" w:lineRule="auto"/>
        <w:rPr>
          <w:rStyle w:val="cf01"/>
          <w:rFonts w:ascii="Times New Roman" w:hAnsi="Times New Roman" w:cs="Times New Roman"/>
          <w:sz w:val="24"/>
          <w:szCs w:val="24"/>
          <w:lang w:val="en-GB"/>
        </w:rPr>
      </w:pPr>
      <w:r w:rsidRPr="00F44343">
        <w:rPr>
          <w:rFonts w:cs="Times New Roman"/>
          <w:szCs w:val="24"/>
          <w:lang w:val="en-GB"/>
        </w:rPr>
        <w:t>4.3</w:t>
      </w:r>
      <w:r w:rsidRPr="00F44343">
        <w:rPr>
          <w:rFonts w:cs="Times New Roman"/>
          <w:szCs w:val="24"/>
          <w:lang w:val="en-GB"/>
        </w:rPr>
        <w:tab/>
      </w:r>
      <w:r w:rsidR="00E617B6" w:rsidRPr="00F44343">
        <w:rPr>
          <w:rStyle w:val="cf01"/>
          <w:rFonts w:ascii="Times New Roman" w:hAnsi="Times New Roman" w:cs="Times New Roman"/>
          <w:bCs/>
          <w:i/>
          <w:iCs/>
          <w:sz w:val="24"/>
          <w:szCs w:val="24"/>
          <w:lang w:val="en-GB"/>
        </w:rPr>
        <w:t>Unethical practices and transgression</w:t>
      </w:r>
    </w:p>
    <w:p w14:paraId="704D8248" w14:textId="32092D58" w:rsidR="009E6496" w:rsidRPr="00F44343" w:rsidRDefault="00E617B6" w:rsidP="0004444C">
      <w:pPr>
        <w:tabs>
          <w:tab w:val="left" w:pos="426"/>
        </w:tabs>
        <w:spacing w:before="100" w:beforeAutospacing="1" w:after="100" w:afterAutospacing="1" w:line="480" w:lineRule="auto"/>
        <w:ind w:firstLine="567"/>
        <w:jc w:val="both"/>
        <w:rPr>
          <w:rFonts w:cs="Times New Roman"/>
          <w:lang w:val="en-GB"/>
        </w:rPr>
      </w:pPr>
      <w:r w:rsidRPr="00F44343">
        <w:rPr>
          <w:rFonts w:cs="Times New Roman"/>
          <w:bCs/>
          <w:lang w:val="en-GB"/>
        </w:rPr>
        <w:t>The third key thematic finding explores unethical</w:t>
      </w:r>
      <w:r w:rsidRPr="00F44343">
        <w:rPr>
          <w:rStyle w:val="cf01"/>
          <w:rFonts w:ascii="Times New Roman" w:hAnsi="Times New Roman" w:cs="Times New Roman"/>
          <w:bCs/>
          <w:sz w:val="24"/>
          <w:szCs w:val="24"/>
          <w:lang w:val="en-GB"/>
        </w:rPr>
        <w:t xml:space="preserve"> firm </w:t>
      </w:r>
      <w:r w:rsidR="00FA7973" w:rsidRPr="00F44343">
        <w:rPr>
          <w:rStyle w:val="cf01"/>
          <w:rFonts w:ascii="Times New Roman" w:hAnsi="Times New Roman" w:cs="Times New Roman"/>
          <w:bCs/>
          <w:sz w:val="24"/>
          <w:szCs w:val="24"/>
          <w:lang w:val="en-GB"/>
        </w:rPr>
        <w:t>behaviour</w:t>
      </w:r>
      <w:r w:rsidRPr="00F44343">
        <w:rPr>
          <w:rStyle w:val="cf01"/>
          <w:rFonts w:ascii="Times New Roman" w:hAnsi="Times New Roman" w:cs="Times New Roman"/>
          <w:bCs/>
          <w:sz w:val="24"/>
          <w:szCs w:val="24"/>
          <w:lang w:val="en-GB"/>
        </w:rPr>
        <w:t xml:space="preserve"> and brand transgression in OBCs (see Figure </w:t>
      </w:r>
      <w:r w:rsidR="00CC25DC" w:rsidRPr="00F44343">
        <w:rPr>
          <w:rStyle w:val="cf01"/>
          <w:rFonts w:ascii="Times New Roman" w:hAnsi="Times New Roman" w:cs="Times New Roman"/>
          <w:bCs/>
          <w:sz w:val="24"/>
          <w:szCs w:val="24"/>
          <w:lang w:val="en-GB"/>
        </w:rPr>
        <w:t>5</w:t>
      </w:r>
      <w:r w:rsidRPr="00F44343">
        <w:rPr>
          <w:rStyle w:val="cf01"/>
          <w:rFonts w:ascii="Times New Roman" w:hAnsi="Times New Roman" w:cs="Times New Roman"/>
          <w:bCs/>
          <w:sz w:val="24"/>
          <w:szCs w:val="24"/>
          <w:lang w:val="en-GB"/>
        </w:rPr>
        <w:t xml:space="preserve">). Brand actions that are perceived as unethical and transgressions, such as corporate greed, misleading marketing practices or communication, failure to meet consumer expectations, or breach of trust, can adversely impact brand reputation and lead to negative consumer </w:t>
      </w:r>
      <w:r w:rsidR="00FA7973" w:rsidRPr="00F44343">
        <w:rPr>
          <w:rStyle w:val="cf01"/>
          <w:rFonts w:ascii="Times New Roman" w:hAnsi="Times New Roman" w:cs="Times New Roman"/>
          <w:bCs/>
          <w:sz w:val="24"/>
          <w:szCs w:val="24"/>
          <w:lang w:val="en-GB"/>
        </w:rPr>
        <w:t>behaviour</w:t>
      </w:r>
      <w:r w:rsidRPr="00F44343">
        <w:rPr>
          <w:rStyle w:val="cf01"/>
          <w:rFonts w:ascii="Times New Roman" w:hAnsi="Times New Roman" w:cs="Times New Roman"/>
          <w:bCs/>
          <w:sz w:val="24"/>
          <w:szCs w:val="24"/>
          <w:lang w:val="en-GB"/>
        </w:rPr>
        <w:t xml:space="preserve">s (Peeroo </w:t>
      </w:r>
      <w:r w:rsidR="009A3642" w:rsidRPr="00F44343">
        <w:rPr>
          <w:rFonts w:cs="Times New Roman"/>
          <w:i/>
          <w:lang w:val="en-GB"/>
        </w:rPr>
        <w:t>et al</w:t>
      </w:r>
      <w:r w:rsidR="009A3642" w:rsidRPr="00F44343">
        <w:rPr>
          <w:rFonts w:cs="Times New Roman"/>
          <w:lang w:val="en-GB"/>
        </w:rPr>
        <w:t xml:space="preserve">., </w:t>
      </w:r>
      <w:r w:rsidRPr="00F44343">
        <w:rPr>
          <w:rStyle w:val="cf01"/>
          <w:rFonts w:ascii="Times New Roman" w:hAnsi="Times New Roman" w:cs="Times New Roman"/>
          <w:bCs/>
          <w:sz w:val="24"/>
          <w:szCs w:val="24"/>
          <w:lang w:val="en-GB"/>
        </w:rPr>
        <w:t xml:space="preserve">2017; Cova </w:t>
      </w:r>
      <w:r w:rsidR="009A3642" w:rsidRPr="00F44343">
        <w:rPr>
          <w:rStyle w:val="cf01"/>
          <w:rFonts w:ascii="Times New Roman" w:hAnsi="Times New Roman" w:cs="Times New Roman"/>
          <w:bCs/>
          <w:sz w:val="24"/>
          <w:szCs w:val="24"/>
          <w:lang w:val="en-GB"/>
        </w:rPr>
        <w:t>and</w:t>
      </w:r>
      <w:r w:rsidR="00E34BD9" w:rsidRPr="00F44343">
        <w:rPr>
          <w:rStyle w:val="cf01"/>
          <w:rFonts w:ascii="Times New Roman" w:hAnsi="Times New Roman" w:cs="Times New Roman"/>
          <w:bCs/>
          <w:sz w:val="24"/>
          <w:szCs w:val="24"/>
          <w:lang w:val="en-GB"/>
        </w:rPr>
        <w:t xml:space="preserve"> </w:t>
      </w:r>
      <w:r w:rsidRPr="00F44343">
        <w:rPr>
          <w:rStyle w:val="cf01"/>
          <w:rFonts w:ascii="Times New Roman" w:hAnsi="Times New Roman" w:cs="Times New Roman"/>
          <w:bCs/>
          <w:sz w:val="24"/>
          <w:szCs w:val="24"/>
          <w:lang w:val="en-GB"/>
        </w:rPr>
        <w:t xml:space="preserve">D’Antone, 2016; Sharma </w:t>
      </w:r>
      <w:r w:rsidR="009A3642" w:rsidRPr="00F44343">
        <w:rPr>
          <w:rFonts w:cs="Times New Roman"/>
          <w:i/>
          <w:lang w:val="en-GB"/>
        </w:rPr>
        <w:t>et al</w:t>
      </w:r>
      <w:r w:rsidR="009A3642" w:rsidRPr="00F44343">
        <w:rPr>
          <w:rFonts w:cs="Times New Roman"/>
          <w:lang w:val="en-GB"/>
        </w:rPr>
        <w:t xml:space="preserve">., </w:t>
      </w:r>
      <w:r w:rsidRPr="00F44343">
        <w:rPr>
          <w:rStyle w:val="cf01"/>
          <w:rFonts w:ascii="Times New Roman" w:hAnsi="Times New Roman" w:cs="Times New Roman"/>
          <w:bCs/>
          <w:sz w:val="24"/>
          <w:szCs w:val="24"/>
          <w:lang w:val="en-GB"/>
        </w:rPr>
        <w:t xml:space="preserve">2020b). Research has identified several areas where unethical practices are particularly detrimental to OBCs. For example, </w:t>
      </w:r>
      <w:r w:rsidRPr="00F44343">
        <w:rPr>
          <w:rFonts w:cs="Times New Roman"/>
          <w:lang w:val="en-GB"/>
        </w:rPr>
        <w:t xml:space="preserve">market concerns, such as unfair pricing and lack of fairness in competition, marketing actions, such as deceptive advertising and misleading product claims, and service issues </w:t>
      </w:r>
      <w:r w:rsidR="00E34BD9" w:rsidRPr="00F44343">
        <w:rPr>
          <w:rFonts w:cs="Times New Roman"/>
          <w:lang w:val="en-GB"/>
        </w:rPr>
        <w:t xml:space="preserve">such as </w:t>
      </w:r>
      <w:r w:rsidRPr="00F44343">
        <w:rPr>
          <w:rFonts w:cs="Times New Roman"/>
          <w:lang w:val="en-GB"/>
        </w:rPr>
        <w:t>delay</w:t>
      </w:r>
      <w:r w:rsidR="00E34BD9" w:rsidRPr="00F44343">
        <w:rPr>
          <w:rFonts w:cs="Times New Roman"/>
          <w:lang w:val="en-GB"/>
        </w:rPr>
        <w:t>s</w:t>
      </w:r>
      <w:r w:rsidRPr="00F44343">
        <w:rPr>
          <w:rFonts w:cs="Times New Roman"/>
          <w:lang w:val="en-GB"/>
        </w:rPr>
        <w:t xml:space="preserve"> in service delivery and failures in product quality (Ilhan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2018; Noble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2012; Peeroo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2017) can increase consumer dissatisfaction, reduce trust, and lead to deviant </w:t>
      </w:r>
      <w:r w:rsidR="00FA7973" w:rsidRPr="00F44343">
        <w:rPr>
          <w:rFonts w:cs="Times New Roman"/>
          <w:lang w:val="en-GB"/>
        </w:rPr>
        <w:lastRenderedPageBreak/>
        <w:t>behaviour</w:t>
      </w:r>
      <w:r w:rsidRPr="00F44343">
        <w:rPr>
          <w:rFonts w:cs="Times New Roman"/>
          <w:lang w:val="en-GB"/>
        </w:rPr>
        <w:t xml:space="preserve">s. These unethical practices and transgression can </w:t>
      </w:r>
      <w:r w:rsidRPr="00F44343">
        <w:rPr>
          <w:rStyle w:val="cf01"/>
          <w:rFonts w:ascii="Times New Roman" w:hAnsi="Times New Roman" w:cs="Times New Roman"/>
          <w:bCs/>
          <w:sz w:val="24"/>
          <w:szCs w:val="24"/>
          <w:lang w:val="en-GB"/>
        </w:rPr>
        <w:t xml:space="preserve">evoke strong emotional reactions, and significantly impact consumer </w:t>
      </w:r>
      <w:r w:rsidR="00FA7973" w:rsidRPr="00F44343">
        <w:rPr>
          <w:rStyle w:val="cf01"/>
          <w:rFonts w:ascii="Times New Roman" w:hAnsi="Times New Roman" w:cs="Times New Roman"/>
          <w:bCs/>
          <w:sz w:val="24"/>
          <w:szCs w:val="24"/>
          <w:lang w:val="en-GB"/>
        </w:rPr>
        <w:t>behaviour</w:t>
      </w:r>
      <w:r w:rsidRPr="00F44343">
        <w:rPr>
          <w:rStyle w:val="cf01"/>
          <w:rFonts w:ascii="Times New Roman" w:hAnsi="Times New Roman" w:cs="Times New Roman"/>
          <w:bCs/>
          <w:sz w:val="24"/>
          <w:szCs w:val="24"/>
          <w:lang w:val="en-GB"/>
        </w:rPr>
        <w:t xml:space="preserve"> in OBCs </w:t>
      </w:r>
      <w:r w:rsidRPr="00F44343">
        <w:rPr>
          <w:rFonts w:cs="Times New Roman"/>
          <w:lang w:val="en-GB"/>
        </w:rPr>
        <w:t xml:space="preserve">(Husemann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2015</w:t>
      </w:r>
      <w:r w:rsidR="003F2837" w:rsidRPr="00F44343">
        <w:rPr>
          <w:rFonts w:cs="Times New Roman"/>
          <w:lang w:val="en-GB"/>
        </w:rPr>
        <w:t>).</w:t>
      </w:r>
      <w:r w:rsidRPr="00F44343">
        <w:rPr>
          <w:rFonts w:cs="Times New Roman"/>
          <w:lang w:val="en-GB"/>
        </w:rPr>
        <w:t xml:space="preserve"> </w:t>
      </w:r>
    </w:p>
    <w:p w14:paraId="688C0508" w14:textId="7DF43B1D" w:rsidR="009E6496" w:rsidRPr="00F44343" w:rsidRDefault="00E617B6" w:rsidP="0004444C">
      <w:pPr>
        <w:pStyle w:val="NormalWeb"/>
        <w:spacing w:line="480" w:lineRule="auto"/>
        <w:jc w:val="center"/>
        <w:rPr>
          <w:lang w:val="en-GB"/>
        </w:rPr>
      </w:pPr>
      <w:r w:rsidRPr="00F44343">
        <w:rPr>
          <w:lang w:val="en-GB"/>
        </w:rPr>
        <w:t xml:space="preserve">[Insert Figure </w:t>
      </w:r>
      <w:r w:rsidR="00CC25DC" w:rsidRPr="00F44343">
        <w:rPr>
          <w:lang w:val="en-GB"/>
        </w:rPr>
        <w:t>5</w:t>
      </w:r>
      <w:r w:rsidRPr="00F44343">
        <w:rPr>
          <w:lang w:val="en-GB"/>
        </w:rPr>
        <w:t xml:space="preserve"> about here]</w:t>
      </w:r>
    </w:p>
    <w:p w14:paraId="5EA9EDEE" w14:textId="6B0DE86C" w:rsidR="009E6496" w:rsidRPr="00F44343" w:rsidRDefault="00FF16BF" w:rsidP="0004444C">
      <w:pPr>
        <w:pStyle w:val="Heading2"/>
        <w:spacing w:line="480" w:lineRule="auto"/>
        <w:rPr>
          <w:rStyle w:val="cf01"/>
          <w:rFonts w:ascii="Times New Roman" w:hAnsi="Times New Roman" w:cs="Times New Roman"/>
          <w:bCs/>
          <w:i/>
          <w:iCs/>
          <w:sz w:val="24"/>
          <w:szCs w:val="24"/>
          <w:lang w:val="en-GB"/>
        </w:rPr>
      </w:pPr>
      <w:r w:rsidRPr="00F44343">
        <w:rPr>
          <w:rStyle w:val="cf01"/>
          <w:rFonts w:ascii="Times New Roman" w:hAnsi="Times New Roman" w:cs="Times New Roman"/>
          <w:bCs/>
          <w:sz w:val="24"/>
          <w:szCs w:val="24"/>
          <w:lang w:val="en-GB"/>
        </w:rPr>
        <w:t>4.4</w:t>
      </w:r>
      <w:r w:rsidRPr="00F44343">
        <w:rPr>
          <w:rStyle w:val="cf01"/>
          <w:rFonts w:ascii="Times New Roman" w:hAnsi="Times New Roman" w:cs="Times New Roman"/>
          <w:bCs/>
          <w:i/>
          <w:iCs/>
          <w:sz w:val="24"/>
          <w:szCs w:val="24"/>
          <w:lang w:val="en-GB"/>
        </w:rPr>
        <w:tab/>
      </w:r>
      <w:r w:rsidR="00E617B6" w:rsidRPr="00F44343">
        <w:rPr>
          <w:rStyle w:val="cf01"/>
          <w:rFonts w:ascii="Times New Roman" w:hAnsi="Times New Roman" w:cs="Times New Roman"/>
          <w:bCs/>
          <w:i/>
          <w:iCs/>
          <w:sz w:val="24"/>
          <w:szCs w:val="24"/>
          <w:lang w:val="en-GB"/>
        </w:rPr>
        <w:t xml:space="preserve">Provocation and schadenfreude </w:t>
      </w:r>
    </w:p>
    <w:p w14:paraId="38199E20" w14:textId="620AF827" w:rsidR="009E6496" w:rsidRPr="00F44343" w:rsidRDefault="00E617B6" w:rsidP="0004444C">
      <w:pPr>
        <w:pStyle w:val="pb-2"/>
        <w:spacing w:line="480" w:lineRule="auto"/>
        <w:ind w:firstLine="567"/>
        <w:jc w:val="both"/>
        <w:rPr>
          <w:lang w:val="en-GB"/>
        </w:rPr>
      </w:pPr>
      <w:r w:rsidRPr="00F44343">
        <w:rPr>
          <w:bCs/>
          <w:lang w:val="en-GB"/>
        </w:rPr>
        <w:t xml:space="preserve">The fourth key thematic finding explores the roles of provocation and </w:t>
      </w:r>
      <w:r w:rsidRPr="00F44343">
        <w:rPr>
          <w:rStyle w:val="cf01"/>
          <w:rFonts w:ascii="Times New Roman" w:hAnsi="Times New Roman" w:cs="Times New Roman"/>
          <w:bCs/>
          <w:sz w:val="24"/>
          <w:szCs w:val="24"/>
          <w:lang w:val="en-GB"/>
        </w:rPr>
        <w:t xml:space="preserve">schadenfreude in </w:t>
      </w:r>
      <w:r w:rsidRPr="00F44343">
        <w:rPr>
          <w:lang w:val="en-GB"/>
        </w:rPr>
        <w:t xml:space="preserve">OBCs (see Figure </w:t>
      </w:r>
      <w:r w:rsidR="00CC25DC" w:rsidRPr="00F44343">
        <w:rPr>
          <w:lang w:val="en-GB"/>
        </w:rPr>
        <w:t>6</w:t>
      </w:r>
      <w:r w:rsidRPr="00F44343">
        <w:rPr>
          <w:lang w:val="en-GB"/>
        </w:rPr>
        <w:t xml:space="preserve">). These social factors significantly impact interpersonal interactions, social dynamics, and community engagement. While OBCs foster increased consumer engagement and loyalty, they also lead to negative </w:t>
      </w:r>
      <w:r w:rsidR="00FA7973" w:rsidRPr="00F44343">
        <w:rPr>
          <w:lang w:val="en-GB"/>
        </w:rPr>
        <w:t>behaviour</w:t>
      </w:r>
      <w:r w:rsidRPr="00F44343">
        <w:rPr>
          <w:lang w:val="en-GB"/>
        </w:rPr>
        <w:t>s such as retaliation, trolling, and aggression (</w:t>
      </w:r>
      <w:r w:rsidR="009F6077" w:rsidRPr="00F44343">
        <w:rPr>
          <w:lang w:val="en-IN"/>
        </w:rPr>
        <w:t xml:space="preserve">Demsar </w:t>
      </w:r>
      <w:r w:rsidR="009F6077" w:rsidRPr="00F44343">
        <w:rPr>
          <w:i/>
          <w:iCs/>
          <w:lang w:val="en-IN"/>
        </w:rPr>
        <w:t>et al</w:t>
      </w:r>
      <w:r w:rsidR="009F6077" w:rsidRPr="00F44343">
        <w:rPr>
          <w:lang w:val="en-IN"/>
        </w:rPr>
        <w:t>., 2021</w:t>
      </w:r>
      <w:r w:rsidRPr="00F44343">
        <w:rPr>
          <w:lang w:val="en-GB"/>
        </w:rPr>
        <w:t>). Schadenfreude is the pleasure obtained from the misfortunes of others. This complex psychological phenomenon has attracted increased attention in the recent past because it is the antithesis of empathy (</w:t>
      </w:r>
      <w:r w:rsidR="00DC145E" w:rsidRPr="00F44343">
        <w:rPr>
          <w:lang w:val="en-GB"/>
        </w:rPr>
        <w:t xml:space="preserve">Demsar </w:t>
      </w:r>
      <w:r w:rsidR="009A3642" w:rsidRPr="00F44343">
        <w:rPr>
          <w:i/>
          <w:lang w:val="en-GB"/>
        </w:rPr>
        <w:t>et al</w:t>
      </w:r>
      <w:r w:rsidR="009A3642" w:rsidRPr="00F44343">
        <w:rPr>
          <w:lang w:val="en-GB"/>
        </w:rPr>
        <w:t xml:space="preserve">., </w:t>
      </w:r>
      <w:r w:rsidR="00DC145E" w:rsidRPr="00F44343">
        <w:rPr>
          <w:lang w:val="en-GB"/>
        </w:rPr>
        <w:t xml:space="preserve">2021; Hayes </w:t>
      </w:r>
      <w:r w:rsidR="009A3642" w:rsidRPr="00F44343">
        <w:rPr>
          <w:lang w:val="en-GB"/>
        </w:rPr>
        <w:t>and</w:t>
      </w:r>
      <w:r w:rsidR="00E34BD9" w:rsidRPr="00F44343">
        <w:rPr>
          <w:lang w:val="en-GB"/>
        </w:rPr>
        <w:t xml:space="preserve"> </w:t>
      </w:r>
      <w:r w:rsidR="00DC145E" w:rsidRPr="00F44343">
        <w:rPr>
          <w:lang w:val="en-GB"/>
        </w:rPr>
        <w:t xml:space="preserve">Carr, 2020; </w:t>
      </w:r>
      <w:r w:rsidRPr="00F44343">
        <w:rPr>
          <w:lang w:val="en-GB"/>
        </w:rPr>
        <w:t xml:space="preserve">Behl </w:t>
      </w:r>
      <w:r w:rsidR="009A3642" w:rsidRPr="00F44343">
        <w:rPr>
          <w:lang w:val="en-GB"/>
        </w:rPr>
        <w:t>and</w:t>
      </w:r>
      <w:r w:rsidR="00E34BD9" w:rsidRPr="00F44343">
        <w:rPr>
          <w:lang w:val="en-GB"/>
        </w:rPr>
        <w:t xml:space="preserve"> </w:t>
      </w:r>
      <w:r w:rsidRPr="00F44343">
        <w:rPr>
          <w:lang w:val="en-GB"/>
        </w:rPr>
        <w:t>Jain, 2023). Previous studies suggest that consumers display varying degrees of schadenfreude in response to the misfortunes of ingroup and outgroup members</w:t>
      </w:r>
      <w:r w:rsidR="003F4D24" w:rsidRPr="00F44343">
        <w:rPr>
          <w:lang w:val="en-GB"/>
        </w:rPr>
        <w:t xml:space="preserve"> </w:t>
      </w:r>
      <w:r w:rsidRPr="00F44343">
        <w:rPr>
          <w:lang w:val="en-GB"/>
        </w:rPr>
        <w:t>(</w:t>
      </w:r>
      <w:bookmarkStart w:id="34" w:name="_Hlk165201129"/>
      <w:r w:rsidRPr="00F44343">
        <w:rPr>
          <w:lang w:val="en-GB"/>
        </w:rPr>
        <w:t>Hayes</w:t>
      </w:r>
      <w:r w:rsidR="00E34BD9" w:rsidRPr="00F44343">
        <w:rPr>
          <w:lang w:val="en-GB"/>
        </w:rPr>
        <w:t xml:space="preserve"> </w:t>
      </w:r>
      <w:r w:rsidR="009A3642" w:rsidRPr="00F44343">
        <w:rPr>
          <w:lang w:val="en-GB"/>
        </w:rPr>
        <w:t>and</w:t>
      </w:r>
      <w:r w:rsidRPr="00F44343">
        <w:rPr>
          <w:lang w:val="en-GB"/>
        </w:rPr>
        <w:t xml:space="preserve"> Carr, 2020</w:t>
      </w:r>
      <w:bookmarkEnd w:id="34"/>
      <w:r w:rsidRPr="00F44343">
        <w:rPr>
          <w:lang w:val="en-GB"/>
        </w:rPr>
        <w:t xml:space="preserve">). Thus, schadenfreude leads to negative out-group messages or snark about a competitor brand (Lee </w:t>
      </w:r>
      <w:r w:rsidR="009A3642" w:rsidRPr="00F44343">
        <w:rPr>
          <w:i/>
          <w:lang w:val="en-GB"/>
        </w:rPr>
        <w:t>et al</w:t>
      </w:r>
      <w:r w:rsidR="009A3642" w:rsidRPr="00F44343">
        <w:rPr>
          <w:lang w:val="en-GB"/>
        </w:rPr>
        <w:t xml:space="preserve">., </w:t>
      </w:r>
      <w:r w:rsidRPr="00F44343">
        <w:rPr>
          <w:lang w:val="en-GB"/>
        </w:rPr>
        <w:t>2021).</w:t>
      </w:r>
    </w:p>
    <w:p w14:paraId="49D40339" w14:textId="202DB90D" w:rsidR="009E6496" w:rsidRPr="00F44343" w:rsidRDefault="00E617B6" w:rsidP="0004444C">
      <w:pPr>
        <w:spacing w:before="100" w:beforeAutospacing="1" w:after="100" w:afterAutospacing="1" w:line="480" w:lineRule="auto"/>
        <w:jc w:val="center"/>
        <w:rPr>
          <w:rFonts w:cs="Times New Roman"/>
          <w:b/>
          <w:lang w:val="en-GB"/>
        </w:rPr>
      </w:pPr>
      <w:r w:rsidRPr="00F44343">
        <w:rPr>
          <w:rFonts w:cs="Times New Roman"/>
          <w:lang w:val="en-GB"/>
        </w:rPr>
        <w:t xml:space="preserve">[Insert Figure </w:t>
      </w:r>
      <w:r w:rsidR="00CC25DC" w:rsidRPr="00F44343">
        <w:rPr>
          <w:rFonts w:cs="Times New Roman"/>
          <w:lang w:val="en-GB"/>
        </w:rPr>
        <w:t>6</w:t>
      </w:r>
      <w:r w:rsidRPr="00F44343">
        <w:rPr>
          <w:rFonts w:cs="Times New Roman"/>
          <w:lang w:val="en-GB"/>
        </w:rPr>
        <w:t xml:space="preserve"> about here]</w:t>
      </w:r>
    </w:p>
    <w:p w14:paraId="4A2DE8F1" w14:textId="791B1900" w:rsidR="003F2837" w:rsidRPr="00F44343" w:rsidRDefault="00E617B6" w:rsidP="0004444C">
      <w:pPr>
        <w:pStyle w:val="pb-2"/>
        <w:spacing w:line="480" w:lineRule="auto"/>
        <w:ind w:firstLine="567"/>
        <w:jc w:val="both"/>
        <w:rPr>
          <w:lang w:val="en-GB"/>
        </w:rPr>
      </w:pPr>
      <w:r w:rsidRPr="00F44343">
        <w:rPr>
          <w:lang w:val="en-GB"/>
        </w:rPr>
        <w:t xml:space="preserve">Provocation in OBCs often emerges from consumers' heightened sense of identity and belonging. Members </w:t>
      </w:r>
      <w:r w:rsidR="00E34BD9" w:rsidRPr="00F44343">
        <w:rPr>
          <w:lang w:val="en-GB"/>
        </w:rPr>
        <w:t xml:space="preserve">may </w:t>
      </w:r>
      <w:r w:rsidRPr="00F44343">
        <w:rPr>
          <w:lang w:val="en-GB"/>
        </w:rPr>
        <w:t xml:space="preserve">display provocative </w:t>
      </w:r>
      <w:r w:rsidR="00FA7973" w:rsidRPr="00F44343">
        <w:rPr>
          <w:lang w:val="en-GB"/>
        </w:rPr>
        <w:t>behaviour</w:t>
      </w:r>
      <w:r w:rsidRPr="00F44343">
        <w:rPr>
          <w:lang w:val="en-GB"/>
        </w:rPr>
        <w:t xml:space="preserve">s using </w:t>
      </w:r>
      <w:r w:rsidR="00E34BD9" w:rsidRPr="00F44343">
        <w:rPr>
          <w:lang w:val="en-GB"/>
        </w:rPr>
        <w:t>humour</w:t>
      </w:r>
      <w:r w:rsidRPr="00F44343">
        <w:rPr>
          <w:lang w:val="en-GB"/>
        </w:rPr>
        <w:t xml:space="preserve"> or parody to hide their antagonistic intent (Larson </w:t>
      </w:r>
      <w:r w:rsidR="009A3642" w:rsidRPr="00F44343">
        <w:rPr>
          <w:lang w:val="en-GB"/>
        </w:rPr>
        <w:t>and</w:t>
      </w:r>
      <w:r w:rsidR="00E34BD9" w:rsidRPr="00F44343">
        <w:rPr>
          <w:lang w:val="en-GB"/>
        </w:rPr>
        <w:t xml:space="preserve"> </w:t>
      </w:r>
      <w:r w:rsidRPr="00F44343">
        <w:rPr>
          <w:lang w:val="en-GB"/>
        </w:rPr>
        <w:t xml:space="preserve">Salvador, 2021). While such provocative </w:t>
      </w:r>
      <w:r w:rsidR="00FA7973" w:rsidRPr="00F44343">
        <w:rPr>
          <w:lang w:val="en-GB"/>
        </w:rPr>
        <w:t>behaviour</w:t>
      </w:r>
      <w:r w:rsidRPr="00F44343">
        <w:rPr>
          <w:lang w:val="en-GB"/>
        </w:rPr>
        <w:t>s may confirm their group identity it could also increase conflicts, leading to sustained campaigns against rival brands and their communities (</w:t>
      </w:r>
      <w:bookmarkStart w:id="35" w:name="_Hlk165200702"/>
      <w:r w:rsidRPr="00F44343">
        <w:rPr>
          <w:lang w:val="en-GB"/>
        </w:rPr>
        <w:t xml:space="preserve">Dineva </w:t>
      </w:r>
      <w:r w:rsidR="009A3642" w:rsidRPr="00F44343">
        <w:rPr>
          <w:i/>
          <w:lang w:val="en-GB"/>
        </w:rPr>
        <w:t>et al</w:t>
      </w:r>
      <w:r w:rsidR="009A3642" w:rsidRPr="00F44343">
        <w:rPr>
          <w:lang w:val="en-GB"/>
        </w:rPr>
        <w:t xml:space="preserve">., </w:t>
      </w:r>
      <w:r w:rsidRPr="00F44343">
        <w:rPr>
          <w:lang w:val="en-GB"/>
        </w:rPr>
        <w:t>2017</w:t>
      </w:r>
      <w:bookmarkEnd w:id="35"/>
      <w:r w:rsidRPr="00F44343">
        <w:rPr>
          <w:lang w:val="en-GB"/>
        </w:rPr>
        <w:t xml:space="preserve">). </w:t>
      </w:r>
    </w:p>
    <w:p w14:paraId="584FE855" w14:textId="21C26C15"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lastRenderedPageBreak/>
        <w:t>4.5</w:t>
      </w:r>
      <w:r w:rsidRPr="00F44343">
        <w:rPr>
          <w:rFonts w:cs="Times New Roman"/>
          <w:szCs w:val="24"/>
          <w:lang w:val="en-GB"/>
        </w:rPr>
        <w:tab/>
      </w:r>
      <w:r w:rsidR="00E617B6" w:rsidRPr="00F44343">
        <w:rPr>
          <w:rFonts w:cs="Times New Roman"/>
          <w:szCs w:val="24"/>
          <w:lang w:val="en-GB"/>
        </w:rPr>
        <w:t xml:space="preserve">Brand activism and hate </w:t>
      </w:r>
    </w:p>
    <w:p w14:paraId="0C90F6A0" w14:textId="5DC656A2" w:rsidR="009E6496" w:rsidRPr="00F44343" w:rsidRDefault="00E617B6" w:rsidP="0004444C">
      <w:pPr>
        <w:shd w:val="clear" w:color="auto" w:fill="FFFFFF"/>
        <w:tabs>
          <w:tab w:val="left" w:pos="426"/>
        </w:tabs>
        <w:spacing w:before="100" w:beforeAutospacing="1" w:after="100" w:afterAutospacing="1" w:line="480" w:lineRule="auto"/>
        <w:ind w:firstLine="567"/>
        <w:jc w:val="both"/>
        <w:rPr>
          <w:rFonts w:cs="Times New Roman"/>
          <w:bCs/>
          <w:lang w:val="en-GB"/>
        </w:rPr>
      </w:pPr>
      <w:r w:rsidRPr="00F44343">
        <w:rPr>
          <w:rFonts w:cs="Times New Roman"/>
          <w:bCs/>
          <w:lang w:val="en-GB"/>
        </w:rPr>
        <w:t xml:space="preserve">The fifth key thematic finding explores brand activism and brand hate in OBCs (see Figure </w:t>
      </w:r>
      <w:r w:rsidR="00CC25DC" w:rsidRPr="00F44343">
        <w:rPr>
          <w:rFonts w:cs="Times New Roman"/>
          <w:bCs/>
          <w:lang w:val="en-GB"/>
        </w:rPr>
        <w:t>7</w:t>
      </w:r>
      <w:r w:rsidRPr="00F44343">
        <w:rPr>
          <w:rFonts w:cs="Times New Roman"/>
          <w:bCs/>
          <w:lang w:val="en-GB"/>
        </w:rPr>
        <w:t>)</w:t>
      </w:r>
      <w:r w:rsidRPr="00F44343">
        <w:rPr>
          <w:rFonts w:cs="Times New Roman"/>
          <w:bCs/>
          <w:i/>
          <w:iCs/>
          <w:lang w:val="en-GB"/>
        </w:rPr>
        <w:t xml:space="preserve">. </w:t>
      </w:r>
      <w:r w:rsidRPr="00F44343">
        <w:rPr>
          <w:rFonts w:cs="Times New Roman"/>
          <w:bCs/>
          <w:lang w:val="en-GB"/>
        </w:rPr>
        <w:t>Consumer activism refers to initiatives or efforts taken by brands to publicly support, advocate, or oppose social, political, environmental, or economic issues that resonate with their values (</w:t>
      </w:r>
      <w:r w:rsidR="005D6200" w:rsidRPr="00F44343">
        <w:rPr>
          <w:rFonts w:cs="Times New Roman"/>
          <w:bCs/>
          <w:lang w:val="en-GB"/>
        </w:rPr>
        <w:t xml:space="preserve">Dessart </w:t>
      </w:r>
      <w:r w:rsidR="009A3642" w:rsidRPr="00F44343">
        <w:rPr>
          <w:rFonts w:cs="Times New Roman"/>
          <w:i/>
          <w:lang w:val="en-GB"/>
        </w:rPr>
        <w:t>et al</w:t>
      </w:r>
      <w:r w:rsidR="009A3642" w:rsidRPr="00F44343">
        <w:rPr>
          <w:rFonts w:cs="Times New Roman"/>
          <w:lang w:val="en-GB"/>
        </w:rPr>
        <w:t xml:space="preserve">., </w:t>
      </w:r>
      <w:r w:rsidR="005D6200" w:rsidRPr="00F44343">
        <w:rPr>
          <w:rFonts w:cs="Times New Roman"/>
          <w:bCs/>
          <w:lang w:val="en-GB"/>
        </w:rPr>
        <w:t>2020</w:t>
      </w:r>
      <w:r w:rsidRPr="00F44343">
        <w:rPr>
          <w:rFonts w:cs="Times New Roman"/>
          <w:bCs/>
          <w:lang w:val="en-GB"/>
        </w:rPr>
        <w:t xml:space="preserve">). If brands effectively leverage their activism it can serve as a powerful tool for customer engagement (Dessart </w:t>
      </w:r>
      <w:r w:rsidR="009A3642" w:rsidRPr="00F44343">
        <w:rPr>
          <w:rFonts w:cs="Times New Roman"/>
          <w:i/>
          <w:lang w:val="en-GB"/>
        </w:rPr>
        <w:t>et al</w:t>
      </w:r>
      <w:r w:rsidR="009A3642" w:rsidRPr="00F44343">
        <w:rPr>
          <w:rFonts w:cs="Times New Roman"/>
          <w:lang w:val="en-GB"/>
        </w:rPr>
        <w:t>.,</w:t>
      </w:r>
      <w:r w:rsidRPr="00F44343">
        <w:rPr>
          <w:rFonts w:cs="Times New Roman"/>
          <w:bCs/>
          <w:lang w:val="en-GB"/>
        </w:rPr>
        <w:t>.2020). OBCs enable brands to actively communicate their activism initiatives, share progress, and engage community members in supporting the causes (</w:t>
      </w:r>
      <w:r w:rsidR="00E43BBC" w:rsidRPr="00F44343">
        <w:rPr>
          <w:rFonts w:cs="Times New Roman"/>
          <w:lang w:val="en-GB"/>
        </w:rPr>
        <w:t xml:space="preserve">Behl </w:t>
      </w:r>
      <w:r w:rsidR="009A3642" w:rsidRPr="00F44343">
        <w:rPr>
          <w:rFonts w:cs="Times New Roman"/>
          <w:lang w:val="en-GB"/>
        </w:rPr>
        <w:t>and</w:t>
      </w:r>
      <w:r w:rsidR="00E34BD9" w:rsidRPr="00F44343">
        <w:rPr>
          <w:rFonts w:cs="Times New Roman"/>
          <w:lang w:val="en-GB"/>
        </w:rPr>
        <w:t xml:space="preserve"> </w:t>
      </w:r>
      <w:r w:rsidR="00E43BBC" w:rsidRPr="00F44343">
        <w:rPr>
          <w:rFonts w:cs="Times New Roman"/>
          <w:lang w:val="en-GB"/>
        </w:rPr>
        <w:t xml:space="preserve">Jain, 2023; Liao </w:t>
      </w:r>
      <w:r w:rsidR="009A3642" w:rsidRPr="00F44343">
        <w:rPr>
          <w:rFonts w:cs="Times New Roman"/>
          <w:i/>
          <w:lang w:val="en-GB"/>
        </w:rPr>
        <w:t>et al</w:t>
      </w:r>
      <w:r w:rsidR="009A3642" w:rsidRPr="00F44343">
        <w:rPr>
          <w:rFonts w:cs="Times New Roman"/>
          <w:lang w:val="en-GB"/>
        </w:rPr>
        <w:t xml:space="preserve">., </w:t>
      </w:r>
      <w:r w:rsidR="00E43BBC" w:rsidRPr="00F44343">
        <w:rPr>
          <w:rFonts w:cs="Times New Roman"/>
          <w:lang w:val="en-GB"/>
        </w:rPr>
        <w:t>2020b</w:t>
      </w:r>
      <w:r w:rsidRPr="00F44343">
        <w:rPr>
          <w:rFonts w:cs="Times New Roman"/>
          <w:bCs/>
          <w:lang w:val="en-GB"/>
        </w:rPr>
        <w:t>). This enables brands to attract like-minded consumers and those who appreciate the value and mission of the brand. However, the social dynamics of these communities can also give rise to brand hate, especially when consumer expectations are not met</w:t>
      </w:r>
      <w:r w:rsidR="00615DE5" w:rsidRPr="00F44343">
        <w:rPr>
          <w:rFonts w:cs="Times New Roman"/>
          <w:bCs/>
          <w:lang w:val="en-GB"/>
        </w:rPr>
        <w:t xml:space="preserve">. </w:t>
      </w:r>
      <w:r w:rsidRPr="00F44343">
        <w:rPr>
          <w:rFonts w:cs="Times New Roman"/>
          <w:lang w:val="en-GB"/>
        </w:rPr>
        <w:t xml:space="preserve">According to Kuchmaner </w:t>
      </w:r>
      <w:r w:rsidR="009A3642" w:rsidRPr="00F44343">
        <w:rPr>
          <w:rFonts w:cs="Times New Roman"/>
          <w:i/>
          <w:lang w:val="en-GB"/>
        </w:rPr>
        <w:t>et al</w:t>
      </w:r>
      <w:r w:rsidRPr="00F44343">
        <w:rPr>
          <w:rFonts w:cs="Times New Roman"/>
          <w:lang w:val="en-GB"/>
        </w:rPr>
        <w:t xml:space="preserve">. (2019), consumers in dense networks are more likely to punish brands perceived as inauthentic or inconsistent in their activism efforts. The impact of brand activism and brand hate is further demonstrated by </w:t>
      </w:r>
      <w:r w:rsidR="00E34BD9" w:rsidRPr="00F44343">
        <w:rPr>
          <w:rFonts w:cs="Times New Roman"/>
          <w:lang w:val="en-GB"/>
        </w:rPr>
        <w:t xml:space="preserve">deviant </w:t>
      </w:r>
      <w:r w:rsidRPr="00F44343">
        <w:rPr>
          <w:rFonts w:cs="Times New Roman"/>
          <w:lang w:val="en-GB"/>
        </w:rPr>
        <w:t xml:space="preserve">consumer </w:t>
      </w:r>
      <w:r w:rsidR="00FA7973" w:rsidRPr="00F44343">
        <w:rPr>
          <w:rFonts w:cs="Times New Roman"/>
          <w:lang w:val="en-GB"/>
        </w:rPr>
        <w:t>behaviour</w:t>
      </w:r>
      <w:r w:rsidRPr="00F44343">
        <w:rPr>
          <w:rFonts w:cs="Times New Roman"/>
          <w:lang w:val="en-GB"/>
        </w:rPr>
        <w:t>s in response to perceived brand transgressions (</w:t>
      </w:r>
      <w:r w:rsidRPr="00F44343">
        <w:rPr>
          <w:rFonts w:eastAsia="Times New Roman" w:cs="Times New Roman"/>
          <w:lang w:val="en-GB"/>
        </w:rPr>
        <w:t xml:space="preserve">Cocker </w:t>
      </w:r>
      <w:r w:rsidR="009A3642" w:rsidRPr="00F44343">
        <w:rPr>
          <w:rFonts w:cs="Times New Roman"/>
          <w:i/>
          <w:lang w:val="en-GB"/>
        </w:rPr>
        <w:t>et al</w:t>
      </w:r>
      <w:r w:rsidR="009A3642" w:rsidRPr="00F44343">
        <w:rPr>
          <w:rFonts w:cs="Times New Roman"/>
          <w:lang w:val="en-GB"/>
        </w:rPr>
        <w:t xml:space="preserve">., </w:t>
      </w:r>
      <w:r w:rsidRPr="00F44343">
        <w:rPr>
          <w:rFonts w:eastAsia="Times New Roman" w:cs="Times New Roman"/>
          <w:lang w:val="en-GB"/>
        </w:rPr>
        <w:t>2021</w:t>
      </w:r>
      <w:r w:rsidRPr="00F44343">
        <w:rPr>
          <w:rFonts w:cs="Times New Roman"/>
          <w:lang w:val="en-GB"/>
        </w:rPr>
        <w:t xml:space="preserve">). When brands do not perform as expected or betray trust, consumers can quickly </w:t>
      </w:r>
      <w:r w:rsidR="00E34BD9" w:rsidRPr="00F44343">
        <w:rPr>
          <w:rFonts w:cs="Times New Roman"/>
          <w:lang w:val="en-GB"/>
        </w:rPr>
        <w:t xml:space="preserve">mobilise </w:t>
      </w:r>
      <w:r w:rsidRPr="00F44343">
        <w:rPr>
          <w:rFonts w:cs="Times New Roman"/>
          <w:lang w:val="en-GB"/>
        </w:rPr>
        <w:t xml:space="preserve">and share their discontentment in their OBC. This collective </w:t>
      </w:r>
      <w:r w:rsidR="00FA7973" w:rsidRPr="00F44343">
        <w:rPr>
          <w:rFonts w:cs="Times New Roman"/>
          <w:lang w:val="en-GB"/>
        </w:rPr>
        <w:t>behaviour</w:t>
      </w:r>
      <w:r w:rsidRPr="00F44343">
        <w:rPr>
          <w:rFonts w:cs="Times New Roman"/>
          <w:lang w:val="en-GB"/>
        </w:rPr>
        <w:t xml:space="preserve"> highlights the critical need for brands to maintain consistency between their values and actions</w:t>
      </w:r>
      <w:r w:rsidR="002633D3" w:rsidRPr="00F44343">
        <w:rPr>
          <w:rFonts w:cs="Times New Roman"/>
          <w:lang w:val="en-GB"/>
        </w:rPr>
        <w:t>.</w:t>
      </w:r>
      <w:r w:rsidRPr="00F44343">
        <w:rPr>
          <w:rFonts w:cs="Times New Roman"/>
          <w:lang w:val="en-GB"/>
        </w:rPr>
        <w:t xml:space="preserve"> </w:t>
      </w:r>
    </w:p>
    <w:p w14:paraId="30520143" w14:textId="602CD938" w:rsidR="009E6496" w:rsidRPr="00F44343" w:rsidRDefault="00E617B6" w:rsidP="0004444C">
      <w:pPr>
        <w:shd w:val="clear" w:color="auto" w:fill="FFFFFF"/>
        <w:tabs>
          <w:tab w:val="left" w:pos="426"/>
        </w:tabs>
        <w:spacing w:before="100" w:beforeAutospacing="1" w:after="100" w:afterAutospacing="1" w:line="480" w:lineRule="auto"/>
        <w:jc w:val="center"/>
        <w:rPr>
          <w:rFonts w:eastAsia="Times New Roman" w:cs="Times New Roman"/>
          <w:lang w:val="en-GB" w:eastAsia="en-AU"/>
        </w:rPr>
      </w:pPr>
      <w:r w:rsidRPr="00F44343">
        <w:rPr>
          <w:rFonts w:cs="Times New Roman"/>
          <w:lang w:val="en-GB"/>
        </w:rPr>
        <w:t xml:space="preserve">[Insert Figure </w:t>
      </w:r>
      <w:r w:rsidR="00CC25DC" w:rsidRPr="00F44343">
        <w:rPr>
          <w:rFonts w:cs="Times New Roman"/>
          <w:lang w:val="en-GB"/>
        </w:rPr>
        <w:t>7</w:t>
      </w:r>
      <w:r w:rsidRPr="00F44343">
        <w:rPr>
          <w:rFonts w:cs="Times New Roman"/>
          <w:lang w:val="en-GB"/>
        </w:rPr>
        <w:t xml:space="preserve"> about here]</w:t>
      </w:r>
    </w:p>
    <w:p w14:paraId="55073677" w14:textId="2D20DBAE"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t>4.6</w:t>
      </w:r>
      <w:r w:rsidRPr="00F44343">
        <w:rPr>
          <w:rFonts w:cs="Times New Roman"/>
          <w:szCs w:val="24"/>
          <w:lang w:val="en-GB"/>
        </w:rPr>
        <w:tab/>
        <w:t>C</w:t>
      </w:r>
      <w:r w:rsidR="00E617B6" w:rsidRPr="00F44343">
        <w:rPr>
          <w:rFonts w:cs="Times New Roman"/>
          <w:szCs w:val="24"/>
          <w:lang w:val="en-GB"/>
        </w:rPr>
        <w:t xml:space="preserve">ustomer Disengagement </w:t>
      </w:r>
    </w:p>
    <w:p w14:paraId="10C145E1" w14:textId="789CAE9C" w:rsidR="009E6496" w:rsidRPr="00F44343" w:rsidRDefault="00E617B6" w:rsidP="0004444C">
      <w:pPr>
        <w:shd w:val="clear" w:color="auto" w:fill="FFFFFF"/>
        <w:spacing w:before="100" w:beforeAutospacing="1" w:after="100" w:afterAutospacing="1" w:line="480" w:lineRule="auto"/>
        <w:ind w:firstLine="567"/>
        <w:jc w:val="both"/>
        <w:rPr>
          <w:rFonts w:cs="Times New Roman"/>
          <w:lang w:val="en-GB"/>
        </w:rPr>
      </w:pPr>
      <w:r w:rsidRPr="00F44343">
        <w:rPr>
          <w:rFonts w:cs="Times New Roman"/>
          <w:bCs/>
          <w:lang w:val="en-GB"/>
        </w:rPr>
        <w:t>Disengagement represents a crucial thematic finding of this scoping review on the dark side of OBC</w:t>
      </w:r>
      <w:r w:rsidR="00E34BD9" w:rsidRPr="00F44343">
        <w:rPr>
          <w:rFonts w:cs="Times New Roman"/>
          <w:bCs/>
          <w:lang w:val="en-GB"/>
        </w:rPr>
        <w:t>s</w:t>
      </w:r>
      <w:r w:rsidRPr="00F44343">
        <w:rPr>
          <w:rFonts w:cs="Times New Roman"/>
          <w:bCs/>
          <w:lang w:val="en-GB"/>
        </w:rPr>
        <w:t xml:space="preserve"> (see Figure </w:t>
      </w:r>
      <w:r w:rsidR="00CC25DC" w:rsidRPr="00F44343">
        <w:rPr>
          <w:rFonts w:cs="Times New Roman"/>
          <w:bCs/>
          <w:lang w:val="en-GB"/>
        </w:rPr>
        <w:t>8</w:t>
      </w:r>
      <w:r w:rsidRPr="00F44343">
        <w:rPr>
          <w:rFonts w:cs="Times New Roman"/>
          <w:bCs/>
          <w:lang w:val="en-GB"/>
        </w:rPr>
        <w:t xml:space="preserve">). OBCs provide significant opportunities for brands to engage with </w:t>
      </w:r>
      <w:r w:rsidRPr="00F44343">
        <w:rPr>
          <w:rFonts w:cs="Times New Roman"/>
          <w:bCs/>
          <w:lang w:val="en-GB"/>
        </w:rPr>
        <w:lastRenderedPageBreak/>
        <w:t xml:space="preserve">customers, but several factors can lead to disengagement </w:t>
      </w:r>
      <w:r w:rsidRPr="00F44343">
        <w:rPr>
          <w:rFonts w:cs="Times New Roman"/>
          <w:lang w:val="en-GB"/>
        </w:rPr>
        <w:t xml:space="preserve">(Ilhan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2018). </w:t>
      </w:r>
      <w:r w:rsidR="005A6240" w:rsidRPr="00F44343">
        <w:rPr>
          <w:rFonts w:cs="Times New Roman"/>
          <w:lang w:val="en-GB"/>
        </w:rPr>
        <w:t>S</w:t>
      </w:r>
      <w:r w:rsidRPr="00F44343">
        <w:rPr>
          <w:rFonts w:cs="Times New Roman"/>
          <w:lang w:val="en-GB"/>
        </w:rPr>
        <w:t>everal factors can stimulate disengagement, a process where consumers withdraw their participation due to dissatisfaction or disinterest (</w:t>
      </w:r>
      <w:r w:rsidRPr="00F44343">
        <w:rPr>
          <w:rFonts w:eastAsia="Times New Roman" w:cs="Times New Roman"/>
          <w:lang w:val="en-GB"/>
        </w:rPr>
        <w:t xml:space="preserve">Sarkar </w:t>
      </w:r>
      <w:r w:rsidR="009A3642" w:rsidRPr="00F44343">
        <w:rPr>
          <w:rFonts w:cs="Times New Roman"/>
          <w:i/>
          <w:lang w:val="en-GB"/>
        </w:rPr>
        <w:t>et al</w:t>
      </w:r>
      <w:r w:rsidR="009A3642" w:rsidRPr="00F44343">
        <w:rPr>
          <w:rFonts w:cs="Times New Roman"/>
          <w:lang w:val="en-GB"/>
        </w:rPr>
        <w:t xml:space="preserve">., </w:t>
      </w:r>
      <w:r w:rsidRPr="00F44343">
        <w:rPr>
          <w:rFonts w:eastAsia="Times New Roman" w:cs="Times New Roman"/>
          <w:lang w:val="en-GB"/>
        </w:rPr>
        <w:t xml:space="preserve">2021). </w:t>
      </w:r>
      <w:r w:rsidRPr="00F44343">
        <w:rPr>
          <w:rFonts w:cs="Times New Roman"/>
          <w:lang w:val="en-GB"/>
        </w:rPr>
        <w:t xml:space="preserve">However, disengagement can occur when consumers feel their contributions are undervalued or ignored, when their ideas are not rewarded, or when their concerns remain unaddressed (Burgess </w:t>
      </w:r>
      <w:r w:rsidR="009A3642" w:rsidRPr="00F44343">
        <w:rPr>
          <w:rFonts w:cs="Times New Roman"/>
          <w:lang w:val="en-GB"/>
        </w:rPr>
        <w:t>and</w:t>
      </w:r>
      <w:r w:rsidR="00E34BD9" w:rsidRPr="00F44343">
        <w:rPr>
          <w:rFonts w:cs="Times New Roman"/>
          <w:lang w:val="en-GB"/>
        </w:rPr>
        <w:t xml:space="preserve"> </w:t>
      </w:r>
      <w:r w:rsidRPr="00F44343">
        <w:rPr>
          <w:rFonts w:cs="Times New Roman"/>
          <w:lang w:val="en-GB"/>
        </w:rPr>
        <w:t>Jones, 2020). This lack of closure and feeling of unhappiness can lead to a reduced sense of belonging and commitment (</w:t>
      </w:r>
      <w:r w:rsidRPr="00F44343">
        <w:rPr>
          <w:rFonts w:eastAsia="Times New Roman" w:cs="Times New Roman"/>
          <w:lang w:val="en-GB"/>
        </w:rPr>
        <w:t xml:space="preserve">Zhou </w:t>
      </w:r>
      <w:r w:rsidR="009A3642" w:rsidRPr="00F44343">
        <w:rPr>
          <w:rFonts w:cs="Times New Roman"/>
          <w:i/>
          <w:lang w:val="en-GB"/>
        </w:rPr>
        <w:t>et al</w:t>
      </w:r>
      <w:r w:rsidR="009A3642" w:rsidRPr="00F44343">
        <w:rPr>
          <w:rFonts w:cs="Times New Roman"/>
          <w:lang w:val="en-GB"/>
        </w:rPr>
        <w:t xml:space="preserve">., </w:t>
      </w:r>
      <w:r w:rsidRPr="00F44343">
        <w:rPr>
          <w:rFonts w:eastAsia="Times New Roman" w:cs="Times New Roman"/>
          <w:lang w:val="en-GB"/>
        </w:rPr>
        <w:t>2019)</w:t>
      </w:r>
      <w:r w:rsidRPr="00F44343">
        <w:rPr>
          <w:rFonts w:cs="Times New Roman"/>
          <w:lang w:val="en-GB"/>
        </w:rPr>
        <w:t xml:space="preserve">. While disengagement may provide some relief for consumers to gather thoughts and feelings to change their future </w:t>
      </w:r>
      <w:r w:rsidR="00FA7973" w:rsidRPr="00F44343">
        <w:rPr>
          <w:rFonts w:cs="Times New Roman"/>
          <w:lang w:val="en-GB"/>
        </w:rPr>
        <w:t>behaviour</w:t>
      </w:r>
      <w:r w:rsidRPr="00F44343">
        <w:rPr>
          <w:rFonts w:cs="Times New Roman"/>
          <w:lang w:val="en-GB"/>
        </w:rPr>
        <w:t xml:space="preserve">, it is a maladaptive </w:t>
      </w:r>
      <w:r w:rsidR="00FA7973" w:rsidRPr="00F44343">
        <w:rPr>
          <w:rFonts w:cs="Times New Roman"/>
          <w:lang w:val="en-GB"/>
        </w:rPr>
        <w:t>behaviour</w:t>
      </w:r>
      <w:r w:rsidRPr="00F44343">
        <w:rPr>
          <w:rFonts w:cs="Times New Roman"/>
          <w:lang w:val="en-GB"/>
        </w:rPr>
        <w:t xml:space="preserve"> that negatively affects consumers' relationship with brands (</w:t>
      </w:r>
      <w:r w:rsidR="00660CC9" w:rsidRPr="00F44343">
        <w:rPr>
          <w:rFonts w:eastAsia="Times New Roman" w:cs="Times New Roman"/>
          <w:lang w:val="en-GB"/>
        </w:rPr>
        <w:t xml:space="preserve">Zhou </w:t>
      </w:r>
      <w:r w:rsidR="009A3642" w:rsidRPr="00F44343">
        <w:rPr>
          <w:rFonts w:cs="Times New Roman"/>
          <w:i/>
          <w:lang w:val="en-GB"/>
        </w:rPr>
        <w:t>et al</w:t>
      </w:r>
      <w:r w:rsidR="009A3642" w:rsidRPr="00F44343">
        <w:rPr>
          <w:rFonts w:cs="Times New Roman"/>
          <w:lang w:val="en-GB"/>
        </w:rPr>
        <w:t>.,2019</w:t>
      </w:r>
      <w:r w:rsidRPr="00F44343">
        <w:rPr>
          <w:rFonts w:cs="Times New Roman"/>
          <w:lang w:val="en-GB"/>
        </w:rPr>
        <w:t xml:space="preserve">). </w:t>
      </w:r>
    </w:p>
    <w:p w14:paraId="61A289A0" w14:textId="768DE149" w:rsidR="009E6496" w:rsidRPr="00F44343" w:rsidRDefault="00E617B6" w:rsidP="0004444C">
      <w:pPr>
        <w:shd w:val="clear" w:color="auto" w:fill="FFFFFF"/>
        <w:spacing w:before="100" w:beforeAutospacing="1" w:after="100" w:afterAutospacing="1" w:line="480" w:lineRule="auto"/>
        <w:jc w:val="center"/>
        <w:rPr>
          <w:rFonts w:eastAsia="Times New Roman" w:cs="Times New Roman"/>
          <w:lang w:val="en-GB" w:eastAsia="en-AU"/>
        </w:rPr>
      </w:pPr>
      <w:r w:rsidRPr="00F44343">
        <w:rPr>
          <w:rFonts w:cs="Times New Roman"/>
          <w:lang w:val="en-GB"/>
        </w:rPr>
        <w:t xml:space="preserve">[Insert Figure </w:t>
      </w:r>
      <w:r w:rsidR="00CC25DC" w:rsidRPr="00F44343">
        <w:rPr>
          <w:rFonts w:cs="Times New Roman"/>
          <w:lang w:val="en-GB"/>
        </w:rPr>
        <w:t>8</w:t>
      </w:r>
      <w:r w:rsidRPr="00F44343">
        <w:rPr>
          <w:rFonts w:cs="Times New Roman"/>
          <w:lang w:val="en-GB"/>
        </w:rPr>
        <w:t xml:space="preserve"> about here]</w:t>
      </w:r>
    </w:p>
    <w:p w14:paraId="3386A481" w14:textId="7BD90E43" w:rsidR="009E6496" w:rsidRPr="00F44343" w:rsidRDefault="00E617B6" w:rsidP="0004444C">
      <w:pPr>
        <w:pStyle w:val="Heading1"/>
        <w:spacing w:line="480" w:lineRule="auto"/>
        <w:rPr>
          <w:rFonts w:cs="Times New Roman"/>
          <w:b w:val="0"/>
          <w:sz w:val="24"/>
          <w:szCs w:val="24"/>
          <w:lang w:val="en-GB"/>
        </w:rPr>
      </w:pPr>
      <w:bookmarkStart w:id="36" w:name="_Hlk132099424"/>
      <w:bookmarkEnd w:id="31"/>
      <w:r w:rsidRPr="00F44343">
        <w:rPr>
          <w:rFonts w:cs="Times New Roman"/>
          <w:sz w:val="24"/>
          <w:szCs w:val="24"/>
          <w:lang w:val="en-GB"/>
        </w:rPr>
        <w:t xml:space="preserve">Discussion and Strategic Brand Implications </w:t>
      </w:r>
    </w:p>
    <w:p w14:paraId="4F61B97C" w14:textId="28D665B6" w:rsidR="009E6496" w:rsidRPr="00F44343" w:rsidRDefault="00E617B6" w:rsidP="0004444C">
      <w:pPr>
        <w:pStyle w:val="ListParagraph"/>
        <w:keepNext/>
        <w:spacing w:before="100" w:beforeAutospacing="1" w:after="100" w:afterAutospacing="1" w:line="480" w:lineRule="auto"/>
        <w:ind w:left="0" w:firstLine="567"/>
        <w:contextualSpacing w:val="0"/>
        <w:jc w:val="both"/>
        <w:rPr>
          <w:rFonts w:cs="Times New Roman"/>
          <w:lang w:val="en-GB"/>
        </w:rPr>
      </w:pPr>
      <w:bookmarkStart w:id="37" w:name="_Hlk165222744"/>
      <w:r w:rsidRPr="00F44343">
        <w:rPr>
          <w:rFonts w:cs="Times New Roman"/>
          <w:lang w:val="en-GB"/>
        </w:rPr>
        <w:t xml:space="preserve">This scoping review aims to explore the landscape of research on the dark side of OBCs. This review identified six pivotal themes that shape or determine deviant or negative </w:t>
      </w:r>
      <w:r w:rsidR="00E34BD9" w:rsidRPr="00F44343">
        <w:rPr>
          <w:rFonts w:cs="Times New Roman"/>
          <w:lang w:val="en-GB"/>
        </w:rPr>
        <w:t>consumer</w:t>
      </w:r>
      <w:r w:rsidR="00E34BD9" w:rsidRPr="00F44343" w:rsidDel="00FA7973">
        <w:rPr>
          <w:rFonts w:cs="Times New Roman"/>
          <w:lang w:val="en-GB"/>
        </w:rPr>
        <w:t xml:space="preserve"> </w:t>
      </w:r>
      <w:r w:rsidR="00FA7973" w:rsidRPr="00F44343">
        <w:rPr>
          <w:rFonts w:cs="Times New Roman"/>
          <w:lang w:val="en-GB"/>
        </w:rPr>
        <w:t>behaviour</w:t>
      </w:r>
      <w:r w:rsidRPr="00F44343">
        <w:rPr>
          <w:rFonts w:cs="Times New Roman"/>
          <w:lang w:val="en-GB"/>
        </w:rPr>
        <w:t>s in OBCs. The thematic findings highlight the nuanced interplay between information dynamics, group dynamics, unethical practices, provocation and schadenfreude, brand activism, and consumer disengagement. Each theme emphasizes distinct challenges and potential risks brands face in managing OBCs. In the following sections, the discussion of each theme along with the strategic brand implications are presented.</w:t>
      </w:r>
    </w:p>
    <w:bookmarkEnd w:id="37"/>
    <w:p w14:paraId="7315B4F7" w14:textId="5330EEBB"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t>5.1</w:t>
      </w:r>
      <w:r w:rsidRPr="00F44343">
        <w:rPr>
          <w:rFonts w:cs="Times New Roman"/>
          <w:szCs w:val="24"/>
          <w:lang w:val="en-GB"/>
        </w:rPr>
        <w:tab/>
      </w:r>
      <w:r w:rsidR="00E617B6" w:rsidRPr="00F44343">
        <w:rPr>
          <w:rFonts w:cs="Times New Roman"/>
          <w:szCs w:val="24"/>
          <w:lang w:val="en-GB"/>
        </w:rPr>
        <w:t>Managing information dynamics in the dark side of OBCs</w:t>
      </w:r>
    </w:p>
    <w:p w14:paraId="22CC6FA7" w14:textId="0A7AA75B" w:rsidR="009E6496" w:rsidRPr="00F44343" w:rsidRDefault="00E617B6" w:rsidP="0004444C">
      <w:pPr>
        <w:tabs>
          <w:tab w:val="left" w:pos="426"/>
        </w:tabs>
        <w:spacing w:before="100" w:beforeAutospacing="1" w:after="100" w:afterAutospacing="1" w:line="480" w:lineRule="auto"/>
        <w:ind w:firstLine="567"/>
        <w:jc w:val="both"/>
        <w:rPr>
          <w:rFonts w:cs="Times New Roman"/>
          <w:lang w:val="en-GB"/>
        </w:rPr>
      </w:pPr>
      <w:r w:rsidRPr="00F44343">
        <w:rPr>
          <w:rFonts w:cs="Times New Roman"/>
          <w:bCs/>
          <w:lang w:val="en-GB"/>
        </w:rPr>
        <w:t xml:space="preserve">The thematic analysis identified information overload and credibility as key information dynamics influencing the dark side of OBCs. The vast amount of information available in OBCs </w:t>
      </w:r>
      <w:r w:rsidR="00E34BD9" w:rsidRPr="00F44343">
        <w:rPr>
          <w:rFonts w:cs="Times New Roman"/>
          <w:bCs/>
          <w:lang w:val="en-GB"/>
        </w:rPr>
        <w:lastRenderedPageBreak/>
        <w:t xml:space="preserve">often </w:t>
      </w:r>
      <w:r w:rsidRPr="00F44343">
        <w:rPr>
          <w:rFonts w:cs="Times New Roman"/>
          <w:bCs/>
          <w:lang w:val="en-GB"/>
        </w:rPr>
        <w:t>overwhelms consumers</w:t>
      </w:r>
      <w:r w:rsidR="00E34BD9" w:rsidRPr="00F44343">
        <w:rPr>
          <w:rFonts w:cs="Times New Roman"/>
          <w:bCs/>
          <w:lang w:val="en-GB"/>
        </w:rPr>
        <w:t>,</w:t>
      </w:r>
      <w:r w:rsidRPr="00F44343">
        <w:rPr>
          <w:rFonts w:cs="Times New Roman"/>
          <w:bCs/>
          <w:lang w:val="en-GB"/>
        </w:rPr>
        <w:t xml:space="preserve"> dilutes the effectiveness of brand-generated content and may lead to information fatigue </w:t>
      </w:r>
      <w:r w:rsidRPr="00F44343">
        <w:rPr>
          <w:rFonts w:cs="Times New Roman"/>
          <w:lang w:val="en-GB"/>
        </w:rPr>
        <w:t>(Hollenbeck</w:t>
      </w:r>
      <w:r w:rsidR="00E34BD9" w:rsidRPr="00F44343">
        <w:rPr>
          <w:rFonts w:cs="Times New Roman"/>
          <w:lang w:val="en-GB"/>
        </w:rPr>
        <w:t xml:space="preserve"> </w:t>
      </w:r>
      <w:r w:rsidR="009A3642" w:rsidRPr="00F44343">
        <w:rPr>
          <w:rFonts w:cs="Times New Roman"/>
          <w:lang w:val="en-GB"/>
        </w:rPr>
        <w:t>and</w:t>
      </w:r>
      <w:r w:rsidRPr="00F44343">
        <w:rPr>
          <w:rFonts w:cs="Times New Roman"/>
          <w:lang w:val="en-GB"/>
        </w:rPr>
        <w:t xml:space="preserve"> Zinkhan, 2010)</w:t>
      </w:r>
      <w:r w:rsidRPr="00F44343">
        <w:rPr>
          <w:rFonts w:cs="Times New Roman"/>
          <w:bCs/>
          <w:lang w:val="en-GB"/>
        </w:rPr>
        <w:t xml:space="preserve">. </w:t>
      </w:r>
      <w:r w:rsidRPr="00F44343">
        <w:rPr>
          <w:rFonts w:cs="Times New Roman"/>
          <w:lang w:val="en-GB"/>
        </w:rPr>
        <w:t xml:space="preserve">Similarly, when the information in these communities lacks credibility, it directly impacts consumer trust and brand perceptions (Liao </w:t>
      </w:r>
      <w:r w:rsidR="009A3642" w:rsidRPr="00F44343">
        <w:rPr>
          <w:rFonts w:cs="Times New Roman"/>
          <w:lang w:val="en-GB"/>
        </w:rPr>
        <w:t>and</w:t>
      </w:r>
      <w:r w:rsidR="00E34BD9" w:rsidRPr="00F44343">
        <w:rPr>
          <w:rFonts w:cs="Times New Roman"/>
          <w:lang w:val="en-GB"/>
        </w:rPr>
        <w:t xml:space="preserve"> </w:t>
      </w:r>
      <w:r w:rsidRPr="00F44343">
        <w:rPr>
          <w:rFonts w:cs="Times New Roman"/>
          <w:lang w:val="en-GB"/>
        </w:rPr>
        <w:t xml:space="preserve">Wang, 2020). </w:t>
      </w:r>
      <w:r w:rsidRPr="00F44343">
        <w:rPr>
          <w:rFonts w:cs="Times New Roman"/>
          <w:bCs/>
          <w:lang w:val="en-GB"/>
        </w:rPr>
        <w:t xml:space="preserve">Such situations </w:t>
      </w:r>
      <w:r w:rsidR="00747D25" w:rsidRPr="00F44343">
        <w:rPr>
          <w:rFonts w:cs="Times New Roman"/>
          <w:bCs/>
          <w:lang w:val="en-GB"/>
        </w:rPr>
        <w:t>trigger</w:t>
      </w:r>
      <w:r w:rsidRPr="00F44343">
        <w:rPr>
          <w:rFonts w:cs="Times New Roman"/>
          <w:bCs/>
          <w:lang w:val="en-GB"/>
        </w:rPr>
        <w:t xml:space="preserve"> a coping mechanism where consumers may create their narratives or create sub-communities where conversations are </w:t>
      </w:r>
      <w:r w:rsidR="00E34BD9" w:rsidRPr="00F44343">
        <w:rPr>
          <w:rFonts w:cs="Times New Roman"/>
          <w:bCs/>
          <w:lang w:val="en-GB"/>
        </w:rPr>
        <w:t xml:space="preserve">more </w:t>
      </w:r>
      <w:r w:rsidRPr="00F44343">
        <w:rPr>
          <w:rFonts w:cs="Times New Roman"/>
          <w:bCs/>
          <w:lang w:val="en-GB"/>
        </w:rPr>
        <w:t xml:space="preserve">manageable </w:t>
      </w:r>
      <w:r w:rsidRPr="00F44343">
        <w:rPr>
          <w:rFonts w:cs="Times New Roman"/>
          <w:lang w:val="en-GB"/>
        </w:rPr>
        <w:t xml:space="preserve">(Ilhan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2018</w:t>
      </w:r>
      <w:r w:rsidR="0019734C" w:rsidRPr="00F44343">
        <w:rPr>
          <w:rFonts w:cs="Times New Roman"/>
          <w:lang w:val="en-GB"/>
        </w:rPr>
        <w:t xml:space="preserve">; </w:t>
      </w:r>
      <w:r w:rsidRPr="00F44343">
        <w:rPr>
          <w:rFonts w:eastAsia="Times New Roman" w:cs="Times New Roman"/>
          <w:lang w:val="en-GB"/>
        </w:rPr>
        <w:t xml:space="preserve">Kuo </w:t>
      </w:r>
      <w:r w:rsidR="009A3642" w:rsidRPr="00F44343">
        <w:rPr>
          <w:rFonts w:eastAsia="Times New Roman" w:cs="Times New Roman"/>
          <w:lang w:val="en-GB"/>
        </w:rPr>
        <w:t>and</w:t>
      </w:r>
      <w:r w:rsidR="00E34BD9" w:rsidRPr="00F44343">
        <w:rPr>
          <w:rFonts w:eastAsia="Times New Roman" w:cs="Times New Roman"/>
          <w:lang w:val="en-GB"/>
        </w:rPr>
        <w:t xml:space="preserve"> </w:t>
      </w:r>
      <w:r w:rsidRPr="00F44343">
        <w:rPr>
          <w:rFonts w:eastAsia="Times New Roman" w:cs="Times New Roman"/>
          <w:lang w:val="en-GB"/>
        </w:rPr>
        <w:t xml:space="preserve">Feng, 2013; Verhagen </w:t>
      </w:r>
      <w:r w:rsidR="009A3642" w:rsidRPr="00F44343">
        <w:rPr>
          <w:rFonts w:cs="Times New Roman"/>
          <w:i/>
          <w:lang w:val="en-GB"/>
        </w:rPr>
        <w:t>et al</w:t>
      </w:r>
      <w:r w:rsidR="009A3642" w:rsidRPr="00F44343">
        <w:rPr>
          <w:rFonts w:cs="Times New Roman"/>
          <w:lang w:val="en-GB"/>
        </w:rPr>
        <w:t xml:space="preserve">., </w:t>
      </w:r>
      <w:r w:rsidRPr="00F44343">
        <w:rPr>
          <w:rFonts w:eastAsia="Times New Roman" w:cs="Times New Roman"/>
          <w:lang w:val="en-GB"/>
        </w:rPr>
        <w:t>2013)</w:t>
      </w:r>
      <w:r w:rsidRPr="00F44343">
        <w:rPr>
          <w:rFonts w:cs="Times New Roman"/>
          <w:lang w:val="en-GB"/>
        </w:rPr>
        <w:t xml:space="preserve">. </w:t>
      </w:r>
    </w:p>
    <w:p w14:paraId="25B8F502" w14:textId="22F6317A"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t>5.2</w:t>
      </w:r>
      <w:r w:rsidRPr="00F44343">
        <w:rPr>
          <w:rFonts w:cs="Times New Roman"/>
          <w:szCs w:val="24"/>
          <w:lang w:val="en-GB"/>
        </w:rPr>
        <w:tab/>
      </w:r>
      <w:r w:rsidR="00E617B6" w:rsidRPr="00F44343">
        <w:rPr>
          <w:rFonts w:cs="Times New Roman"/>
          <w:szCs w:val="24"/>
          <w:lang w:val="en-GB"/>
        </w:rPr>
        <w:t xml:space="preserve">Mitigating group dynamics in OBCs </w:t>
      </w:r>
    </w:p>
    <w:p w14:paraId="439C13EF" w14:textId="45095C2B" w:rsidR="009E6496" w:rsidRPr="00F44343" w:rsidRDefault="00E617B6" w:rsidP="0004444C">
      <w:pPr>
        <w:spacing w:before="100" w:beforeAutospacing="1" w:after="100" w:afterAutospacing="1" w:line="480" w:lineRule="auto"/>
        <w:ind w:firstLine="567"/>
        <w:jc w:val="both"/>
        <w:rPr>
          <w:rFonts w:cs="Times New Roman"/>
          <w:bCs/>
          <w:lang w:val="en-GB"/>
        </w:rPr>
      </w:pPr>
      <w:r w:rsidRPr="00F44343">
        <w:rPr>
          <w:rFonts w:cs="Times New Roman"/>
          <w:bCs/>
          <w:lang w:val="en-GB"/>
        </w:rPr>
        <w:t xml:space="preserve">This study identified </w:t>
      </w:r>
      <w:r w:rsidR="00E34BD9" w:rsidRPr="00F44343">
        <w:rPr>
          <w:rFonts w:cs="Times New Roman"/>
          <w:bCs/>
          <w:lang w:val="en-GB"/>
        </w:rPr>
        <w:t xml:space="preserve">the </w:t>
      </w:r>
      <w:r w:rsidRPr="00F44343">
        <w:rPr>
          <w:rFonts w:cs="Times New Roman"/>
          <w:bCs/>
          <w:lang w:val="en-GB"/>
        </w:rPr>
        <w:t xml:space="preserve">group dynamics of in-group </w:t>
      </w:r>
      <w:r w:rsidR="00E34BD9" w:rsidRPr="00F44343">
        <w:rPr>
          <w:rFonts w:cs="Times New Roman"/>
          <w:bCs/>
          <w:lang w:val="en-GB"/>
        </w:rPr>
        <w:t>favouritism</w:t>
      </w:r>
      <w:r w:rsidRPr="00F44343">
        <w:rPr>
          <w:rFonts w:cs="Times New Roman"/>
          <w:bCs/>
          <w:lang w:val="en-GB"/>
        </w:rPr>
        <w:t xml:space="preserve"> and out-group hostilities as key social determinants of the dark side of OBCs. These group dynamics reveal significant challenges for brands, especially in maintaining group harmony and fostering positive interactions among members in the communities (</w:t>
      </w:r>
      <w:r w:rsidR="00E43BBC" w:rsidRPr="00F44343">
        <w:rPr>
          <w:rFonts w:cs="Times New Roman"/>
          <w:lang w:val="en-GB"/>
        </w:rPr>
        <w:t xml:space="preserve">Behl </w:t>
      </w:r>
      <w:r w:rsidR="009A3642" w:rsidRPr="00F44343">
        <w:rPr>
          <w:rFonts w:cs="Times New Roman"/>
          <w:lang w:val="en-GB"/>
        </w:rPr>
        <w:t>and</w:t>
      </w:r>
      <w:r w:rsidR="00E34BD9" w:rsidRPr="00F44343">
        <w:rPr>
          <w:rFonts w:cs="Times New Roman"/>
          <w:lang w:val="en-GB"/>
        </w:rPr>
        <w:t xml:space="preserve"> </w:t>
      </w:r>
      <w:r w:rsidR="00E43BBC" w:rsidRPr="00F44343">
        <w:rPr>
          <w:rFonts w:cs="Times New Roman"/>
          <w:lang w:val="en-GB"/>
        </w:rPr>
        <w:t xml:space="preserve">Jain, 2023; Liao </w:t>
      </w:r>
      <w:r w:rsidR="009A3642" w:rsidRPr="00F44343">
        <w:rPr>
          <w:rFonts w:cs="Times New Roman"/>
          <w:i/>
          <w:lang w:val="en-GB"/>
        </w:rPr>
        <w:t>et al</w:t>
      </w:r>
      <w:r w:rsidR="009A3642" w:rsidRPr="00F44343">
        <w:rPr>
          <w:rFonts w:cs="Times New Roman"/>
          <w:lang w:val="en-GB"/>
        </w:rPr>
        <w:t xml:space="preserve">., </w:t>
      </w:r>
      <w:r w:rsidR="00E43BBC" w:rsidRPr="00F44343">
        <w:rPr>
          <w:rFonts w:cs="Times New Roman"/>
          <w:lang w:val="en-GB"/>
        </w:rPr>
        <w:t>2020b</w:t>
      </w:r>
      <w:r w:rsidRPr="00F44343">
        <w:rPr>
          <w:rFonts w:cs="Times New Roman"/>
          <w:bCs/>
          <w:lang w:val="en-GB"/>
        </w:rPr>
        <w:t>). Furthermore, research reveals that these group dynamics could lead to rivalry and conflict between brand communities, which manifests in the form of humo</w:t>
      </w:r>
      <w:r w:rsidR="00E34BD9" w:rsidRPr="00F44343">
        <w:rPr>
          <w:rFonts w:cs="Times New Roman"/>
          <w:bCs/>
          <w:lang w:val="en-GB"/>
        </w:rPr>
        <w:t>u</w:t>
      </w:r>
      <w:r w:rsidRPr="00F44343">
        <w:rPr>
          <w:rFonts w:cs="Times New Roman"/>
          <w:bCs/>
          <w:lang w:val="en-GB"/>
        </w:rPr>
        <w:t xml:space="preserve">r, epithets, ridicule, malice, and hostility (Ewing </w:t>
      </w:r>
      <w:r w:rsidR="009A3642" w:rsidRPr="00F44343">
        <w:rPr>
          <w:rFonts w:cs="Times New Roman"/>
          <w:i/>
          <w:lang w:val="en-GB"/>
        </w:rPr>
        <w:t>et al</w:t>
      </w:r>
      <w:r w:rsidR="009A3642" w:rsidRPr="00F44343">
        <w:rPr>
          <w:rFonts w:cs="Times New Roman"/>
          <w:lang w:val="en-GB"/>
        </w:rPr>
        <w:t xml:space="preserve">., </w:t>
      </w:r>
      <w:r w:rsidRPr="00F44343">
        <w:rPr>
          <w:rFonts w:cs="Times New Roman"/>
          <w:bCs/>
          <w:lang w:val="en-GB"/>
        </w:rPr>
        <w:t>2013). Social identity and social comparison theories provide a theoretical framework for understanding how group dynamics lead to potential feelings of envy and hostility toward out-group members (</w:t>
      </w:r>
      <w:r w:rsidRPr="00F44343">
        <w:rPr>
          <w:rFonts w:eastAsia="Times New Roman" w:cs="Times New Roman"/>
          <w:lang w:val="en-GB"/>
        </w:rPr>
        <w:t>Kim, 2018</w:t>
      </w:r>
      <w:r w:rsidRPr="00F44343">
        <w:rPr>
          <w:rFonts w:cs="Times New Roman"/>
          <w:bCs/>
          <w:lang w:val="en-GB"/>
        </w:rPr>
        <w:t xml:space="preserve">). These theories suggest that consumers are likely to be prototypical in-group members while stereotyping out-group members as less trustworthy. </w:t>
      </w:r>
      <w:r w:rsidR="009A3642" w:rsidRPr="00F44343">
        <w:rPr>
          <w:rFonts w:cs="Times New Roman"/>
          <w:bCs/>
          <w:lang w:val="en-GB"/>
        </w:rPr>
        <w:t xml:space="preserve"> </w:t>
      </w:r>
    </w:p>
    <w:p w14:paraId="32C44B5E" w14:textId="1282E19F" w:rsidR="009E6496" w:rsidRPr="00F44343" w:rsidRDefault="00FF16BF" w:rsidP="0004444C">
      <w:pPr>
        <w:pStyle w:val="Heading2"/>
        <w:spacing w:line="480" w:lineRule="auto"/>
        <w:rPr>
          <w:rStyle w:val="cf01"/>
          <w:rFonts w:ascii="Times New Roman" w:hAnsi="Times New Roman" w:cs="Times New Roman"/>
          <w:bCs/>
          <w:i/>
          <w:iCs/>
          <w:sz w:val="24"/>
          <w:szCs w:val="24"/>
          <w:lang w:val="en-GB"/>
        </w:rPr>
      </w:pPr>
      <w:r w:rsidRPr="00F44343">
        <w:rPr>
          <w:rStyle w:val="cf01"/>
          <w:rFonts w:ascii="Times New Roman" w:hAnsi="Times New Roman" w:cs="Times New Roman"/>
          <w:bCs/>
          <w:i/>
          <w:iCs/>
          <w:sz w:val="24"/>
          <w:szCs w:val="24"/>
          <w:lang w:val="en-GB"/>
        </w:rPr>
        <w:t>5.3</w:t>
      </w:r>
      <w:r w:rsidRPr="00F44343">
        <w:rPr>
          <w:rStyle w:val="cf01"/>
          <w:rFonts w:ascii="Times New Roman" w:hAnsi="Times New Roman" w:cs="Times New Roman"/>
          <w:bCs/>
          <w:i/>
          <w:iCs/>
          <w:sz w:val="24"/>
          <w:szCs w:val="24"/>
          <w:lang w:val="en-GB"/>
        </w:rPr>
        <w:tab/>
      </w:r>
      <w:r w:rsidR="00E617B6" w:rsidRPr="00F44343">
        <w:rPr>
          <w:rStyle w:val="cf01"/>
          <w:rFonts w:ascii="Times New Roman" w:hAnsi="Times New Roman" w:cs="Times New Roman"/>
          <w:bCs/>
          <w:i/>
          <w:iCs/>
          <w:sz w:val="24"/>
          <w:szCs w:val="24"/>
          <w:lang w:val="en-GB"/>
        </w:rPr>
        <w:t>Managing unethical practices and brand transgressions in OBCs</w:t>
      </w:r>
    </w:p>
    <w:p w14:paraId="30BF8867" w14:textId="4FE9529E" w:rsidR="009E6496" w:rsidRPr="00F44343" w:rsidRDefault="00E617B6" w:rsidP="0004444C">
      <w:pPr>
        <w:tabs>
          <w:tab w:val="left" w:pos="426"/>
        </w:tabs>
        <w:spacing w:before="100" w:beforeAutospacing="1" w:after="100" w:afterAutospacing="1" w:line="480" w:lineRule="auto"/>
        <w:ind w:firstLine="567"/>
        <w:jc w:val="both"/>
        <w:rPr>
          <w:rStyle w:val="cf01"/>
          <w:rFonts w:ascii="Times New Roman" w:hAnsi="Times New Roman" w:cs="Times New Roman"/>
          <w:bCs/>
          <w:sz w:val="24"/>
          <w:szCs w:val="24"/>
          <w:lang w:val="en-GB"/>
        </w:rPr>
      </w:pPr>
      <w:r w:rsidRPr="00F44343">
        <w:rPr>
          <w:rFonts w:cs="Times New Roman"/>
          <w:lang w:val="en-GB"/>
        </w:rPr>
        <w:t>The review of literature on the dark side of OBCs revealed that unethical firm practices and brand transgressions, such as false advertising, misleading claims, exaggerated product claims, and failure to meet consumer expectations, create moral dilemmas among the members of OBC</w:t>
      </w:r>
      <w:r w:rsidR="001D68B4" w:rsidRPr="00F44343">
        <w:rPr>
          <w:rFonts w:cs="Times New Roman"/>
          <w:lang w:val="en-GB"/>
        </w:rPr>
        <w:t>s</w:t>
      </w:r>
      <w:r w:rsidRPr="00F44343">
        <w:rPr>
          <w:rFonts w:cs="Times New Roman"/>
          <w:lang w:val="en-GB"/>
        </w:rPr>
        <w:t xml:space="preserve"> </w:t>
      </w:r>
      <w:r w:rsidRPr="00F44343">
        <w:rPr>
          <w:rFonts w:cs="Times New Roman"/>
          <w:lang w:val="en-GB"/>
        </w:rPr>
        <w:lastRenderedPageBreak/>
        <w:t xml:space="preserve">(Peeroo </w:t>
      </w:r>
      <w:r w:rsidR="009A3642" w:rsidRPr="00F44343">
        <w:rPr>
          <w:rFonts w:cs="Times New Roman"/>
          <w:i/>
          <w:lang w:val="en-GB"/>
        </w:rPr>
        <w:t>et al</w:t>
      </w:r>
      <w:r w:rsidR="009A3642" w:rsidRPr="00F44343">
        <w:rPr>
          <w:rFonts w:cs="Times New Roman"/>
          <w:lang w:val="en-GB"/>
        </w:rPr>
        <w:t>.</w:t>
      </w:r>
      <w:r w:rsidRPr="00F44343">
        <w:rPr>
          <w:rFonts w:cs="Times New Roman"/>
          <w:lang w:val="en-GB"/>
        </w:rPr>
        <w:t>., 2017). These unethical practices and transgressions mislead consumers, violate ethical standards, and undermine the credibility of the brand (</w:t>
      </w:r>
      <w:r w:rsidRPr="00F44343">
        <w:rPr>
          <w:rStyle w:val="cf01"/>
          <w:rFonts w:ascii="Times New Roman" w:hAnsi="Times New Roman" w:cs="Times New Roman"/>
          <w:bCs/>
          <w:sz w:val="24"/>
          <w:szCs w:val="24"/>
          <w:lang w:val="en-GB"/>
        </w:rPr>
        <w:t xml:space="preserve">Cova </w:t>
      </w:r>
      <w:r w:rsidR="009A3642" w:rsidRPr="00F44343">
        <w:rPr>
          <w:rStyle w:val="cf01"/>
          <w:rFonts w:ascii="Times New Roman" w:hAnsi="Times New Roman" w:cs="Times New Roman"/>
          <w:bCs/>
          <w:sz w:val="24"/>
          <w:szCs w:val="24"/>
          <w:lang w:val="en-GB"/>
        </w:rPr>
        <w:t>and</w:t>
      </w:r>
      <w:r w:rsidR="001D68B4" w:rsidRPr="00F44343">
        <w:rPr>
          <w:rStyle w:val="cf01"/>
          <w:rFonts w:ascii="Times New Roman" w:hAnsi="Times New Roman" w:cs="Times New Roman"/>
          <w:bCs/>
          <w:sz w:val="24"/>
          <w:szCs w:val="24"/>
          <w:lang w:val="en-GB"/>
        </w:rPr>
        <w:t xml:space="preserve"> </w:t>
      </w:r>
      <w:r w:rsidRPr="00F44343">
        <w:rPr>
          <w:rStyle w:val="cf01"/>
          <w:rFonts w:ascii="Times New Roman" w:hAnsi="Times New Roman" w:cs="Times New Roman"/>
          <w:bCs/>
          <w:sz w:val="24"/>
          <w:szCs w:val="24"/>
          <w:lang w:val="en-GB"/>
        </w:rPr>
        <w:t xml:space="preserve">D’Antone, 2016; Sharma </w:t>
      </w:r>
      <w:r w:rsidR="009A3642" w:rsidRPr="00F44343">
        <w:rPr>
          <w:rFonts w:cs="Times New Roman"/>
          <w:i/>
          <w:lang w:val="en-GB"/>
        </w:rPr>
        <w:t>et al</w:t>
      </w:r>
      <w:r w:rsidR="009A3642" w:rsidRPr="00F44343">
        <w:rPr>
          <w:rFonts w:cs="Times New Roman"/>
          <w:lang w:val="en-GB"/>
        </w:rPr>
        <w:t xml:space="preserve">., </w:t>
      </w:r>
      <w:r w:rsidRPr="00F44343">
        <w:rPr>
          <w:rStyle w:val="cf01"/>
          <w:rFonts w:ascii="Times New Roman" w:hAnsi="Times New Roman" w:cs="Times New Roman"/>
          <w:bCs/>
          <w:sz w:val="24"/>
          <w:szCs w:val="24"/>
          <w:lang w:val="en-GB"/>
        </w:rPr>
        <w:t xml:space="preserve">2020a). It may result in customer dissatisfaction and distrust. Furthermore, the discussion of these factors in OBCs can escalate to public outcry, brand hate, and brand boycotts (Kumar </w:t>
      </w:r>
      <w:r w:rsidR="009A3642" w:rsidRPr="00F44343">
        <w:rPr>
          <w:rFonts w:cs="Times New Roman"/>
          <w:i/>
          <w:lang w:val="en-GB"/>
        </w:rPr>
        <w:t>et al</w:t>
      </w:r>
      <w:r w:rsidR="009A3642" w:rsidRPr="00F44343">
        <w:rPr>
          <w:rFonts w:cs="Times New Roman"/>
          <w:lang w:val="en-GB"/>
        </w:rPr>
        <w:t xml:space="preserve">., </w:t>
      </w:r>
      <w:r w:rsidRPr="00F44343">
        <w:rPr>
          <w:rStyle w:val="cf01"/>
          <w:rFonts w:ascii="Times New Roman" w:hAnsi="Times New Roman" w:cs="Times New Roman"/>
          <w:bCs/>
          <w:sz w:val="24"/>
          <w:szCs w:val="24"/>
          <w:lang w:val="en-GB"/>
        </w:rPr>
        <w:t xml:space="preserve">2023). Thus, unethical </w:t>
      </w:r>
      <w:r w:rsidR="00FA7973" w:rsidRPr="00F44343">
        <w:rPr>
          <w:rStyle w:val="cf01"/>
          <w:rFonts w:ascii="Times New Roman" w:hAnsi="Times New Roman" w:cs="Times New Roman"/>
          <w:bCs/>
          <w:sz w:val="24"/>
          <w:szCs w:val="24"/>
          <w:lang w:val="en-GB"/>
        </w:rPr>
        <w:t>behaviour</w:t>
      </w:r>
      <w:r w:rsidRPr="00F44343">
        <w:rPr>
          <w:rStyle w:val="cf01"/>
          <w:rFonts w:ascii="Times New Roman" w:hAnsi="Times New Roman" w:cs="Times New Roman"/>
          <w:bCs/>
          <w:sz w:val="24"/>
          <w:szCs w:val="24"/>
          <w:lang w:val="en-GB"/>
        </w:rPr>
        <w:t xml:space="preserve">s and brand transgressions may extend beyond individual negative experiences to affect community-wide engagement and deviant </w:t>
      </w:r>
      <w:r w:rsidR="00FA7973" w:rsidRPr="00F44343">
        <w:rPr>
          <w:rStyle w:val="cf01"/>
          <w:rFonts w:ascii="Times New Roman" w:hAnsi="Times New Roman" w:cs="Times New Roman"/>
          <w:bCs/>
          <w:sz w:val="24"/>
          <w:szCs w:val="24"/>
          <w:lang w:val="en-GB"/>
        </w:rPr>
        <w:t>behaviour</w:t>
      </w:r>
      <w:r w:rsidRPr="00F44343">
        <w:rPr>
          <w:rStyle w:val="cf01"/>
          <w:rFonts w:ascii="Times New Roman" w:hAnsi="Times New Roman" w:cs="Times New Roman"/>
          <w:bCs/>
          <w:sz w:val="24"/>
          <w:szCs w:val="24"/>
          <w:lang w:val="en-GB"/>
        </w:rPr>
        <w:t>s.</w:t>
      </w:r>
      <w:r w:rsidR="008569FC" w:rsidRPr="00F44343">
        <w:rPr>
          <w:rStyle w:val="cf01"/>
          <w:rFonts w:ascii="Times New Roman" w:hAnsi="Times New Roman" w:cs="Times New Roman"/>
          <w:bCs/>
          <w:sz w:val="24"/>
          <w:szCs w:val="24"/>
          <w:lang w:val="en-GB"/>
        </w:rPr>
        <w:t xml:space="preserve"> </w:t>
      </w:r>
      <w:r w:rsidRPr="00F44343">
        <w:rPr>
          <w:rStyle w:val="cf01"/>
          <w:rFonts w:ascii="Times New Roman" w:hAnsi="Times New Roman" w:cs="Times New Roman"/>
          <w:bCs/>
          <w:sz w:val="24"/>
          <w:szCs w:val="24"/>
          <w:lang w:val="en-GB"/>
        </w:rPr>
        <w:t>Brands should ensure all their communications are accurate and truthful to avoid misleading claims or unethical practices (</w:t>
      </w:r>
      <w:r w:rsidRPr="00F44343">
        <w:rPr>
          <w:rFonts w:cs="Times New Roman"/>
          <w:shd w:val="clear" w:color="auto" w:fill="FFFFFF"/>
          <w:lang w:val="en-GB"/>
        </w:rPr>
        <w:t xml:space="preserve">Yang </w:t>
      </w:r>
      <w:r w:rsidR="009A3642" w:rsidRPr="00F44343">
        <w:rPr>
          <w:rFonts w:cs="Times New Roman"/>
          <w:shd w:val="clear" w:color="auto" w:fill="FFFFFF"/>
          <w:lang w:val="en-GB"/>
        </w:rPr>
        <w:t>and</w:t>
      </w:r>
      <w:r w:rsidR="001D68B4" w:rsidRPr="00F44343">
        <w:rPr>
          <w:rFonts w:cs="Times New Roman"/>
          <w:shd w:val="clear" w:color="auto" w:fill="FFFFFF"/>
          <w:lang w:val="en-GB"/>
        </w:rPr>
        <w:t xml:space="preserve"> </w:t>
      </w:r>
      <w:r w:rsidRPr="00F44343">
        <w:rPr>
          <w:rFonts w:cs="Times New Roman"/>
          <w:shd w:val="clear" w:color="auto" w:fill="FFFFFF"/>
          <w:lang w:val="en-GB"/>
        </w:rPr>
        <w:t>Battocchio, 2021</w:t>
      </w:r>
      <w:r w:rsidRPr="00F44343">
        <w:rPr>
          <w:rStyle w:val="cf01"/>
          <w:rFonts w:ascii="Times New Roman" w:hAnsi="Times New Roman" w:cs="Times New Roman"/>
          <w:bCs/>
          <w:sz w:val="24"/>
          <w:szCs w:val="24"/>
          <w:lang w:val="en-GB"/>
        </w:rPr>
        <w:t xml:space="preserve">). </w:t>
      </w:r>
    </w:p>
    <w:p w14:paraId="3EE098C1" w14:textId="14C8CA9F" w:rsidR="009E6496" w:rsidRPr="00F44343" w:rsidRDefault="00FF16BF" w:rsidP="0004444C">
      <w:pPr>
        <w:pStyle w:val="Heading2"/>
        <w:spacing w:line="480" w:lineRule="auto"/>
        <w:rPr>
          <w:rStyle w:val="cf01"/>
          <w:rFonts w:ascii="Times New Roman" w:hAnsi="Times New Roman" w:cs="Times New Roman"/>
          <w:bCs/>
          <w:i/>
          <w:iCs/>
          <w:sz w:val="24"/>
          <w:szCs w:val="24"/>
          <w:lang w:val="en-GB"/>
        </w:rPr>
      </w:pPr>
      <w:r w:rsidRPr="00F44343">
        <w:rPr>
          <w:rStyle w:val="cf01"/>
          <w:rFonts w:ascii="Times New Roman" w:hAnsi="Times New Roman" w:cs="Times New Roman"/>
          <w:bCs/>
          <w:i/>
          <w:iCs/>
          <w:sz w:val="24"/>
          <w:szCs w:val="24"/>
          <w:lang w:val="en-GB"/>
        </w:rPr>
        <w:t>5.4</w:t>
      </w:r>
      <w:r w:rsidRPr="00F44343">
        <w:rPr>
          <w:rStyle w:val="cf01"/>
          <w:rFonts w:ascii="Times New Roman" w:hAnsi="Times New Roman" w:cs="Times New Roman"/>
          <w:bCs/>
          <w:i/>
          <w:iCs/>
          <w:sz w:val="24"/>
          <w:szCs w:val="24"/>
          <w:lang w:val="en-GB"/>
        </w:rPr>
        <w:tab/>
      </w:r>
      <w:r w:rsidR="00E617B6" w:rsidRPr="00F44343">
        <w:rPr>
          <w:rStyle w:val="cf01"/>
          <w:rFonts w:ascii="Times New Roman" w:hAnsi="Times New Roman" w:cs="Times New Roman"/>
          <w:bCs/>
          <w:i/>
          <w:iCs/>
          <w:sz w:val="24"/>
          <w:szCs w:val="24"/>
          <w:lang w:val="en-GB"/>
        </w:rPr>
        <w:t xml:space="preserve">Addressing provocation and schadenfreude in OBCs </w:t>
      </w:r>
    </w:p>
    <w:p w14:paraId="49510CF0" w14:textId="7F8AF58D" w:rsidR="009E6496" w:rsidRPr="00F44343" w:rsidRDefault="00E617B6" w:rsidP="0004444C">
      <w:pPr>
        <w:spacing w:before="100" w:beforeAutospacing="1" w:after="100" w:afterAutospacing="1" w:line="480" w:lineRule="auto"/>
        <w:ind w:firstLine="567"/>
        <w:jc w:val="both"/>
        <w:rPr>
          <w:rFonts w:cs="Times New Roman"/>
          <w:bCs/>
          <w:lang w:val="en-GB"/>
        </w:rPr>
      </w:pPr>
      <w:r w:rsidRPr="00F44343">
        <w:rPr>
          <w:rFonts w:cs="Times New Roman"/>
          <w:bCs/>
          <w:lang w:val="en-GB"/>
        </w:rPr>
        <w:t xml:space="preserve">The thematic analysis revealed that provocation and schadenfreude are key factors influencing negative consumer </w:t>
      </w:r>
      <w:r w:rsidR="00FA7973" w:rsidRPr="00F44343">
        <w:rPr>
          <w:rFonts w:cs="Times New Roman"/>
          <w:bCs/>
          <w:lang w:val="en-GB"/>
        </w:rPr>
        <w:t>behaviour</w:t>
      </w:r>
      <w:r w:rsidRPr="00F44343">
        <w:rPr>
          <w:rFonts w:cs="Times New Roman"/>
          <w:bCs/>
          <w:lang w:val="en-GB"/>
        </w:rPr>
        <w:t xml:space="preserve">s in OBCs. Provocation, manifested through trolling and aggression, can cause emotional arousal disrupting harmony within OBC (Demsar </w:t>
      </w:r>
      <w:r w:rsidR="009A3642" w:rsidRPr="00F44343">
        <w:rPr>
          <w:rFonts w:cs="Times New Roman"/>
          <w:i/>
          <w:lang w:val="en-GB"/>
        </w:rPr>
        <w:t>et al</w:t>
      </w:r>
      <w:r w:rsidR="009A3642" w:rsidRPr="00F44343">
        <w:rPr>
          <w:rFonts w:cs="Times New Roman"/>
          <w:lang w:val="en-GB"/>
        </w:rPr>
        <w:t xml:space="preserve">., </w:t>
      </w:r>
      <w:r w:rsidRPr="00F44343">
        <w:rPr>
          <w:rFonts w:cs="Times New Roman"/>
          <w:bCs/>
          <w:lang w:val="en-GB"/>
        </w:rPr>
        <w:t>2021). These provocations can cause flame wars, turning OBCs into battlegrounds where constructive brand discussions are sidelined</w:t>
      </w:r>
      <w:r w:rsidR="00615DE5" w:rsidRPr="00F44343">
        <w:rPr>
          <w:rFonts w:cs="Times New Roman"/>
          <w:bCs/>
          <w:lang w:val="en-GB"/>
        </w:rPr>
        <w:t xml:space="preserve">. </w:t>
      </w:r>
      <w:r w:rsidRPr="00F44343">
        <w:rPr>
          <w:rFonts w:cs="Times New Roman"/>
          <w:bCs/>
          <w:lang w:val="en-GB"/>
        </w:rPr>
        <w:t>Similarly, schadenfreude can fuel a hostile community environment, encouraging members to engage in contentious and disruptive interactions</w:t>
      </w:r>
      <w:r w:rsidR="00CC25DC" w:rsidRPr="00F44343">
        <w:rPr>
          <w:rFonts w:cs="Times New Roman"/>
          <w:bCs/>
          <w:lang w:val="en-GB"/>
        </w:rPr>
        <w:t xml:space="preserve">. </w:t>
      </w:r>
      <w:r w:rsidRPr="00F44343">
        <w:rPr>
          <w:rFonts w:cs="Times New Roman"/>
          <w:lang w:val="en-GB"/>
        </w:rPr>
        <w:t xml:space="preserve">Such </w:t>
      </w:r>
      <w:r w:rsidR="00FA7973" w:rsidRPr="00F44343">
        <w:rPr>
          <w:rFonts w:cs="Times New Roman"/>
          <w:lang w:val="en-GB"/>
        </w:rPr>
        <w:t>behaviour</w:t>
      </w:r>
      <w:r w:rsidRPr="00F44343">
        <w:rPr>
          <w:rFonts w:cs="Times New Roman"/>
          <w:lang w:val="en-GB"/>
        </w:rPr>
        <w:t xml:space="preserve">s can adversely impact the brand image and community integrity. </w:t>
      </w:r>
      <w:r w:rsidRPr="00F44343">
        <w:rPr>
          <w:rFonts w:cs="Times New Roman"/>
          <w:bCs/>
          <w:lang w:val="en-GB"/>
        </w:rPr>
        <w:t xml:space="preserve">Furthermore, </w:t>
      </w:r>
      <w:r w:rsidR="005147E8" w:rsidRPr="00F44343">
        <w:rPr>
          <w:rFonts w:cs="Times New Roman"/>
          <w:bCs/>
          <w:lang w:val="en-GB"/>
        </w:rPr>
        <w:t>it is advised to</w:t>
      </w:r>
      <w:r w:rsidRPr="00F44343">
        <w:rPr>
          <w:rFonts w:cs="Times New Roman"/>
          <w:bCs/>
          <w:lang w:val="en-GB"/>
        </w:rPr>
        <w:t xml:space="preserve"> educate community members about the negative outcomes of provocations and schadenfreude and help develop empathy among members (</w:t>
      </w:r>
      <w:r w:rsidR="009F6077" w:rsidRPr="00F44343">
        <w:rPr>
          <w:rFonts w:cs="Times New Roman"/>
          <w:bCs/>
        </w:rPr>
        <w:t xml:space="preserve">Bacile </w:t>
      </w:r>
      <w:r w:rsidR="009A3642" w:rsidRPr="00F44343">
        <w:rPr>
          <w:rFonts w:cs="Times New Roman"/>
          <w:i/>
          <w:lang w:val="en-GB"/>
        </w:rPr>
        <w:t>et al</w:t>
      </w:r>
      <w:r w:rsidR="009A3642" w:rsidRPr="00F44343">
        <w:rPr>
          <w:rFonts w:cs="Times New Roman"/>
          <w:lang w:val="en-GB"/>
        </w:rPr>
        <w:t xml:space="preserve">., </w:t>
      </w:r>
      <w:r w:rsidR="009F6077" w:rsidRPr="00F44343">
        <w:rPr>
          <w:rFonts w:cs="Times New Roman"/>
          <w:bCs/>
        </w:rPr>
        <w:t>2018</w:t>
      </w:r>
      <w:r w:rsidRPr="00F44343">
        <w:rPr>
          <w:rFonts w:cs="Times New Roman"/>
          <w:bCs/>
          <w:lang w:val="en-GB"/>
        </w:rPr>
        <w:t xml:space="preserve">). Gamifications and rewards can also be used to encourage positive interactions and constructive contributions (Zhu </w:t>
      </w:r>
      <w:r w:rsidR="009A3642" w:rsidRPr="00F44343">
        <w:rPr>
          <w:rFonts w:cs="Times New Roman"/>
          <w:i/>
          <w:lang w:val="en-GB"/>
        </w:rPr>
        <w:t>et al</w:t>
      </w:r>
      <w:r w:rsidR="009A3642" w:rsidRPr="00F44343">
        <w:rPr>
          <w:rFonts w:cs="Times New Roman"/>
          <w:lang w:val="en-GB"/>
        </w:rPr>
        <w:t xml:space="preserve">., </w:t>
      </w:r>
      <w:r w:rsidRPr="00F44343">
        <w:rPr>
          <w:rFonts w:cs="Times New Roman"/>
          <w:bCs/>
          <w:lang w:val="en-GB"/>
        </w:rPr>
        <w:t xml:space="preserve"> 2021). </w:t>
      </w:r>
    </w:p>
    <w:p w14:paraId="456A3173" w14:textId="4177148F" w:rsidR="009E6496" w:rsidRPr="00F44343" w:rsidRDefault="00FF16BF" w:rsidP="0004444C">
      <w:pPr>
        <w:pStyle w:val="Heading2"/>
        <w:spacing w:line="480" w:lineRule="auto"/>
        <w:rPr>
          <w:rFonts w:eastAsia="Times New Roman" w:cs="Times New Roman"/>
          <w:szCs w:val="24"/>
          <w:lang w:val="en-GB" w:eastAsia="en-AU"/>
        </w:rPr>
      </w:pPr>
      <w:r w:rsidRPr="00F44343">
        <w:rPr>
          <w:rFonts w:cs="Times New Roman"/>
          <w:szCs w:val="24"/>
          <w:lang w:val="en-GB"/>
        </w:rPr>
        <w:lastRenderedPageBreak/>
        <w:t>5.5</w:t>
      </w:r>
      <w:r w:rsidRPr="00F44343">
        <w:rPr>
          <w:rFonts w:cs="Times New Roman"/>
          <w:szCs w:val="24"/>
          <w:lang w:val="en-GB"/>
        </w:rPr>
        <w:tab/>
      </w:r>
      <w:r w:rsidR="00E617B6" w:rsidRPr="00F44343">
        <w:rPr>
          <w:rFonts w:cs="Times New Roman"/>
          <w:szCs w:val="24"/>
          <w:lang w:val="en-GB"/>
        </w:rPr>
        <w:t xml:space="preserve">Mitigating brand activism and hate in OBCs </w:t>
      </w:r>
    </w:p>
    <w:p w14:paraId="15F7CF96" w14:textId="4DF33AB0" w:rsidR="009E6496" w:rsidRPr="00F44343" w:rsidRDefault="00E617B6" w:rsidP="0004444C">
      <w:pPr>
        <w:spacing w:before="100" w:beforeAutospacing="1" w:after="100" w:afterAutospacing="1" w:line="480" w:lineRule="auto"/>
        <w:ind w:firstLine="567"/>
        <w:jc w:val="both"/>
        <w:rPr>
          <w:rFonts w:cs="Times New Roman"/>
          <w:lang w:val="en-GB"/>
        </w:rPr>
      </w:pPr>
      <w:r w:rsidRPr="00F44343">
        <w:rPr>
          <w:rFonts w:cs="Times New Roman"/>
          <w:lang w:val="en-GB"/>
        </w:rPr>
        <w:t>Brand activism can serve as a double-edged sword</w:t>
      </w:r>
      <w:r w:rsidR="001D68B4" w:rsidRPr="00F44343">
        <w:rPr>
          <w:rFonts w:cs="Times New Roman"/>
          <w:lang w:val="en-GB"/>
        </w:rPr>
        <w:t xml:space="preserve"> by attracting </w:t>
      </w:r>
      <w:r w:rsidRPr="00F44343">
        <w:rPr>
          <w:rFonts w:cs="Times New Roman"/>
          <w:lang w:val="en-GB"/>
        </w:rPr>
        <w:t xml:space="preserve">customers who share similar values </w:t>
      </w:r>
      <w:r w:rsidR="001D68B4" w:rsidRPr="00F44343">
        <w:rPr>
          <w:rFonts w:cs="Times New Roman"/>
          <w:lang w:val="en-GB"/>
        </w:rPr>
        <w:t xml:space="preserve">whilst also </w:t>
      </w:r>
      <w:r w:rsidRPr="00F44343">
        <w:rPr>
          <w:rFonts w:cs="Times New Roman"/>
          <w:lang w:val="en-GB"/>
        </w:rPr>
        <w:t>provoking hate among those who disagree (</w:t>
      </w:r>
      <w:r w:rsidR="00E43BBC" w:rsidRPr="00F44343">
        <w:rPr>
          <w:rFonts w:cs="Times New Roman"/>
          <w:lang w:val="en-GB"/>
        </w:rPr>
        <w:t xml:space="preserve">Behl </w:t>
      </w:r>
      <w:r w:rsidR="009A3642" w:rsidRPr="00F44343">
        <w:rPr>
          <w:rFonts w:cs="Times New Roman"/>
          <w:lang w:val="en-GB"/>
        </w:rPr>
        <w:t>and</w:t>
      </w:r>
      <w:r w:rsidR="001D68B4" w:rsidRPr="00F44343">
        <w:rPr>
          <w:rFonts w:cs="Times New Roman"/>
          <w:lang w:val="en-GB"/>
        </w:rPr>
        <w:t xml:space="preserve"> </w:t>
      </w:r>
      <w:r w:rsidR="00E43BBC" w:rsidRPr="00F44343">
        <w:rPr>
          <w:rFonts w:cs="Times New Roman"/>
          <w:lang w:val="en-GB"/>
        </w:rPr>
        <w:t xml:space="preserve">Jain, 2023; Liao </w:t>
      </w:r>
      <w:r w:rsidR="009A3642" w:rsidRPr="00F44343">
        <w:rPr>
          <w:rFonts w:cs="Times New Roman"/>
          <w:i/>
          <w:lang w:val="en-GB"/>
        </w:rPr>
        <w:t>et al</w:t>
      </w:r>
      <w:r w:rsidR="009A3642" w:rsidRPr="00F44343">
        <w:rPr>
          <w:rFonts w:cs="Times New Roman"/>
          <w:lang w:val="en-GB"/>
        </w:rPr>
        <w:t xml:space="preserve">., </w:t>
      </w:r>
      <w:r w:rsidR="00E43BBC" w:rsidRPr="00F44343">
        <w:rPr>
          <w:rFonts w:cs="Times New Roman"/>
          <w:lang w:val="en-GB"/>
        </w:rPr>
        <w:t>2020b</w:t>
      </w:r>
      <w:r w:rsidRPr="00F44343">
        <w:rPr>
          <w:rFonts w:cs="Times New Roman"/>
          <w:bCs/>
          <w:lang w:val="en-GB"/>
        </w:rPr>
        <w:t>)</w:t>
      </w:r>
      <w:r w:rsidRPr="00F44343">
        <w:rPr>
          <w:rFonts w:cs="Times New Roman"/>
          <w:lang w:val="en-GB"/>
        </w:rPr>
        <w:t xml:space="preserve">. Thus, brand activism may be viewed by some as brand advocacy while others may view the actions as polarizing with their personal beliefs. Thus, brand activism can foster loyalty and hate </w:t>
      </w:r>
      <w:r w:rsidR="00750960" w:rsidRPr="00F44343">
        <w:rPr>
          <w:rFonts w:cs="Times New Roman"/>
          <w:lang w:val="en-GB"/>
        </w:rPr>
        <w:t>(</w:t>
      </w:r>
      <w:r w:rsidR="00D10571" w:rsidRPr="00F44343">
        <w:rPr>
          <w:rFonts w:cs="Times New Roman"/>
          <w:lang w:val="en-GB"/>
        </w:rPr>
        <w:t xml:space="preserve">Behl </w:t>
      </w:r>
      <w:r w:rsidR="009A3642" w:rsidRPr="00F44343">
        <w:rPr>
          <w:rFonts w:cs="Times New Roman"/>
          <w:lang w:val="en-GB"/>
        </w:rPr>
        <w:t>and</w:t>
      </w:r>
      <w:r w:rsidR="001D68B4" w:rsidRPr="00F44343">
        <w:rPr>
          <w:rFonts w:cs="Times New Roman"/>
          <w:lang w:val="en-GB"/>
        </w:rPr>
        <w:t xml:space="preserve"> </w:t>
      </w:r>
      <w:r w:rsidR="00D10571" w:rsidRPr="00F44343">
        <w:rPr>
          <w:rFonts w:cs="Times New Roman"/>
          <w:lang w:val="en-GB"/>
        </w:rPr>
        <w:t xml:space="preserve">Jain, 2023; Liao </w:t>
      </w:r>
      <w:r w:rsidR="009A3642" w:rsidRPr="00F44343">
        <w:rPr>
          <w:rFonts w:cs="Times New Roman"/>
          <w:i/>
          <w:lang w:val="en-GB"/>
        </w:rPr>
        <w:t>et al</w:t>
      </w:r>
      <w:r w:rsidR="009A3642" w:rsidRPr="00F44343">
        <w:rPr>
          <w:rFonts w:cs="Times New Roman"/>
          <w:lang w:val="en-GB"/>
        </w:rPr>
        <w:t xml:space="preserve">., </w:t>
      </w:r>
      <w:r w:rsidR="00D10571" w:rsidRPr="00F44343">
        <w:rPr>
          <w:rFonts w:cs="Times New Roman"/>
          <w:lang w:val="en-GB"/>
        </w:rPr>
        <w:t>2020b</w:t>
      </w:r>
      <w:r w:rsidRPr="00F44343">
        <w:rPr>
          <w:rFonts w:cs="Times New Roman"/>
          <w:bCs/>
          <w:lang w:val="en-GB"/>
        </w:rPr>
        <w:t>)</w:t>
      </w:r>
      <w:r w:rsidRPr="00F44343">
        <w:rPr>
          <w:rFonts w:cs="Times New Roman"/>
          <w:lang w:val="en-GB"/>
        </w:rPr>
        <w:t>. To manage the adverse effects of brand activism and resulting hate, brands should present activism as an inclusive strategy that benefits society rather than their cause</w:t>
      </w:r>
      <w:r w:rsidR="00615DE5" w:rsidRPr="00F44343">
        <w:rPr>
          <w:rFonts w:cs="Times New Roman"/>
          <w:lang w:val="en-GB"/>
        </w:rPr>
        <w:t xml:space="preserve">. </w:t>
      </w:r>
      <w:r w:rsidRPr="00F44343">
        <w:rPr>
          <w:rFonts w:cs="Times New Roman"/>
          <w:lang w:val="en-GB"/>
        </w:rPr>
        <w:t>They could also foster a culture of open dialogue encouraging members to be respectable in their interactions and moderate discussions that reduce misconceptions about the brand’s activism efforts (</w:t>
      </w:r>
      <w:r w:rsidRPr="00F44343">
        <w:rPr>
          <w:rFonts w:cs="Times New Roman"/>
          <w:shd w:val="clear" w:color="auto" w:fill="FFFFFF"/>
          <w:lang w:val="en-GB"/>
        </w:rPr>
        <w:t>Felix, 2012</w:t>
      </w:r>
      <w:r w:rsidRPr="00F44343">
        <w:rPr>
          <w:rFonts w:cs="Times New Roman"/>
          <w:lang w:val="en-GB"/>
        </w:rPr>
        <w:t xml:space="preserve">). </w:t>
      </w:r>
    </w:p>
    <w:p w14:paraId="5EE379EB" w14:textId="79FC06F1"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t>5.6</w:t>
      </w:r>
      <w:r w:rsidRPr="00F44343">
        <w:rPr>
          <w:rFonts w:cs="Times New Roman"/>
          <w:szCs w:val="24"/>
          <w:lang w:val="en-GB"/>
        </w:rPr>
        <w:tab/>
      </w:r>
      <w:r w:rsidR="00E617B6" w:rsidRPr="00F44343">
        <w:rPr>
          <w:rFonts w:cs="Times New Roman"/>
          <w:szCs w:val="24"/>
          <w:lang w:val="en-GB"/>
        </w:rPr>
        <w:t>Managing Customer Disengagement on OBC</w:t>
      </w:r>
    </w:p>
    <w:p w14:paraId="57C910B3" w14:textId="1F9637BE" w:rsidR="009E6496" w:rsidRPr="00F44343" w:rsidRDefault="00E617B6" w:rsidP="0004444C">
      <w:pPr>
        <w:spacing w:before="100" w:beforeAutospacing="1" w:after="100" w:afterAutospacing="1" w:line="480" w:lineRule="auto"/>
        <w:ind w:firstLine="567"/>
        <w:jc w:val="both"/>
        <w:rPr>
          <w:rFonts w:cs="Times New Roman"/>
          <w:lang w:val="en-GB"/>
        </w:rPr>
      </w:pPr>
      <w:bookmarkStart w:id="38" w:name="_Hlk164019544"/>
      <w:r w:rsidRPr="00F44343">
        <w:rPr>
          <w:rFonts w:cs="Times New Roman"/>
          <w:lang w:val="en-GB"/>
        </w:rPr>
        <w:t xml:space="preserve">Addressing customer disengagement in OBCs is crucial for maintaining brand loyalty. Disengagement occurs when members become less active or completely inactive due to a perceived lack of value or relevance in the interactions in OBCs. Effective management strategies can mitigate this by emphasizing real-time engagement and demonstrating brand responsibility. Brands can share real-time updates and success stories within OBCs to showcase their commitment to community values (Verhagen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2013). Moreover, highlighting tangible outcomes, such as product improvements or price reductions, can increase interest and participation from those who are disengaged</w:t>
      </w:r>
      <w:r w:rsidR="00615DE5" w:rsidRPr="00F44343">
        <w:rPr>
          <w:rFonts w:cs="Times New Roman"/>
          <w:lang w:val="en-GB"/>
        </w:rPr>
        <w:t xml:space="preserve">. </w:t>
      </w:r>
      <w:r w:rsidRPr="00F44343">
        <w:rPr>
          <w:rFonts w:cs="Times New Roman"/>
          <w:lang w:val="en-GB"/>
        </w:rPr>
        <w:t>Pathak and Pathak-Shelat (2017) emphasize</w:t>
      </w:r>
      <w:r w:rsidR="001D68B4" w:rsidRPr="00F44343">
        <w:rPr>
          <w:rFonts w:cs="Times New Roman"/>
          <w:lang w:val="en-GB"/>
        </w:rPr>
        <w:t>d</w:t>
      </w:r>
      <w:r w:rsidRPr="00F44343">
        <w:rPr>
          <w:rFonts w:cs="Times New Roman"/>
          <w:lang w:val="en-GB"/>
        </w:rPr>
        <w:t xml:space="preserve"> the importance of creating a community ethos where members feel a shared connection to the brand and each other. </w:t>
      </w:r>
      <w:r w:rsidR="009A3642" w:rsidRPr="00F44343">
        <w:rPr>
          <w:rFonts w:cs="Times New Roman"/>
          <w:lang w:val="en-GB"/>
        </w:rPr>
        <w:t xml:space="preserve"> </w:t>
      </w:r>
    </w:p>
    <w:p w14:paraId="0E32670C" w14:textId="55ADD25D" w:rsidR="009E6496" w:rsidRPr="00F44343" w:rsidRDefault="00E617B6" w:rsidP="0004444C">
      <w:pPr>
        <w:pStyle w:val="Heading1"/>
        <w:spacing w:line="480" w:lineRule="auto"/>
        <w:rPr>
          <w:rFonts w:cs="Times New Roman"/>
          <w:b w:val="0"/>
          <w:sz w:val="24"/>
          <w:szCs w:val="24"/>
          <w:lang w:val="en-GB"/>
        </w:rPr>
      </w:pPr>
      <w:bookmarkStart w:id="39" w:name="_Hlk164889464"/>
      <w:r w:rsidRPr="00F44343">
        <w:rPr>
          <w:rFonts w:cs="Times New Roman"/>
          <w:sz w:val="24"/>
          <w:szCs w:val="24"/>
          <w:lang w:val="en-GB"/>
        </w:rPr>
        <w:lastRenderedPageBreak/>
        <w:t xml:space="preserve">Future Research Agenda </w:t>
      </w:r>
    </w:p>
    <w:p w14:paraId="3EA7E272" w14:textId="2602D432" w:rsidR="009E6496" w:rsidRPr="00F44343" w:rsidRDefault="00E617B6" w:rsidP="0004444C">
      <w:pPr>
        <w:shd w:val="clear" w:color="auto" w:fill="FFFFFF"/>
        <w:spacing w:before="100" w:beforeAutospacing="1" w:after="100" w:afterAutospacing="1" w:line="480" w:lineRule="auto"/>
        <w:ind w:firstLine="567"/>
        <w:jc w:val="both"/>
        <w:rPr>
          <w:rFonts w:cs="Times New Roman"/>
          <w:lang w:val="en-GB"/>
        </w:rPr>
      </w:pPr>
      <w:r w:rsidRPr="00F44343">
        <w:rPr>
          <w:rFonts w:cs="Times New Roman"/>
          <w:bCs/>
          <w:lang w:val="en-GB"/>
        </w:rPr>
        <w:t xml:space="preserve">A research agenda was developed to identify </w:t>
      </w:r>
      <w:r w:rsidR="001D68B4" w:rsidRPr="00F44343">
        <w:rPr>
          <w:rFonts w:cs="Times New Roman"/>
          <w:bCs/>
          <w:lang w:val="en-GB"/>
        </w:rPr>
        <w:t xml:space="preserve">the </w:t>
      </w:r>
      <w:r w:rsidRPr="00F44343">
        <w:rPr>
          <w:rFonts w:cs="Times New Roman"/>
          <w:bCs/>
          <w:lang w:val="en-GB"/>
        </w:rPr>
        <w:t xml:space="preserve">management or regulation strategies to understand when customers may engage in deviant </w:t>
      </w:r>
      <w:r w:rsidR="00FA7973" w:rsidRPr="00F44343">
        <w:rPr>
          <w:rFonts w:cs="Times New Roman"/>
          <w:bCs/>
          <w:lang w:val="en-GB"/>
        </w:rPr>
        <w:t>behaviour</w:t>
      </w:r>
      <w:r w:rsidRPr="00F44343">
        <w:rPr>
          <w:rFonts w:cs="Times New Roman"/>
          <w:bCs/>
          <w:lang w:val="en-GB"/>
        </w:rPr>
        <w:t>s and avoid the dark side of deviance from spira</w:t>
      </w:r>
      <w:r w:rsidR="001D68B4" w:rsidRPr="00F44343">
        <w:rPr>
          <w:rFonts w:cs="Times New Roman"/>
          <w:bCs/>
          <w:lang w:val="en-GB"/>
        </w:rPr>
        <w:t>l</w:t>
      </w:r>
      <w:r w:rsidRPr="00F44343">
        <w:rPr>
          <w:rFonts w:cs="Times New Roman"/>
          <w:bCs/>
          <w:lang w:val="en-GB"/>
        </w:rPr>
        <w:t>ling out in OBC</w:t>
      </w:r>
      <w:r w:rsidR="001D68B4" w:rsidRPr="00F44343">
        <w:rPr>
          <w:rFonts w:cs="Times New Roman"/>
          <w:bCs/>
          <w:lang w:val="en-GB"/>
        </w:rPr>
        <w:t>s</w:t>
      </w:r>
      <w:r w:rsidRPr="00F44343">
        <w:rPr>
          <w:rFonts w:cs="Times New Roman"/>
          <w:bCs/>
          <w:lang w:val="en-GB"/>
        </w:rPr>
        <w:t xml:space="preserve">. </w:t>
      </w:r>
      <w:r w:rsidR="001D68B4" w:rsidRPr="00F44343">
        <w:rPr>
          <w:rFonts w:cs="Times New Roman"/>
          <w:lang w:val="en-GB"/>
        </w:rPr>
        <w:t xml:space="preserve">The </w:t>
      </w:r>
      <w:r w:rsidRPr="00F44343">
        <w:rPr>
          <w:rFonts w:cs="Times New Roman"/>
          <w:lang w:val="en-GB"/>
        </w:rPr>
        <w:t xml:space="preserve">research questions to guide future researchers </w:t>
      </w:r>
      <w:r w:rsidR="001D68B4" w:rsidRPr="00F44343">
        <w:rPr>
          <w:rFonts w:cs="Times New Roman"/>
          <w:lang w:val="en-GB"/>
        </w:rPr>
        <w:t xml:space="preserve">are </w:t>
      </w:r>
      <w:r w:rsidRPr="00F44343">
        <w:rPr>
          <w:rFonts w:cs="Times New Roman"/>
          <w:lang w:val="en-GB"/>
        </w:rPr>
        <w:t>presented</w:t>
      </w:r>
      <w:r w:rsidR="001D68B4" w:rsidRPr="00F44343">
        <w:rPr>
          <w:rFonts w:cs="Times New Roman"/>
          <w:lang w:val="en-GB"/>
        </w:rPr>
        <w:t xml:space="preserve"> in Table 3.</w:t>
      </w:r>
    </w:p>
    <w:p w14:paraId="49A6F3E6" w14:textId="07E3348D" w:rsidR="009E6496" w:rsidRPr="00F44343" w:rsidRDefault="00E617B6" w:rsidP="0004444C">
      <w:pPr>
        <w:shd w:val="clear" w:color="auto" w:fill="FFFFFF"/>
        <w:spacing w:before="100" w:beforeAutospacing="1" w:after="100" w:afterAutospacing="1" w:line="480" w:lineRule="auto"/>
        <w:jc w:val="center"/>
        <w:rPr>
          <w:rFonts w:cs="Times New Roman"/>
          <w:lang w:val="en-GB"/>
        </w:rPr>
      </w:pPr>
      <w:r w:rsidRPr="00F44343">
        <w:rPr>
          <w:rFonts w:cs="Times New Roman"/>
          <w:lang w:val="en-GB"/>
        </w:rPr>
        <w:t xml:space="preserve">[Insert Table </w:t>
      </w:r>
      <w:r w:rsidR="00621C20" w:rsidRPr="00F44343">
        <w:rPr>
          <w:rFonts w:cs="Times New Roman"/>
          <w:lang w:val="en-GB"/>
        </w:rPr>
        <w:t>3</w:t>
      </w:r>
      <w:r w:rsidRPr="00F44343">
        <w:rPr>
          <w:rFonts w:cs="Times New Roman"/>
          <w:lang w:val="en-GB"/>
        </w:rPr>
        <w:t xml:space="preserve"> about here]</w:t>
      </w:r>
    </w:p>
    <w:p w14:paraId="24E79925" w14:textId="244550F7"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t>6.1</w:t>
      </w:r>
      <w:r w:rsidRPr="00F44343">
        <w:rPr>
          <w:rFonts w:cs="Times New Roman"/>
          <w:szCs w:val="24"/>
          <w:lang w:val="en-GB"/>
        </w:rPr>
        <w:tab/>
      </w:r>
      <w:r w:rsidR="00E617B6" w:rsidRPr="00F44343">
        <w:rPr>
          <w:rFonts w:cs="Times New Roman"/>
          <w:szCs w:val="24"/>
          <w:lang w:val="en-GB"/>
        </w:rPr>
        <w:t>Future directions: theory</w:t>
      </w:r>
    </w:p>
    <w:p w14:paraId="1FE40375" w14:textId="23F0CCEF" w:rsidR="00DB3487" w:rsidRPr="00F44343" w:rsidRDefault="00E617B6" w:rsidP="0004444C">
      <w:pPr>
        <w:spacing w:before="100" w:beforeAutospacing="1" w:after="100" w:afterAutospacing="1" w:line="480" w:lineRule="auto"/>
        <w:ind w:firstLine="567"/>
        <w:jc w:val="both"/>
        <w:rPr>
          <w:rFonts w:cs="Times New Roman"/>
          <w:lang w:val="en-GB"/>
        </w:rPr>
      </w:pPr>
      <w:r w:rsidRPr="00F44343">
        <w:rPr>
          <w:rFonts w:cs="Times New Roman"/>
          <w:lang w:val="en-GB"/>
        </w:rPr>
        <w:t>Firstly, this study revealed a major deficit in the application of sociological, crime</w:t>
      </w:r>
      <w:r w:rsidR="001D68B4" w:rsidRPr="00F44343">
        <w:rPr>
          <w:rFonts w:cs="Times New Roman"/>
          <w:lang w:val="en-GB"/>
        </w:rPr>
        <w:t>-focussed</w:t>
      </w:r>
      <w:r w:rsidRPr="00F44343">
        <w:rPr>
          <w:rFonts w:cs="Times New Roman"/>
          <w:lang w:val="en-GB"/>
        </w:rPr>
        <w:t xml:space="preserve">, and communication theories. Furthermore, many scholars used constructs from social identity theory (Ewing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2013; Popp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2016; Kuo</w:t>
      </w:r>
      <w:r w:rsidR="001D68B4" w:rsidRPr="00F44343">
        <w:rPr>
          <w:rFonts w:cs="Times New Roman"/>
          <w:lang w:val="en-GB"/>
        </w:rPr>
        <w:t xml:space="preserve"> </w:t>
      </w:r>
      <w:r w:rsidR="009A3642" w:rsidRPr="00F44343">
        <w:rPr>
          <w:rFonts w:cs="Times New Roman"/>
          <w:lang w:val="en-GB"/>
        </w:rPr>
        <w:t>and</w:t>
      </w:r>
      <w:r w:rsidRPr="00F44343">
        <w:rPr>
          <w:rFonts w:cs="Times New Roman"/>
          <w:lang w:val="en-GB"/>
        </w:rPr>
        <w:t xml:space="preserve"> Hou, 2017; Feng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2018; Popp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2018; Kim, 2018). Social exchange theory was the most cited </w:t>
      </w:r>
      <w:r w:rsidR="001D68B4" w:rsidRPr="00F44343">
        <w:rPr>
          <w:rFonts w:cs="Times New Roman"/>
          <w:lang w:val="en-GB"/>
        </w:rPr>
        <w:t xml:space="preserve">theory </w:t>
      </w:r>
      <w:r w:rsidRPr="00F44343">
        <w:rPr>
          <w:rFonts w:cs="Times New Roman"/>
          <w:lang w:val="en-GB"/>
        </w:rPr>
        <w:t xml:space="preserve">after </w:t>
      </w:r>
      <w:r w:rsidR="001D68B4" w:rsidRPr="00F44343">
        <w:rPr>
          <w:rFonts w:cs="Times New Roman"/>
          <w:lang w:val="en-GB"/>
        </w:rPr>
        <w:t xml:space="preserve">the </w:t>
      </w:r>
      <w:r w:rsidRPr="00F44343">
        <w:rPr>
          <w:rFonts w:cs="Times New Roman"/>
          <w:lang w:val="en-GB"/>
        </w:rPr>
        <w:t xml:space="preserve">social identity theory (Kuo </w:t>
      </w:r>
      <w:r w:rsidR="009A3642" w:rsidRPr="00F44343">
        <w:rPr>
          <w:rFonts w:cs="Times New Roman"/>
          <w:lang w:val="en-GB"/>
        </w:rPr>
        <w:t xml:space="preserve">and </w:t>
      </w:r>
      <w:r w:rsidR="001D68B4" w:rsidRPr="00F44343">
        <w:rPr>
          <w:rFonts w:cs="Times New Roman"/>
          <w:lang w:val="en-GB"/>
        </w:rPr>
        <w:t xml:space="preserve"> </w:t>
      </w:r>
      <w:r w:rsidRPr="00F44343">
        <w:rPr>
          <w:rFonts w:cs="Times New Roman"/>
          <w:lang w:val="en-GB"/>
        </w:rPr>
        <w:t xml:space="preserve">Feng, 2013; Zhou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2019). There is a possibility that OBC members develop a strong sense of identification with their group (the ingroup) and are negatively disposed toward members of other groups. As a result, future researchers are advised to use theoretical constructs from social identity theory, social exchange theory, and social information processing theory to identify the factors that influence incivility and trolling in dyadic situations (between a brand and a customer). According to social identity theory, individuals who support a brand develop a sense of belonging to its community through participation in it. Participants favo</w:t>
      </w:r>
      <w:r w:rsidR="001D68B4" w:rsidRPr="00F44343">
        <w:rPr>
          <w:rFonts w:cs="Times New Roman"/>
          <w:lang w:val="en-GB"/>
        </w:rPr>
        <w:t>u</w:t>
      </w:r>
      <w:r w:rsidRPr="00F44343">
        <w:rPr>
          <w:rFonts w:cs="Times New Roman"/>
          <w:lang w:val="en-GB"/>
        </w:rPr>
        <w:t xml:space="preserve">r the in-group and view the out-group as inferior to boost their confidence and self-esteem (Schouten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2007). In this study, it was observed that identifying with a brand community influences community members' </w:t>
      </w:r>
      <w:r w:rsidRPr="00F44343">
        <w:rPr>
          <w:rFonts w:cs="Times New Roman"/>
          <w:lang w:val="en-GB"/>
        </w:rPr>
        <w:lastRenderedPageBreak/>
        <w:t>commitment to the brand and self-brand connection. In the future, higher brand commitment and self-brand connection will result in higher oppositional loyalty.</w:t>
      </w:r>
    </w:p>
    <w:p w14:paraId="75FC3F99" w14:textId="27761CCE" w:rsidR="009E6496" w:rsidRPr="00F44343" w:rsidRDefault="00FF16BF" w:rsidP="0004444C">
      <w:pPr>
        <w:pStyle w:val="Heading2"/>
        <w:spacing w:line="480" w:lineRule="auto"/>
        <w:rPr>
          <w:rFonts w:cs="Times New Roman"/>
          <w:szCs w:val="24"/>
          <w:lang w:val="en-GB"/>
        </w:rPr>
      </w:pPr>
      <w:r w:rsidRPr="00F44343">
        <w:rPr>
          <w:rFonts w:cs="Times New Roman"/>
          <w:szCs w:val="24"/>
          <w:lang w:val="en-GB"/>
        </w:rPr>
        <w:t>6.2</w:t>
      </w:r>
      <w:r w:rsidRPr="00F44343">
        <w:rPr>
          <w:rFonts w:cs="Times New Roman"/>
          <w:szCs w:val="24"/>
          <w:lang w:val="en-GB"/>
        </w:rPr>
        <w:tab/>
      </w:r>
      <w:r w:rsidR="00E617B6" w:rsidRPr="00F44343">
        <w:rPr>
          <w:rFonts w:cs="Times New Roman"/>
          <w:szCs w:val="24"/>
          <w:lang w:val="en-GB"/>
        </w:rPr>
        <w:t>Future directions: context</w:t>
      </w:r>
    </w:p>
    <w:p w14:paraId="1D631C64" w14:textId="4A9EE427" w:rsidR="00C26BC2" w:rsidRPr="00F44343" w:rsidRDefault="00E617B6" w:rsidP="0004444C">
      <w:pPr>
        <w:pStyle w:val="NormalWeb"/>
        <w:spacing w:line="480" w:lineRule="auto"/>
        <w:ind w:firstLine="567"/>
        <w:jc w:val="both"/>
        <w:rPr>
          <w:lang w:val="en-GB"/>
        </w:rPr>
      </w:pPr>
      <w:r w:rsidRPr="00F44343">
        <w:rPr>
          <w:rStyle w:val="Emphasis"/>
          <w:rFonts w:eastAsia="Arial"/>
          <w:lang w:val="en-GB"/>
        </w:rPr>
        <w:t xml:space="preserve">When considering the factor of the presence of unlimited information in OBCs, </w:t>
      </w:r>
      <w:r w:rsidRPr="00F44343">
        <w:rPr>
          <w:lang w:val="en-GB"/>
        </w:rPr>
        <w:t xml:space="preserve">identifying effective strategies for managing the overload of information within OBCs is important as strong brands are more prone to anti-brand websites, thereby impacting brand value (Krishnamurthy </w:t>
      </w:r>
      <w:r w:rsidR="009A3642" w:rsidRPr="00F44343">
        <w:rPr>
          <w:lang w:val="en-GB"/>
        </w:rPr>
        <w:t>and</w:t>
      </w:r>
      <w:r w:rsidR="001D68B4" w:rsidRPr="00F44343">
        <w:rPr>
          <w:lang w:val="en-GB"/>
        </w:rPr>
        <w:t xml:space="preserve"> </w:t>
      </w:r>
      <w:r w:rsidRPr="00F44343">
        <w:rPr>
          <w:lang w:val="en-GB"/>
        </w:rPr>
        <w:t>Kucuk, 2009). Using this stream of literature, the present study focused on subjective heterogeneity also referred to as perceived group heterogeneity, which can be defined as the degree to which a person perceives that community members are diverse according to the differences that seem most pronounced (</w:t>
      </w:r>
      <w:bookmarkStart w:id="40" w:name="_Hlk165200675"/>
      <w:r w:rsidRPr="00F44343">
        <w:rPr>
          <w:lang w:val="en-GB"/>
        </w:rPr>
        <w:t xml:space="preserve">Liao </w:t>
      </w:r>
      <w:r w:rsidR="009A3642" w:rsidRPr="00F44343">
        <w:rPr>
          <w:lang w:val="en-GB"/>
        </w:rPr>
        <w:t>and</w:t>
      </w:r>
      <w:r w:rsidRPr="00F44343">
        <w:rPr>
          <w:lang w:val="en-GB"/>
        </w:rPr>
        <w:t>Wang, 2020</w:t>
      </w:r>
      <w:bookmarkEnd w:id="40"/>
      <w:r w:rsidRPr="00F44343">
        <w:rPr>
          <w:lang w:val="en-GB"/>
        </w:rPr>
        <w:t>)</w:t>
      </w:r>
      <w:r w:rsidRPr="00F44343">
        <w:rPr>
          <w:rStyle w:val="Emphasis"/>
          <w:rFonts w:eastAsia="Arial"/>
          <w:lang w:val="en-GB"/>
        </w:rPr>
        <w:t xml:space="preserve">. </w:t>
      </w:r>
      <w:r w:rsidRPr="00F44343">
        <w:rPr>
          <w:lang w:val="en-GB"/>
        </w:rPr>
        <w:t xml:space="preserve">Content-recommendation algorithms, user interfaces, or community-driven approaches may be studied to assist members in finding and prioritizing information. Customers increasingly rely on online communities for advice regarding product purchases and service issues in the age of information (Husemann </w:t>
      </w:r>
      <w:r w:rsidR="009A3642" w:rsidRPr="00F44343">
        <w:rPr>
          <w:i/>
          <w:lang w:val="en-GB"/>
        </w:rPr>
        <w:t>et al</w:t>
      </w:r>
      <w:r w:rsidR="009A3642" w:rsidRPr="00F44343">
        <w:rPr>
          <w:lang w:val="en-GB"/>
        </w:rPr>
        <w:t xml:space="preserve">., </w:t>
      </w:r>
      <w:r w:rsidRPr="00F44343">
        <w:rPr>
          <w:lang w:val="en-GB"/>
        </w:rPr>
        <w:t xml:space="preserve">2015; Rauschnabel </w:t>
      </w:r>
      <w:r w:rsidR="009A3642" w:rsidRPr="00F44343">
        <w:rPr>
          <w:i/>
          <w:lang w:val="en-GB"/>
        </w:rPr>
        <w:t>et al</w:t>
      </w:r>
      <w:r w:rsidR="009A3642" w:rsidRPr="00F44343">
        <w:rPr>
          <w:lang w:val="en-GB"/>
        </w:rPr>
        <w:t xml:space="preserve">., </w:t>
      </w:r>
      <w:r w:rsidRPr="00F44343">
        <w:rPr>
          <w:lang w:val="en-GB"/>
        </w:rPr>
        <w:t xml:space="preserve">2016; Peeroo </w:t>
      </w:r>
      <w:r w:rsidR="009A3642" w:rsidRPr="00F44343">
        <w:rPr>
          <w:i/>
          <w:lang w:val="en-GB"/>
        </w:rPr>
        <w:t>et al</w:t>
      </w:r>
      <w:r w:rsidR="009A3642" w:rsidRPr="00F44343">
        <w:rPr>
          <w:lang w:val="en-GB"/>
        </w:rPr>
        <w:t xml:space="preserve">., </w:t>
      </w:r>
      <w:r w:rsidRPr="00F44343">
        <w:rPr>
          <w:lang w:val="en-GB"/>
        </w:rPr>
        <w:t>2017)</w:t>
      </w:r>
      <w:r w:rsidR="002D280F" w:rsidRPr="00F44343">
        <w:rPr>
          <w:lang w:val="en-GB"/>
        </w:rPr>
        <w:t xml:space="preserve">. </w:t>
      </w:r>
      <w:r w:rsidRPr="00F44343">
        <w:rPr>
          <w:lang w:val="en-GB"/>
        </w:rPr>
        <w:t xml:space="preserve">An OBC should be constructed to satisfy consumers' informational needs. OBCs should </w:t>
      </w:r>
      <w:r w:rsidR="001D68B4" w:rsidRPr="00F44343">
        <w:rPr>
          <w:lang w:val="en-GB"/>
        </w:rPr>
        <w:t xml:space="preserve">also </w:t>
      </w:r>
      <w:r w:rsidRPr="00F44343">
        <w:rPr>
          <w:lang w:val="en-GB"/>
        </w:rPr>
        <w:t>be considered by the smartphone industry as group heterogeneity may negatively influence consumers' brand commitment (</w:t>
      </w:r>
      <w:r w:rsidR="00537430" w:rsidRPr="00F44343">
        <w:rPr>
          <w:lang w:val="en-GB"/>
        </w:rPr>
        <w:t xml:space="preserve">Husemann </w:t>
      </w:r>
      <w:r w:rsidR="009A3642" w:rsidRPr="00F44343">
        <w:rPr>
          <w:i/>
          <w:lang w:val="en-GB"/>
        </w:rPr>
        <w:t>et al</w:t>
      </w:r>
      <w:r w:rsidR="009A3642" w:rsidRPr="00F44343">
        <w:rPr>
          <w:lang w:val="en-GB"/>
        </w:rPr>
        <w:t xml:space="preserve">., </w:t>
      </w:r>
      <w:r w:rsidR="00537430" w:rsidRPr="00F44343">
        <w:rPr>
          <w:lang w:val="en-GB"/>
        </w:rPr>
        <w:t xml:space="preserve">2015; Rauschnabel </w:t>
      </w:r>
      <w:r w:rsidR="009A3642" w:rsidRPr="00F44343">
        <w:rPr>
          <w:i/>
          <w:lang w:val="en-GB"/>
        </w:rPr>
        <w:t>et al</w:t>
      </w:r>
      <w:r w:rsidR="009A3642" w:rsidRPr="00F44343">
        <w:rPr>
          <w:lang w:val="en-GB"/>
        </w:rPr>
        <w:t xml:space="preserve">., </w:t>
      </w:r>
      <w:r w:rsidR="00537430" w:rsidRPr="00F44343">
        <w:rPr>
          <w:lang w:val="en-GB"/>
        </w:rPr>
        <w:t xml:space="preserve">2016; Peeroo </w:t>
      </w:r>
      <w:r w:rsidR="009A3642" w:rsidRPr="00F44343">
        <w:rPr>
          <w:i/>
          <w:lang w:val="en-GB"/>
        </w:rPr>
        <w:t>et al</w:t>
      </w:r>
      <w:r w:rsidR="009A3642" w:rsidRPr="00F44343">
        <w:rPr>
          <w:lang w:val="en-GB"/>
        </w:rPr>
        <w:t xml:space="preserve">., </w:t>
      </w:r>
      <w:r w:rsidR="00537430" w:rsidRPr="00F44343">
        <w:rPr>
          <w:lang w:val="en-GB"/>
        </w:rPr>
        <w:t>2017</w:t>
      </w:r>
      <w:r w:rsidRPr="00F44343">
        <w:rPr>
          <w:lang w:val="en-GB"/>
        </w:rPr>
        <w:t xml:space="preserve">). Smartphones, particularly luxury models, convey symbolic meanings about their owners as publicly consumed products (Peeroo </w:t>
      </w:r>
      <w:r w:rsidR="009A3642" w:rsidRPr="00F44343">
        <w:rPr>
          <w:i/>
          <w:lang w:val="en-GB"/>
        </w:rPr>
        <w:t>et al</w:t>
      </w:r>
      <w:r w:rsidR="009A3642" w:rsidRPr="00F44343">
        <w:rPr>
          <w:lang w:val="en-GB"/>
        </w:rPr>
        <w:t xml:space="preserve">., </w:t>
      </w:r>
      <w:r w:rsidRPr="00F44343">
        <w:rPr>
          <w:lang w:val="en-GB"/>
        </w:rPr>
        <w:t xml:space="preserve">2017). These symbolic brands may be greatly influenced by their users. </w:t>
      </w:r>
      <w:r w:rsidRPr="00F44343">
        <w:rPr>
          <w:rStyle w:val="issue-underline"/>
          <w:lang w:val="en-GB"/>
        </w:rPr>
        <w:t>The availability of unlimited information in OBCs creates ambiguity in consumer acceptance.</w:t>
      </w:r>
      <w:r w:rsidRPr="00F44343">
        <w:rPr>
          <w:lang w:val="en-GB"/>
        </w:rPr>
        <w:t xml:space="preserve"> Researchers should investigate how OBC users process information (Rauschnabel </w:t>
      </w:r>
      <w:r w:rsidR="009A3642" w:rsidRPr="00F44343">
        <w:rPr>
          <w:i/>
          <w:lang w:val="en-GB"/>
        </w:rPr>
        <w:t>et al</w:t>
      </w:r>
      <w:r w:rsidR="009A3642" w:rsidRPr="00F44343">
        <w:rPr>
          <w:lang w:val="en-GB"/>
        </w:rPr>
        <w:t xml:space="preserve">., </w:t>
      </w:r>
      <w:r w:rsidRPr="00F44343">
        <w:rPr>
          <w:lang w:val="en-GB"/>
        </w:rPr>
        <w:t>2016). To verify the effect of organizational feedback on the perceived credibility of user-generated content, further research is necessary</w:t>
      </w:r>
      <w:r w:rsidR="00CC25DC" w:rsidRPr="00F44343">
        <w:rPr>
          <w:lang w:val="en-GB"/>
        </w:rPr>
        <w:t>.</w:t>
      </w:r>
    </w:p>
    <w:p w14:paraId="77FD8A1D" w14:textId="5D0F9EC9" w:rsidR="009E6496" w:rsidRPr="00F44343" w:rsidRDefault="00FF16BF" w:rsidP="0004444C">
      <w:pPr>
        <w:pStyle w:val="Heading2"/>
        <w:spacing w:line="480" w:lineRule="auto"/>
        <w:rPr>
          <w:rStyle w:val="Emphasis"/>
          <w:rFonts w:cs="Times New Roman"/>
          <w:i w:val="0"/>
          <w:iCs w:val="0"/>
          <w:szCs w:val="24"/>
          <w:lang w:val="en-GB"/>
        </w:rPr>
      </w:pPr>
      <w:r w:rsidRPr="00F44343">
        <w:rPr>
          <w:rFonts w:cs="Times New Roman"/>
          <w:szCs w:val="24"/>
          <w:lang w:val="en-GB"/>
        </w:rPr>
        <w:lastRenderedPageBreak/>
        <w:t>6.3</w:t>
      </w:r>
      <w:r w:rsidRPr="00F44343">
        <w:rPr>
          <w:rFonts w:cs="Times New Roman"/>
          <w:szCs w:val="24"/>
          <w:lang w:val="en-GB"/>
        </w:rPr>
        <w:tab/>
      </w:r>
      <w:r w:rsidR="00E617B6" w:rsidRPr="00F44343">
        <w:rPr>
          <w:rFonts w:cs="Times New Roman"/>
          <w:szCs w:val="24"/>
          <w:lang w:val="en-GB"/>
        </w:rPr>
        <w:t xml:space="preserve">Future directions: methodology </w:t>
      </w:r>
    </w:p>
    <w:p w14:paraId="570D3F68" w14:textId="482BC05F" w:rsidR="00D90E15" w:rsidRPr="00F44343" w:rsidRDefault="00E617B6" w:rsidP="0004444C">
      <w:pPr>
        <w:spacing w:before="100" w:beforeAutospacing="1" w:after="100" w:afterAutospacing="1" w:line="480" w:lineRule="auto"/>
        <w:ind w:firstLine="567"/>
        <w:jc w:val="both"/>
        <w:rPr>
          <w:rFonts w:cs="Times New Roman"/>
          <w:lang w:val="en-GB"/>
        </w:rPr>
      </w:pPr>
      <w:r w:rsidRPr="00F44343">
        <w:rPr>
          <w:rStyle w:val="Emphasis"/>
          <w:rFonts w:cs="Times New Roman"/>
          <w:lang w:val="en-GB"/>
        </w:rPr>
        <w:t>Future research could gather real data on users’ information-cognition processes.</w:t>
      </w:r>
      <w:r w:rsidRPr="00F44343">
        <w:rPr>
          <w:rFonts w:cs="Times New Roman"/>
          <w:lang w:val="en-GB"/>
        </w:rPr>
        <w:t xml:space="preserve"> Qualitative interpretive methods such as in-depth interviews would be helpful. Participants need to have the opportunity to express themselves in their own words, thereby providing nuanced insights that cannot be captured by quantitative methods alone</w:t>
      </w:r>
      <w:r w:rsidR="00CC25DC" w:rsidRPr="00F44343">
        <w:rPr>
          <w:rFonts w:cs="Times New Roman"/>
          <w:lang w:val="en-GB"/>
        </w:rPr>
        <w:t>.</w:t>
      </w:r>
      <w:r w:rsidR="00B548D3" w:rsidRPr="00F44343">
        <w:rPr>
          <w:rFonts w:cs="Times New Roman"/>
          <w:lang w:val="en-GB"/>
        </w:rPr>
        <w:t xml:space="preserve"> </w:t>
      </w:r>
      <w:r w:rsidRPr="00F44343">
        <w:rPr>
          <w:rFonts w:cs="Times New Roman"/>
          <w:lang w:val="en-GB"/>
        </w:rPr>
        <w:t>To investigate how managerial feedback shapes consumers' perceptions of a source, an analytical/empirical design seems ideal</w:t>
      </w:r>
      <w:r w:rsidR="00CC25DC" w:rsidRPr="00F44343">
        <w:rPr>
          <w:rFonts w:cs="Times New Roman"/>
          <w:lang w:val="en-GB"/>
        </w:rPr>
        <w:t xml:space="preserve">. </w:t>
      </w:r>
      <w:r w:rsidRPr="00F44343">
        <w:rPr>
          <w:rFonts w:cs="Times New Roman"/>
          <w:lang w:val="en-GB"/>
        </w:rPr>
        <w:t>Using a web-based scenario vignette as a stimulus, followed by a survey questionnaire, could enhance research findings (</w:t>
      </w:r>
      <w:r w:rsidR="007D14D1" w:rsidRPr="00F44343">
        <w:rPr>
          <w:rFonts w:cs="Times New Roman"/>
          <w:lang w:val="en-GB"/>
        </w:rPr>
        <w:t xml:space="preserve">Peeroo </w:t>
      </w:r>
      <w:r w:rsidR="009A3642" w:rsidRPr="00F44343">
        <w:rPr>
          <w:rFonts w:cs="Times New Roman"/>
          <w:i/>
          <w:lang w:val="en-GB"/>
        </w:rPr>
        <w:t>et al</w:t>
      </w:r>
      <w:r w:rsidR="009A3642" w:rsidRPr="00F44343">
        <w:rPr>
          <w:rFonts w:cs="Times New Roman"/>
          <w:lang w:val="en-GB"/>
        </w:rPr>
        <w:t xml:space="preserve">., </w:t>
      </w:r>
      <w:r w:rsidR="007D14D1" w:rsidRPr="00F44343">
        <w:rPr>
          <w:rFonts w:cs="Times New Roman"/>
          <w:lang w:val="en-GB"/>
        </w:rPr>
        <w:t xml:space="preserve">2017; Rauschnabel </w:t>
      </w:r>
      <w:r w:rsidR="009A3642" w:rsidRPr="00F44343">
        <w:rPr>
          <w:rFonts w:cs="Times New Roman"/>
          <w:i/>
          <w:lang w:val="en-GB"/>
        </w:rPr>
        <w:t>et al</w:t>
      </w:r>
      <w:r w:rsidR="009A3642" w:rsidRPr="00F44343">
        <w:rPr>
          <w:rFonts w:cs="Times New Roman"/>
          <w:lang w:val="en-GB"/>
        </w:rPr>
        <w:t xml:space="preserve">., </w:t>
      </w:r>
      <w:r w:rsidR="007D14D1" w:rsidRPr="00F44343">
        <w:rPr>
          <w:rFonts w:cs="Times New Roman"/>
          <w:lang w:val="en-GB"/>
        </w:rPr>
        <w:t>2016</w:t>
      </w:r>
      <w:r w:rsidRPr="00F44343">
        <w:rPr>
          <w:rFonts w:cs="Times New Roman"/>
          <w:lang w:val="en-GB"/>
        </w:rPr>
        <w:t xml:space="preserve">). Online communities are dynamic and multifaceted environments, and in-depth interviews offer researchers the opportunity to examine the complexities of user </w:t>
      </w:r>
      <w:r w:rsidR="00FA7973" w:rsidRPr="00F44343">
        <w:rPr>
          <w:rFonts w:cs="Times New Roman"/>
          <w:lang w:val="en-GB"/>
        </w:rPr>
        <w:t>behaviour</w:t>
      </w:r>
      <w:r w:rsidRPr="00F44343">
        <w:rPr>
          <w:rFonts w:cs="Times New Roman"/>
          <w:lang w:val="en-GB"/>
        </w:rPr>
        <w:t xml:space="preserve">, interactions, and relationships within these communities. Researchers can probe deeper into participants' attitudes, beliefs, and decision-making processes to understand their underlying motivations and meanings. Table </w:t>
      </w:r>
      <w:r w:rsidR="00D94266" w:rsidRPr="00F44343">
        <w:rPr>
          <w:rFonts w:cs="Times New Roman"/>
          <w:lang w:val="en-GB"/>
        </w:rPr>
        <w:t>3</w:t>
      </w:r>
      <w:r w:rsidRPr="00F44343">
        <w:rPr>
          <w:rFonts w:cs="Times New Roman"/>
          <w:lang w:val="en-GB"/>
        </w:rPr>
        <w:t xml:space="preserve"> </w:t>
      </w:r>
      <w:r w:rsidR="00066453" w:rsidRPr="00F44343">
        <w:rPr>
          <w:rFonts w:cs="Times New Roman"/>
          <w:lang w:val="en-GB"/>
        </w:rPr>
        <w:t xml:space="preserve">(refer to Appendix) </w:t>
      </w:r>
      <w:r w:rsidRPr="00F44343">
        <w:rPr>
          <w:rFonts w:cs="Times New Roman"/>
          <w:lang w:val="en-GB"/>
        </w:rPr>
        <w:t xml:space="preserve">further </w:t>
      </w:r>
      <w:r w:rsidR="00066453" w:rsidRPr="00F44343">
        <w:rPr>
          <w:rFonts w:cs="Times New Roman"/>
          <w:lang w:val="en-GB"/>
        </w:rPr>
        <w:t>elaborates</w:t>
      </w:r>
      <w:r w:rsidRPr="00F44343">
        <w:rPr>
          <w:rFonts w:cs="Times New Roman"/>
          <w:lang w:val="en-GB"/>
        </w:rPr>
        <w:t xml:space="preserve"> the future research questions for this study as </w:t>
      </w:r>
      <w:r w:rsidR="00066453" w:rsidRPr="00F44343">
        <w:rPr>
          <w:rFonts w:cs="Times New Roman"/>
          <w:lang w:val="en-GB"/>
        </w:rPr>
        <w:t>follows.</w:t>
      </w:r>
      <w:r w:rsidRPr="00F44343">
        <w:rPr>
          <w:rFonts w:cs="Times New Roman"/>
          <w:lang w:val="en-GB"/>
        </w:rPr>
        <w:t xml:space="preserve"> </w:t>
      </w:r>
    </w:p>
    <w:p w14:paraId="5BB37646" w14:textId="452C9E9D" w:rsidR="009E6496" w:rsidRPr="00F44343" w:rsidRDefault="00E617B6" w:rsidP="0004444C">
      <w:pPr>
        <w:pStyle w:val="Heading1"/>
        <w:spacing w:line="480" w:lineRule="auto"/>
        <w:rPr>
          <w:rFonts w:cs="Times New Roman"/>
          <w:b w:val="0"/>
          <w:sz w:val="24"/>
          <w:szCs w:val="24"/>
          <w:lang w:val="en-GB"/>
        </w:rPr>
      </w:pPr>
      <w:r w:rsidRPr="00F44343">
        <w:rPr>
          <w:rFonts w:cs="Times New Roman"/>
          <w:sz w:val="24"/>
          <w:szCs w:val="24"/>
          <w:lang w:val="en-GB"/>
        </w:rPr>
        <w:t xml:space="preserve">Implications and Conclusion </w:t>
      </w:r>
    </w:p>
    <w:bookmarkEnd w:id="36"/>
    <w:bookmarkEnd w:id="38"/>
    <w:bookmarkEnd w:id="39"/>
    <w:p w14:paraId="77E41C65" w14:textId="4CCFBD5A" w:rsidR="00D225D3" w:rsidRPr="00F44343" w:rsidRDefault="00E617B6" w:rsidP="0004444C">
      <w:pPr>
        <w:spacing w:before="100" w:beforeAutospacing="1" w:after="100" w:afterAutospacing="1" w:line="480" w:lineRule="auto"/>
        <w:ind w:firstLine="567"/>
        <w:jc w:val="both"/>
        <w:rPr>
          <w:rStyle w:val="cf01"/>
          <w:rFonts w:ascii="Times New Roman" w:hAnsi="Times New Roman" w:cs="Times New Roman"/>
          <w:sz w:val="24"/>
          <w:szCs w:val="24"/>
          <w:lang w:val="en-GB"/>
        </w:rPr>
      </w:pPr>
      <w:r w:rsidRPr="00F44343">
        <w:rPr>
          <w:rFonts w:cs="Times New Roman"/>
          <w:lang w:val="en-GB"/>
        </w:rPr>
        <w:t>The contribution of this scoping review lies in identifying the dominant themes in the literature on the determinants of the dark side of online brand communities, proposing management strategies, and identifying future research directions for advancing the literature. Six main themes of the dark side of online communities were extracted: (1) information dynamics, (2) group dynamics, (3) unethical practices and brand transgression, (4) provocation and schadenfreude, (5) brand activism and hate, and (6) disengagement</w:t>
      </w:r>
      <w:r w:rsidR="002D280F" w:rsidRPr="00F44343">
        <w:rPr>
          <w:rFonts w:cs="Times New Roman"/>
          <w:lang w:val="en-GB"/>
        </w:rPr>
        <w:t>.</w:t>
      </w:r>
      <w:r w:rsidR="002D280F" w:rsidRPr="00F44343">
        <w:rPr>
          <w:rStyle w:val="Strong"/>
          <w:rFonts w:cs="Times New Roman"/>
          <w:lang w:val="en-GB"/>
        </w:rPr>
        <w:t xml:space="preserve"> </w:t>
      </w:r>
      <w:r w:rsidRPr="00F44343">
        <w:rPr>
          <w:rFonts w:cs="Times New Roman"/>
          <w:bCs/>
          <w:lang w:val="en-GB"/>
        </w:rPr>
        <w:t xml:space="preserve">The thematic analysis identified information overload and credibility as key information dynamics influencing the dark side of OBCs. </w:t>
      </w:r>
      <w:r w:rsidRPr="00F44343">
        <w:rPr>
          <w:rFonts w:cs="Times New Roman"/>
          <w:lang w:val="en-GB"/>
        </w:rPr>
        <w:t xml:space="preserve">By adopting strategies that enhance clarity of communication and ensure </w:t>
      </w:r>
      <w:r w:rsidRPr="00F44343">
        <w:rPr>
          <w:rFonts w:cs="Times New Roman"/>
          <w:lang w:val="en-GB"/>
        </w:rPr>
        <w:lastRenderedPageBreak/>
        <w:t xml:space="preserve">information credibility, brands can mitigate the risk of consumers engaging in negative </w:t>
      </w:r>
      <w:r w:rsidR="00FA7973" w:rsidRPr="00F44343">
        <w:rPr>
          <w:rFonts w:cs="Times New Roman"/>
          <w:lang w:val="en-GB"/>
        </w:rPr>
        <w:t>behaviour</w:t>
      </w:r>
      <w:r w:rsidRPr="00F44343">
        <w:rPr>
          <w:rFonts w:cs="Times New Roman"/>
          <w:lang w:val="en-GB"/>
        </w:rPr>
        <w:t xml:space="preserve">s on OBCs (Kucuk, 2008). </w:t>
      </w:r>
      <w:r w:rsidRPr="00F44343">
        <w:rPr>
          <w:rFonts w:cs="Times New Roman"/>
          <w:bCs/>
          <w:lang w:val="en-GB"/>
        </w:rPr>
        <w:t>This study identified group dynamics of in-group favo</w:t>
      </w:r>
      <w:r w:rsidR="001D68B4" w:rsidRPr="00F44343">
        <w:rPr>
          <w:rFonts w:cs="Times New Roman"/>
          <w:bCs/>
          <w:lang w:val="en-GB"/>
        </w:rPr>
        <w:t>u</w:t>
      </w:r>
      <w:r w:rsidRPr="00F44343">
        <w:rPr>
          <w:rFonts w:cs="Times New Roman"/>
          <w:bCs/>
          <w:lang w:val="en-GB"/>
        </w:rPr>
        <w:t>ritism and out-group hostilities as key social determinants of the dark side of OBCs. These group dynamics reveal significant challenges for brands, especially in maintaining group harmony and fostering positive interactions among members in the communities (</w:t>
      </w:r>
      <w:r w:rsidR="00E43BBC" w:rsidRPr="00F44343">
        <w:rPr>
          <w:rFonts w:cs="Times New Roman"/>
          <w:lang w:val="en-GB"/>
        </w:rPr>
        <w:t xml:space="preserve">Behl </w:t>
      </w:r>
      <w:r w:rsidR="009A3642" w:rsidRPr="00F44343">
        <w:rPr>
          <w:rFonts w:cs="Times New Roman"/>
          <w:lang w:val="en-GB"/>
        </w:rPr>
        <w:t>and</w:t>
      </w:r>
      <w:r w:rsidR="001D68B4" w:rsidRPr="00F44343">
        <w:rPr>
          <w:rFonts w:cs="Times New Roman"/>
          <w:lang w:val="en-GB"/>
        </w:rPr>
        <w:t xml:space="preserve"> </w:t>
      </w:r>
      <w:r w:rsidR="00E43BBC" w:rsidRPr="00F44343">
        <w:rPr>
          <w:rFonts w:cs="Times New Roman"/>
          <w:lang w:val="en-GB"/>
        </w:rPr>
        <w:t xml:space="preserve">Jain, 2023; Liao </w:t>
      </w:r>
      <w:r w:rsidR="009A3642" w:rsidRPr="00F44343">
        <w:rPr>
          <w:rFonts w:cs="Times New Roman"/>
          <w:i/>
          <w:lang w:val="en-GB"/>
        </w:rPr>
        <w:t>et al</w:t>
      </w:r>
      <w:r w:rsidR="009A3642" w:rsidRPr="00F44343">
        <w:rPr>
          <w:rFonts w:cs="Times New Roman"/>
          <w:lang w:val="en-GB"/>
        </w:rPr>
        <w:t xml:space="preserve">., </w:t>
      </w:r>
      <w:r w:rsidR="00E43BBC" w:rsidRPr="00F44343">
        <w:rPr>
          <w:rFonts w:cs="Times New Roman"/>
          <w:lang w:val="en-GB"/>
        </w:rPr>
        <w:t>2020b</w:t>
      </w:r>
      <w:r w:rsidRPr="00F44343">
        <w:rPr>
          <w:rFonts w:cs="Times New Roman"/>
          <w:bCs/>
          <w:lang w:val="en-GB"/>
        </w:rPr>
        <w:t xml:space="preserve">). </w:t>
      </w:r>
    </w:p>
    <w:p w14:paraId="533815D2" w14:textId="6C6D600A" w:rsidR="005B6729" w:rsidRPr="00F44343" w:rsidRDefault="003E6F80" w:rsidP="0004444C">
      <w:pPr>
        <w:spacing w:before="100" w:beforeAutospacing="1" w:after="100" w:afterAutospacing="1" w:line="480" w:lineRule="auto"/>
        <w:ind w:firstLine="567"/>
        <w:jc w:val="both"/>
        <w:rPr>
          <w:rFonts w:cs="Times New Roman"/>
          <w:bCs/>
          <w:lang w:val="en-GB"/>
        </w:rPr>
      </w:pPr>
      <w:r w:rsidRPr="00F44343">
        <w:rPr>
          <w:rFonts w:cs="Times New Roman"/>
          <w:lang w:val="en-GB"/>
        </w:rPr>
        <w:t xml:space="preserve">Marketers should take note of the implications of this study as follows. Firstly, </w:t>
      </w:r>
      <w:r w:rsidR="00A16AB4" w:rsidRPr="00F44343">
        <w:rPr>
          <w:rFonts w:cs="Times New Roman"/>
          <w:lang w:val="en-GB"/>
        </w:rPr>
        <w:t xml:space="preserve">while value heterogeneity may damage a brand community, visible heterogeneity may serve as an asset for online brand communities. </w:t>
      </w:r>
      <w:r w:rsidR="0094608D" w:rsidRPr="00F44343">
        <w:rPr>
          <w:rFonts w:cs="Times New Roman"/>
          <w:lang w:val="en-GB"/>
        </w:rPr>
        <w:t xml:space="preserve">OBCs should be effectively managed when unethical practices and brand transgressions are committed by brands. To ensure a transparent communication strategy, they must establish rigorous guidelines for advertising and information dissemination. Brands need to ensure that all their communications are accurate and truthful to avoid misleading claims or unethical practices (Yang </w:t>
      </w:r>
      <w:r w:rsidR="009A3642" w:rsidRPr="00F44343">
        <w:rPr>
          <w:rFonts w:cs="Times New Roman"/>
          <w:lang w:val="en-GB"/>
        </w:rPr>
        <w:t>and</w:t>
      </w:r>
      <w:r w:rsidR="001D68B4" w:rsidRPr="00F44343">
        <w:rPr>
          <w:rFonts w:cs="Times New Roman"/>
          <w:lang w:val="en-GB"/>
        </w:rPr>
        <w:t xml:space="preserve"> </w:t>
      </w:r>
      <w:r w:rsidR="0094608D" w:rsidRPr="00F44343">
        <w:rPr>
          <w:rFonts w:cs="Times New Roman"/>
          <w:lang w:val="en-GB"/>
        </w:rPr>
        <w:t xml:space="preserve">Battocchio, 2021). Furthermore, brands should establish a strong moderation system to mitigate the risks associated with misleading claims or unethical practices. The integrity of community interactions can be further maintained by regularly training community managers </w:t>
      </w:r>
      <w:r w:rsidR="00BC089E" w:rsidRPr="00F44343">
        <w:rPr>
          <w:rFonts w:cs="Times New Roman"/>
          <w:lang w:val="en-GB"/>
        </w:rPr>
        <w:t>in</w:t>
      </w:r>
      <w:r w:rsidR="0094608D" w:rsidRPr="00F44343">
        <w:rPr>
          <w:rFonts w:cs="Times New Roman"/>
          <w:lang w:val="en-GB"/>
        </w:rPr>
        <w:t xml:space="preserve"> ethical practices and crisis management</w:t>
      </w:r>
      <w:r w:rsidR="002D1E4B" w:rsidRPr="00F44343">
        <w:rPr>
          <w:rFonts w:cs="Times New Roman"/>
          <w:lang w:val="en-GB"/>
        </w:rPr>
        <w:t>.</w:t>
      </w:r>
    </w:p>
    <w:p w14:paraId="4CF7AC4B" w14:textId="532C0E97" w:rsidR="007C4DD1" w:rsidRPr="00F44343" w:rsidRDefault="007C4DD1" w:rsidP="0004444C">
      <w:pPr>
        <w:spacing w:before="100" w:beforeAutospacing="1" w:after="100" w:afterAutospacing="1" w:line="480" w:lineRule="auto"/>
        <w:ind w:firstLine="567"/>
        <w:jc w:val="both"/>
        <w:rPr>
          <w:rFonts w:cs="Times New Roman"/>
          <w:lang w:val="en-GB"/>
        </w:rPr>
      </w:pPr>
      <w:r w:rsidRPr="00F44343">
        <w:rPr>
          <w:rFonts w:cs="Times New Roman"/>
          <w:lang w:val="en-GB"/>
        </w:rPr>
        <w:t xml:space="preserve">The scoping review on the dark side of online brand communities (OBCs) makes several key theoretical contributions. First, </w:t>
      </w:r>
      <w:r w:rsidR="001D68B4" w:rsidRPr="00F44343">
        <w:rPr>
          <w:rFonts w:cs="Times New Roman"/>
          <w:lang w:val="en-GB"/>
        </w:rPr>
        <w:t xml:space="preserve">this </w:t>
      </w:r>
      <w:r w:rsidRPr="00F44343">
        <w:rPr>
          <w:rFonts w:cs="Times New Roman"/>
          <w:lang w:val="en-GB"/>
        </w:rPr>
        <w:t xml:space="preserve">review contributes to a nuanced understanding of the dark side of OBCs, </w:t>
      </w:r>
      <w:r w:rsidR="001D68B4" w:rsidRPr="00F44343">
        <w:rPr>
          <w:rFonts w:cs="Times New Roman"/>
          <w:lang w:val="en-GB"/>
        </w:rPr>
        <w:t xml:space="preserve">considering that </w:t>
      </w:r>
      <w:r w:rsidRPr="00F44343">
        <w:rPr>
          <w:rFonts w:cs="Times New Roman"/>
          <w:lang w:val="en-GB"/>
        </w:rPr>
        <w:t xml:space="preserve">the majority of previous research focuses on the positive or bright side of OBCs. While recent research indicates that heterogeneity in these communities can lead to conflicting </w:t>
      </w:r>
      <w:r w:rsidR="00FA7973" w:rsidRPr="00F44343">
        <w:rPr>
          <w:rFonts w:cs="Times New Roman"/>
          <w:lang w:val="en-GB"/>
        </w:rPr>
        <w:t>behaviour</w:t>
      </w:r>
      <w:r w:rsidRPr="00F44343">
        <w:rPr>
          <w:rFonts w:cs="Times New Roman"/>
          <w:lang w:val="en-GB"/>
        </w:rPr>
        <w:t>s and anti-brand activities (Behl</w:t>
      </w:r>
      <w:r w:rsidR="00192514" w:rsidRPr="00F44343">
        <w:rPr>
          <w:rFonts w:cs="Times New Roman"/>
          <w:lang w:val="en-GB"/>
        </w:rPr>
        <w:t xml:space="preserve"> </w:t>
      </w:r>
      <w:r w:rsidR="009A3642" w:rsidRPr="00F44343">
        <w:rPr>
          <w:rFonts w:cs="Times New Roman"/>
          <w:lang w:val="en-GB"/>
        </w:rPr>
        <w:t>and</w:t>
      </w:r>
      <w:r w:rsidRPr="00F44343">
        <w:rPr>
          <w:rFonts w:cs="Times New Roman"/>
          <w:lang w:val="en-GB"/>
        </w:rPr>
        <w:t xml:space="preserve"> Jain, 2023; Özbölük </w:t>
      </w:r>
      <w:r w:rsidR="009A3642" w:rsidRPr="00F44343">
        <w:rPr>
          <w:rFonts w:cs="Times New Roman"/>
          <w:lang w:val="en-GB"/>
        </w:rPr>
        <w:t>and</w:t>
      </w:r>
      <w:r w:rsidR="00192514" w:rsidRPr="00F44343">
        <w:rPr>
          <w:rFonts w:cs="Times New Roman"/>
          <w:lang w:val="en-GB"/>
        </w:rPr>
        <w:t xml:space="preserve"> </w:t>
      </w:r>
      <w:r w:rsidRPr="00F44343">
        <w:rPr>
          <w:rFonts w:cs="Times New Roman"/>
          <w:lang w:val="en-GB"/>
        </w:rPr>
        <w:t xml:space="preserve">Dursun, 2017), it is highly fragmented. This study contributes to this literature by developing a comprehensive understanding of the current state of research on OBCs. Second, the identification of specific </w:t>
      </w:r>
      <w:r w:rsidRPr="00F44343">
        <w:rPr>
          <w:rFonts w:cs="Times New Roman"/>
          <w:lang w:val="en-GB"/>
        </w:rPr>
        <w:lastRenderedPageBreak/>
        <w:t xml:space="preserve">themes such as information dynamics, group dynamics,  </w:t>
      </w:r>
      <w:r w:rsidRPr="00F44343">
        <w:rPr>
          <w:rStyle w:val="cf01"/>
          <w:rFonts w:ascii="Times New Roman" w:hAnsi="Times New Roman" w:cs="Times New Roman"/>
          <w:bCs/>
          <w:i/>
          <w:iCs/>
          <w:sz w:val="24"/>
          <w:szCs w:val="24"/>
          <w:lang w:val="en-GB"/>
        </w:rPr>
        <w:t xml:space="preserve">provocation and schadenfreude, </w:t>
      </w:r>
      <w:r w:rsidRPr="00F44343">
        <w:rPr>
          <w:rFonts w:cs="Times New Roman"/>
          <w:bCs/>
          <w:i/>
          <w:iCs/>
          <w:lang w:val="en-GB"/>
        </w:rPr>
        <w:t xml:space="preserve">brand activism and hate, and </w:t>
      </w:r>
      <w:r w:rsidRPr="00F44343">
        <w:rPr>
          <w:rFonts w:cs="Times New Roman"/>
          <w:lang w:val="en-GB"/>
        </w:rPr>
        <w:t xml:space="preserve">disengagement in the dark side of the OBCs, provides an in-depth understanding of factors driving customer deviant </w:t>
      </w:r>
      <w:r w:rsidR="00FA7973" w:rsidRPr="00F44343">
        <w:rPr>
          <w:rFonts w:cs="Times New Roman"/>
          <w:lang w:val="en-GB"/>
        </w:rPr>
        <w:t>behaviour</w:t>
      </w:r>
      <w:r w:rsidRPr="00F44343">
        <w:rPr>
          <w:rFonts w:cs="Times New Roman"/>
          <w:lang w:val="en-GB"/>
        </w:rPr>
        <w:t xml:space="preserve">s in OBCs (Verhagen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2013). Finally, this study proposes strategic implications for brands in managing OBCs (Herhausen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2019; Husemann </w:t>
      </w:r>
      <w:r w:rsidR="009A3642" w:rsidRPr="00F44343">
        <w:rPr>
          <w:rFonts w:cs="Times New Roman"/>
          <w:i/>
          <w:lang w:val="en-GB"/>
        </w:rPr>
        <w:t>et al</w:t>
      </w:r>
      <w:r w:rsidR="009A3642" w:rsidRPr="00F44343">
        <w:rPr>
          <w:rFonts w:cs="Times New Roman"/>
          <w:lang w:val="en-GB"/>
        </w:rPr>
        <w:t xml:space="preserve">., </w:t>
      </w:r>
      <w:r w:rsidRPr="00F44343">
        <w:rPr>
          <w:rFonts w:cs="Times New Roman"/>
          <w:lang w:val="en-GB"/>
        </w:rPr>
        <w:t xml:space="preserve">2015). This enables brands to mitigate consumer conflicts, build harmony, and develop community engagement and consumer loyalty. </w:t>
      </w:r>
    </w:p>
    <w:p w14:paraId="58C53DF6" w14:textId="0243A780" w:rsidR="00050855" w:rsidRPr="00F44343" w:rsidRDefault="00FF16BF" w:rsidP="00050855">
      <w:pPr>
        <w:spacing w:before="100" w:beforeAutospacing="1" w:after="100" w:afterAutospacing="1" w:line="480" w:lineRule="auto"/>
        <w:jc w:val="both"/>
        <w:rPr>
          <w:rFonts w:cs="Times New Roman"/>
          <w:b/>
          <w:bCs/>
          <w:shd w:val="clear" w:color="auto" w:fill="FFFFFF"/>
        </w:rPr>
      </w:pPr>
      <w:r w:rsidRPr="00F44343">
        <w:rPr>
          <w:rFonts w:cs="Times New Roman"/>
          <w:b/>
          <w:bCs/>
          <w:shd w:val="clear" w:color="auto" w:fill="FFFFFF"/>
          <w:lang w:val="en-GB"/>
        </w:rPr>
        <w:br w:type="page"/>
      </w:r>
    </w:p>
    <w:p w14:paraId="24D06551" w14:textId="77777777" w:rsidR="00220C5F" w:rsidRPr="00F44343" w:rsidRDefault="00220C5F" w:rsidP="009A3642">
      <w:pPr>
        <w:spacing w:before="100" w:beforeAutospacing="1" w:after="100" w:afterAutospacing="1" w:line="480" w:lineRule="auto"/>
        <w:jc w:val="both"/>
        <w:rPr>
          <w:rFonts w:cs="Times New Roman"/>
          <w:b/>
          <w:bCs/>
          <w:shd w:val="clear" w:color="auto" w:fill="FFFFFF"/>
          <w:lang w:val="en-GB"/>
        </w:rPr>
      </w:pPr>
      <w:r w:rsidRPr="00F44343">
        <w:rPr>
          <w:rFonts w:cs="Times New Roman"/>
          <w:b/>
          <w:bCs/>
          <w:shd w:val="clear" w:color="auto" w:fill="FFFFFF"/>
          <w:lang w:val="en-GB"/>
        </w:rPr>
        <w:lastRenderedPageBreak/>
        <w:t xml:space="preserve">References </w:t>
      </w:r>
    </w:p>
    <w:p w14:paraId="69CB8B45" w14:textId="601FFAED"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Arksey, H., and O’Malley, L. (2005), “Scoping studies: Towards a methodological framework”, </w:t>
      </w:r>
      <w:r w:rsidRPr="00F44343">
        <w:rPr>
          <w:rFonts w:cs="Times New Roman"/>
          <w:i/>
          <w:iCs/>
          <w:shd w:val="clear" w:color="auto" w:fill="FFFFFF"/>
          <w:lang w:val="en-GB"/>
        </w:rPr>
        <w:t>International Journal of Social Research Methodology</w:t>
      </w:r>
      <w:r w:rsidRPr="00F44343">
        <w:rPr>
          <w:rFonts w:cs="Times New Roman"/>
          <w:shd w:val="clear" w:color="auto" w:fill="FFFFFF"/>
          <w:lang w:val="en-GB"/>
        </w:rPr>
        <w:t>, Vol. 8 No. 1, pp. 19–32,</w:t>
      </w:r>
      <w:r w:rsidRPr="00F44343">
        <w:rPr>
          <w:rFonts w:cs="Times New Roman"/>
          <w:shd w:val="clear" w:color="auto" w:fill="FFFFFF"/>
        </w:rPr>
        <w:t xml:space="preserve"> pp. 19–32, doi:10.1080/1364557032000119616</w:t>
      </w:r>
    </w:p>
    <w:p w14:paraId="40AAD4C5" w14:textId="6FFFB23C"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 xml:space="preserve">Azer, J., and Alexander, M. (2020), "Negative customer engagement behaviour: the interplay of intensity and valence in online networks", </w:t>
      </w:r>
      <w:r w:rsidRPr="00F44343">
        <w:rPr>
          <w:rFonts w:cs="Times New Roman"/>
          <w:i/>
          <w:iCs/>
          <w:shd w:val="clear" w:color="auto" w:fill="FFFFFF"/>
          <w:lang w:val="en-GB"/>
        </w:rPr>
        <w:t>Journal of Marketing Management</w:t>
      </w:r>
      <w:r w:rsidRPr="00F44343">
        <w:rPr>
          <w:rFonts w:cs="Times New Roman"/>
          <w:shd w:val="clear" w:color="auto" w:fill="FFFFFF"/>
          <w:lang w:val="en-GB"/>
        </w:rPr>
        <w:t xml:space="preserve">, Vol. 36 No. 3-4, pp. 361-383, </w:t>
      </w:r>
      <w:r w:rsidRPr="00F44343">
        <w:rPr>
          <w:rFonts w:cs="Times New Roman"/>
        </w:rPr>
        <w:t>doi: 10.1080/0267257X.2020.1735488</w:t>
      </w:r>
    </w:p>
    <w:p w14:paraId="74B16952" w14:textId="2ED5B318"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Bacile, T. J. (2020), “Digital customer service and customer-to-customer interactions: Investigating the effect of online incivility on customer perceived service climate”, </w:t>
      </w:r>
      <w:r w:rsidRPr="00F44343">
        <w:rPr>
          <w:rFonts w:cs="Times New Roman"/>
          <w:i/>
          <w:iCs/>
          <w:shd w:val="clear" w:color="auto" w:fill="FFFFFF"/>
          <w:lang w:val="en-GB"/>
        </w:rPr>
        <w:t>Journal of Service Management</w:t>
      </w:r>
      <w:r w:rsidRPr="00F44343">
        <w:rPr>
          <w:rFonts w:cs="Times New Roman"/>
          <w:shd w:val="clear" w:color="auto" w:fill="FFFFFF"/>
          <w:lang w:val="en-GB"/>
        </w:rPr>
        <w:t>, Vol. 31 No. 3, pp. 441–464</w:t>
      </w:r>
      <w:r w:rsidRPr="00F44343">
        <w:rPr>
          <w:rFonts w:cs="Times New Roman"/>
          <w:shd w:val="clear" w:color="auto" w:fill="FFFFFF"/>
        </w:rPr>
        <w:t>, doi:10.1108/JOSM-11-2018-0363</w:t>
      </w:r>
    </w:p>
    <w:p w14:paraId="5522743C" w14:textId="77777777"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Bacile, T. J., Elmadag, A. B., Okan, M., Dineva, D., and Rynarzewska, A. I. (2024), “Express: Schadenfreude and Sympathy: Observer Reactions to Malicious Joy During Social Media Service Recovery”, </w:t>
      </w:r>
      <w:r w:rsidRPr="00F44343">
        <w:rPr>
          <w:rFonts w:cs="Times New Roman"/>
          <w:i/>
          <w:iCs/>
          <w:shd w:val="clear" w:color="auto" w:fill="FFFFFF"/>
          <w:lang w:val="en-GB"/>
        </w:rPr>
        <w:t>Journal of Interactive Marketing</w:t>
      </w:r>
      <w:r w:rsidRPr="00F44343">
        <w:rPr>
          <w:rFonts w:cs="Times New Roman"/>
          <w:shd w:val="clear" w:color="auto" w:fill="FFFFFF"/>
          <w:lang w:val="en-GB"/>
        </w:rPr>
        <w:t>, 10949968241246252.</w:t>
      </w:r>
    </w:p>
    <w:p w14:paraId="25D20EF8" w14:textId="6F77FC26"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Bacile, T. J., Krallman, A., Wolter, J. S., and Beachum, N. D. (2020), “The value disruption of uncivil other-customers during online service recovery”, </w:t>
      </w:r>
      <w:r w:rsidRPr="00F44343">
        <w:rPr>
          <w:rFonts w:cs="Times New Roman"/>
          <w:i/>
          <w:iCs/>
          <w:shd w:val="clear" w:color="auto" w:fill="FFFFFF"/>
          <w:lang w:val="en-GB"/>
        </w:rPr>
        <w:t>Journal of Services Marketing</w:t>
      </w:r>
      <w:r w:rsidRPr="00F44343">
        <w:rPr>
          <w:rFonts w:cs="Times New Roman"/>
          <w:shd w:val="clear" w:color="auto" w:fill="FFFFFF"/>
          <w:lang w:val="en-GB"/>
        </w:rPr>
        <w:t>, Vol. 34 No. 4, pp. 483–498</w:t>
      </w:r>
      <w:r w:rsidRPr="00F44343">
        <w:rPr>
          <w:rFonts w:cs="Times New Roman"/>
          <w:shd w:val="clear" w:color="auto" w:fill="FFFFFF"/>
        </w:rPr>
        <w:t>, doi: 10.1108/JSM-05-2019-0209</w:t>
      </w:r>
    </w:p>
    <w:p w14:paraId="06950C86" w14:textId="7F6250AC"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Bacile, T. J., Wolter, J. S., Allen, A. M., and Xu, P. (2018), “The effects of online incivility and consumer-to-consumer interactional justice on complainants, observers, and service providers during social media service recovery”, </w:t>
      </w:r>
      <w:r w:rsidRPr="00F44343">
        <w:rPr>
          <w:rFonts w:cs="Times New Roman"/>
          <w:i/>
          <w:iCs/>
          <w:shd w:val="clear" w:color="auto" w:fill="FFFFFF"/>
          <w:lang w:val="en-GB"/>
        </w:rPr>
        <w:t>Journal of Interactive Marketing</w:t>
      </w:r>
      <w:r w:rsidRPr="00F44343">
        <w:rPr>
          <w:rFonts w:cs="Times New Roman"/>
          <w:shd w:val="clear" w:color="auto" w:fill="FFFFFF"/>
          <w:lang w:val="en-GB"/>
        </w:rPr>
        <w:t>, Vol. 44 No. 1, pp. 60–81</w:t>
      </w:r>
      <w:r w:rsidRPr="00F44343">
        <w:rPr>
          <w:rFonts w:cs="Times New Roman"/>
          <w:shd w:val="clear" w:color="auto" w:fill="FFFFFF"/>
        </w:rPr>
        <w:t>, pp. 60–81, doi: 10.1016/j.intmar.2018.04.002</w:t>
      </w:r>
      <w:r w:rsidRPr="00F44343">
        <w:rPr>
          <w:rFonts w:cs="Times New Roman"/>
          <w:shd w:val="clear" w:color="auto" w:fill="FFFFFF"/>
          <w:lang w:val="en-GB"/>
        </w:rPr>
        <w:t xml:space="preserve"> </w:t>
      </w:r>
    </w:p>
    <w:p w14:paraId="1F0E2EA6" w14:textId="48486E53"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lastRenderedPageBreak/>
        <w:t>Behl, A., and Jain, K. (2023), “The Dark Side of Brand-Based Online Communities: The Role of Culture”, </w:t>
      </w:r>
      <w:r w:rsidRPr="00F44343">
        <w:rPr>
          <w:rFonts w:cs="Times New Roman"/>
          <w:i/>
          <w:iCs/>
          <w:shd w:val="clear" w:color="auto" w:fill="FFFFFF"/>
          <w:lang w:val="en-GB"/>
        </w:rPr>
        <w:t>Journal of Global Marketing</w:t>
      </w:r>
      <w:r w:rsidRPr="00F44343">
        <w:rPr>
          <w:rFonts w:cs="Times New Roman"/>
          <w:shd w:val="clear" w:color="auto" w:fill="FFFFFF"/>
          <w:lang w:val="en-GB"/>
        </w:rPr>
        <w:t>, Vol. 36 No. 4, pp. 241-244</w:t>
      </w:r>
      <w:r w:rsidRPr="00F44343">
        <w:rPr>
          <w:rFonts w:cs="Times New Roman"/>
          <w:shd w:val="clear" w:color="auto" w:fill="FFFFFF"/>
        </w:rPr>
        <w:t>,</w:t>
      </w:r>
      <w:r w:rsidRPr="00F44343">
        <w:rPr>
          <w:rFonts w:cs="Times New Roman"/>
        </w:rPr>
        <w:t xml:space="preserve"> doi: 10.1080/08911762.2023.2234320</w:t>
      </w:r>
    </w:p>
    <w:p w14:paraId="7E205218" w14:textId="4DB05BDA"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Bilro, RG, and Loureiro, SC (2023), “I am feeling so good! Motivations for interacting in online brand communities”, </w:t>
      </w:r>
      <w:r w:rsidRPr="00F44343">
        <w:rPr>
          <w:rFonts w:cs="Times New Roman"/>
          <w:i/>
          <w:iCs/>
          <w:shd w:val="clear" w:color="auto" w:fill="FFFFFF"/>
          <w:lang w:val="en-GB"/>
        </w:rPr>
        <w:t>Journal of Research in Interactive Marketing</w:t>
      </w:r>
      <w:r w:rsidRPr="00F44343">
        <w:rPr>
          <w:rFonts w:cs="Times New Roman"/>
          <w:shd w:val="clear" w:color="auto" w:fill="FFFFFF"/>
          <w:lang w:val="en-GB"/>
        </w:rPr>
        <w:t>, Vol. 17 No.1. pp. 61-77</w:t>
      </w:r>
      <w:r w:rsidRPr="00F44343">
        <w:rPr>
          <w:rFonts w:cs="Times New Roman"/>
          <w:shd w:val="clear" w:color="auto" w:fill="FFFFFF"/>
        </w:rPr>
        <w:t>,</w:t>
      </w:r>
      <w:r w:rsidRPr="00F44343">
        <w:rPr>
          <w:rFonts w:cs="Times New Roman"/>
        </w:rPr>
        <w:t xml:space="preserve"> </w:t>
      </w:r>
      <w:r w:rsidRPr="00F44343">
        <w:rPr>
          <w:rFonts w:cs="Times New Roman"/>
          <w:shd w:val="clear" w:color="auto" w:fill="FFFFFF"/>
        </w:rPr>
        <w:t>doi;10.1108/JRIM-07-2021-0182</w:t>
      </w:r>
    </w:p>
    <w:p w14:paraId="38FA60F9" w14:textId="7A139239"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Bowden, J. L. H., Conduit, J., Hollebeek, L. D., Luoma-aho, V., and Solem, B. A. (2017), “Engagement valence duality and spillover effects in online brand communities”, </w:t>
      </w:r>
      <w:r w:rsidRPr="00F44343">
        <w:rPr>
          <w:rFonts w:cs="Times New Roman"/>
          <w:i/>
          <w:iCs/>
          <w:shd w:val="clear" w:color="auto" w:fill="FFFFFF"/>
          <w:lang w:val="en-GB"/>
        </w:rPr>
        <w:t>Journal of Service Theory and Practice</w:t>
      </w:r>
      <w:r w:rsidRPr="00F44343">
        <w:rPr>
          <w:rFonts w:cs="Times New Roman"/>
          <w:shd w:val="clear" w:color="auto" w:fill="FFFFFF"/>
          <w:lang w:val="en-GB"/>
        </w:rPr>
        <w:t>, Vol. 27 No. 4, pp. 877–897</w:t>
      </w:r>
      <w:r w:rsidRPr="00F44343">
        <w:rPr>
          <w:rFonts w:cs="Times New Roman"/>
          <w:shd w:val="clear" w:color="auto" w:fill="FFFFFF"/>
        </w:rPr>
        <w:t>, doi:10.1108/JSTP-04-2016-0072</w:t>
      </w:r>
      <w:r w:rsidRPr="00F44343">
        <w:rPr>
          <w:rFonts w:cs="Times New Roman"/>
          <w:shd w:val="clear" w:color="auto" w:fill="FFFFFF"/>
          <w:lang w:val="en-GB"/>
        </w:rPr>
        <w:t xml:space="preserve"> </w:t>
      </w:r>
    </w:p>
    <w:p w14:paraId="78670CD7" w14:textId="720A2DE4"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Burgess, J., and Jones, C. (2020), “Exploring the forced closure of a brand community that is also a participatory culture”, </w:t>
      </w:r>
      <w:r w:rsidRPr="00F44343">
        <w:rPr>
          <w:rFonts w:cs="Times New Roman"/>
          <w:i/>
          <w:iCs/>
          <w:shd w:val="clear" w:color="auto" w:fill="FFFFFF"/>
          <w:lang w:val="en-GB"/>
        </w:rPr>
        <w:t>European Journal of Marketing</w:t>
      </w:r>
      <w:r w:rsidRPr="00F44343">
        <w:rPr>
          <w:rFonts w:cs="Times New Roman"/>
          <w:shd w:val="clear" w:color="auto" w:fill="FFFFFF"/>
          <w:lang w:val="en-GB"/>
        </w:rPr>
        <w:t>, Vol. 54 No. 5, pp. 957–978</w:t>
      </w:r>
      <w:r w:rsidRPr="00F44343">
        <w:rPr>
          <w:rFonts w:cs="Times New Roman"/>
          <w:shd w:val="clear" w:color="auto" w:fill="FFFFFF"/>
        </w:rPr>
        <w:t>, doi: 10.1108/EJM-01-2019-0075</w:t>
      </w:r>
      <w:r w:rsidRPr="00F44343">
        <w:rPr>
          <w:rFonts w:cs="Times New Roman"/>
          <w:shd w:val="clear" w:color="auto" w:fill="FFFFFF"/>
          <w:lang w:val="en-GB"/>
        </w:rPr>
        <w:t xml:space="preserve"> </w:t>
      </w:r>
    </w:p>
    <w:p w14:paraId="246492E3" w14:textId="598C0C88" w:rsidR="00220C5F" w:rsidRPr="00F44343" w:rsidRDefault="00220C5F" w:rsidP="009A3642">
      <w:pPr>
        <w:spacing w:before="100" w:beforeAutospacing="1" w:after="100" w:afterAutospacing="1" w:line="480" w:lineRule="auto"/>
        <w:ind w:left="720" w:hanging="720"/>
        <w:rPr>
          <w:rFonts w:cs="Times New Roman"/>
          <w:lang w:val="en-GB"/>
        </w:rPr>
      </w:pPr>
      <w:r w:rsidRPr="00F44343">
        <w:rPr>
          <w:rFonts w:cs="Times New Roman"/>
          <w:shd w:val="clear" w:color="auto" w:fill="FFFFFF"/>
          <w:lang w:val="en-GB"/>
        </w:rPr>
        <w:t>Butler, N., and Spoelstra, S. (2024), “Redemption Through Play? Exploring the Ethics of Workplace Gamification”, </w:t>
      </w:r>
      <w:r w:rsidRPr="00F44343">
        <w:rPr>
          <w:rFonts w:cs="Times New Roman"/>
          <w:i/>
          <w:iCs/>
          <w:shd w:val="clear" w:color="auto" w:fill="FFFFFF"/>
          <w:lang w:val="en-GB"/>
        </w:rPr>
        <w:t>Journal of Business Ethics</w:t>
      </w:r>
      <w:r w:rsidRPr="00F44343">
        <w:rPr>
          <w:rFonts w:cs="Times New Roman"/>
          <w:shd w:val="clear" w:color="auto" w:fill="FFFFFF"/>
          <w:lang w:val="en-GB"/>
        </w:rPr>
        <w:t>, pp. 1-12</w:t>
      </w:r>
      <w:r w:rsidRPr="00F44343">
        <w:rPr>
          <w:rFonts w:cs="Times New Roman"/>
          <w:shd w:val="clear" w:color="auto" w:fill="FFFFFF"/>
        </w:rPr>
        <w:t>, doi: 10.1007/s10551-023-05584-w</w:t>
      </w:r>
    </w:p>
    <w:p w14:paraId="4163CED4" w14:textId="728655CD"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Cocker, H., Mardon, R., and Daunt, K. L. (2021), “Social media influencers and transgressive celebrity endorsement in consumption community contexts”, </w:t>
      </w:r>
      <w:r w:rsidRPr="00F44343">
        <w:rPr>
          <w:rFonts w:cs="Times New Roman"/>
          <w:i/>
          <w:iCs/>
          <w:shd w:val="clear" w:color="auto" w:fill="FFFFFF"/>
          <w:lang w:val="en-GB"/>
        </w:rPr>
        <w:t>European Journal of Marketing</w:t>
      </w:r>
      <w:r w:rsidRPr="00F44343">
        <w:rPr>
          <w:rFonts w:cs="Times New Roman"/>
          <w:shd w:val="clear" w:color="auto" w:fill="FFFFFF"/>
          <w:lang w:val="en-GB"/>
        </w:rPr>
        <w:t>, Vol. 55 No. 7, pp. 1841–1872</w:t>
      </w:r>
      <w:r w:rsidRPr="00F44343">
        <w:rPr>
          <w:rFonts w:cs="Times New Roman"/>
          <w:shd w:val="clear" w:color="auto" w:fill="FFFFFF"/>
        </w:rPr>
        <w:t>, doi: 10.1108/EJM-07-2019-0567</w:t>
      </w:r>
      <w:r w:rsidRPr="00F44343">
        <w:rPr>
          <w:rFonts w:cs="Times New Roman"/>
          <w:shd w:val="clear" w:color="auto" w:fill="FFFFFF"/>
          <w:lang w:val="en-GB"/>
        </w:rPr>
        <w:t xml:space="preserve"> </w:t>
      </w:r>
    </w:p>
    <w:p w14:paraId="2D0275FB" w14:textId="54449E19"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hint="eastAsia"/>
          <w:shd w:val="clear" w:color="auto" w:fill="FFFFFF"/>
          <w:lang w:val="en-GB"/>
        </w:rPr>
        <w:lastRenderedPageBreak/>
        <w:t>Cova, B., and D</w:t>
      </w:r>
      <w:r w:rsidRPr="00F44343">
        <w:rPr>
          <w:rFonts w:cs="Times New Roman" w:hint="eastAsia"/>
          <w:shd w:val="clear" w:color="auto" w:fill="FFFFFF"/>
          <w:lang w:val="en-GB"/>
        </w:rPr>
        <w:t>’</w:t>
      </w:r>
      <w:r w:rsidRPr="00F44343">
        <w:rPr>
          <w:rFonts w:cs="Times New Roman" w:hint="eastAsia"/>
          <w:shd w:val="clear" w:color="auto" w:fill="FFFFFF"/>
          <w:lang w:val="en-GB"/>
        </w:rPr>
        <w:t xml:space="preserve">Antone, S. (2016), </w:t>
      </w:r>
      <w:r w:rsidRPr="00F44343">
        <w:rPr>
          <w:rFonts w:cs="Times New Roman" w:hint="eastAsia"/>
          <w:shd w:val="clear" w:color="auto" w:fill="FFFFFF"/>
          <w:lang w:val="en-GB"/>
        </w:rPr>
        <w:t>“</w:t>
      </w:r>
      <w:r w:rsidRPr="00F44343">
        <w:rPr>
          <w:rFonts w:cs="Times New Roman" w:hint="eastAsia"/>
          <w:shd w:val="clear" w:color="auto" w:fill="FFFFFF"/>
          <w:lang w:val="en-GB"/>
        </w:rPr>
        <w:t>Brand iconicity vs. anti</w:t>
      </w:r>
      <w:r w:rsidRPr="00F44343">
        <w:rPr>
          <w:rFonts w:cs="Times New Roman" w:hint="eastAsia"/>
          <w:shd w:val="clear" w:color="auto" w:fill="FFFFFF"/>
          <w:lang w:val="en-GB"/>
        </w:rPr>
        <w:t>‐</w:t>
      </w:r>
      <w:r w:rsidRPr="00F44343">
        <w:rPr>
          <w:rFonts w:cs="Times New Roman" w:hint="eastAsia"/>
          <w:shd w:val="clear" w:color="auto" w:fill="FFFFFF"/>
          <w:lang w:val="en-GB"/>
        </w:rPr>
        <w:t>consumption well</w:t>
      </w:r>
      <w:r w:rsidRPr="00F44343">
        <w:rPr>
          <w:rFonts w:cs="Times New Roman" w:hint="eastAsia"/>
          <w:shd w:val="clear" w:color="auto" w:fill="FFFFFF"/>
          <w:lang w:val="en-GB"/>
        </w:rPr>
        <w:t>‐</w:t>
      </w:r>
      <w:r w:rsidRPr="00F44343">
        <w:rPr>
          <w:rFonts w:cs="Times New Roman" w:hint="eastAsia"/>
          <w:shd w:val="clear" w:color="auto" w:fill="FFFFFF"/>
          <w:lang w:val="en-GB"/>
        </w:rPr>
        <w:t>being concerns: The Nutella palm oil conflict</w:t>
      </w:r>
      <w:r w:rsidRPr="00F44343">
        <w:rPr>
          <w:rFonts w:cs="Times New Roman" w:hint="eastAsia"/>
          <w:shd w:val="clear" w:color="auto" w:fill="FFFFFF"/>
          <w:lang w:val="en-GB"/>
        </w:rPr>
        <w:t>”</w:t>
      </w:r>
      <w:r w:rsidRPr="00F44343">
        <w:rPr>
          <w:rFonts w:cs="Times New Roman" w:hint="eastAsia"/>
          <w:shd w:val="clear" w:color="auto" w:fill="FFFFFF"/>
          <w:lang w:val="en-GB"/>
        </w:rPr>
        <w:t xml:space="preserve">, </w:t>
      </w:r>
      <w:r w:rsidRPr="00F44343">
        <w:rPr>
          <w:rFonts w:cs="Times New Roman"/>
          <w:i/>
          <w:iCs/>
          <w:shd w:val="clear" w:color="auto" w:fill="FFFFFF"/>
          <w:lang w:val="en-GB"/>
        </w:rPr>
        <w:t>Journal of Consumer Affairs</w:t>
      </w:r>
      <w:r w:rsidRPr="00F44343">
        <w:rPr>
          <w:rFonts w:cs="Times New Roman"/>
          <w:shd w:val="clear" w:color="auto" w:fill="FFFFFF"/>
          <w:lang w:val="en-GB"/>
        </w:rPr>
        <w:t>, Vol. 50 No. 1, pp. 166–192</w:t>
      </w:r>
      <w:r w:rsidRPr="00F44343">
        <w:rPr>
          <w:rFonts w:cs="Times New Roman"/>
          <w:shd w:val="clear" w:color="auto" w:fill="FFFFFF"/>
        </w:rPr>
        <w:t xml:space="preserve">, doi: </w:t>
      </w:r>
      <w:r w:rsidRPr="00F44343">
        <w:rPr>
          <w:rFonts w:cs="Times New Roman"/>
        </w:rPr>
        <w:t>10.1111/joca.12082</w:t>
      </w:r>
      <w:r w:rsidRPr="00F44343">
        <w:rPr>
          <w:rFonts w:cs="Times New Roman"/>
          <w:shd w:val="clear" w:color="auto" w:fill="FFFFFF"/>
          <w:lang w:val="en-GB"/>
        </w:rPr>
        <w:t xml:space="preserve"> </w:t>
      </w:r>
    </w:p>
    <w:p w14:paraId="5274E54A" w14:textId="49A81747"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Cova, B., and White, T. (2010), “Counter-brand and alter-brand communities: The impact of Web 2.0 on tribal marketing approaches”, </w:t>
      </w:r>
      <w:r w:rsidRPr="00F44343">
        <w:rPr>
          <w:rFonts w:cs="Times New Roman"/>
          <w:i/>
          <w:iCs/>
          <w:shd w:val="clear" w:color="auto" w:fill="FFFFFF"/>
          <w:lang w:val="en-GB"/>
        </w:rPr>
        <w:t>Journal of Marketing Management</w:t>
      </w:r>
      <w:r w:rsidRPr="00F44343">
        <w:rPr>
          <w:rFonts w:cs="Times New Roman"/>
          <w:shd w:val="clear" w:color="auto" w:fill="FFFFFF"/>
          <w:lang w:val="en-GB"/>
        </w:rPr>
        <w:t xml:space="preserve">, Vol. 26 No. 3–4, pp. 256–270, </w:t>
      </w:r>
      <w:r w:rsidRPr="00F44343">
        <w:rPr>
          <w:rFonts w:cs="Times New Roman"/>
          <w:shd w:val="clear" w:color="auto" w:fill="FFFFFF"/>
        </w:rPr>
        <w:t xml:space="preserve">doi:  </w:t>
      </w:r>
      <w:r w:rsidRPr="00F44343">
        <w:rPr>
          <w:rFonts w:cs="Times New Roman"/>
        </w:rPr>
        <w:t>10.1080/02672570903566276</w:t>
      </w:r>
    </w:p>
    <w:p w14:paraId="698D302E" w14:textId="2C67C71D"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Delgado-Ballester, E., López-López, I., and Bernal-Palazón, A. (2021), “Why do people initiate an online firestorm? The role of sadness, anger, and dislike”, </w:t>
      </w:r>
      <w:r w:rsidRPr="00F44343">
        <w:rPr>
          <w:rFonts w:cs="Times New Roman"/>
          <w:i/>
          <w:iCs/>
          <w:shd w:val="clear" w:color="auto" w:fill="FFFFFF"/>
          <w:lang w:val="en-GB"/>
        </w:rPr>
        <w:t>International Journal of Electronic Commerce</w:t>
      </w:r>
      <w:r w:rsidRPr="00F44343">
        <w:rPr>
          <w:rFonts w:cs="Times New Roman"/>
          <w:shd w:val="clear" w:color="auto" w:fill="FFFFFF"/>
          <w:lang w:val="en-GB"/>
        </w:rPr>
        <w:t>, Vol. 25 No. 3, pp. 313–337</w:t>
      </w:r>
      <w:r w:rsidR="0025736D" w:rsidRPr="00F44343">
        <w:rPr>
          <w:rFonts w:cs="Times New Roman"/>
          <w:shd w:val="clear" w:color="auto" w:fill="FFFFFF"/>
          <w:lang w:val="en-GB"/>
        </w:rPr>
        <w:t>,</w:t>
      </w:r>
      <w:r w:rsidR="0025736D" w:rsidRPr="00F44343">
        <w:rPr>
          <w:rFonts w:cs="Times New Roman"/>
        </w:rPr>
        <w:t xml:space="preserve"> doi: 10.1080/10864415.2021.1943173</w:t>
      </w:r>
    </w:p>
    <w:p w14:paraId="687E4EEB" w14:textId="2A952A34"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Demsar, V., Brace-Govan, J., Jack, G., and Sands, S. (2021), “The social phenomenon of trolling: Understanding the discourse and social practices of online provocation”, </w:t>
      </w:r>
      <w:r w:rsidRPr="00F44343">
        <w:rPr>
          <w:rFonts w:cs="Times New Roman"/>
          <w:i/>
          <w:iCs/>
          <w:shd w:val="clear" w:color="auto" w:fill="FFFFFF"/>
          <w:lang w:val="en-GB"/>
        </w:rPr>
        <w:t>Journal of Marketing Management</w:t>
      </w:r>
      <w:r w:rsidRPr="00F44343">
        <w:rPr>
          <w:rFonts w:cs="Times New Roman"/>
          <w:shd w:val="clear" w:color="auto" w:fill="FFFFFF"/>
          <w:lang w:val="en-GB"/>
        </w:rPr>
        <w:t>, Vol. 37 No. 11–12, pp. 1058–1090</w:t>
      </w:r>
      <w:r w:rsidR="0025736D" w:rsidRPr="00F44343">
        <w:rPr>
          <w:rFonts w:cs="Times New Roman"/>
          <w:shd w:val="clear" w:color="auto" w:fill="FFFFFF"/>
          <w:lang w:val="en-GB"/>
        </w:rPr>
        <w:t xml:space="preserve">, </w:t>
      </w:r>
      <w:r w:rsidR="0025736D" w:rsidRPr="00F44343">
        <w:rPr>
          <w:rFonts w:cs="Times New Roman"/>
        </w:rPr>
        <w:t>doi: 10.1080/0267257X.2021.1900335</w:t>
      </w:r>
      <w:r w:rsidRPr="00F44343">
        <w:rPr>
          <w:rFonts w:cs="Times New Roman"/>
          <w:shd w:val="clear" w:color="auto" w:fill="FFFFFF"/>
          <w:lang w:val="en-GB"/>
        </w:rPr>
        <w:t xml:space="preserve"> </w:t>
      </w:r>
    </w:p>
    <w:p w14:paraId="50A67106" w14:textId="7102BEA7" w:rsidR="00220C5F" w:rsidRPr="00F44343" w:rsidRDefault="00220C5F" w:rsidP="009A3642">
      <w:pPr>
        <w:spacing w:before="100" w:beforeAutospacing="1" w:after="100" w:afterAutospacing="1" w:line="480" w:lineRule="auto"/>
        <w:ind w:left="567" w:hanging="567"/>
        <w:jc w:val="both"/>
        <w:rPr>
          <w:rFonts w:cs="Times New Roman"/>
          <w:lang w:val="en-GB"/>
        </w:rPr>
      </w:pPr>
      <w:r w:rsidRPr="00F44343">
        <w:rPr>
          <w:rFonts w:cs="Times New Roman"/>
          <w:shd w:val="clear" w:color="auto" w:fill="FFFFFF"/>
          <w:lang w:val="en-GB"/>
        </w:rPr>
        <w:t>Dessart, L., Veloutsou, C., and Morgan-Thomas, A. (2020), “Brand negativity: a relational perspective on anti-brand community participation”, </w:t>
      </w:r>
      <w:r w:rsidRPr="00F44343">
        <w:rPr>
          <w:rFonts w:cs="Times New Roman"/>
          <w:i/>
          <w:iCs/>
          <w:shd w:val="clear" w:color="auto" w:fill="FFFFFF"/>
          <w:lang w:val="en-GB"/>
        </w:rPr>
        <w:t>European Journal of Marketing, </w:t>
      </w:r>
      <w:r w:rsidRPr="00F44343">
        <w:rPr>
          <w:rFonts w:cs="Times New Roman"/>
          <w:shd w:val="clear" w:color="auto" w:fill="FFFFFF"/>
          <w:lang w:val="en-GB"/>
        </w:rPr>
        <w:t>Vol. 54 No. 7, pp. 1761-1785</w:t>
      </w:r>
      <w:r w:rsidR="0025736D" w:rsidRPr="00F44343">
        <w:rPr>
          <w:rFonts w:cs="Times New Roman"/>
          <w:shd w:val="clear" w:color="auto" w:fill="FFFFFF"/>
          <w:lang w:val="en-GB"/>
        </w:rPr>
        <w:t>,</w:t>
      </w:r>
      <w:r w:rsidR="0025736D" w:rsidRPr="00F44343">
        <w:rPr>
          <w:rFonts w:cs="Times New Roman"/>
          <w:shd w:val="clear" w:color="auto" w:fill="FFFFFF"/>
        </w:rPr>
        <w:t xml:space="preserve"> doi: 10.1108/EJM-06-2018-0423</w:t>
      </w:r>
    </w:p>
    <w:p w14:paraId="1C4AE35A" w14:textId="3E4BF84D"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Dineva, D. P., Breitsohl, J. C., and Garrod, B. (2017), “Corporate conflict management on social media brand fan pages”, </w:t>
      </w:r>
      <w:r w:rsidRPr="00F44343">
        <w:rPr>
          <w:rFonts w:cs="Times New Roman"/>
          <w:i/>
          <w:iCs/>
          <w:shd w:val="clear" w:color="auto" w:fill="FFFFFF"/>
          <w:lang w:val="en-GB"/>
        </w:rPr>
        <w:t>Journal of Marketing Management</w:t>
      </w:r>
      <w:r w:rsidRPr="00F44343">
        <w:rPr>
          <w:rFonts w:cs="Times New Roman"/>
          <w:shd w:val="clear" w:color="auto" w:fill="FFFFFF"/>
          <w:lang w:val="en-GB"/>
        </w:rPr>
        <w:t>, Vol. 33 No. 9–10, pp. 679–698</w:t>
      </w:r>
      <w:r w:rsidR="0025736D" w:rsidRPr="00F44343">
        <w:rPr>
          <w:rFonts w:cs="Times New Roman"/>
          <w:shd w:val="clear" w:color="auto" w:fill="FFFFFF"/>
          <w:lang w:val="en-GB"/>
        </w:rPr>
        <w:t>,</w:t>
      </w:r>
      <w:r w:rsidRPr="00F44343">
        <w:rPr>
          <w:rFonts w:cs="Times New Roman"/>
          <w:shd w:val="clear" w:color="auto" w:fill="FFFFFF"/>
          <w:lang w:val="en-GB"/>
        </w:rPr>
        <w:t xml:space="preserve"> </w:t>
      </w:r>
      <w:r w:rsidR="0025736D" w:rsidRPr="00F44343">
        <w:rPr>
          <w:rFonts w:cs="Times New Roman"/>
        </w:rPr>
        <w:t>doi: 10.1080/0267257X.2017.1329225</w:t>
      </w:r>
    </w:p>
    <w:p w14:paraId="0000A3F4" w14:textId="07CEAEAB"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lastRenderedPageBreak/>
        <w:t xml:space="preserve">Dong, X., Veloutsou, C., and Morgan-Thomas, A. (2024), "Negative online brand engagement: conceptualization, scale development, and validation", </w:t>
      </w:r>
      <w:r w:rsidRPr="00F44343">
        <w:rPr>
          <w:rFonts w:cs="Times New Roman"/>
          <w:i/>
          <w:iCs/>
          <w:shd w:val="clear" w:color="auto" w:fill="FFFFFF"/>
          <w:lang w:val="en-GB"/>
        </w:rPr>
        <w:t>Journal of Research in Interactive Marketing</w:t>
      </w:r>
      <w:r w:rsidR="0025736D" w:rsidRPr="00F44343">
        <w:rPr>
          <w:rFonts w:cs="Times New Roman"/>
          <w:i/>
          <w:iCs/>
          <w:shd w:val="clear" w:color="auto" w:fill="FFFFFF"/>
          <w:lang w:val="en-GB"/>
        </w:rPr>
        <w:t>. Ahead of print</w:t>
      </w:r>
    </w:p>
    <w:p w14:paraId="339E7A38" w14:textId="189106FE"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Ewing, M. T., Wagstaff, P. E., and Powell, I. H. (2013), “Brand rivalry and community conflict”, </w:t>
      </w:r>
      <w:r w:rsidRPr="00F44343">
        <w:rPr>
          <w:rFonts w:cs="Times New Roman"/>
          <w:i/>
          <w:iCs/>
          <w:shd w:val="clear" w:color="auto" w:fill="FFFFFF"/>
          <w:lang w:val="en-GB"/>
        </w:rPr>
        <w:t>Journal of Business Research</w:t>
      </w:r>
      <w:r w:rsidRPr="00F44343">
        <w:rPr>
          <w:rFonts w:cs="Times New Roman"/>
          <w:shd w:val="clear" w:color="auto" w:fill="FFFFFF"/>
          <w:lang w:val="en-GB"/>
        </w:rPr>
        <w:t>, Vol. 66 No. 1, pp. 4–12</w:t>
      </w:r>
      <w:r w:rsidR="0025736D" w:rsidRPr="00F44343">
        <w:rPr>
          <w:rFonts w:cs="Times New Roman"/>
          <w:shd w:val="clear" w:color="auto" w:fill="FFFFFF"/>
          <w:lang w:val="en-GB"/>
        </w:rPr>
        <w:t xml:space="preserve">, </w:t>
      </w:r>
      <w:r w:rsidR="0025736D" w:rsidRPr="00F44343">
        <w:rPr>
          <w:rStyle w:val="anchor-text"/>
          <w:rFonts w:cs="Times New Roman"/>
        </w:rPr>
        <w:t>doi: 10.1016/j.jbusres.2011.07.017</w:t>
      </w:r>
    </w:p>
    <w:p w14:paraId="61C3811F" w14:textId="7B3C8CF6"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Felix, R. (2012), “Brand communities for mainstream brands: the example of the Yamaha R1 brand community”, </w:t>
      </w:r>
      <w:r w:rsidRPr="00F44343">
        <w:rPr>
          <w:rFonts w:cs="Times New Roman"/>
          <w:i/>
          <w:iCs/>
          <w:shd w:val="clear" w:color="auto" w:fill="FFFFFF"/>
          <w:lang w:val="en-GB"/>
        </w:rPr>
        <w:t>Journal of Consumer Marketing</w:t>
      </w:r>
      <w:r w:rsidRPr="00F44343">
        <w:rPr>
          <w:rFonts w:cs="Times New Roman"/>
          <w:shd w:val="clear" w:color="auto" w:fill="FFFFFF"/>
          <w:lang w:val="en-GB"/>
        </w:rPr>
        <w:t>, Vol. 29 No. 3, pp. 225-232</w:t>
      </w:r>
      <w:r w:rsidR="0025736D" w:rsidRPr="00F44343">
        <w:rPr>
          <w:rFonts w:cs="Times New Roman"/>
          <w:shd w:val="clear" w:color="auto" w:fill="FFFFFF"/>
          <w:lang w:val="en-GB"/>
        </w:rPr>
        <w:t xml:space="preserve">, </w:t>
      </w:r>
      <w:r w:rsidR="0025736D" w:rsidRPr="00F44343">
        <w:rPr>
          <w:rFonts w:cs="Times New Roman"/>
          <w:shd w:val="clear" w:color="auto" w:fill="FFFFFF"/>
        </w:rPr>
        <w:t>doi: 10.1108/07363761211221756</w:t>
      </w:r>
    </w:p>
    <w:p w14:paraId="243D7488" w14:textId="4EC33CF3"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Feng, N., Su, Z., Li, D., Zheng, C., and Li, M. (2018), “Effects of review spam in a firm-initiated virtual brand community: Evidence from smartphone customers”, </w:t>
      </w:r>
      <w:r w:rsidRPr="00F44343">
        <w:rPr>
          <w:rFonts w:cs="Times New Roman"/>
          <w:i/>
          <w:iCs/>
          <w:shd w:val="clear" w:color="auto" w:fill="FFFFFF"/>
          <w:lang w:val="en-GB"/>
        </w:rPr>
        <w:t>Information and Management</w:t>
      </w:r>
      <w:r w:rsidRPr="00F44343">
        <w:rPr>
          <w:rFonts w:cs="Times New Roman"/>
          <w:shd w:val="clear" w:color="auto" w:fill="FFFFFF"/>
          <w:lang w:val="en-GB"/>
        </w:rPr>
        <w:t>, Vol. 55 No. 8, pp. 1061–1070</w:t>
      </w:r>
      <w:r w:rsidR="0025736D" w:rsidRPr="00F44343">
        <w:rPr>
          <w:rFonts w:cs="Times New Roman"/>
          <w:shd w:val="clear" w:color="auto" w:fill="FFFFFF"/>
          <w:lang w:val="en-GB"/>
        </w:rPr>
        <w:t xml:space="preserve">, </w:t>
      </w:r>
      <w:hyperlink r:id="rId8" w:tgtFrame="_blank" w:tooltip="Persistent link using digital object identifier" w:history="1">
        <w:r w:rsidR="0025736D" w:rsidRPr="00F44343">
          <w:rPr>
            <w:rStyle w:val="anchor-text"/>
            <w:rFonts w:cs="Times New Roman"/>
          </w:rPr>
          <w:t>doi: 10.1016/j.im.2018.05.012</w:t>
        </w:r>
      </w:hyperlink>
    </w:p>
    <w:p w14:paraId="64AC38F4" w14:textId="22108D52"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Gambetti, R. C., and Graffigna, G. (2015), “Value co-creation between the ‘inside’ and the ‘outside’ of a company”, </w:t>
      </w:r>
      <w:r w:rsidRPr="00F44343">
        <w:rPr>
          <w:rFonts w:cs="Times New Roman"/>
          <w:i/>
          <w:iCs/>
          <w:shd w:val="clear" w:color="auto" w:fill="FFFFFF"/>
          <w:lang w:val="en-GB"/>
        </w:rPr>
        <w:t>Marketing Theory</w:t>
      </w:r>
      <w:r w:rsidRPr="00F44343">
        <w:rPr>
          <w:rFonts w:cs="Times New Roman"/>
          <w:shd w:val="clear" w:color="auto" w:fill="FFFFFF"/>
          <w:lang w:val="en-GB"/>
        </w:rPr>
        <w:t>, Vol. 15 No. 2, pp. 155–178</w:t>
      </w:r>
      <w:r w:rsidR="0025736D" w:rsidRPr="00F44343">
        <w:rPr>
          <w:rFonts w:cs="Times New Roman"/>
          <w:shd w:val="clear" w:color="auto" w:fill="FFFFFF"/>
          <w:lang w:val="en-GB"/>
        </w:rPr>
        <w:t xml:space="preserve">, </w:t>
      </w:r>
      <w:r w:rsidR="0025736D" w:rsidRPr="00F44343">
        <w:rPr>
          <w:rFonts w:cs="Times New Roman"/>
          <w:shd w:val="clear" w:color="auto" w:fill="FFFFFF"/>
        </w:rPr>
        <w:t>doi: 10.1177/1470593114545004</w:t>
      </w:r>
    </w:p>
    <w:p w14:paraId="3E11E7A5" w14:textId="4E7B54A3"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García-de-Frutos, N., and Estrella-Ramón, A. (2021), “You absolutely (don’t) need this! examining differences on customer engagement components for (anti) haul youtubers’ videos”, </w:t>
      </w:r>
      <w:r w:rsidRPr="00F44343">
        <w:rPr>
          <w:rFonts w:cs="Times New Roman"/>
          <w:i/>
          <w:iCs/>
          <w:shd w:val="clear" w:color="auto" w:fill="FFFFFF"/>
          <w:lang w:val="en-GB"/>
        </w:rPr>
        <w:t>Journal of Research in Interactive Marketing</w:t>
      </w:r>
      <w:r w:rsidRPr="00F44343">
        <w:rPr>
          <w:rFonts w:cs="Times New Roman"/>
          <w:shd w:val="clear" w:color="auto" w:fill="FFFFFF"/>
          <w:lang w:val="en-GB"/>
        </w:rPr>
        <w:t>, Vol. 15 No. 1, pp. 86-103</w:t>
      </w:r>
      <w:r w:rsidR="00CB116B" w:rsidRPr="00F44343">
        <w:rPr>
          <w:rFonts w:cs="Times New Roman"/>
          <w:shd w:val="clear" w:color="auto" w:fill="FFFFFF"/>
        </w:rPr>
        <w:t>,</w:t>
      </w:r>
      <w:r w:rsidR="00CB116B" w:rsidRPr="00F44343">
        <w:rPr>
          <w:rFonts w:cs="Times New Roman"/>
        </w:rPr>
        <w:t xml:space="preserve"> </w:t>
      </w:r>
      <w:r w:rsidR="00CB116B" w:rsidRPr="00F44343">
        <w:rPr>
          <w:rFonts w:cs="Times New Roman"/>
          <w:shd w:val="clear" w:color="auto" w:fill="FFFFFF"/>
        </w:rPr>
        <w:t>doi: 10.1108/JRIM-11-2019-0181</w:t>
      </w:r>
    </w:p>
    <w:p w14:paraId="4FF07A36" w14:textId="150B3993"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lastRenderedPageBreak/>
        <w:t xml:space="preserve">Golf-Papez, M., and Veer, E. (2022), “Feeding the trolling: Understanding and mitigating online trolling behaviour as an unintended consequence”, </w:t>
      </w:r>
      <w:r w:rsidRPr="00F44343">
        <w:rPr>
          <w:rFonts w:cs="Times New Roman"/>
          <w:i/>
          <w:iCs/>
          <w:shd w:val="clear" w:color="auto" w:fill="FFFFFF"/>
          <w:lang w:val="en-GB"/>
        </w:rPr>
        <w:t>Journal of Interactive Marketing</w:t>
      </w:r>
      <w:r w:rsidRPr="00F44343">
        <w:rPr>
          <w:rFonts w:cs="Times New Roman"/>
          <w:shd w:val="clear" w:color="auto" w:fill="FFFFFF"/>
          <w:lang w:val="en-GB"/>
        </w:rPr>
        <w:t>, Vol. 57 No. 1, pp. 90–11</w:t>
      </w:r>
      <w:r w:rsidR="00CB116B" w:rsidRPr="00F44343">
        <w:rPr>
          <w:rFonts w:cs="Times New Roman"/>
          <w:shd w:val="clear" w:color="auto" w:fill="FFFFFF"/>
          <w:lang w:val="en-GB"/>
        </w:rPr>
        <w:t>4</w:t>
      </w:r>
      <w:r w:rsidR="00CB116B" w:rsidRPr="00F44343">
        <w:rPr>
          <w:rFonts w:cs="Times New Roman"/>
          <w:shd w:val="clear" w:color="auto" w:fill="FFFFFF"/>
        </w:rPr>
        <w:t>,doi:10.1177/10949968221075315</w:t>
      </w:r>
    </w:p>
    <w:p w14:paraId="578D3837" w14:textId="640937D1"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Gong, T., and Wang, C.Y. (2022), “The effects of a psychological contract breach on customer-directed deviance”, </w:t>
      </w:r>
      <w:r w:rsidRPr="00F44343">
        <w:rPr>
          <w:rFonts w:cs="Times New Roman"/>
          <w:i/>
          <w:iCs/>
          <w:shd w:val="clear" w:color="auto" w:fill="FFFFFF"/>
          <w:lang w:val="en-GB"/>
        </w:rPr>
        <w:t>Journal of Business Research</w:t>
      </w:r>
      <w:r w:rsidRPr="00F44343">
        <w:rPr>
          <w:rFonts w:cs="Times New Roman"/>
          <w:shd w:val="clear" w:color="auto" w:fill="FFFFFF"/>
          <w:lang w:val="en-GB"/>
        </w:rPr>
        <w:t>, Vol. 138, pp. 374-386</w:t>
      </w:r>
      <w:r w:rsidR="00CB116B" w:rsidRPr="00F44343">
        <w:rPr>
          <w:rFonts w:cs="Times New Roman"/>
          <w:shd w:val="clear" w:color="auto" w:fill="FFFFFF"/>
        </w:rPr>
        <w:t>,</w:t>
      </w:r>
      <w:r w:rsidR="00CB116B" w:rsidRPr="00F44343">
        <w:rPr>
          <w:rFonts w:cs="Times New Roman"/>
        </w:rPr>
        <w:t xml:space="preserve"> </w:t>
      </w:r>
      <w:r w:rsidR="00CB116B" w:rsidRPr="00F44343">
        <w:rPr>
          <w:rStyle w:val="anchor-text"/>
          <w:rFonts w:cs="Times New Roman"/>
        </w:rPr>
        <w:t>doi: 10.1016/j.jbusres.2021.09.040</w:t>
      </w:r>
    </w:p>
    <w:p w14:paraId="5FB28493" w14:textId="07645097"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Goyal, A., and Verma, P. (2024), “The relationship between brand engagement, brand loyalty, overall brand equity and purchase intention”, </w:t>
      </w:r>
      <w:r w:rsidRPr="00F44343">
        <w:rPr>
          <w:rFonts w:cs="Times New Roman"/>
          <w:i/>
          <w:iCs/>
          <w:shd w:val="clear" w:color="auto" w:fill="FFFFFF"/>
          <w:lang w:val="en-GB"/>
        </w:rPr>
        <w:t>Journal of Strategic Marketing</w:t>
      </w:r>
      <w:r w:rsidRPr="00F44343">
        <w:rPr>
          <w:rFonts w:cs="Times New Roman"/>
          <w:shd w:val="clear" w:color="auto" w:fill="FFFFFF"/>
          <w:lang w:val="en-GB"/>
        </w:rPr>
        <w:t>, Vol. 32 No. 1, pp. 65-79</w:t>
      </w:r>
      <w:r w:rsidR="00CB116B" w:rsidRPr="00F44343">
        <w:rPr>
          <w:rFonts w:cs="Times New Roman"/>
          <w:shd w:val="clear" w:color="auto" w:fill="FFFFFF"/>
          <w:lang w:val="en-GB"/>
        </w:rPr>
        <w:t>,</w:t>
      </w:r>
      <w:r w:rsidR="00CB116B" w:rsidRPr="00F44343">
        <w:rPr>
          <w:rFonts w:cs="Times New Roman"/>
          <w:shd w:val="clear" w:color="auto" w:fill="FFFFFF"/>
        </w:rPr>
        <w:t xml:space="preserve"> </w:t>
      </w:r>
      <w:r w:rsidR="00CB116B" w:rsidRPr="00F44343">
        <w:rPr>
          <w:rFonts w:cs="Times New Roman"/>
        </w:rPr>
        <w:t xml:space="preserve"> doi: 10.1080/0965254X.2022.2149839</w:t>
      </w:r>
    </w:p>
    <w:p w14:paraId="5E94D923" w14:textId="282B7668"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Hayes, R. A., and Carr, C. T. (2020), “Snark happens: Effects of Schadenfreude on brand attitudes”, </w:t>
      </w:r>
      <w:r w:rsidRPr="00F44343">
        <w:rPr>
          <w:rFonts w:cs="Times New Roman"/>
          <w:i/>
          <w:iCs/>
          <w:shd w:val="clear" w:color="auto" w:fill="FFFFFF"/>
          <w:lang w:val="en-GB"/>
        </w:rPr>
        <w:t>Journal of Current Issues and Research in Advertising</w:t>
      </w:r>
      <w:r w:rsidRPr="00F44343">
        <w:rPr>
          <w:rFonts w:cs="Times New Roman"/>
          <w:shd w:val="clear" w:color="auto" w:fill="FFFFFF"/>
          <w:lang w:val="en-GB"/>
        </w:rPr>
        <w:t>, Vol. 41 No. 2, pp. 243–256</w:t>
      </w:r>
      <w:r w:rsidR="00CB116B" w:rsidRPr="00F44343">
        <w:rPr>
          <w:rFonts w:cs="Times New Roman"/>
          <w:shd w:val="clear" w:color="auto" w:fill="FFFFFF"/>
        </w:rPr>
        <w:t xml:space="preserve">, </w:t>
      </w:r>
      <w:r w:rsidR="00CB116B" w:rsidRPr="00F44343">
        <w:rPr>
          <w:rFonts w:cs="Times New Roman"/>
        </w:rPr>
        <w:t>doi:10.1080/10641734.2020.1738290</w:t>
      </w:r>
      <w:r w:rsidRPr="00F44343">
        <w:rPr>
          <w:rFonts w:cs="Times New Roman"/>
          <w:shd w:val="clear" w:color="auto" w:fill="FFFFFF"/>
          <w:lang w:val="en-GB"/>
        </w:rPr>
        <w:t xml:space="preserve"> </w:t>
      </w:r>
    </w:p>
    <w:p w14:paraId="0F5AF679" w14:textId="01F1106C"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Herhausen, D., Ludwig, S., Grewal, D., Wulf, J., and Schoegel, M. (2019), “Detecting, preventing, and mitigating online firestorms in brand communities”, </w:t>
      </w:r>
      <w:r w:rsidRPr="00F44343">
        <w:rPr>
          <w:rFonts w:cs="Times New Roman"/>
          <w:i/>
          <w:iCs/>
          <w:shd w:val="clear" w:color="auto" w:fill="FFFFFF"/>
          <w:lang w:val="en-GB"/>
        </w:rPr>
        <w:t>Journal of Marketing</w:t>
      </w:r>
      <w:r w:rsidRPr="00F44343">
        <w:rPr>
          <w:rFonts w:cs="Times New Roman"/>
          <w:shd w:val="clear" w:color="auto" w:fill="FFFFFF"/>
          <w:lang w:val="en-GB"/>
        </w:rPr>
        <w:t>, Vol. 83 No. 3, pp. 1-21</w:t>
      </w:r>
      <w:r w:rsidR="00CB116B" w:rsidRPr="00F44343">
        <w:rPr>
          <w:rFonts w:cs="Times New Roman"/>
          <w:shd w:val="clear" w:color="auto" w:fill="FFFFFF"/>
        </w:rPr>
        <w:t>,</w:t>
      </w:r>
      <w:r w:rsidR="00CB116B" w:rsidRPr="00F44343">
        <w:rPr>
          <w:rFonts w:cs="Times New Roman"/>
        </w:rPr>
        <w:t xml:space="preserve"> </w:t>
      </w:r>
      <w:r w:rsidR="00CB116B" w:rsidRPr="00F44343">
        <w:rPr>
          <w:rFonts w:cs="Times New Roman"/>
          <w:shd w:val="clear" w:color="auto" w:fill="FFFFFF"/>
        </w:rPr>
        <w:t>doi:10.1177/002224291882230</w:t>
      </w:r>
      <w:r w:rsidR="00CB116B" w:rsidRPr="00F44343">
        <w:rPr>
          <w:rFonts w:cs="Times New Roman"/>
        </w:rPr>
        <w:t>0</w:t>
      </w:r>
    </w:p>
    <w:p w14:paraId="2FAE42DF" w14:textId="24C01222"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Hickman, T.M. and Ward, J.C., 2013. Implications of brand communities for rival brands: Negative brand ratings, negative stereotyping of their consumers and negative word-of-mouth”, </w:t>
      </w:r>
      <w:r w:rsidRPr="00F44343">
        <w:rPr>
          <w:rFonts w:cs="Times New Roman"/>
          <w:i/>
          <w:iCs/>
          <w:shd w:val="clear" w:color="auto" w:fill="FFFFFF"/>
          <w:lang w:val="en-GB"/>
        </w:rPr>
        <w:t>Journal of Brand Management</w:t>
      </w:r>
      <w:r w:rsidRPr="00F44343">
        <w:rPr>
          <w:rFonts w:cs="Times New Roman"/>
          <w:shd w:val="clear" w:color="auto" w:fill="FFFFFF"/>
          <w:lang w:val="en-GB"/>
        </w:rPr>
        <w:t>, Vol. 20, pp. 501–517</w:t>
      </w:r>
      <w:r w:rsidR="00CB116B" w:rsidRPr="00F44343">
        <w:rPr>
          <w:rFonts w:cs="Times New Roman"/>
          <w:shd w:val="clear" w:color="auto" w:fill="FFFFFF"/>
          <w:lang w:val="en-GB"/>
        </w:rPr>
        <w:t>,</w:t>
      </w:r>
      <w:r w:rsidR="00CB116B" w:rsidRPr="00F44343">
        <w:rPr>
          <w:rFonts w:cs="Times New Roman"/>
          <w:shd w:val="clear" w:color="auto" w:fill="FFFFFF"/>
        </w:rPr>
        <w:t xml:space="preserve"> doi:org/10.1057/bm.2012.57</w:t>
      </w:r>
    </w:p>
    <w:p w14:paraId="4B48205B" w14:textId="5798232F"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hint="eastAsia"/>
          <w:shd w:val="clear" w:color="auto" w:fill="FFFFFF"/>
          <w:lang w:val="en-GB"/>
        </w:rPr>
        <w:lastRenderedPageBreak/>
        <w:t xml:space="preserve">Hollenbeck, C. R., and Zinkhan, G. M. (2010), </w:t>
      </w:r>
      <w:r w:rsidRPr="00F44343">
        <w:rPr>
          <w:rFonts w:cs="Times New Roman" w:hint="eastAsia"/>
          <w:shd w:val="clear" w:color="auto" w:fill="FFFFFF"/>
          <w:lang w:val="en-GB"/>
        </w:rPr>
        <w:t>“</w:t>
      </w:r>
      <w:r w:rsidRPr="00F44343">
        <w:rPr>
          <w:rFonts w:cs="Times New Roman" w:hint="eastAsia"/>
          <w:shd w:val="clear" w:color="auto" w:fill="FFFFFF"/>
          <w:lang w:val="en-GB"/>
        </w:rPr>
        <w:t>Anti</w:t>
      </w:r>
      <w:r w:rsidRPr="00F44343">
        <w:rPr>
          <w:rFonts w:cs="Times New Roman" w:hint="eastAsia"/>
          <w:shd w:val="clear" w:color="auto" w:fill="FFFFFF"/>
          <w:lang w:val="en-GB"/>
        </w:rPr>
        <w:t>‐</w:t>
      </w:r>
      <w:r w:rsidRPr="00F44343">
        <w:rPr>
          <w:rFonts w:cs="Times New Roman" w:hint="eastAsia"/>
          <w:shd w:val="clear" w:color="auto" w:fill="FFFFFF"/>
          <w:lang w:val="en-GB"/>
        </w:rPr>
        <w:t>brand communities, negotiation of brand meaning, and the learning process: The case of Wal</w:t>
      </w:r>
      <w:r w:rsidRPr="00F44343">
        <w:rPr>
          <w:rFonts w:cs="Times New Roman" w:hint="eastAsia"/>
          <w:shd w:val="clear" w:color="auto" w:fill="FFFFFF"/>
          <w:lang w:val="en-GB"/>
        </w:rPr>
        <w:t>‐</w:t>
      </w:r>
      <w:r w:rsidRPr="00F44343">
        <w:rPr>
          <w:rFonts w:cs="Times New Roman" w:hint="eastAsia"/>
          <w:shd w:val="clear" w:color="auto" w:fill="FFFFFF"/>
          <w:lang w:val="en-GB"/>
        </w:rPr>
        <w:t>Mart</w:t>
      </w:r>
      <w:r w:rsidRPr="00F44343">
        <w:rPr>
          <w:rFonts w:cs="Times New Roman" w:hint="eastAsia"/>
          <w:shd w:val="clear" w:color="auto" w:fill="FFFFFF"/>
          <w:lang w:val="en-GB"/>
        </w:rPr>
        <w:t>”</w:t>
      </w:r>
      <w:r w:rsidRPr="00F44343">
        <w:rPr>
          <w:rFonts w:cs="Times New Roman" w:hint="eastAsia"/>
          <w:shd w:val="clear" w:color="auto" w:fill="FFFFFF"/>
          <w:lang w:val="en-GB"/>
        </w:rPr>
        <w:t xml:space="preserve">, </w:t>
      </w:r>
      <w:r w:rsidRPr="00F44343">
        <w:rPr>
          <w:rFonts w:cs="Times New Roman"/>
          <w:i/>
          <w:iCs/>
          <w:shd w:val="clear" w:color="auto" w:fill="FFFFFF"/>
          <w:lang w:val="en-GB"/>
        </w:rPr>
        <w:t>Consumption Markets and Culture</w:t>
      </w:r>
      <w:r w:rsidRPr="00F44343">
        <w:rPr>
          <w:rFonts w:cs="Times New Roman"/>
          <w:shd w:val="clear" w:color="auto" w:fill="FFFFFF"/>
          <w:lang w:val="en-GB"/>
        </w:rPr>
        <w:t>, Vol. 13 No. 3, pp. 325–345</w:t>
      </w:r>
      <w:r w:rsidR="00CB116B" w:rsidRPr="00F44343">
        <w:rPr>
          <w:rFonts w:cs="Times New Roman"/>
          <w:shd w:val="clear" w:color="auto" w:fill="FFFFFF"/>
          <w:lang w:val="en-GB"/>
        </w:rPr>
        <w:t>,</w:t>
      </w:r>
      <w:r w:rsidR="00CB116B" w:rsidRPr="00F44343">
        <w:rPr>
          <w:rFonts w:cs="Times New Roman"/>
        </w:rPr>
        <w:t xml:space="preserve"> doi:10.1080/10253861003787056</w:t>
      </w:r>
    </w:p>
    <w:p w14:paraId="290E1781" w14:textId="7836002F"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Hou, R., and Zhang, C. (2021), “Reducing social loafing in online brand communities: Insights from social exchange theory”, </w:t>
      </w:r>
      <w:r w:rsidRPr="00F44343">
        <w:rPr>
          <w:rFonts w:cs="Times New Roman"/>
          <w:i/>
          <w:iCs/>
          <w:shd w:val="clear" w:color="auto" w:fill="FFFFFF"/>
          <w:lang w:val="en-GB"/>
        </w:rPr>
        <w:t>Social Behavior and Personality: An International Journal</w:t>
      </w:r>
      <w:r w:rsidRPr="00F44343">
        <w:rPr>
          <w:rFonts w:cs="Times New Roman"/>
          <w:shd w:val="clear" w:color="auto" w:fill="FFFFFF"/>
          <w:lang w:val="en-GB"/>
        </w:rPr>
        <w:t>, Vol. 49 No. 5, pp. 1-10</w:t>
      </w:r>
      <w:r w:rsidR="00CB116B" w:rsidRPr="00F44343">
        <w:rPr>
          <w:rFonts w:cs="Times New Roman"/>
          <w:shd w:val="clear" w:color="auto" w:fill="FFFFFF"/>
        </w:rPr>
        <w:t>, doi: 10.2224/sbp.10190</w:t>
      </w:r>
    </w:p>
    <w:p w14:paraId="1CA87E8A" w14:textId="13B0133C"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Husemann, K. C., Ladstaetter, F., and Luedicke, M. K. (2015), “Conflict culture and conflict management in consumption communities”, </w:t>
      </w:r>
      <w:r w:rsidRPr="00F44343">
        <w:rPr>
          <w:rFonts w:cs="Times New Roman"/>
          <w:i/>
          <w:iCs/>
          <w:shd w:val="clear" w:color="auto" w:fill="FFFFFF"/>
          <w:lang w:val="en-GB"/>
        </w:rPr>
        <w:t>Psychology and Marketing</w:t>
      </w:r>
      <w:r w:rsidRPr="00F44343">
        <w:rPr>
          <w:rFonts w:cs="Times New Roman"/>
          <w:shd w:val="clear" w:color="auto" w:fill="FFFFFF"/>
          <w:lang w:val="en-GB"/>
        </w:rPr>
        <w:t>, Vol. 32 No. 3, pp. 265–284</w:t>
      </w:r>
      <w:r w:rsidR="00CB116B" w:rsidRPr="00F44343">
        <w:rPr>
          <w:rFonts w:cs="Times New Roman"/>
          <w:shd w:val="clear" w:color="auto" w:fill="FFFFFF"/>
          <w:lang w:val="en-GB"/>
        </w:rPr>
        <w:t xml:space="preserve">, </w:t>
      </w:r>
      <w:r w:rsidR="00CB116B" w:rsidRPr="00F44343">
        <w:rPr>
          <w:rFonts w:cs="Times New Roman"/>
          <w:shd w:val="clear" w:color="auto" w:fill="FFFFFF"/>
        </w:rPr>
        <w:t>doi:10.1002/mar.20779</w:t>
      </w:r>
    </w:p>
    <w:p w14:paraId="070B4356" w14:textId="63698E06"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Ilhan, B. E., Kübler, R. V., and Pauwels, K. H. (2018), “Battle of the brand fans: Impact of brand attack and defense on social media”, </w:t>
      </w:r>
      <w:r w:rsidRPr="00F44343">
        <w:rPr>
          <w:rFonts w:cs="Times New Roman"/>
          <w:i/>
          <w:iCs/>
          <w:shd w:val="clear" w:color="auto" w:fill="FFFFFF"/>
          <w:lang w:val="en-GB"/>
        </w:rPr>
        <w:t>Journal of Interactive Marketing</w:t>
      </w:r>
      <w:r w:rsidRPr="00F44343">
        <w:rPr>
          <w:rFonts w:cs="Times New Roman"/>
          <w:shd w:val="clear" w:color="auto" w:fill="FFFFFF"/>
          <w:lang w:val="en-GB"/>
        </w:rPr>
        <w:t>, Vol. 43 No. 1, pp. 33–51</w:t>
      </w:r>
      <w:r w:rsidR="00CB116B" w:rsidRPr="00F44343">
        <w:rPr>
          <w:rFonts w:cs="Times New Roman"/>
          <w:shd w:val="clear" w:color="auto" w:fill="FFFFFF"/>
        </w:rPr>
        <w:t>, doi.10.1016/j.intmar.2018.01.003</w:t>
      </w:r>
    </w:p>
    <w:p w14:paraId="5622ED7E" w14:textId="58AB72D1"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Jayasimha, K. R., Chaudhary, H., and Chauhan, A. (2017), “Investigating consumer advocacy, community usefulness, and brand avoidance”, </w:t>
      </w:r>
      <w:r w:rsidRPr="00F44343">
        <w:rPr>
          <w:rFonts w:cs="Times New Roman"/>
          <w:i/>
          <w:iCs/>
          <w:shd w:val="clear" w:color="auto" w:fill="FFFFFF"/>
          <w:lang w:val="en-GB"/>
        </w:rPr>
        <w:t>Marketing Intelligence and Planning</w:t>
      </w:r>
      <w:r w:rsidRPr="00F44343">
        <w:rPr>
          <w:rFonts w:cs="Times New Roman"/>
          <w:shd w:val="clear" w:color="auto" w:fill="FFFFFF"/>
          <w:lang w:val="en-GB"/>
        </w:rPr>
        <w:t>, Vol. 35 No. 4, pp. 488–509</w:t>
      </w:r>
      <w:r w:rsidR="00CB116B" w:rsidRPr="00F44343">
        <w:rPr>
          <w:rFonts w:cs="Times New Roman"/>
          <w:shd w:val="clear" w:color="auto" w:fill="FFFFFF"/>
        </w:rPr>
        <w:t>, doi:10.1108/MIP-09-2016-0175</w:t>
      </w:r>
    </w:p>
    <w:p w14:paraId="14FDDDE8" w14:textId="5FBEAF47"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Koch-Bayram, I. F., and Biemann, T. (2024), “How corporate social (ir) responsibility influences employees’ private prosocial behaviour: An experimental study”, </w:t>
      </w:r>
      <w:r w:rsidRPr="00F44343">
        <w:rPr>
          <w:rFonts w:cs="Times New Roman"/>
          <w:i/>
          <w:iCs/>
          <w:shd w:val="clear" w:color="auto" w:fill="FFFFFF"/>
          <w:lang w:val="en-GB"/>
        </w:rPr>
        <w:t>Journal of Business Ethics</w:t>
      </w:r>
      <w:r w:rsidRPr="00F44343">
        <w:rPr>
          <w:rFonts w:cs="Times New Roman"/>
          <w:shd w:val="clear" w:color="auto" w:fill="FFFFFF"/>
          <w:lang w:val="en-GB"/>
        </w:rPr>
        <w:t>, pp. 1-16</w:t>
      </w:r>
      <w:r w:rsidR="00CB116B" w:rsidRPr="00F44343">
        <w:rPr>
          <w:rFonts w:cs="Times New Roman"/>
          <w:shd w:val="clear" w:color="auto" w:fill="FFFFFF"/>
        </w:rPr>
        <w:t>, doi: 10.1007/s10551-023-05608-5</w:t>
      </w:r>
    </w:p>
    <w:p w14:paraId="6A36CCAB" w14:textId="74BCC909" w:rsidR="00220C5F" w:rsidRPr="00F44343" w:rsidRDefault="00220C5F" w:rsidP="009A3642">
      <w:pPr>
        <w:tabs>
          <w:tab w:val="left" w:pos="6096"/>
        </w:tabs>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Krishnamurthy, S., and Kucuk, S. U. (2009), “Anti-branding on the internet”, </w:t>
      </w:r>
      <w:r w:rsidRPr="00F44343">
        <w:rPr>
          <w:rFonts w:cs="Times New Roman"/>
          <w:i/>
          <w:iCs/>
          <w:shd w:val="clear" w:color="auto" w:fill="FFFFFF"/>
          <w:lang w:val="en-GB"/>
        </w:rPr>
        <w:t>Journal of Business Research</w:t>
      </w:r>
      <w:r w:rsidRPr="00F44343">
        <w:rPr>
          <w:rFonts w:cs="Times New Roman"/>
          <w:shd w:val="clear" w:color="auto" w:fill="FFFFFF"/>
          <w:lang w:val="en-GB"/>
        </w:rPr>
        <w:t>, Vol. 62 No. 11, pp. 1119-1126</w:t>
      </w:r>
      <w:r w:rsidR="00CB116B" w:rsidRPr="00F44343">
        <w:rPr>
          <w:rFonts w:cs="Times New Roman"/>
        </w:rPr>
        <w:t xml:space="preserve">, </w:t>
      </w:r>
      <w:r w:rsidR="00CB116B" w:rsidRPr="00F44343">
        <w:rPr>
          <w:rStyle w:val="anchor-text"/>
          <w:rFonts w:cs="Times New Roman"/>
        </w:rPr>
        <w:t>doi: 10.1016/j.jbusres.2008.09.003</w:t>
      </w:r>
    </w:p>
    <w:p w14:paraId="5356AF96" w14:textId="494021A9"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lastRenderedPageBreak/>
        <w:t xml:space="preserve">Kristal, S., Baumgarth, C., and Henseler, J. (2018), “‘Brand play’ versus “Brand attack”: The subversion of brand meaning in non-collaborative co-creation by professional artists and consumer activists”, </w:t>
      </w:r>
      <w:r w:rsidRPr="00F44343">
        <w:rPr>
          <w:rFonts w:cs="Times New Roman"/>
          <w:i/>
          <w:iCs/>
          <w:shd w:val="clear" w:color="auto" w:fill="FFFFFF"/>
          <w:lang w:val="en-GB"/>
        </w:rPr>
        <w:t>Journal of Product and Brand Management</w:t>
      </w:r>
      <w:r w:rsidRPr="00F44343">
        <w:rPr>
          <w:rFonts w:cs="Times New Roman"/>
          <w:shd w:val="clear" w:color="auto" w:fill="FFFFFF"/>
          <w:lang w:val="en-GB"/>
        </w:rPr>
        <w:t>, Vol. 27 No. 3, pp. 334–347</w:t>
      </w:r>
      <w:r w:rsidR="00CB116B" w:rsidRPr="00F44343">
        <w:rPr>
          <w:rFonts w:cs="Times New Roman"/>
          <w:shd w:val="clear" w:color="auto" w:fill="FFFFFF"/>
        </w:rPr>
        <w:t xml:space="preserve">,  </w:t>
      </w:r>
      <w:r w:rsidR="00CB116B" w:rsidRPr="00F44343">
        <w:rPr>
          <w:rFonts w:cs="Times New Roman"/>
        </w:rPr>
        <w:t>doi:10.1108/JPBM-01-2017-1405</w:t>
      </w:r>
    </w:p>
    <w:p w14:paraId="3F9AE3CF" w14:textId="50553D16"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Kuchmaner, C. A., Wiggins, J., and Grimm, P. E. (2019), “The role of network embeddedness and psychological ownership in consumer responses to brand transgressions”, </w:t>
      </w:r>
      <w:r w:rsidRPr="00F44343">
        <w:rPr>
          <w:rFonts w:cs="Times New Roman"/>
          <w:i/>
          <w:iCs/>
          <w:shd w:val="clear" w:color="auto" w:fill="FFFFFF"/>
          <w:lang w:val="en-GB"/>
        </w:rPr>
        <w:t>Journal of Interactive Marketing</w:t>
      </w:r>
      <w:r w:rsidRPr="00F44343">
        <w:rPr>
          <w:rFonts w:cs="Times New Roman"/>
          <w:shd w:val="clear" w:color="auto" w:fill="FFFFFF"/>
          <w:lang w:val="en-GB"/>
        </w:rPr>
        <w:t>, Vol. 47 No. 1, pp. 129–143</w:t>
      </w:r>
      <w:r w:rsidR="00CB116B" w:rsidRPr="00F44343">
        <w:rPr>
          <w:rFonts w:cs="Times New Roman"/>
          <w:shd w:val="clear" w:color="auto" w:fill="FFFFFF"/>
        </w:rPr>
        <w:t>, doi: 10.1016/j.intmar.2019.05.006</w:t>
      </w:r>
    </w:p>
    <w:p w14:paraId="34225FA1" w14:textId="0C1E5E3A"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Kucuk, S. U. (2010), “Negative double jeopardy revisited: A longitudinal analysis”, </w:t>
      </w:r>
      <w:r w:rsidRPr="00F44343">
        <w:rPr>
          <w:rFonts w:cs="Times New Roman"/>
          <w:i/>
          <w:iCs/>
          <w:shd w:val="clear" w:color="auto" w:fill="FFFFFF"/>
          <w:lang w:val="en-GB"/>
        </w:rPr>
        <w:t>Journal of Brand Management</w:t>
      </w:r>
      <w:r w:rsidRPr="00F44343">
        <w:rPr>
          <w:rFonts w:cs="Times New Roman"/>
          <w:shd w:val="clear" w:color="auto" w:fill="FFFFFF"/>
          <w:lang w:val="en-GB"/>
        </w:rPr>
        <w:t>, Vol. 18, pp. 150-158</w:t>
      </w:r>
      <w:r w:rsidR="00CB116B" w:rsidRPr="00F44343">
        <w:rPr>
          <w:rFonts w:cs="Times New Roman"/>
          <w:shd w:val="clear" w:color="auto" w:fill="FFFFFF"/>
        </w:rPr>
        <w:t>, doi: 10.1057/bm.2010.27</w:t>
      </w:r>
    </w:p>
    <w:p w14:paraId="25BB7EC1" w14:textId="471C500A"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Kucuk, S. U. (2015), “A semiotic analysis of consumer-generated antibranding”, </w:t>
      </w:r>
      <w:r w:rsidRPr="00F44343">
        <w:rPr>
          <w:rFonts w:cs="Times New Roman"/>
          <w:i/>
          <w:iCs/>
          <w:shd w:val="clear" w:color="auto" w:fill="FFFFFF"/>
          <w:lang w:val="en-GB"/>
        </w:rPr>
        <w:t>Marketing Theory</w:t>
      </w:r>
      <w:r w:rsidRPr="00F44343">
        <w:rPr>
          <w:rFonts w:cs="Times New Roman"/>
          <w:shd w:val="clear" w:color="auto" w:fill="FFFFFF"/>
          <w:lang w:val="en-GB"/>
        </w:rPr>
        <w:t>, Vol. 15 No. 2, pp. 243–264</w:t>
      </w:r>
      <w:r w:rsidR="00CB116B" w:rsidRPr="00F44343">
        <w:rPr>
          <w:rFonts w:cs="Times New Roman"/>
          <w:shd w:val="clear" w:color="auto" w:fill="FFFFFF"/>
        </w:rPr>
        <w:t>, doi: 10.1177/1470593114540677</w:t>
      </w:r>
    </w:p>
    <w:p w14:paraId="24FA6EBB" w14:textId="332587BE" w:rsidR="00220C5F" w:rsidRPr="00F44343" w:rsidRDefault="00220C5F" w:rsidP="009A3642">
      <w:pPr>
        <w:spacing w:before="100" w:beforeAutospacing="1" w:after="100" w:afterAutospacing="1" w:line="480" w:lineRule="auto"/>
        <w:ind w:left="720" w:hanging="720"/>
        <w:rPr>
          <w:rFonts w:cs="Times New Roman"/>
          <w:shd w:val="clear" w:color="auto" w:fill="FFFFFF"/>
          <w:lang w:val="en-GB"/>
        </w:rPr>
      </w:pPr>
      <w:r w:rsidRPr="00F44343">
        <w:rPr>
          <w:rFonts w:cs="Times New Roman"/>
          <w:shd w:val="clear" w:color="auto" w:fill="FFFFFF"/>
          <w:lang w:val="en-GB"/>
        </w:rPr>
        <w:t>Kucuk, S.U. (2016), “Exploring the legality of consumer anti-branding activities in the digital age”, </w:t>
      </w:r>
      <w:r w:rsidRPr="00F44343">
        <w:rPr>
          <w:rFonts w:cs="Times New Roman"/>
          <w:i/>
          <w:iCs/>
          <w:shd w:val="clear" w:color="auto" w:fill="FFFFFF"/>
          <w:lang w:val="en-GB"/>
        </w:rPr>
        <w:t>Journal of Business Ethics</w:t>
      </w:r>
      <w:r w:rsidRPr="00F44343">
        <w:rPr>
          <w:rFonts w:cs="Times New Roman"/>
          <w:shd w:val="clear" w:color="auto" w:fill="FFFFFF"/>
          <w:lang w:val="en-GB"/>
        </w:rPr>
        <w:t>, Vol. 139, No. 1, pp. 77-93</w:t>
      </w:r>
      <w:r w:rsidR="00CB116B" w:rsidRPr="00F44343">
        <w:rPr>
          <w:rFonts w:cs="Times New Roman"/>
          <w:shd w:val="clear" w:color="auto" w:fill="FFFFFF"/>
        </w:rPr>
        <w:t>, doi: 10.1007/s10551-015-2585-5</w:t>
      </w:r>
    </w:p>
    <w:p w14:paraId="3676D3C0" w14:textId="0F5AF489"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Kumar, V., Kaushal, V., and Shashi. (2023), “Role of customer perceived brand ethicality in inducing engagement in online brand communities”, </w:t>
      </w:r>
      <w:r w:rsidRPr="00F44343">
        <w:rPr>
          <w:rFonts w:cs="Times New Roman"/>
          <w:i/>
          <w:iCs/>
          <w:shd w:val="clear" w:color="auto" w:fill="FFFFFF"/>
          <w:lang w:val="en-GB"/>
        </w:rPr>
        <w:t>Journal of Retailing and Consumer Services</w:t>
      </w:r>
      <w:r w:rsidRPr="00F44343">
        <w:rPr>
          <w:rFonts w:cs="Times New Roman"/>
          <w:shd w:val="clear" w:color="auto" w:fill="FFFFFF"/>
          <w:lang w:val="en-GB"/>
        </w:rPr>
        <w:t>, Vol. 71, pp. 103184</w:t>
      </w:r>
      <w:r w:rsidR="00CB116B" w:rsidRPr="00F44343">
        <w:rPr>
          <w:rFonts w:cs="Times New Roman"/>
          <w:shd w:val="clear" w:color="auto" w:fill="FFFFFF"/>
        </w:rPr>
        <w:t xml:space="preserve">, </w:t>
      </w:r>
      <w:r w:rsidR="00CB116B" w:rsidRPr="00F44343">
        <w:rPr>
          <w:rStyle w:val="anchor-text"/>
          <w:rFonts w:cs="Times New Roman"/>
        </w:rPr>
        <w:t>doi:10.1016/j.jretconser.2022.103184</w:t>
      </w:r>
    </w:p>
    <w:p w14:paraId="00F139A3" w14:textId="0ED119E4" w:rsidR="00CB116B" w:rsidRPr="00F44343" w:rsidRDefault="00220C5F" w:rsidP="009A3642">
      <w:pPr>
        <w:spacing w:before="100" w:beforeAutospacing="1" w:after="100" w:afterAutospacing="1" w:line="480" w:lineRule="auto"/>
        <w:ind w:left="567" w:hanging="567"/>
        <w:jc w:val="both"/>
        <w:rPr>
          <w:rFonts w:cs="Times New Roman"/>
        </w:rPr>
      </w:pPr>
      <w:r w:rsidRPr="00F44343">
        <w:rPr>
          <w:rFonts w:cs="Times New Roman"/>
          <w:shd w:val="clear" w:color="auto" w:fill="FFFFFF"/>
          <w:lang w:val="en-GB"/>
        </w:rPr>
        <w:t xml:space="preserve">Kuo, Y. F., and Feng, L. H. (2013), “Relationships among community interaction characteristics, perceived benefits, community commitment, and oppositional brand loyalty in online brand </w:t>
      </w:r>
      <w:r w:rsidRPr="00F44343">
        <w:rPr>
          <w:rFonts w:cs="Times New Roman"/>
          <w:shd w:val="clear" w:color="auto" w:fill="FFFFFF"/>
          <w:lang w:val="en-GB"/>
        </w:rPr>
        <w:lastRenderedPageBreak/>
        <w:t xml:space="preserve">communities”, </w:t>
      </w:r>
      <w:r w:rsidRPr="00F44343">
        <w:rPr>
          <w:rFonts w:cs="Times New Roman"/>
          <w:i/>
          <w:iCs/>
          <w:shd w:val="clear" w:color="auto" w:fill="FFFFFF"/>
          <w:lang w:val="en-GB"/>
        </w:rPr>
        <w:t>International Journal of Information Management</w:t>
      </w:r>
      <w:r w:rsidRPr="00F44343">
        <w:rPr>
          <w:rFonts w:cs="Times New Roman"/>
          <w:shd w:val="clear" w:color="auto" w:fill="FFFFFF"/>
          <w:lang w:val="en-GB"/>
        </w:rPr>
        <w:t>, Vol. 33 No. 6, pp. 948–962</w:t>
      </w:r>
      <w:r w:rsidR="00CB116B" w:rsidRPr="00F44343">
        <w:rPr>
          <w:rFonts w:cs="Times New Roman"/>
          <w:shd w:val="clear" w:color="auto" w:fill="FFFFFF"/>
        </w:rPr>
        <w:t xml:space="preserve">, </w:t>
      </w:r>
      <w:r w:rsidR="00CB116B" w:rsidRPr="00F44343">
        <w:rPr>
          <w:rStyle w:val="anchor-text"/>
          <w:rFonts w:cs="Times New Roman"/>
        </w:rPr>
        <w:t>doi: 10.1016/j.ijinfomgt.2013.08.005</w:t>
      </w:r>
    </w:p>
    <w:p w14:paraId="1042684A" w14:textId="0C14D78A" w:rsidR="00220C5F" w:rsidRPr="00F44343" w:rsidRDefault="00220C5F" w:rsidP="009A3642">
      <w:pPr>
        <w:spacing w:before="100" w:beforeAutospacing="1" w:after="100" w:afterAutospacing="1" w:line="480" w:lineRule="auto"/>
        <w:ind w:left="567" w:hanging="567"/>
        <w:jc w:val="both"/>
        <w:rPr>
          <w:rFonts w:cs="Times New Roman"/>
          <w:shd w:val="clear" w:color="auto" w:fill="FFFFFF"/>
        </w:rPr>
      </w:pPr>
      <w:r w:rsidRPr="00F44343">
        <w:rPr>
          <w:rFonts w:cs="Times New Roman"/>
          <w:shd w:val="clear" w:color="auto" w:fill="FFFFFF"/>
          <w:lang w:val="en-GB"/>
        </w:rPr>
        <w:t xml:space="preserve">Kuo, Y. F., and Hou, J. R. (2017), “Oppositional brand loyalty in online brand communities: Perspectives on social identity theory and consumer-brand relationship”, </w:t>
      </w:r>
      <w:r w:rsidRPr="00F44343">
        <w:rPr>
          <w:rFonts w:cs="Times New Roman"/>
          <w:i/>
          <w:iCs/>
          <w:shd w:val="clear" w:color="auto" w:fill="FFFFFF"/>
          <w:lang w:val="en-GB"/>
        </w:rPr>
        <w:t>Journal of Electronic Commerce Research</w:t>
      </w:r>
      <w:r w:rsidRPr="00F44343">
        <w:rPr>
          <w:rFonts w:cs="Times New Roman"/>
          <w:shd w:val="clear" w:color="auto" w:fill="FFFFFF"/>
          <w:lang w:val="en-GB"/>
        </w:rPr>
        <w:t>, Vol. 18 No. 3, pp. 254-268</w:t>
      </w:r>
      <w:r w:rsidR="00CB116B" w:rsidRPr="00F44343">
        <w:rPr>
          <w:rFonts w:cs="Times New Roman"/>
          <w:shd w:val="clear" w:color="auto" w:fill="FFFFFF"/>
        </w:rPr>
        <w:t xml:space="preserve">, </w:t>
      </w:r>
      <w:r w:rsidR="00CB116B" w:rsidRPr="00F44343">
        <w:rPr>
          <w:rStyle w:val="anchor-text"/>
          <w:rFonts w:cs="Times New Roman"/>
        </w:rPr>
        <w:t>doi: 10.1016/j.ijinfomgt.2013.08.005</w:t>
      </w:r>
    </w:p>
    <w:p w14:paraId="5EA7A2FE" w14:textId="42578996"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Larson, L. R., and Salvador, J. (2021), “Unsanctioned user-generated content: student perceptions of academic brand parody”, </w:t>
      </w:r>
      <w:r w:rsidRPr="00F44343">
        <w:rPr>
          <w:rFonts w:cs="Times New Roman"/>
          <w:i/>
          <w:iCs/>
          <w:shd w:val="clear" w:color="auto" w:fill="FFFFFF"/>
          <w:lang w:val="en-GB"/>
        </w:rPr>
        <w:t>Corporate Communications: An International Journal</w:t>
      </w:r>
      <w:r w:rsidRPr="00F44343">
        <w:rPr>
          <w:rFonts w:cs="Times New Roman"/>
          <w:shd w:val="clear" w:color="auto" w:fill="FFFFFF"/>
          <w:lang w:val="en-GB"/>
        </w:rPr>
        <w:t>, Vol. 26 No. 2, pp. 365-381</w:t>
      </w:r>
      <w:r w:rsidR="00CB116B" w:rsidRPr="00F44343">
        <w:rPr>
          <w:rFonts w:cs="Times New Roman"/>
          <w:shd w:val="clear" w:color="auto" w:fill="FFFFFF"/>
          <w:lang w:val="en-GB"/>
        </w:rPr>
        <w:t xml:space="preserve">, </w:t>
      </w:r>
      <w:r w:rsidR="00CB116B" w:rsidRPr="00F44343">
        <w:rPr>
          <w:rFonts w:cs="Times New Roman"/>
          <w:shd w:val="clear" w:color="auto" w:fill="FFFFFF"/>
        </w:rPr>
        <w:t>doi: 10.1108/CCIJ-11-2019-0140</w:t>
      </w:r>
    </w:p>
    <w:p w14:paraId="6024C862" w14:textId="39869EFB"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Lee, S. Y., Yao, M. Z., and Su, L. Y. F. (2021), “Expressing unpopular opinion or trolling: Can dark personalities differentiate them?”, </w:t>
      </w:r>
      <w:r w:rsidRPr="00F44343">
        <w:rPr>
          <w:rFonts w:cs="Times New Roman"/>
          <w:i/>
          <w:iCs/>
          <w:shd w:val="clear" w:color="auto" w:fill="FFFFFF"/>
          <w:lang w:val="en-GB"/>
        </w:rPr>
        <w:t>Telematics and Informatics</w:t>
      </w:r>
      <w:r w:rsidRPr="00F44343">
        <w:rPr>
          <w:rFonts w:cs="Times New Roman"/>
          <w:shd w:val="clear" w:color="auto" w:fill="FFFFFF"/>
          <w:lang w:val="en-GB"/>
        </w:rPr>
        <w:t>, Vol. 63, pp. 101645</w:t>
      </w:r>
      <w:r w:rsidR="00CB116B" w:rsidRPr="00F44343">
        <w:rPr>
          <w:rFonts w:cs="Times New Roman"/>
          <w:shd w:val="clear" w:color="auto" w:fill="FFFFFF"/>
        </w:rPr>
        <w:t>,</w:t>
      </w:r>
      <w:r w:rsidR="00CB116B" w:rsidRPr="00F44343">
        <w:rPr>
          <w:rFonts w:cs="Times New Roman"/>
        </w:rPr>
        <w:t xml:space="preserve"> </w:t>
      </w:r>
      <w:hyperlink r:id="rId9" w:tgtFrame="_blank" w:tooltip="Persistent link using digital object identifier" w:history="1">
        <w:r w:rsidR="00CB116B" w:rsidRPr="00F44343">
          <w:rPr>
            <w:rStyle w:val="anchor-text"/>
            <w:rFonts w:cs="Times New Roman"/>
          </w:rPr>
          <w:t>doi: 10.1016/j.tele.2021.101645</w:t>
        </w:r>
      </w:hyperlink>
    </w:p>
    <w:p w14:paraId="7E2836D5" w14:textId="6B428007"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Liang, R., Guo, W., and Zhang, L. (2020), “Exploring oppositional loyalty and satisfaction in firm-hosted communities in China: Effects of social capital and e-quality”, </w:t>
      </w:r>
      <w:r w:rsidRPr="00F44343">
        <w:rPr>
          <w:rFonts w:cs="Times New Roman"/>
          <w:i/>
          <w:iCs/>
          <w:shd w:val="clear" w:color="auto" w:fill="FFFFFF"/>
          <w:lang w:val="en-GB"/>
        </w:rPr>
        <w:t>Internet Research</w:t>
      </w:r>
      <w:r w:rsidRPr="00F44343">
        <w:rPr>
          <w:rFonts w:cs="Times New Roman"/>
          <w:shd w:val="clear" w:color="auto" w:fill="FFFFFF"/>
          <w:lang w:val="en-GB"/>
        </w:rPr>
        <w:t>, Vol. 30 No. 2, pp. 487-510</w:t>
      </w:r>
      <w:r w:rsidR="00CB116B" w:rsidRPr="00F44343">
        <w:rPr>
          <w:rFonts w:cs="Times New Roman"/>
          <w:shd w:val="clear" w:color="auto" w:fill="FFFFFF"/>
        </w:rPr>
        <w:t>, doi: 10.1108/INTR-07-2018-0344</w:t>
      </w:r>
    </w:p>
    <w:p w14:paraId="67CC8469" w14:textId="57972AE5"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Liao, J., and Wang, D. (2020), “When does an online brand community backfire? An empirical study”, </w:t>
      </w:r>
      <w:r w:rsidRPr="00F44343">
        <w:rPr>
          <w:rFonts w:cs="Times New Roman"/>
          <w:i/>
          <w:iCs/>
          <w:shd w:val="clear" w:color="auto" w:fill="FFFFFF"/>
          <w:lang w:val="en-GB"/>
        </w:rPr>
        <w:t>Journal of Research in Interactive Marketing</w:t>
      </w:r>
      <w:r w:rsidRPr="00F44343">
        <w:rPr>
          <w:rFonts w:cs="Times New Roman"/>
          <w:shd w:val="clear" w:color="auto" w:fill="FFFFFF"/>
          <w:lang w:val="en-GB"/>
        </w:rPr>
        <w:t>, Vol. 14 No. 4, pp. 413–430</w:t>
      </w:r>
      <w:r w:rsidR="00CB116B" w:rsidRPr="00F44343">
        <w:rPr>
          <w:rFonts w:cs="Times New Roman"/>
          <w:shd w:val="clear" w:color="auto" w:fill="FFFFFF"/>
        </w:rPr>
        <w:t>, doi: 10.1108/JRIM-07-2019-0115</w:t>
      </w:r>
      <w:r w:rsidR="00CB116B" w:rsidRPr="00F44343">
        <w:rPr>
          <w:rFonts w:cs="Times New Roman"/>
          <w:shd w:val="clear" w:color="auto" w:fill="FFFFFF"/>
          <w:lang w:val="en-GB"/>
        </w:rPr>
        <w:t xml:space="preserve"> </w:t>
      </w:r>
    </w:p>
    <w:p w14:paraId="2C0093E0" w14:textId="45F32D9E"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lastRenderedPageBreak/>
        <w:t>Liao, J., Wang, L., Huang, M., Yang, D., and Wei, H. (2020a), “The group matters: examining the effect of group characteristics in online brand communities”, </w:t>
      </w:r>
      <w:r w:rsidRPr="00F44343">
        <w:rPr>
          <w:rFonts w:cs="Times New Roman"/>
          <w:i/>
          <w:iCs/>
          <w:shd w:val="clear" w:color="auto" w:fill="FFFFFF"/>
          <w:lang w:val="en-GB"/>
        </w:rPr>
        <w:t>Asia Pacific Journal of Marketing and Logistics</w:t>
      </w:r>
      <w:r w:rsidRPr="00F44343">
        <w:rPr>
          <w:rFonts w:cs="Times New Roman"/>
          <w:shd w:val="clear" w:color="auto" w:fill="FFFFFF"/>
          <w:lang w:val="en-GB"/>
        </w:rPr>
        <w:t>, Vol. 33 No. 1, pp. 124-144</w:t>
      </w:r>
      <w:r w:rsidR="00CB116B" w:rsidRPr="00F44343">
        <w:rPr>
          <w:rFonts w:cs="Times New Roman"/>
          <w:shd w:val="clear" w:color="auto" w:fill="FFFFFF"/>
        </w:rPr>
        <w:t>, doi: 10.1108/APJML-06-2019-0377</w:t>
      </w:r>
    </w:p>
    <w:p w14:paraId="2D35C926" w14:textId="0751A520"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Liao, J., Yang, D., Wei, H., and Guo, Y. (2019), "The bright side and dark side of group heterogeneity within the online brand community", </w:t>
      </w:r>
      <w:r w:rsidRPr="00F44343">
        <w:rPr>
          <w:rFonts w:cs="Times New Roman"/>
          <w:i/>
          <w:iCs/>
          <w:shd w:val="clear" w:color="auto" w:fill="FFFFFF"/>
          <w:lang w:val="en-GB"/>
        </w:rPr>
        <w:t>Journal of Product and Brand Management</w:t>
      </w:r>
      <w:r w:rsidRPr="00F44343">
        <w:rPr>
          <w:rFonts w:cs="Times New Roman"/>
          <w:shd w:val="clear" w:color="auto" w:fill="FFFFFF"/>
          <w:lang w:val="en-GB"/>
        </w:rPr>
        <w:t>, Vol. 29 No. 1, pp. 69–80</w:t>
      </w:r>
      <w:r w:rsidR="005B71C9" w:rsidRPr="00F44343">
        <w:rPr>
          <w:rFonts w:cs="Times New Roman"/>
          <w:shd w:val="clear" w:color="auto" w:fill="FFFFFF"/>
        </w:rPr>
        <w:t>, doi: 10.1108/APJML-06-2019-0377</w:t>
      </w:r>
      <w:r w:rsidRPr="00F44343">
        <w:rPr>
          <w:rFonts w:cs="Times New Roman"/>
          <w:shd w:val="clear" w:color="auto" w:fill="FFFFFF"/>
          <w:lang w:val="en-GB"/>
        </w:rPr>
        <w:t xml:space="preserve"> </w:t>
      </w:r>
    </w:p>
    <w:p w14:paraId="0372894E" w14:textId="0769D134"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Noble, C. H., Noble, S. M., and Adjei, M. T. (2012), “Let them talk! Managing primary and extended online brand communities for success”, </w:t>
      </w:r>
      <w:r w:rsidRPr="00F44343">
        <w:rPr>
          <w:rFonts w:cs="Times New Roman"/>
          <w:i/>
          <w:iCs/>
          <w:shd w:val="clear" w:color="auto" w:fill="FFFFFF"/>
          <w:lang w:val="en-GB"/>
        </w:rPr>
        <w:t>Business Horizons</w:t>
      </w:r>
      <w:r w:rsidRPr="00F44343">
        <w:rPr>
          <w:rFonts w:cs="Times New Roman"/>
          <w:shd w:val="clear" w:color="auto" w:fill="FFFFFF"/>
          <w:lang w:val="en-GB"/>
        </w:rPr>
        <w:t>, Vol. 55 No. 5, pp. 475-483</w:t>
      </w:r>
      <w:r w:rsidR="00F75C9E" w:rsidRPr="00F44343">
        <w:rPr>
          <w:rFonts w:cs="Times New Roman"/>
          <w:shd w:val="clear" w:color="auto" w:fill="FFFFFF"/>
        </w:rPr>
        <w:t xml:space="preserve">, </w:t>
      </w:r>
      <w:r w:rsidR="00F75C9E" w:rsidRPr="00F44343">
        <w:rPr>
          <w:rStyle w:val="anchor-text"/>
          <w:rFonts w:cs="Times New Roman"/>
        </w:rPr>
        <w:t>doi: 10.1016/j.bushor.2012.05.001</w:t>
      </w:r>
    </w:p>
    <w:p w14:paraId="5C0A2849" w14:textId="6B10DE41"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Özbölük, T., and Dursun, Y. (2017), “Online brand communities as heterogeneous gatherings: a netnographic exploration of Apple users”, </w:t>
      </w:r>
      <w:r w:rsidRPr="00F44343">
        <w:rPr>
          <w:rFonts w:cs="Times New Roman"/>
          <w:i/>
          <w:iCs/>
          <w:shd w:val="clear" w:color="auto" w:fill="FFFFFF"/>
          <w:lang w:val="en-GB"/>
        </w:rPr>
        <w:t>Journal of Product and Brand Management</w:t>
      </w:r>
      <w:r w:rsidRPr="00F44343">
        <w:rPr>
          <w:rFonts w:cs="Times New Roman"/>
          <w:shd w:val="clear" w:color="auto" w:fill="FFFFFF"/>
          <w:lang w:val="en-GB"/>
        </w:rPr>
        <w:t>, Vol. 26 No. 4, pp. 375-385</w:t>
      </w:r>
      <w:r w:rsidR="00F75C9E" w:rsidRPr="00F44343">
        <w:rPr>
          <w:rFonts w:cs="Times New Roman"/>
          <w:shd w:val="clear" w:color="auto" w:fill="FFFFFF"/>
        </w:rPr>
        <w:t>, doi: 10.1108/JPBM-10-2015-1018</w:t>
      </w:r>
    </w:p>
    <w:p w14:paraId="0CB86625" w14:textId="359D979F"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Pantano, E., (2021), “When a luxury brand bursts: Modelling the social media viral effects of negative stereotypes adoption leading to brand hate”, </w:t>
      </w:r>
      <w:r w:rsidRPr="00F44343">
        <w:rPr>
          <w:rFonts w:cs="Times New Roman"/>
          <w:i/>
          <w:iCs/>
          <w:shd w:val="clear" w:color="auto" w:fill="FFFFFF"/>
          <w:lang w:val="en-GB"/>
        </w:rPr>
        <w:t>Journal of Business Research</w:t>
      </w:r>
      <w:r w:rsidRPr="00F44343">
        <w:rPr>
          <w:rFonts w:cs="Times New Roman"/>
          <w:shd w:val="clear" w:color="auto" w:fill="FFFFFF"/>
          <w:lang w:val="en-GB"/>
        </w:rPr>
        <w:t>, Vol. 123, pp. 117–125</w:t>
      </w:r>
      <w:r w:rsidR="00F75C9E" w:rsidRPr="00F44343">
        <w:rPr>
          <w:rFonts w:cs="Times New Roman"/>
          <w:shd w:val="clear" w:color="auto" w:fill="FFFFFF"/>
        </w:rPr>
        <w:t xml:space="preserve">, </w:t>
      </w:r>
      <w:r w:rsidR="00F75C9E" w:rsidRPr="00F44343">
        <w:rPr>
          <w:rStyle w:val="anchor-text"/>
          <w:rFonts w:cs="Times New Roman"/>
        </w:rPr>
        <w:t>doi: 10.1016/j.jbusres.2020.09.049</w:t>
      </w:r>
    </w:p>
    <w:p w14:paraId="193342F4" w14:textId="1FFEF2E7"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Paruthi, M., Kaur, H., Islam, JU, Rasool, A., and Thomas, G. (2023), “Engaging consumers via online brand communities to achieve brand love and positive recommendations”, </w:t>
      </w:r>
      <w:r w:rsidRPr="00F44343">
        <w:rPr>
          <w:rFonts w:cs="Times New Roman"/>
          <w:i/>
          <w:iCs/>
          <w:shd w:val="clear" w:color="auto" w:fill="FFFFFF"/>
          <w:lang w:val="en-GB"/>
        </w:rPr>
        <w:t>Spanish Journal of Marketing-ESIC</w:t>
      </w:r>
      <w:r w:rsidRPr="00F44343">
        <w:rPr>
          <w:rFonts w:cs="Times New Roman"/>
          <w:shd w:val="clear" w:color="auto" w:fill="FFFFFF"/>
          <w:lang w:val="en-GB"/>
        </w:rPr>
        <w:t>, Vol. 27 No. 2, pp. 138-157</w:t>
      </w:r>
      <w:r w:rsidR="00F75C9E" w:rsidRPr="00F44343">
        <w:rPr>
          <w:rFonts w:cs="Times New Roman"/>
          <w:shd w:val="clear" w:color="auto" w:fill="FFFFFF"/>
        </w:rPr>
        <w:t>, doi: 10.1108/SJME-07-2022-0160</w:t>
      </w:r>
    </w:p>
    <w:p w14:paraId="5E9C563E" w14:textId="3F76F5D9"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lastRenderedPageBreak/>
        <w:t xml:space="preserve">Paschen, J., Wilson, M., and Robson, K. (2020), “#BuyNothingDay: Investigating consumer restraint using hybrid content analysis of Twitter data”, </w:t>
      </w:r>
      <w:r w:rsidRPr="00F44343">
        <w:rPr>
          <w:rFonts w:cs="Times New Roman"/>
          <w:i/>
          <w:iCs/>
          <w:shd w:val="clear" w:color="auto" w:fill="FFFFFF"/>
          <w:lang w:val="en-GB"/>
        </w:rPr>
        <w:t>European Journal of Marketing</w:t>
      </w:r>
      <w:r w:rsidRPr="00F44343">
        <w:rPr>
          <w:rFonts w:cs="Times New Roman"/>
          <w:shd w:val="clear" w:color="auto" w:fill="FFFFFF"/>
          <w:lang w:val="en-GB"/>
        </w:rPr>
        <w:t>, Vol. 54 No. 2, pp. 327–350</w:t>
      </w:r>
      <w:r w:rsidR="00F75C9E" w:rsidRPr="00F44343">
        <w:rPr>
          <w:rFonts w:cs="Times New Roman"/>
          <w:shd w:val="clear" w:color="auto" w:fill="FFFFFF"/>
          <w:lang w:val="en-GB"/>
        </w:rPr>
        <w:t xml:space="preserve"> </w:t>
      </w:r>
    </w:p>
    <w:p w14:paraId="2EA56CEE" w14:textId="0A05DBB0"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Pathak, X., and Pathak-Shelat, M. (2017), “Sentiment analysis of virtual brand communities for effective tribal marketing”, </w:t>
      </w:r>
      <w:r w:rsidRPr="00F44343">
        <w:rPr>
          <w:rFonts w:cs="Times New Roman"/>
          <w:i/>
          <w:iCs/>
          <w:shd w:val="clear" w:color="auto" w:fill="FFFFFF"/>
          <w:lang w:val="en-GB"/>
        </w:rPr>
        <w:t>Journal of Research in Interactive Marketing</w:t>
      </w:r>
      <w:r w:rsidRPr="00F44343">
        <w:rPr>
          <w:rFonts w:cs="Times New Roman"/>
          <w:shd w:val="clear" w:color="auto" w:fill="FFFFFF"/>
          <w:lang w:val="en-GB"/>
        </w:rPr>
        <w:t>, Vol. 11 No. 1, pp. 16–38</w:t>
      </w:r>
      <w:r w:rsidR="00F75C9E" w:rsidRPr="00F44343">
        <w:rPr>
          <w:rFonts w:cs="Times New Roman"/>
          <w:shd w:val="clear" w:color="auto" w:fill="FFFFFF"/>
        </w:rPr>
        <w:t>,  doi: 10.1108/JRIM-09-2015-0069</w:t>
      </w:r>
    </w:p>
    <w:p w14:paraId="1B50A93A" w14:textId="03046C84"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Peeroo, S., Samy, M., and Jones, B. (2017), “Facebook: A blessing or a curse for grocery stores?”, </w:t>
      </w:r>
      <w:r w:rsidRPr="00F44343">
        <w:rPr>
          <w:rFonts w:cs="Times New Roman"/>
          <w:i/>
          <w:iCs/>
          <w:shd w:val="clear" w:color="auto" w:fill="FFFFFF"/>
          <w:lang w:val="en-GB"/>
        </w:rPr>
        <w:t>International Journal of Retail and Distribution Management</w:t>
      </w:r>
      <w:r w:rsidRPr="00F44343">
        <w:rPr>
          <w:rFonts w:cs="Times New Roman"/>
          <w:shd w:val="clear" w:color="auto" w:fill="FFFFFF"/>
          <w:lang w:val="en-GB"/>
        </w:rPr>
        <w:t>, Vol. 45 No. 12, pp. 1242–1259</w:t>
      </w:r>
      <w:r w:rsidR="00F75C9E" w:rsidRPr="00F44343">
        <w:rPr>
          <w:rFonts w:cs="Times New Roman"/>
          <w:shd w:val="clear" w:color="auto" w:fill="FFFFFF"/>
        </w:rPr>
        <w:t>, doi:10.1108/IJRDM-12-2016-0234</w:t>
      </w:r>
    </w:p>
    <w:p w14:paraId="0078C37B" w14:textId="72D6B369"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Popp, B., Germelmann, C. C., and Jung, B. (2016), “We love to hate them! Social media-based anti-brand communities in professional football”, </w:t>
      </w:r>
      <w:r w:rsidRPr="00F44343">
        <w:rPr>
          <w:rFonts w:cs="Times New Roman"/>
          <w:i/>
          <w:iCs/>
          <w:shd w:val="clear" w:color="auto" w:fill="FFFFFF"/>
          <w:lang w:val="en-GB"/>
        </w:rPr>
        <w:t>International Journal of Sports Marketing and Sponsorship</w:t>
      </w:r>
      <w:r w:rsidRPr="00F44343">
        <w:rPr>
          <w:rFonts w:cs="Times New Roman"/>
          <w:shd w:val="clear" w:color="auto" w:fill="FFFFFF"/>
          <w:lang w:val="en-GB"/>
        </w:rPr>
        <w:t>, Vol. 17 No. 4, pp. 349–367</w:t>
      </w:r>
      <w:r w:rsidR="00F75C9E" w:rsidRPr="00F44343">
        <w:rPr>
          <w:rFonts w:cs="Times New Roman"/>
          <w:shd w:val="clear" w:color="auto" w:fill="FFFFFF"/>
          <w:lang w:val="en-GB"/>
        </w:rPr>
        <w:t xml:space="preserve">, </w:t>
      </w:r>
      <w:r w:rsidR="00F75C9E" w:rsidRPr="00F44343">
        <w:rPr>
          <w:rFonts w:cs="Times New Roman"/>
          <w:shd w:val="clear" w:color="auto" w:fill="FFFFFF"/>
        </w:rPr>
        <w:t>doi: 10.1108/IJSMS-11-2016-018</w:t>
      </w:r>
    </w:p>
    <w:p w14:paraId="33EFFC02" w14:textId="21BB8A08"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Popp, B., Horbel, C., and Germelmann, C. C. (2018), “Social-media-based antibrand communities opposing sport-team sponsors: Insights from two prototypical communities”, </w:t>
      </w:r>
      <w:r w:rsidRPr="00F44343">
        <w:rPr>
          <w:rFonts w:cs="Times New Roman"/>
          <w:i/>
          <w:iCs/>
          <w:shd w:val="clear" w:color="auto" w:fill="FFFFFF"/>
          <w:lang w:val="en-GB"/>
        </w:rPr>
        <w:t>International Journal of Sport Communication</w:t>
      </w:r>
      <w:r w:rsidRPr="00F44343">
        <w:rPr>
          <w:rFonts w:cs="Times New Roman"/>
          <w:shd w:val="clear" w:color="auto" w:fill="FFFFFF"/>
          <w:lang w:val="en-GB"/>
        </w:rPr>
        <w:t>, Vol. 11 No. 3, pp. 339–368</w:t>
      </w:r>
      <w:r w:rsidR="00F75C9E" w:rsidRPr="00F44343">
        <w:rPr>
          <w:rFonts w:cs="Times New Roman"/>
          <w:shd w:val="clear" w:color="auto" w:fill="FFFFFF"/>
        </w:rPr>
        <w:t>, doi:10.1123/ijsc.2018-0082</w:t>
      </w:r>
    </w:p>
    <w:p w14:paraId="18A3A6A8" w14:textId="67CC4EC9"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Rauschnabel, P. A., Kammerlander, N., and Ivens, B. S. (2016), “Collaborative brand attacks in social media: Exploring the antecedents, characteristics, and consequences of a new form of brand crises”, </w:t>
      </w:r>
      <w:r w:rsidRPr="00F44343">
        <w:rPr>
          <w:rFonts w:cs="Times New Roman"/>
          <w:i/>
          <w:iCs/>
          <w:shd w:val="clear" w:color="auto" w:fill="FFFFFF"/>
          <w:lang w:val="en-GB"/>
        </w:rPr>
        <w:t>Journal of Marketing Theory and Practice</w:t>
      </w:r>
      <w:r w:rsidRPr="00F44343">
        <w:rPr>
          <w:rFonts w:cs="Times New Roman"/>
          <w:shd w:val="clear" w:color="auto" w:fill="FFFFFF"/>
          <w:lang w:val="en-GB"/>
        </w:rPr>
        <w:t>, Vol. 24 No. 4, pp. 381–410</w:t>
      </w:r>
      <w:r w:rsidR="00F75C9E" w:rsidRPr="00F44343">
        <w:rPr>
          <w:rFonts w:cs="Times New Roman"/>
          <w:shd w:val="clear" w:color="auto" w:fill="FFFFFF"/>
        </w:rPr>
        <w:t xml:space="preserve">, </w:t>
      </w:r>
      <w:r w:rsidR="00F75C9E" w:rsidRPr="00F44343">
        <w:rPr>
          <w:rFonts w:cs="Times New Roman"/>
        </w:rPr>
        <w:t>doi: 10.1080/10696679.2016.1205452</w:t>
      </w:r>
    </w:p>
    <w:p w14:paraId="593D3669" w14:textId="0F27703D"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lastRenderedPageBreak/>
        <w:t xml:space="preserve">Relling, M., Schnittka, O., Sattler, H., and Johnen, M. (2016), “Each can help or hurt: Negative and positive word of mouth in social network brand communities”, </w:t>
      </w:r>
      <w:r w:rsidRPr="00F44343">
        <w:rPr>
          <w:rFonts w:cs="Times New Roman"/>
          <w:i/>
          <w:iCs/>
          <w:shd w:val="clear" w:color="auto" w:fill="FFFFFF"/>
          <w:lang w:val="en-GB"/>
        </w:rPr>
        <w:t>International Journal of Research in Marketing</w:t>
      </w:r>
      <w:r w:rsidRPr="00F44343">
        <w:rPr>
          <w:rFonts w:cs="Times New Roman"/>
          <w:shd w:val="clear" w:color="auto" w:fill="FFFFFF"/>
          <w:lang w:val="en-GB"/>
        </w:rPr>
        <w:t>, Vol. 33 No. 1, pp. 42–58</w:t>
      </w:r>
      <w:r w:rsidR="00F75C9E" w:rsidRPr="00F44343">
        <w:rPr>
          <w:rFonts w:cs="Times New Roman"/>
          <w:shd w:val="clear" w:color="auto" w:fill="FFFFFF"/>
        </w:rPr>
        <w:t xml:space="preserve">, </w:t>
      </w:r>
      <w:r w:rsidR="00F75C9E" w:rsidRPr="00F44343">
        <w:rPr>
          <w:rStyle w:val="anchor-text"/>
          <w:rFonts w:cs="Times New Roman"/>
        </w:rPr>
        <w:t>doi: 10.1016/j.ijresmar.2015.11.001</w:t>
      </w:r>
    </w:p>
    <w:p w14:paraId="1C5D4542" w14:textId="613BAF7F"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Rösner, L., and Krämer, N. C. (2016), “Verbal venting in the social web: Effects of anonymity and group norms on aggressive language use in online comments”, </w:t>
      </w:r>
      <w:r w:rsidRPr="00F44343">
        <w:rPr>
          <w:rFonts w:cs="Times New Roman"/>
          <w:i/>
          <w:iCs/>
          <w:shd w:val="clear" w:color="auto" w:fill="FFFFFF"/>
          <w:lang w:val="en-GB"/>
        </w:rPr>
        <w:t>Social Media + Society</w:t>
      </w:r>
      <w:r w:rsidRPr="00F44343">
        <w:rPr>
          <w:rFonts w:cs="Times New Roman"/>
          <w:shd w:val="clear" w:color="auto" w:fill="FFFFFF"/>
          <w:lang w:val="en-GB"/>
        </w:rPr>
        <w:t xml:space="preserve">, Vol. 2 No. 3. </w:t>
      </w:r>
      <w:r w:rsidR="00F75C9E" w:rsidRPr="00F44343">
        <w:rPr>
          <w:rFonts w:cs="Times New Roman"/>
          <w:shd w:val="clear" w:color="auto" w:fill="FFFFFF"/>
        </w:rPr>
        <w:t>pp.1-16, doi: 10.1177/2056305116664220</w:t>
      </w:r>
    </w:p>
    <w:p w14:paraId="4136AE5F" w14:textId="33F3FC7D"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 xml:space="preserve">Rossolatos, G. (2019), “Negative brand meaning </w:t>
      </w:r>
      <w:r w:rsidRPr="00F44343">
        <w:rPr>
          <w:rFonts w:cs="Times New Roman" w:hint="eastAsia"/>
          <w:shd w:val="clear" w:color="auto" w:fill="FFFFFF"/>
          <w:lang w:val="en-GB"/>
        </w:rPr>
        <w:t>co</w:t>
      </w:r>
      <w:r w:rsidRPr="00F44343">
        <w:rPr>
          <w:rFonts w:cs="Times New Roman" w:hint="eastAsia"/>
          <w:shd w:val="clear" w:color="auto" w:fill="FFFFFF"/>
          <w:lang w:val="en-GB"/>
        </w:rPr>
        <w:t>‐</w:t>
      </w:r>
      <w:r w:rsidRPr="00F44343">
        <w:rPr>
          <w:rFonts w:cs="Times New Roman" w:hint="eastAsia"/>
          <w:shd w:val="clear" w:color="auto" w:fill="FFFFFF"/>
          <w:lang w:val="en-GB"/>
        </w:rPr>
        <w:t>creation</w:t>
      </w:r>
      <w:r w:rsidRPr="00F44343">
        <w:rPr>
          <w:rFonts w:cs="Times New Roman"/>
          <w:shd w:val="clear" w:color="auto" w:fill="FFFFFF"/>
          <w:lang w:val="en-GB"/>
        </w:rPr>
        <w:t xml:space="preserve"> in social media brand communities: A laddering approach using NVivo”, </w:t>
      </w:r>
      <w:r w:rsidRPr="00F44343">
        <w:rPr>
          <w:rFonts w:cs="Times New Roman"/>
          <w:i/>
          <w:iCs/>
          <w:shd w:val="clear" w:color="auto" w:fill="FFFFFF"/>
          <w:lang w:val="en-GB"/>
        </w:rPr>
        <w:t>Psychology and Marketing</w:t>
      </w:r>
      <w:r w:rsidRPr="00F44343">
        <w:rPr>
          <w:rFonts w:cs="Times New Roman"/>
          <w:shd w:val="clear" w:color="auto" w:fill="FFFFFF"/>
          <w:lang w:val="en-GB"/>
        </w:rPr>
        <w:t>, No. 36 No. 12, pp. 1249-1266</w:t>
      </w:r>
      <w:r w:rsidR="00F75C9E" w:rsidRPr="00F44343">
        <w:rPr>
          <w:rFonts w:cs="Times New Roman"/>
          <w:shd w:val="clear" w:color="auto" w:fill="FFFFFF"/>
        </w:rPr>
        <w:t xml:space="preserve">, </w:t>
      </w:r>
      <w:r w:rsidR="00F75C9E" w:rsidRPr="00F44343">
        <w:rPr>
          <w:rFonts w:cs="Times New Roman"/>
        </w:rPr>
        <w:t>doi: 10.1002/mar.21273</w:t>
      </w:r>
    </w:p>
    <w:p w14:paraId="69CC5198" w14:textId="361D67A7" w:rsidR="00220C5F" w:rsidRPr="00F44343" w:rsidRDefault="00220C5F" w:rsidP="009A3642">
      <w:pPr>
        <w:spacing w:before="100" w:beforeAutospacing="1" w:after="100" w:afterAutospacing="1" w:line="480" w:lineRule="auto"/>
        <w:ind w:left="720" w:hanging="720"/>
        <w:rPr>
          <w:rFonts w:cs="Times New Roman"/>
          <w:shd w:val="clear" w:color="auto" w:fill="FFFFFF"/>
          <w:lang w:val="en-GB"/>
        </w:rPr>
      </w:pPr>
      <w:r w:rsidRPr="00F44343">
        <w:rPr>
          <w:rFonts w:cs="Times New Roman"/>
          <w:shd w:val="clear" w:color="auto" w:fill="FFFFFF"/>
          <w:lang w:val="en-GB"/>
        </w:rPr>
        <w:t>Sansome, K., Wilkie, D., and Conduit, J. (2024), “Beyond information availability: Specifying the dimensions of consumer perceived brand transparency”, </w:t>
      </w:r>
      <w:r w:rsidRPr="00F44343">
        <w:rPr>
          <w:rFonts w:cs="Times New Roman"/>
          <w:i/>
          <w:iCs/>
          <w:shd w:val="clear" w:color="auto" w:fill="FFFFFF"/>
          <w:lang w:val="en-GB"/>
        </w:rPr>
        <w:t>Journal of Business Research</w:t>
      </w:r>
      <w:r w:rsidRPr="00F44343">
        <w:rPr>
          <w:rFonts w:cs="Times New Roman"/>
          <w:shd w:val="clear" w:color="auto" w:fill="FFFFFF"/>
          <w:lang w:val="en-GB"/>
        </w:rPr>
        <w:t>, Vol. 170, pp. 114358</w:t>
      </w:r>
      <w:r w:rsidR="00F75C9E" w:rsidRPr="00F44343">
        <w:rPr>
          <w:rFonts w:cs="Times New Roman"/>
          <w:shd w:val="clear" w:color="auto" w:fill="FFFFFF"/>
        </w:rPr>
        <w:t xml:space="preserve">, </w:t>
      </w:r>
      <w:r w:rsidR="00F75C9E" w:rsidRPr="00F44343">
        <w:rPr>
          <w:rFonts w:cs="Times New Roman"/>
        </w:rPr>
        <w:t xml:space="preserve"> </w:t>
      </w:r>
      <w:r w:rsidR="00F75C9E" w:rsidRPr="00F44343">
        <w:rPr>
          <w:rStyle w:val="anchor-text"/>
          <w:rFonts w:cs="Times New Roman"/>
        </w:rPr>
        <w:t>doi: 10.1016/j.jbusres.2023.114358</w:t>
      </w:r>
    </w:p>
    <w:p w14:paraId="5E632150" w14:textId="4A27C325"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Sarkar, A., Sarkar, J. G., and Sreejesh, S. (2021), “Managing customers’ undesirable responses towards hospitality service brands during service failure: The moderating role of other customer perception”, </w:t>
      </w:r>
      <w:r w:rsidRPr="00F44343">
        <w:rPr>
          <w:rFonts w:cs="Times New Roman"/>
          <w:i/>
          <w:iCs/>
          <w:shd w:val="clear" w:color="auto" w:fill="FFFFFF"/>
          <w:lang w:val="en-GB"/>
        </w:rPr>
        <w:t>International Journal of Hospitality Management</w:t>
      </w:r>
      <w:r w:rsidRPr="00F44343">
        <w:rPr>
          <w:rFonts w:cs="Times New Roman"/>
          <w:shd w:val="clear" w:color="auto" w:fill="FFFFFF"/>
          <w:lang w:val="en-GB"/>
        </w:rPr>
        <w:t>, Vol. 94, pp. 102873</w:t>
      </w:r>
      <w:r w:rsidR="00F75C9E" w:rsidRPr="00F44343">
        <w:rPr>
          <w:rFonts w:cs="Times New Roman"/>
          <w:shd w:val="clear" w:color="auto" w:fill="FFFFFF"/>
        </w:rPr>
        <w:t xml:space="preserve">, </w:t>
      </w:r>
      <w:r w:rsidR="00F75C9E" w:rsidRPr="00F44343">
        <w:rPr>
          <w:rStyle w:val="anchor-text"/>
          <w:rFonts w:cs="Times New Roman"/>
        </w:rPr>
        <w:t>doi: 10.1016/j.ijhm.2021.102873</w:t>
      </w:r>
    </w:p>
    <w:p w14:paraId="1C01E5E3" w14:textId="66072B20"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Schouten, J. W., McAlexander, J. H., and Koenig, H. F. (2007), “Transcendent customer experience and brand community”, </w:t>
      </w:r>
      <w:r w:rsidRPr="00F44343">
        <w:rPr>
          <w:rFonts w:cs="Times New Roman"/>
          <w:i/>
          <w:iCs/>
          <w:shd w:val="clear" w:color="auto" w:fill="FFFFFF"/>
          <w:lang w:val="en-GB"/>
        </w:rPr>
        <w:t>Journal of the Academy of Marketing Science</w:t>
      </w:r>
      <w:r w:rsidRPr="00F44343">
        <w:rPr>
          <w:rFonts w:cs="Times New Roman"/>
          <w:shd w:val="clear" w:color="auto" w:fill="FFFFFF"/>
          <w:lang w:val="en-GB"/>
        </w:rPr>
        <w:t>, Vol. 35 No. 3, pp. 357–368</w:t>
      </w:r>
      <w:r w:rsidR="00F75C9E" w:rsidRPr="00F44343">
        <w:rPr>
          <w:rFonts w:cs="Times New Roman"/>
          <w:shd w:val="clear" w:color="auto" w:fill="FFFFFF"/>
        </w:rPr>
        <w:t>, doi:10.1007/s11747-007-0034-4</w:t>
      </w:r>
    </w:p>
    <w:p w14:paraId="0FDCF78E" w14:textId="70596E56"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lastRenderedPageBreak/>
        <w:t xml:space="preserve">Sharma, I., Jain, K., and Behl, A. (2020a), “Effect of service transgressions on distant third-party customers: The role of moral identity and moral judgment”, </w:t>
      </w:r>
      <w:r w:rsidRPr="00F44343">
        <w:rPr>
          <w:rFonts w:cs="Times New Roman"/>
          <w:i/>
          <w:iCs/>
          <w:shd w:val="clear" w:color="auto" w:fill="FFFFFF"/>
          <w:lang w:val="en-GB"/>
        </w:rPr>
        <w:t>Journal of Business Research</w:t>
      </w:r>
      <w:r w:rsidRPr="00F44343">
        <w:rPr>
          <w:rFonts w:cs="Times New Roman"/>
          <w:shd w:val="clear" w:color="auto" w:fill="FFFFFF"/>
          <w:lang w:val="en-GB"/>
        </w:rPr>
        <w:t>, Vol. 121, pp. 696–712</w:t>
      </w:r>
      <w:r w:rsidR="00F75C9E" w:rsidRPr="00F44343">
        <w:rPr>
          <w:rFonts w:cs="Times New Roman"/>
          <w:shd w:val="clear" w:color="auto" w:fill="FFFFFF"/>
        </w:rPr>
        <w:t xml:space="preserve">, </w:t>
      </w:r>
      <w:hyperlink r:id="rId10" w:tgtFrame="_blank" w:tooltip="Persistent link using digital object identifier" w:history="1">
        <w:r w:rsidR="00F75C9E" w:rsidRPr="00F44343">
          <w:rPr>
            <w:rStyle w:val="anchor-text"/>
            <w:rFonts w:cs="Times New Roman"/>
          </w:rPr>
          <w:t>doi:10.1016/j.jbusres.2020.02.005</w:t>
        </w:r>
      </w:hyperlink>
    </w:p>
    <w:p w14:paraId="2B11BE01" w14:textId="37EFB17E"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Sharma, I., Jain, K., and Singh, G. (2020b), “Effect of online political incivility on partisan attitude: Role of issue involvement, moral identity and incivility accountability”, </w:t>
      </w:r>
      <w:r w:rsidRPr="00F44343">
        <w:rPr>
          <w:rFonts w:cs="Times New Roman"/>
          <w:i/>
          <w:iCs/>
          <w:shd w:val="clear" w:color="auto" w:fill="FFFFFF"/>
          <w:lang w:val="en-GB"/>
        </w:rPr>
        <w:t>Online Information Review</w:t>
      </w:r>
      <w:r w:rsidRPr="00F44343">
        <w:rPr>
          <w:rFonts w:cs="Times New Roman"/>
          <w:shd w:val="clear" w:color="auto" w:fill="FFFFFF"/>
          <w:lang w:val="en-GB"/>
        </w:rPr>
        <w:t>, Vol. 44 No. 7, pp. 1421–1441</w:t>
      </w:r>
      <w:r w:rsidR="00F75C9E" w:rsidRPr="00F44343">
        <w:rPr>
          <w:rFonts w:cs="Times New Roman"/>
          <w:shd w:val="clear" w:color="auto" w:fill="FFFFFF"/>
        </w:rPr>
        <w:t>, doi: 10.1108/OIR-03-2020-0084</w:t>
      </w:r>
    </w:p>
    <w:p w14:paraId="62B307C6" w14:textId="3B3A9DEF"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Sibai, O., Luedicke, MK, and De Valck, K. (2024), “Why online consumption communities brutalize”, </w:t>
      </w:r>
      <w:r w:rsidRPr="00F44343">
        <w:rPr>
          <w:rFonts w:cs="Times New Roman"/>
          <w:i/>
          <w:iCs/>
          <w:shd w:val="clear" w:color="auto" w:fill="FFFFFF"/>
          <w:lang w:val="en-GB"/>
        </w:rPr>
        <w:t>Journal of Consumer Research</w:t>
      </w:r>
      <w:r w:rsidRPr="00F44343">
        <w:rPr>
          <w:rFonts w:cs="Times New Roman"/>
          <w:shd w:val="clear" w:color="auto" w:fill="FFFFFF"/>
          <w:lang w:val="en-GB"/>
        </w:rPr>
        <w:t>, ucae022</w:t>
      </w:r>
      <w:r w:rsidR="00F75C9E" w:rsidRPr="00F44343">
        <w:rPr>
          <w:rFonts w:cs="Times New Roman"/>
          <w:shd w:val="clear" w:color="auto" w:fill="FFFFFF"/>
        </w:rPr>
        <w:t xml:space="preserve">, </w:t>
      </w:r>
      <w:r w:rsidR="00F75C9E" w:rsidRPr="00F44343">
        <w:rPr>
          <w:rFonts w:cs="Times New Roman"/>
          <w:bdr w:val="none" w:sz="0" w:space="0" w:color="auto" w:frame="1"/>
          <w:shd w:val="clear" w:color="auto" w:fill="FFFFFF"/>
        </w:rPr>
        <w:t>doi:10.1093/jcr/ucae022</w:t>
      </w:r>
    </w:p>
    <w:p w14:paraId="093E27DA" w14:textId="3856008B"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 xml:space="preserve">Tranfield, D., Denyer, D., and Smart, P. (2003), “Towards a methodology for developing </w:t>
      </w:r>
      <w:r w:rsidRPr="00F44343">
        <w:rPr>
          <w:rFonts w:cs="Times New Roman" w:hint="eastAsia"/>
          <w:shd w:val="clear" w:color="auto" w:fill="FFFFFF"/>
          <w:lang w:val="en-GB"/>
        </w:rPr>
        <w:t>evidence</w:t>
      </w:r>
      <w:r w:rsidRPr="00F44343">
        <w:rPr>
          <w:rFonts w:cs="Times New Roman" w:hint="eastAsia"/>
          <w:shd w:val="clear" w:color="auto" w:fill="FFFFFF"/>
          <w:lang w:val="en-GB"/>
        </w:rPr>
        <w:t>‐</w:t>
      </w:r>
      <w:r w:rsidRPr="00F44343">
        <w:rPr>
          <w:rFonts w:cs="Times New Roman" w:hint="eastAsia"/>
          <w:shd w:val="clear" w:color="auto" w:fill="FFFFFF"/>
          <w:lang w:val="en-GB"/>
        </w:rPr>
        <w:t>informed</w:t>
      </w:r>
      <w:r w:rsidRPr="00F44343">
        <w:rPr>
          <w:rFonts w:cs="Times New Roman"/>
          <w:shd w:val="clear" w:color="auto" w:fill="FFFFFF"/>
          <w:lang w:val="en-GB"/>
        </w:rPr>
        <w:t xml:space="preserve"> management knowledge by means of systematic review”, </w:t>
      </w:r>
      <w:r w:rsidRPr="00F44343">
        <w:rPr>
          <w:rFonts w:cs="Times New Roman"/>
          <w:i/>
          <w:iCs/>
          <w:shd w:val="clear" w:color="auto" w:fill="FFFFFF"/>
          <w:lang w:val="en-GB"/>
        </w:rPr>
        <w:t>British Journal of Management</w:t>
      </w:r>
      <w:r w:rsidRPr="00F44343">
        <w:rPr>
          <w:rFonts w:cs="Times New Roman"/>
          <w:shd w:val="clear" w:color="auto" w:fill="FFFFFF"/>
          <w:lang w:val="en-GB"/>
        </w:rPr>
        <w:t>, Vol. 14 No. 3, pp. 207-2</w:t>
      </w:r>
      <w:r w:rsidR="00F75C9E" w:rsidRPr="00F44343">
        <w:rPr>
          <w:rFonts w:cs="Times New Roman"/>
          <w:shd w:val="clear" w:color="auto" w:fill="FFFFFF"/>
          <w:lang w:val="en-GB"/>
        </w:rPr>
        <w:t>2</w:t>
      </w:r>
      <w:r w:rsidRPr="00F44343">
        <w:rPr>
          <w:rFonts w:cs="Times New Roman"/>
          <w:shd w:val="clear" w:color="auto" w:fill="FFFFFF"/>
          <w:lang w:val="en-GB"/>
        </w:rPr>
        <w:t>2</w:t>
      </w:r>
      <w:r w:rsidR="00F75C9E" w:rsidRPr="00F44343">
        <w:rPr>
          <w:rFonts w:cs="Times New Roman"/>
          <w:shd w:val="clear" w:color="auto" w:fill="FFFFFF"/>
        </w:rPr>
        <w:t xml:space="preserve">, </w:t>
      </w:r>
      <w:r w:rsidR="00F75C9E" w:rsidRPr="00F44343">
        <w:rPr>
          <w:rFonts w:cs="Times New Roman"/>
        </w:rPr>
        <w:t>doi:10.1111/1467-8551.00375</w:t>
      </w:r>
    </w:p>
    <w:p w14:paraId="308B7F68" w14:textId="2AA3DD5B"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Vargo, C. J., Hopp, T., and Agarwal, P. (2024), “Balancing Brand Safety and User Engagement in a Two-Sided Market: An Analysis of Content Monetization on Reddit”, </w:t>
      </w:r>
      <w:r w:rsidRPr="00F44343">
        <w:rPr>
          <w:rFonts w:cs="Times New Roman"/>
          <w:i/>
          <w:iCs/>
          <w:shd w:val="clear" w:color="auto" w:fill="FFFFFF"/>
          <w:lang w:val="en-GB"/>
        </w:rPr>
        <w:t>Journal of Current Issues and Research in Advertising</w:t>
      </w:r>
      <w:r w:rsidRPr="00F44343">
        <w:rPr>
          <w:rFonts w:cs="Times New Roman"/>
          <w:shd w:val="clear" w:color="auto" w:fill="FFFFFF"/>
          <w:lang w:val="en-GB"/>
        </w:rPr>
        <w:t>, pp. 1-15</w:t>
      </w:r>
      <w:r w:rsidR="00F75C9E" w:rsidRPr="00F44343">
        <w:rPr>
          <w:rFonts w:cs="Times New Roman"/>
          <w:shd w:val="clear" w:color="auto" w:fill="FFFFFF"/>
        </w:rPr>
        <w:t xml:space="preserve">, </w:t>
      </w:r>
      <w:r w:rsidR="00F75C9E" w:rsidRPr="00F44343">
        <w:rPr>
          <w:rFonts w:cs="Times New Roman"/>
        </w:rPr>
        <w:t>doi: 10.1080/10641734.2023.2301621</w:t>
      </w:r>
    </w:p>
    <w:p w14:paraId="72A38EDF" w14:textId="0216724F"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Verhagen, T., Nauta, A., and Feldberg, F. (2013), “Negative online word-of-mouth: Behavioural indicator or emotional release?”, </w:t>
      </w:r>
      <w:r w:rsidRPr="00F44343">
        <w:rPr>
          <w:rFonts w:cs="Times New Roman"/>
          <w:i/>
          <w:iCs/>
          <w:shd w:val="clear" w:color="auto" w:fill="FFFFFF"/>
          <w:lang w:val="en-GB"/>
        </w:rPr>
        <w:t>Computers in Human Behavior</w:t>
      </w:r>
      <w:r w:rsidRPr="00F44343">
        <w:rPr>
          <w:rFonts w:cs="Times New Roman"/>
          <w:shd w:val="clear" w:color="auto" w:fill="FFFFFF"/>
          <w:lang w:val="en-GB"/>
        </w:rPr>
        <w:t>, Vol. 29 No. 4, pp. 1430–1440</w:t>
      </w:r>
      <w:r w:rsidR="00F75C9E" w:rsidRPr="00F44343">
        <w:rPr>
          <w:rFonts w:cs="Times New Roman"/>
          <w:shd w:val="clear" w:color="auto" w:fill="FFFFFF"/>
        </w:rPr>
        <w:t xml:space="preserve">, </w:t>
      </w:r>
      <w:r w:rsidR="00F75C9E" w:rsidRPr="00F44343">
        <w:rPr>
          <w:rStyle w:val="anchor-text"/>
          <w:rFonts w:cs="Times New Roman"/>
        </w:rPr>
        <w:t>doi:10.1016/j.chb.2013.01.043</w:t>
      </w:r>
    </w:p>
    <w:p w14:paraId="07ACF5E7" w14:textId="2927AC7B"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 xml:space="preserve">Wang, K., Tai, J. C., and Hu, H. F. (2023), “Role of brand engagement and co-creation experience in online brand community continuance: A service-dominant logic </w:t>
      </w:r>
      <w:r w:rsidRPr="00F44343">
        <w:rPr>
          <w:rFonts w:cs="Times New Roman"/>
          <w:shd w:val="clear" w:color="auto" w:fill="FFFFFF"/>
          <w:lang w:val="en-GB"/>
        </w:rPr>
        <w:lastRenderedPageBreak/>
        <w:t>perspective”, </w:t>
      </w:r>
      <w:r w:rsidRPr="00F44343">
        <w:rPr>
          <w:rFonts w:cs="Times New Roman"/>
          <w:i/>
          <w:iCs/>
          <w:shd w:val="clear" w:color="auto" w:fill="FFFFFF"/>
          <w:lang w:val="en-GB"/>
        </w:rPr>
        <w:t>Information Processing and Management</w:t>
      </w:r>
      <w:r w:rsidRPr="00F44343">
        <w:rPr>
          <w:rFonts w:cs="Times New Roman"/>
          <w:shd w:val="clear" w:color="auto" w:fill="FFFFFF"/>
          <w:lang w:val="en-GB"/>
        </w:rPr>
        <w:t>, Vol. 60 No. 1, pp. 103136</w:t>
      </w:r>
      <w:r w:rsidR="00F75C9E" w:rsidRPr="00F44343">
        <w:rPr>
          <w:rFonts w:cs="Times New Roman"/>
          <w:shd w:val="clear" w:color="auto" w:fill="FFFFFF"/>
        </w:rPr>
        <w:t>,</w:t>
      </w:r>
      <w:r w:rsidR="00F75C9E" w:rsidRPr="00F44343">
        <w:rPr>
          <w:rFonts w:cs="Times New Roman"/>
        </w:rPr>
        <w:t xml:space="preserve"> </w:t>
      </w:r>
      <w:r w:rsidR="00F75C9E" w:rsidRPr="00F44343">
        <w:rPr>
          <w:rStyle w:val="anchor-text"/>
          <w:rFonts w:cs="Times New Roman"/>
        </w:rPr>
        <w:t>doi:10.1016/j.ipm.2022.103136</w:t>
      </w:r>
    </w:p>
    <w:p w14:paraId="1162602F" w14:textId="295E5B1B"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Wang, S. (2020), “The influence of anonymity and incivility on perceptions of user comments on news websites”, </w:t>
      </w:r>
      <w:r w:rsidRPr="00F44343">
        <w:rPr>
          <w:rFonts w:cs="Times New Roman"/>
          <w:i/>
          <w:iCs/>
          <w:shd w:val="clear" w:color="auto" w:fill="FFFFFF"/>
          <w:lang w:val="en-GB"/>
        </w:rPr>
        <w:t>Mass Communication and Society</w:t>
      </w:r>
      <w:r w:rsidRPr="00F44343">
        <w:rPr>
          <w:rFonts w:cs="Times New Roman"/>
          <w:shd w:val="clear" w:color="auto" w:fill="FFFFFF"/>
          <w:lang w:val="en-GB"/>
        </w:rPr>
        <w:t>, Vol. 23 No. 6, pp. 912-936</w:t>
      </w:r>
      <w:r w:rsidR="00F75C9E" w:rsidRPr="00F44343">
        <w:rPr>
          <w:rFonts w:cs="Times New Roman"/>
          <w:shd w:val="clear" w:color="auto" w:fill="FFFFFF"/>
        </w:rPr>
        <w:t xml:space="preserve">, </w:t>
      </w:r>
      <w:r w:rsidR="00F75C9E" w:rsidRPr="00F44343">
        <w:rPr>
          <w:rFonts w:cs="Times New Roman"/>
        </w:rPr>
        <w:t>doi:10.1080/15205436.2020.1784950</w:t>
      </w:r>
    </w:p>
    <w:p w14:paraId="0610A692" w14:textId="09804B79"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won Kim, J. (2018) Online incivility in comment boards: Partisanship matters – But what I think matters more”, </w:t>
      </w:r>
      <w:r w:rsidRPr="00F44343">
        <w:rPr>
          <w:rFonts w:cs="Times New Roman"/>
          <w:i/>
          <w:iCs/>
          <w:shd w:val="clear" w:color="auto" w:fill="FFFFFF"/>
          <w:lang w:val="en-GB"/>
        </w:rPr>
        <w:t>Computers in Human Behavior</w:t>
      </w:r>
      <w:r w:rsidRPr="00F44343">
        <w:rPr>
          <w:rFonts w:cs="Times New Roman"/>
          <w:shd w:val="clear" w:color="auto" w:fill="FFFFFF"/>
          <w:lang w:val="en-GB"/>
        </w:rPr>
        <w:t>, Vol. 85, pp. 405–412</w:t>
      </w:r>
    </w:p>
    <w:p w14:paraId="47D2EB0E" w14:textId="080B169A" w:rsidR="00220C5F" w:rsidRPr="00F44343" w:rsidRDefault="00220C5F" w:rsidP="009A3642">
      <w:pPr>
        <w:spacing w:before="100" w:beforeAutospacing="1" w:after="100" w:afterAutospacing="1" w:line="480" w:lineRule="auto"/>
        <w:ind w:left="720" w:hanging="720"/>
        <w:jc w:val="both"/>
        <w:rPr>
          <w:rFonts w:cs="Times New Roman"/>
          <w:shd w:val="clear" w:color="auto" w:fill="FFFFFF"/>
          <w:lang w:val="en-GB"/>
        </w:rPr>
      </w:pPr>
      <w:r w:rsidRPr="00F44343">
        <w:rPr>
          <w:rFonts w:cs="Times New Roman"/>
          <w:shd w:val="clear" w:color="auto" w:fill="FFFFFF"/>
          <w:lang w:val="en-GB"/>
        </w:rPr>
        <w:t>Yang, J., and Battocchio, A. F. (2021), “Effects of transparent brand communication on perceived brand authenticity and consumer responses”, </w:t>
      </w:r>
      <w:r w:rsidRPr="00F44343">
        <w:rPr>
          <w:rFonts w:cs="Times New Roman"/>
          <w:i/>
          <w:iCs/>
          <w:shd w:val="clear" w:color="auto" w:fill="FFFFFF"/>
          <w:lang w:val="en-GB"/>
        </w:rPr>
        <w:t>Journal of Product and Brand Management</w:t>
      </w:r>
      <w:r w:rsidRPr="00F44343">
        <w:rPr>
          <w:rFonts w:cs="Times New Roman"/>
          <w:shd w:val="clear" w:color="auto" w:fill="FFFFFF"/>
          <w:lang w:val="en-GB"/>
        </w:rPr>
        <w:t>, Vol. 30 No. 8, pp. 1176-1193</w:t>
      </w:r>
      <w:r w:rsidR="00F75C9E" w:rsidRPr="00F44343">
        <w:rPr>
          <w:rFonts w:cs="Times New Roman"/>
          <w:shd w:val="clear" w:color="auto" w:fill="FFFFFF"/>
        </w:rPr>
        <w:t>, doi: 10.1108/JPBM-03-2020-2803</w:t>
      </w:r>
    </w:p>
    <w:p w14:paraId="019064E3" w14:textId="7D1BBA35"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Zhang, C. B., Li, N., Han, S. H., Zhang, Y. D., and Hou, R. J. (2021), “How to alleviate social loafing in online brand communities: The roles of community support and commitment”, </w:t>
      </w:r>
      <w:r w:rsidRPr="00F44343">
        <w:rPr>
          <w:rFonts w:cs="Times New Roman"/>
          <w:i/>
          <w:iCs/>
          <w:shd w:val="clear" w:color="auto" w:fill="FFFFFF"/>
          <w:lang w:val="en-GB"/>
        </w:rPr>
        <w:t>Electronic Commerce Research and Applications</w:t>
      </w:r>
      <w:r w:rsidRPr="00F44343">
        <w:rPr>
          <w:rFonts w:cs="Times New Roman"/>
          <w:shd w:val="clear" w:color="auto" w:fill="FFFFFF"/>
          <w:lang w:val="en-GB"/>
        </w:rPr>
        <w:t>, Vol. 47, pp. 101051</w:t>
      </w:r>
      <w:r w:rsidR="00F75C9E" w:rsidRPr="00F44343">
        <w:rPr>
          <w:rFonts w:cs="Times New Roman"/>
          <w:shd w:val="clear" w:color="auto" w:fill="FFFFFF"/>
          <w:lang w:val="en-GB"/>
        </w:rPr>
        <w:t>,</w:t>
      </w:r>
      <w:r w:rsidR="00F75C9E" w:rsidRPr="00F44343">
        <w:rPr>
          <w:rFonts w:cs="Times New Roman"/>
        </w:rPr>
        <w:t xml:space="preserve"> </w:t>
      </w:r>
      <w:r w:rsidR="00F75C9E" w:rsidRPr="00F44343">
        <w:rPr>
          <w:rStyle w:val="anchor-text"/>
          <w:rFonts w:cs="Times New Roman"/>
        </w:rPr>
        <w:t>doi:10.1016/j.elerap.2021.101051</w:t>
      </w:r>
      <w:r w:rsidRPr="00F44343">
        <w:rPr>
          <w:rFonts w:cs="Times New Roman"/>
          <w:shd w:val="clear" w:color="auto" w:fill="FFFFFF"/>
          <w:lang w:val="en-GB"/>
        </w:rPr>
        <w:t xml:space="preserve"> </w:t>
      </w:r>
    </w:p>
    <w:p w14:paraId="1B7B020D" w14:textId="6DB9ED10" w:rsidR="00220C5F" w:rsidRPr="00F44343" w:rsidRDefault="00220C5F" w:rsidP="009A3642">
      <w:pPr>
        <w:spacing w:before="100" w:beforeAutospacing="1" w:after="100" w:afterAutospacing="1" w:line="480" w:lineRule="auto"/>
        <w:ind w:left="567" w:hanging="567"/>
        <w:jc w:val="both"/>
        <w:rPr>
          <w:rFonts w:cs="Times New Roman"/>
          <w:shd w:val="clear" w:color="auto" w:fill="FFFFFF"/>
          <w:lang w:val="en-GB"/>
        </w:rPr>
      </w:pPr>
      <w:r w:rsidRPr="00F44343">
        <w:rPr>
          <w:rFonts w:cs="Times New Roman"/>
          <w:shd w:val="clear" w:color="auto" w:fill="FFFFFF"/>
          <w:lang w:val="en-GB"/>
        </w:rPr>
        <w:t xml:space="preserve">Zhou, Z., Zhan, G., and Zhou, N. (2019), “How does negative experience sharing influence happiness in online brand community? A dual-path model”, </w:t>
      </w:r>
      <w:r w:rsidRPr="00F44343">
        <w:rPr>
          <w:rFonts w:cs="Times New Roman"/>
          <w:i/>
          <w:iCs/>
          <w:shd w:val="clear" w:color="auto" w:fill="FFFFFF"/>
          <w:lang w:val="en-GB"/>
        </w:rPr>
        <w:t>Internet Research</w:t>
      </w:r>
      <w:r w:rsidRPr="00F44343">
        <w:rPr>
          <w:rFonts w:cs="Times New Roman"/>
          <w:shd w:val="clear" w:color="auto" w:fill="FFFFFF"/>
          <w:lang w:val="en-GB"/>
        </w:rPr>
        <w:t>, Vol. 30 No. 2, pp. 575–590</w:t>
      </w:r>
      <w:r w:rsidR="00F75C9E" w:rsidRPr="00F44343">
        <w:rPr>
          <w:rFonts w:cs="Times New Roman"/>
          <w:shd w:val="clear" w:color="auto" w:fill="FFFFFF"/>
        </w:rPr>
        <w:t>,  doi: 10.1108/INTR-12-2018-0531</w:t>
      </w:r>
    </w:p>
    <w:p w14:paraId="590A7F4B" w14:textId="5470AB4C" w:rsidR="00220C5F" w:rsidRPr="00F44343" w:rsidRDefault="00220C5F" w:rsidP="009A3642">
      <w:pPr>
        <w:spacing w:before="100" w:beforeAutospacing="1" w:after="100" w:afterAutospacing="1" w:line="480" w:lineRule="auto"/>
        <w:ind w:left="720" w:hanging="720"/>
        <w:jc w:val="both"/>
        <w:rPr>
          <w:rFonts w:cs="Times New Roman"/>
          <w:lang w:val="en-GB"/>
        </w:rPr>
      </w:pPr>
      <w:r w:rsidRPr="00F44343">
        <w:rPr>
          <w:rFonts w:cs="Times New Roman"/>
          <w:shd w:val="clear" w:color="auto" w:fill="FFFFFF"/>
          <w:lang w:val="en-GB"/>
        </w:rPr>
        <w:t>Zhu, G., Liu, Y., and Zhou, L. (2021), “The red packet interaction and brand attitude in the brand communities on WeChat”, </w:t>
      </w:r>
      <w:r w:rsidRPr="00F44343">
        <w:rPr>
          <w:rFonts w:cs="Times New Roman"/>
          <w:i/>
          <w:iCs/>
          <w:shd w:val="clear" w:color="auto" w:fill="FFFFFF"/>
          <w:lang w:val="en-GB"/>
        </w:rPr>
        <w:t>Journal of Product and Brand Management</w:t>
      </w:r>
      <w:r w:rsidRPr="00F44343">
        <w:rPr>
          <w:rFonts w:cs="Times New Roman"/>
          <w:shd w:val="clear" w:color="auto" w:fill="FFFFFF"/>
          <w:lang w:val="en-GB"/>
        </w:rPr>
        <w:t>, Vol. 30 No. 2, pp. 335-350</w:t>
      </w:r>
      <w:r w:rsidR="00F75C9E" w:rsidRPr="00F44343">
        <w:rPr>
          <w:rFonts w:cs="Times New Roman"/>
          <w:shd w:val="clear" w:color="auto" w:fill="FFFFFF"/>
        </w:rPr>
        <w:t xml:space="preserve">, </w:t>
      </w:r>
      <w:r w:rsidR="00F75C9E" w:rsidRPr="00F44343">
        <w:rPr>
          <w:rFonts w:cs="Times New Roman"/>
        </w:rPr>
        <w:t>doi: 10.1108/JPBM-04-2019-2325</w:t>
      </w:r>
    </w:p>
    <w:p w14:paraId="4FB9740C" w14:textId="77777777" w:rsidR="00220C5F" w:rsidRPr="00F44343" w:rsidRDefault="00220C5F" w:rsidP="009A3642">
      <w:pPr>
        <w:spacing w:before="100" w:beforeAutospacing="1" w:after="100" w:afterAutospacing="1" w:line="480" w:lineRule="auto"/>
        <w:jc w:val="both"/>
        <w:rPr>
          <w:rFonts w:cs="Times New Roman"/>
          <w:b/>
          <w:bCs/>
          <w:shd w:val="clear" w:color="auto" w:fill="FFFFFF"/>
        </w:rPr>
      </w:pPr>
    </w:p>
    <w:p w14:paraId="2BFFF00E" w14:textId="77777777" w:rsidR="00220C5F" w:rsidRPr="00F44343" w:rsidRDefault="00220C5F" w:rsidP="009A3642">
      <w:pPr>
        <w:spacing w:before="100" w:beforeAutospacing="1" w:after="100" w:afterAutospacing="1" w:line="480" w:lineRule="auto"/>
        <w:jc w:val="both"/>
        <w:rPr>
          <w:rFonts w:cs="Times New Roman"/>
          <w:b/>
          <w:bCs/>
          <w:shd w:val="clear" w:color="auto" w:fill="FFFFFF"/>
        </w:rPr>
      </w:pPr>
    </w:p>
    <w:p w14:paraId="3332C35F" w14:textId="77777777" w:rsidR="00220C5F" w:rsidRPr="00F44343" w:rsidRDefault="00220C5F" w:rsidP="00050855">
      <w:pPr>
        <w:spacing w:before="100" w:beforeAutospacing="1" w:after="100" w:afterAutospacing="1" w:line="480" w:lineRule="auto"/>
        <w:jc w:val="both"/>
        <w:rPr>
          <w:rFonts w:cs="Times New Roman"/>
          <w:b/>
          <w:bCs/>
          <w:shd w:val="clear" w:color="auto" w:fill="FFFFFF"/>
        </w:rPr>
      </w:pPr>
    </w:p>
    <w:p w14:paraId="70D3B2BB" w14:textId="77777777" w:rsidR="00050855" w:rsidRPr="00F44343" w:rsidRDefault="00050855" w:rsidP="00050855">
      <w:pPr>
        <w:spacing w:before="100" w:beforeAutospacing="1" w:after="100" w:afterAutospacing="1" w:line="480" w:lineRule="auto"/>
        <w:ind w:left="720" w:hanging="720"/>
        <w:jc w:val="both"/>
        <w:rPr>
          <w:rFonts w:cs="Times New Roman"/>
          <w:shd w:val="clear" w:color="auto" w:fill="FFFFFF"/>
        </w:rPr>
      </w:pPr>
    </w:p>
    <w:p w14:paraId="3EE18404" w14:textId="77777777" w:rsidR="00050855" w:rsidRPr="00F44343" w:rsidRDefault="00050855" w:rsidP="00050855">
      <w:pPr>
        <w:spacing w:before="100" w:beforeAutospacing="1" w:after="100" w:afterAutospacing="1" w:line="240" w:lineRule="auto"/>
        <w:ind w:left="720" w:hanging="720"/>
        <w:jc w:val="both"/>
        <w:rPr>
          <w:rFonts w:cs="Times New Roman"/>
        </w:rPr>
        <w:sectPr w:rsidR="00050855" w:rsidRPr="00F44343" w:rsidSect="002634C1">
          <w:footerReference w:type="default" r:id="rId11"/>
          <w:pgSz w:w="12240" w:h="15840"/>
          <w:pgMar w:top="1440" w:right="1440" w:bottom="1440" w:left="1440" w:header="706" w:footer="706" w:gutter="0"/>
          <w:cols w:space="708"/>
          <w:docGrid w:linePitch="360"/>
        </w:sectPr>
      </w:pPr>
    </w:p>
    <w:p w14:paraId="6C925442" w14:textId="77777777" w:rsidR="00050855" w:rsidRPr="00F44343" w:rsidRDefault="00050855" w:rsidP="00050855">
      <w:pPr>
        <w:spacing w:line="240" w:lineRule="auto"/>
        <w:jc w:val="center"/>
        <w:rPr>
          <w:rFonts w:cs="Times New Roman"/>
          <w:b/>
          <w:bCs/>
        </w:rPr>
      </w:pPr>
      <w:r w:rsidRPr="00F44343">
        <w:rPr>
          <w:rFonts w:cs="Times New Roman"/>
          <w:b/>
          <w:bCs/>
        </w:rPr>
        <w:lastRenderedPageBreak/>
        <w:t>Web Appendix A: Summary of the studies included in the review</w:t>
      </w:r>
    </w:p>
    <w:tbl>
      <w:tblPr>
        <w:tblStyle w:val="PlainTable1"/>
        <w:tblW w:w="12895" w:type="dxa"/>
        <w:tblLook w:val="04A0" w:firstRow="1" w:lastRow="0" w:firstColumn="1" w:lastColumn="0" w:noHBand="0" w:noVBand="1"/>
      </w:tblPr>
      <w:tblGrid>
        <w:gridCol w:w="1812"/>
        <w:gridCol w:w="2571"/>
        <w:gridCol w:w="4461"/>
        <w:gridCol w:w="4051"/>
      </w:tblGrid>
      <w:tr w:rsidR="00F44343" w:rsidRPr="00F44343" w14:paraId="4F444734" w14:textId="77777777" w:rsidTr="00FA2D2A">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812" w:type="dxa"/>
            <w:hideMark/>
          </w:tcPr>
          <w:p w14:paraId="44B75AC4" w14:textId="77777777" w:rsidR="00050855" w:rsidRPr="00F44343" w:rsidRDefault="00050855" w:rsidP="00FA2D2A">
            <w:pPr>
              <w:spacing w:line="240" w:lineRule="auto"/>
              <w:ind w:left="-18"/>
              <w:jc w:val="center"/>
              <w:rPr>
                <w:rFonts w:ascii="Times New Roman" w:eastAsia="Times New Roman" w:hAnsi="Times New Roman" w:cs="Times New Roman"/>
                <w:i/>
                <w:iCs/>
                <w:sz w:val="24"/>
                <w:lang w:val="en-IN"/>
              </w:rPr>
            </w:pPr>
            <w:r w:rsidRPr="00F44343">
              <w:rPr>
                <w:rFonts w:ascii="Times New Roman" w:eastAsia="Times New Roman" w:hAnsi="Times New Roman" w:cs="Times New Roman"/>
                <w:i/>
                <w:iCs/>
                <w:sz w:val="24"/>
                <w:lang w:val="en-IN"/>
              </w:rPr>
              <w:t>Authors</w:t>
            </w:r>
          </w:p>
        </w:tc>
        <w:tc>
          <w:tcPr>
            <w:tcW w:w="2571" w:type="dxa"/>
          </w:tcPr>
          <w:p w14:paraId="4921F588" w14:textId="77777777" w:rsidR="00050855" w:rsidRPr="00F44343" w:rsidRDefault="00050855" w:rsidP="00FA2D2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lang w:val="en-IN"/>
              </w:rPr>
            </w:pPr>
            <w:r w:rsidRPr="00F44343">
              <w:rPr>
                <w:rFonts w:ascii="Times New Roman" w:eastAsia="Times New Roman" w:hAnsi="Times New Roman" w:cs="Times New Roman"/>
                <w:i/>
                <w:iCs/>
                <w:sz w:val="24"/>
                <w:lang w:val="en-IN"/>
              </w:rPr>
              <w:t>Journal Name</w:t>
            </w:r>
          </w:p>
        </w:tc>
        <w:tc>
          <w:tcPr>
            <w:tcW w:w="4461" w:type="dxa"/>
          </w:tcPr>
          <w:p w14:paraId="36D54490" w14:textId="77777777" w:rsidR="00050855" w:rsidRPr="00F44343" w:rsidRDefault="00050855" w:rsidP="00FA2D2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lang w:val="en-IN"/>
              </w:rPr>
            </w:pPr>
            <w:r w:rsidRPr="00F44343">
              <w:rPr>
                <w:rFonts w:ascii="Times New Roman" w:eastAsia="Times New Roman" w:hAnsi="Times New Roman" w:cs="Times New Roman"/>
                <w:i/>
                <w:iCs/>
                <w:sz w:val="24"/>
                <w:lang w:val="en-IN"/>
              </w:rPr>
              <w:t>Aim and objectives</w:t>
            </w:r>
          </w:p>
        </w:tc>
        <w:tc>
          <w:tcPr>
            <w:tcW w:w="4051" w:type="dxa"/>
          </w:tcPr>
          <w:p w14:paraId="2EB42034" w14:textId="77777777" w:rsidR="00050855" w:rsidRPr="00F44343" w:rsidRDefault="00050855" w:rsidP="00FA2D2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lang w:val="en-IN"/>
              </w:rPr>
            </w:pPr>
            <w:r w:rsidRPr="00F44343">
              <w:rPr>
                <w:rFonts w:ascii="Times New Roman" w:eastAsia="Times New Roman" w:hAnsi="Times New Roman" w:cs="Times New Roman"/>
                <w:i/>
                <w:iCs/>
                <w:sz w:val="24"/>
                <w:lang w:val="en-IN"/>
              </w:rPr>
              <w:t>Key Finding(s)</w:t>
            </w:r>
          </w:p>
        </w:tc>
      </w:tr>
      <w:tr w:rsidR="00F44343" w:rsidRPr="00F44343" w14:paraId="69518A09"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096C6757" w14:textId="77777777" w:rsidR="00050855" w:rsidRPr="00F44343" w:rsidRDefault="00050855" w:rsidP="00FA2D2A">
            <w:pPr>
              <w:spacing w:line="240" w:lineRule="auto"/>
              <w:ind w:left="-18"/>
              <w:rPr>
                <w:rFonts w:ascii="Times New Roman" w:eastAsia="Times New Roman" w:hAnsi="Times New Roman" w:cs="Times New Roman"/>
                <w:sz w:val="24"/>
                <w:lang w:val="en-IN"/>
              </w:rPr>
            </w:pPr>
            <w:bookmarkStart w:id="41" w:name="_Hlk165200327"/>
            <w:r w:rsidRPr="00F44343">
              <w:rPr>
                <w:rFonts w:ascii="Times New Roman" w:eastAsia="Times New Roman" w:hAnsi="Times New Roman" w:cs="Times New Roman"/>
                <w:sz w:val="24"/>
                <w:lang w:val="en-IN"/>
              </w:rPr>
              <w:t>Krishnamurthy and Kucuk (2009)</w:t>
            </w:r>
            <w:bookmarkEnd w:id="41"/>
          </w:p>
        </w:tc>
        <w:tc>
          <w:tcPr>
            <w:tcW w:w="2571" w:type="dxa"/>
          </w:tcPr>
          <w:p w14:paraId="1EC53918"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Business Research</w:t>
            </w:r>
          </w:p>
        </w:tc>
        <w:tc>
          <w:tcPr>
            <w:tcW w:w="4461" w:type="dxa"/>
          </w:tcPr>
          <w:p w14:paraId="0F2C01F2"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relationship between an anti-brand website and its effect on a company's brand value</w:t>
            </w:r>
          </w:p>
        </w:tc>
        <w:tc>
          <w:tcPr>
            <w:tcW w:w="4051" w:type="dxa"/>
          </w:tcPr>
          <w:p w14:paraId="26536B8B"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Strong brands are more prone to anti-brand websites, thereby impacting brand value</w:t>
            </w:r>
          </w:p>
        </w:tc>
      </w:tr>
      <w:tr w:rsidR="00F44343" w:rsidRPr="00F44343" w14:paraId="24CDDFA2"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7829739A"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Hollenbeck and Zinkhan (2010)</w:t>
            </w:r>
          </w:p>
        </w:tc>
        <w:tc>
          <w:tcPr>
            <w:tcW w:w="2571" w:type="dxa"/>
          </w:tcPr>
          <w:p w14:paraId="6944D035"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Consumption, Markets, and Culture</w:t>
            </w:r>
          </w:p>
        </w:tc>
        <w:tc>
          <w:tcPr>
            <w:tcW w:w="4461" w:type="dxa"/>
          </w:tcPr>
          <w:p w14:paraId="0FF46570"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what learnings, take place when anti-Walmart members negotiate the meanings of Walmart brand</w:t>
            </w:r>
          </w:p>
        </w:tc>
        <w:tc>
          <w:tcPr>
            <w:tcW w:w="4051" w:type="dxa"/>
          </w:tcPr>
          <w:p w14:paraId="2DE4278C"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bookmarkStart w:id="42" w:name="_Hlk131861935"/>
            <w:r w:rsidRPr="00F44343">
              <w:rPr>
                <w:rFonts w:ascii="Times New Roman" w:eastAsia="Times New Roman" w:hAnsi="Times New Roman" w:cs="Times New Roman"/>
                <w:sz w:val="24"/>
                <w:lang w:val="en-IN"/>
              </w:rPr>
              <w:t>Consumers negotiate the brand meanings by rejecting the marketer-generated marketing messages and creating their own through discursive storytelling</w:t>
            </w:r>
            <w:bookmarkEnd w:id="42"/>
          </w:p>
        </w:tc>
      </w:tr>
      <w:tr w:rsidR="00F44343" w:rsidRPr="00F44343" w14:paraId="6B8B45C3" w14:textId="77777777" w:rsidTr="00FA2D2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0908FF0E"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Kucuk (2010)</w:t>
            </w:r>
          </w:p>
        </w:tc>
        <w:tc>
          <w:tcPr>
            <w:tcW w:w="2571" w:type="dxa"/>
          </w:tcPr>
          <w:p w14:paraId="392D6E37"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Brand</w:t>
            </w:r>
            <w:r w:rsidRPr="00F44343">
              <w:rPr>
                <w:rFonts w:ascii="Times New Roman" w:hAnsi="Times New Roman" w:cs="Times New Roman"/>
                <w:b/>
                <w:bCs/>
                <w:sz w:val="24"/>
                <w:shd w:val="clear" w:color="auto" w:fill="FFFFFF"/>
              </w:rPr>
              <w:t> </w:t>
            </w:r>
            <w:r w:rsidRPr="00F44343">
              <w:rPr>
                <w:rFonts w:ascii="Times New Roman" w:hAnsi="Times New Roman" w:cs="Times New Roman"/>
                <w:sz w:val="24"/>
                <w:shd w:val="clear" w:color="auto" w:fill="FFFFFF"/>
              </w:rPr>
              <w:t>Management</w:t>
            </w:r>
          </w:p>
        </w:tc>
        <w:tc>
          <w:tcPr>
            <w:tcW w:w="4461" w:type="dxa"/>
          </w:tcPr>
          <w:p w14:paraId="1EE9FB51"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the negative double jeopardy phenomenon with newly developed anti-brand blogs, anti-brand websites, and social networking sites</w:t>
            </w:r>
          </w:p>
        </w:tc>
        <w:tc>
          <w:tcPr>
            <w:tcW w:w="4051" w:type="dxa"/>
          </w:tcPr>
          <w:p w14:paraId="115B02E8"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The blogosphere has increased consumer-generated anti-branding on the web</w:t>
            </w:r>
          </w:p>
        </w:tc>
      </w:tr>
      <w:tr w:rsidR="00F44343" w:rsidRPr="00F44343" w14:paraId="3F9395D4"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59002E9E"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Felix (2012)</w:t>
            </w:r>
          </w:p>
        </w:tc>
        <w:tc>
          <w:tcPr>
            <w:tcW w:w="2571" w:type="dxa"/>
          </w:tcPr>
          <w:p w14:paraId="77094913"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Consumer Marketing</w:t>
            </w:r>
          </w:p>
        </w:tc>
        <w:tc>
          <w:tcPr>
            <w:tcW w:w="4461" w:type="dxa"/>
          </w:tcPr>
          <w:p w14:paraId="3A454A66"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understand consumer product use, practices, identity, and brand meanings in an online Japanese motorcycle community</w:t>
            </w:r>
          </w:p>
        </w:tc>
        <w:tc>
          <w:tcPr>
            <w:tcW w:w="4051" w:type="dxa"/>
          </w:tcPr>
          <w:p w14:paraId="0F44057F"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Instead of single-brand loyalty, consumers of strong brands are more liable to multi-brand loyalty</w:t>
            </w:r>
          </w:p>
        </w:tc>
      </w:tr>
      <w:tr w:rsidR="00F44343" w:rsidRPr="00F44343" w14:paraId="04C173D1" w14:textId="77777777" w:rsidTr="00FA2D2A">
        <w:trPr>
          <w:cnfStyle w:val="000000100000" w:firstRow="0" w:lastRow="0" w:firstColumn="0" w:lastColumn="0" w:oddVBand="0" w:evenVBand="0" w:oddHBand="1" w:evenHBand="0" w:firstRowFirstColumn="0" w:firstRowLastColumn="0" w:lastRowFirstColumn="0" w:lastRowLastColumn="0"/>
          <w:trHeight w:val="1607"/>
        </w:trPr>
        <w:tc>
          <w:tcPr>
            <w:cnfStyle w:val="001000000000" w:firstRow="0" w:lastRow="0" w:firstColumn="1" w:lastColumn="0" w:oddVBand="0" w:evenVBand="0" w:oddHBand="0" w:evenHBand="0" w:firstRowFirstColumn="0" w:firstRowLastColumn="0" w:lastRowFirstColumn="0" w:lastRowLastColumn="0"/>
            <w:tcW w:w="1812" w:type="dxa"/>
            <w:hideMark/>
          </w:tcPr>
          <w:p w14:paraId="1BE7C4CD" w14:textId="77777777" w:rsidR="00050855" w:rsidRPr="00F44343" w:rsidRDefault="00050855" w:rsidP="00FA2D2A">
            <w:pPr>
              <w:pStyle w:val="NoSpacing"/>
              <w:ind w:left="-18"/>
              <w:contextualSpacing/>
              <w:rPr>
                <w:rFonts w:ascii="Times New Roman" w:hAnsi="Times New Roman" w:cs="Times New Roman"/>
                <w:sz w:val="24"/>
                <w:lang w:val="en-IN"/>
              </w:rPr>
            </w:pPr>
            <w:bookmarkStart w:id="43" w:name="_Hlk165201051"/>
            <w:r w:rsidRPr="00F44343">
              <w:rPr>
                <w:rFonts w:ascii="Times New Roman" w:hAnsi="Times New Roman" w:cs="Times New Roman"/>
                <w:sz w:val="24"/>
                <w:lang w:val="en-IN"/>
              </w:rPr>
              <w:t>Hickman and Ward (2013)</w:t>
            </w:r>
            <w:bookmarkEnd w:id="43"/>
          </w:p>
        </w:tc>
        <w:tc>
          <w:tcPr>
            <w:tcW w:w="2571" w:type="dxa"/>
          </w:tcPr>
          <w:p w14:paraId="2575BDB2" w14:textId="77777777" w:rsidR="00050855" w:rsidRPr="00F44343" w:rsidRDefault="00050855" w:rsidP="00FA2D2A">
            <w:pPr>
              <w:pStyle w:val="NoSpacing"/>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Brand Management</w:t>
            </w:r>
          </w:p>
        </w:tc>
        <w:tc>
          <w:tcPr>
            <w:tcW w:w="4461" w:type="dxa"/>
          </w:tcPr>
          <w:p w14:paraId="30FB2B9C" w14:textId="77777777" w:rsidR="00050855" w:rsidRPr="00F44343" w:rsidRDefault="00050855" w:rsidP="00FA2D2A">
            <w:pPr>
              <w:pStyle w:val="NoSpacing"/>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p>
          <w:p w14:paraId="2EC4C043" w14:textId="77777777" w:rsidR="00050855" w:rsidRPr="00F44343" w:rsidRDefault="00050855" w:rsidP="00FA2D2A">
            <w:pPr>
              <w:pStyle w:val="NoSpacing"/>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understand the ramifications of online communities for rival brands</w:t>
            </w:r>
          </w:p>
          <w:p w14:paraId="4D1093D8" w14:textId="77777777" w:rsidR="00050855" w:rsidRPr="00F44343" w:rsidRDefault="00050855" w:rsidP="00FA2D2A">
            <w:pPr>
              <w:pStyle w:val="NoSpacing"/>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p>
          <w:p w14:paraId="1004A694" w14:textId="77777777" w:rsidR="00050855" w:rsidRPr="00F44343" w:rsidRDefault="00050855" w:rsidP="00FA2D2A">
            <w:pPr>
              <w:pStyle w:val="NoSpacing"/>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p>
          <w:p w14:paraId="1D773ED4" w14:textId="77777777" w:rsidR="00050855" w:rsidRPr="00F44343" w:rsidRDefault="00050855" w:rsidP="00FA2D2A">
            <w:pPr>
              <w:pStyle w:val="NoSpacing"/>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p>
        </w:tc>
        <w:tc>
          <w:tcPr>
            <w:tcW w:w="4051" w:type="dxa"/>
          </w:tcPr>
          <w:p w14:paraId="02B2144D" w14:textId="77777777" w:rsidR="00050855" w:rsidRPr="00F44343" w:rsidRDefault="00050855" w:rsidP="00FA2D2A">
            <w:pPr>
              <w:pStyle w:val="NoSpacing"/>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Social identification predictors like prototypicality define the attitude of the brand community toward rival brands</w:t>
            </w:r>
          </w:p>
        </w:tc>
      </w:tr>
      <w:tr w:rsidR="00F44343" w:rsidRPr="00F44343" w14:paraId="3A22AFB5"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0C84C1FE" w14:textId="77777777" w:rsidR="00050855" w:rsidRPr="00F44343" w:rsidRDefault="00050855" w:rsidP="00FA2D2A">
            <w:pPr>
              <w:spacing w:line="240" w:lineRule="auto"/>
              <w:ind w:left="-18"/>
              <w:rPr>
                <w:rFonts w:ascii="Times New Roman" w:eastAsia="Times New Roman" w:hAnsi="Times New Roman" w:cs="Times New Roman"/>
                <w:sz w:val="24"/>
                <w:lang w:val="en-IN"/>
              </w:rPr>
            </w:pPr>
            <w:bookmarkStart w:id="44" w:name="_Hlk165200538"/>
            <w:r w:rsidRPr="00F44343">
              <w:rPr>
                <w:rFonts w:ascii="Times New Roman" w:eastAsia="Times New Roman" w:hAnsi="Times New Roman" w:cs="Times New Roman"/>
                <w:sz w:val="24"/>
                <w:lang w:val="en-IN"/>
              </w:rPr>
              <w:t>Noble et al. (2012)</w:t>
            </w:r>
            <w:bookmarkEnd w:id="44"/>
          </w:p>
        </w:tc>
        <w:tc>
          <w:tcPr>
            <w:tcW w:w="2571" w:type="dxa"/>
          </w:tcPr>
          <w:p w14:paraId="5C12E60F"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Business horizons</w:t>
            </w:r>
          </w:p>
        </w:tc>
        <w:tc>
          <w:tcPr>
            <w:tcW w:w="4461" w:type="dxa"/>
          </w:tcPr>
          <w:p w14:paraId="5C10B241"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how negative information can be managed in primary and extended online brand communities</w:t>
            </w:r>
          </w:p>
        </w:tc>
        <w:tc>
          <w:tcPr>
            <w:tcW w:w="4051" w:type="dxa"/>
          </w:tcPr>
          <w:p w14:paraId="079354A3"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Basis the findings of negative behaviors, complaints related to product (product, promotions, market) and supplementary issues (service delay, employee behaviors are reported</w:t>
            </w:r>
          </w:p>
        </w:tc>
      </w:tr>
      <w:tr w:rsidR="00F44343" w:rsidRPr="00F44343" w14:paraId="1466D444" w14:textId="77777777" w:rsidTr="00FA2D2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5FBB78F6"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Kuo and Feng (2013)</w:t>
            </w:r>
          </w:p>
        </w:tc>
        <w:tc>
          <w:tcPr>
            <w:tcW w:w="2571" w:type="dxa"/>
          </w:tcPr>
          <w:p w14:paraId="361C56C6"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International Journal of Information Management</w:t>
            </w:r>
          </w:p>
        </w:tc>
        <w:tc>
          <w:tcPr>
            <w:tcW w:w="4461" w:type="dxa"/>
          </w:tcPr>
          <w:p w14:paraId="7839C8DC"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identify the interaction characteristics of brand community members and the effect of member's perceived benefits on community commitment</w:t>
            </w:r>
          </w:p>
        </w:tc>
        <w:tc>
          <w:tcPr>
            <w:tcW w:w="4051" w:type="dxa"/>
          </w:tcPr>
          <w:p w14:paraId="5BDBA571"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Perceived learning benefits lead to strong community commitment, which in turn propagates oppositional brand loyalty</w:t>
            </w:r>
          </w:p>
        </w:tc>
      </w:tr>
      <w:tr w:rsidR="00F44343" w:rsidRPr="00F44343" w14:paraId="7A8D7C39" w14:textId="77777777" w:rsidTr="00FA2D2A">
        <w:trPr>
          <w:trHeight w:val="540"/>
        </w:trPr>
        <w:tc>
          <w:tcPr>
            <w:cnfStyle w:val="001000000000" w:firstRow="0" w:lastRow="0" w:firstColumn="1" w:lastColumn="0" w:oddVBand="0" w:evenVBand="0" w:oddHBand="0" w:evenHBand="0" w:firstRowFirstColumn="0" w:firstRowLastColumn="0" w:lastRowFirstColumn="0" w:lastRowLastColumn="0"/>
            <w:tcW w:w="1812" w:type="dxa"/>
            <w:hideMark/>
          </w:tcPr>
          <w:p w14:paraId="47EA03FA" w14:textId="77777777" w:rsidR="00050855" w:rsidRPr="00F44343" w:rsidRDefault="00050855" w:rsidP="00FA2D2A">
            <w:pPr>
              <w:spacing w:line="240" w:lineRule="auto"/>
              <w:ind w:left="-18"/>
              <w:rPr>
                <w:rFonts w:ascii="Times New Roman" w:eastAsia="Times New Roman" w:hAnsi="Times New Roman" w:cs="Times New Roman"/>
                <w:sz w:val="24"/>
                <w:lang w:val="en-IN"/>
              </w:rPr>
            </w:pPr>
            <w:bookmarkStart w:id="45" w:name="_Hlk165200750"/>
            <w:r w:rsidRPr="00F44343">
              <w:rPr>
                <w:rFonts w:ascii="Times New Roman" w:eastAsia="Times New Roman" w:hAnsi="Times New Roman" w:cs="Times New Roman"/>
                <w:sz w:val="24"/>
                <w:lang w:val="en-IN"/>
              </w:rPr>
              <w:lastRenderedPageBreak/>
              <w:t>Ewing et al. (2013)</w:t>
            </w:r>
            <w:bookmarkEnd w:id="45"/>
          </w:p>
        </w:tc>
        <w:tc>
          <w:tcPr>
            <w:tcW w:w="2571" w:type="dxa"/>
          </w:tcPr>
          <w:p w14:paraId="77A76E66"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Business Research</w:t>
            </w:r>
          </w:p>
        </w:tc>
        <w:tc>
          <w:tcPr>
            <w:tcW w:w="4461" w:type="dxa"/>
          </w:tcPr>
          <w:p w14:paraId="6D43446D"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understand how new communication technologies provide a forum to express rivalry of online community members toward their rivals</w:t>
            </w:r>
          </w:p>
        </w:tc>
        <w:tc>
          <w:tcPr>
            <w:tcW w:w="4051" w:type="dxa"/>
          </w:tcPr>
          <w:p w14:paraId="48A4EFBA"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In-group favoritism and social identity invoke hate towards the rival brand</w:t>
            </w:r>
          </w:p>
        </w:tc>
      </w:tr>
      <w:tr w:rsidR="00F44343" w:rsidRPr="00F44343" w14:paraId="4E323AD3" w14:textId="77777777" w:rsidTr="00FA2D2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20E385C1" w14:textId="77777777" w:rsidR="00050855" w:rsidRPr="00F44343" w:rsidRDefault="00050855" w:rsidP="00FA2D2A">
            <w:pPr>
              <w:spacing w:line="240" w:lineRule="auto"/>
              <w:ind w:left="-18"/>
              <w:rPr>
                <w:rFonts w:ascii="Times New Roman" w:eastAsia="Times New Roman" w:hAnsi="Times New Roman" w:cs="Times New Roman"/>
                <w:sz w:val="24"/>
                <w:lang w:val="en-IN"/>
              </w:rPr>
            </w:pPr>
            <w:bookmarkStart w:id="46" w:name="_Hlk165200579"/>
            <w:r w:rsidRPr="00F44343">
              <w:rPr>
                <w:rFonts w:ascii="Times New Roman" w:eastAsia="Times New Roman" w:hAnsi="Times New Roman" w:cs="Times New Roman"/>
                <w:sz w:val="24"/>
                <w:lang w:val="en-IN"/>
              </w:rPr>
              <w:t>Verhagen et al. (2013)</w:t>
            </w:r>
            <w:bookmarkEnd w:id="46"/>
          </w:p>
        </w:tc>
        <w:tc>
          <w:tcPr>
            <w:tcW w:w="2571" w:type="dxa"/>
          </w:tcPr>
          <w:p w14:paraId="538EF815"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Computers in Human Behavior</w:t>
            </w:r>
          </w:p>
        </w:tc>
        <w:tc>
          <w:tcPr>
            <w:tcW w:w="4461" w:type="dxa"/>
          </w:tcPr>
          <w:p w14:paraId="2ED01599"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extent to which consumer emotions translate into negative online word-of-mouth and patronage and switching behaviors, thereof</w:t>
            </w:r>
          </w:p>
        </w:tc>
        <w:tc>
          <w:tcPr>
            <w:tcW w:w="4051" w:type="dxa"/>
          </w:tcPr>
          <w:p w14:paraId="7FD94B7F"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Negative behaviors are an indication of consumer's patronage and switching intentions to other brands</w:t>
            </w:r>
          </w:p>
        </w:tc>
      </w:tr>
      <w:tr w:rsidR="00F44343" w:rsidRPr="00F44343" w14:paraId="644512F4" w14:textId="77777777" w:rsidTr="00FA2D2A">
        <w:trPr>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78079BDF"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Gambetti and Graffigna (2015)</w:t>
            </w:r>
          </w:p>
        </w:tc>
        <w:tc>
          <w:tcPr>
            <w:tcW w:w="2571" w:type="dxa"/>
          </w:tcPr>
          <w:p w14:paraId="56F3B771"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Marketing Theory</w:t>
            </w:r>
          </w:p>
        </w:tc>
        <w:tc>
          <w:tcPr>
            <w:tcW w:w="4461" w:type="dxa"/>
          </w:tcPr>
          <w:p w14:paraId="5ED14696"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highlight the factors creating hindrances in value co-creation between consumers and the company, leading to online brand community failure</w:t>
            </w:r>
          </w:p>
        </w:tc>
        <w:tc>
          <w:tcPr>
            <w:tcW w:w="4051" w:type="dxa"/>
          </w:tcPr>
          <w:p w14:paraId="1D8DCED9"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A plurality of marketing voices and social loafing was found in the online brand community</w:t>
            </w:r>
          </w:p>
        </w:tc>
      </w:tr>
      <w:tr w:rsidR="00F44343" w:rsidRPr="00F44343" w14:paraId="39482C15"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48F4F65A"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 xml:space="preserve">Rösner and Krämer, </w:t>
            </w:r>
            <w:r w:rsidRPr="00F44343">
              <w:rPr>
                <w:rFonts w:ascii="Times New Roman" w:eastAsia="Times New Roman" w:hAnsi="Times New Roman" w:cs="Times New Roman"/>
                <w:sz w:val="24"/>
                <w:lang w:val="en-IN"/>
              </w:rPr>
              <w:t>(2016)</w:t>
            </w:r>
          </w:p>
        </w:tc>
        <w:tc>
          <w:tcPr>
            <w:tcW w:w="2571" w:type="dxa"/>
          </w:tcPr>
          <w:p w14:paraId="789BC11F"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Social Media and Society</w:t>
            </w:r>
          </w:p>
        </w:tc>
        <w:tc>
          <w:tcPr>
            <w:tcW w:w="4461" w:type="dxa"/>
          </w:tcPr>
          <w:p w14:paraId="0A4CA7B8"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identify the factors and to disentangle the mechanisms that affect users to comment online in an uncivil way</w:t>
            </w:r>
          </w:p>
        </w:tc>
        <w:tc>
          <w:tcPr>
            <w:tcW w:w="4051" w:type="dxa"/>
          </w:tcPr>
          <w:p w14:paraId="39CAEF39"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Participants used a more aggressive tone when the group norms conformed with the aggressive behavior</w:t>
            </w:r>
          </w:p>
        </w:tc>
      </w:tr>
      <w:tr w:rsidR="00F44343" w:rsidRPr="00F44343" w14:paraId="760C34ED"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20CFFB52"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Cova and D’Antone (2016)</w:t>
            </w:r>
          </w:p>
        </w:tc>
        <w:tc>
          <w:tcPr>
            <w:tcW w:w="2571" w:type="dxa"/>
          </w:tcPr>
          <w:p w14:paraId="65E93C86"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Consumer Affairs</w:t>
            </w:r>
          </w:p>
        </w:tc>
        <w:tc>
          <w:tcPr>
            <w:tcW w:w="4461" w:type="dxa"/>
          </w:tcPr>
          <w:p w14:paraId="3FC3C250"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analyze how an iconic brand like Nutella is threatened by the societal trend of anti-consumption motivated by well-being</w:t>
            </w:r>
          </w:p>
        </w:tc>
        <w:tc>
          <w:tcPr>
            <w:tcW w:w="4051" w:type="dxa"/>
          </w:tcPr>
          <w:p w14:paraId="5402448A"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Anti-consumption trends do not cause much harm to iconic brands but certainly, the brand loses a part of its strength</w:t>
            </w:r>
          </w:p>
        </w:tc>
      </w:tr>
      <w:tr w:rsidR="00F44343" w:rsidRPr="00F44343" w14:paraId="096BC553"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4D575D49"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Rauschnabel et al. (2016)</w:t>
            </w:r>
          </w:p>
        </w:tc>
        <w:tc>
          <w:tcPr>
            <w:tcW w:w="2571" w:type="dxa"/>
          </w:tcPr>
          <w:p w14:paraId="2BA296A8"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Business Research</w:t>
            </w:r>
          </w:p>
        </w:tc>
        <w:tc>
          <w:tcPr>
            <w:tcW w:w="4461" w:type="dxa"/>
          </w:tcPr>
          <w:p w14:paraId="177A7C68"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how collaborative brand attacks develop in an online brand community and its implications on the brand</w:t>
            </w:r>
          </w:p>
        </w:tc>
        <w:tc>
          <w:tcPr>
            <w:tcW w:w="4051" w:type="dxa"/>
          </w:tcPr>
          <w:p w14:paraId="51035F4C"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Perceived unethical behavior, business problems, or unprofessional behavior are reasons for collaborative brand attacks</w:t>
            </w:r>
          </w:p>
        </w:tc>
      </w:tr>
      <w:tr w:rsidR="00F44343" w:rsidRPr="00F44343" w14:paraId="03BA0D85" w14:textId="77777777" w:rsidTr="00FA2D2A">
        <w:trPr>
          <w:trHeight w:val="480"/>
        </w:trPr>
        <w:tc>
          <w:tcPr>
            <w:cnfStyle w:val="001000000000" w:firstRow="0" w:lastRow="0" w:firstColumn="1" w:lastColumn="0" w:oddVBand="0" w:evenVBand="0" w:oddHBand="0" w:evenHBand="0" w:firstRowFirstColumn="0" w:firstRowLastColumn="0" w:lastRowFirstColumn="0" w:lastRowLastColumn="0"/>
            <w:tcW w:w="1812" w:type="dxa"/>
            <w:hideMark/>
          </w:tcPr>
          <w:p w14:paraId="067DA50C"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Golf-Papez and Veer (2017)</w:t>
            </w:r>
          </w:p>
        </w:tc>
        <w:tc>
          <w:tcPr>
            <w:tcW w:w="2571" w:type="dxa"/>
          </w:tcPr>
          <w:p w14:paraId="1D317110"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hd w:val="clear" w:color="auto" w:fill="FFFFFF"/>
              </w:rPr>
            </w:pPr>
            <w:r w:rsidRPr="00F44343">
              <w:rPr>
                <w:rFonts w:ascii="Times New Roman" w:hAnsi="Times New Roman" w:cs="Times New Roman"/>
                <w:sz w:val="24"/>
                <w:shd w:val="clear" w:color="auto" w:fill="FFFFFF"/>
              </w:rPr>
              <w:t>Journal of Marketing Management</w:t>
            </w:r>
          </w:p>
          <w:p w14:paraId="0CCB3308"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p>
        </w:tc>
        <w:tc>
          <w:tcPr>
            <w:tcW w:w="4461" w:type="dxa"/>
          </w:tcPr>
          <w:p w14:paraId="6A716091"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trolling in general and marketplace trolling</w:t>
            </w:r>
          </w:p>
        </w:tc>
        <w:tc>
          <w:tcPr>
            <w:tcW w:w="4051" w:type="dxa"/>
          </w:tcPr>
          <w:p w14:paraId="1A929064"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Trolls write more negatively and more frequently when they are being policed, perceiving their efforts to troll to be successful</w:t>
            </w:r>
          </w:p>
        </w:tc>
      </w:tr>
      <w:tr w:rsidR="00F44343" w:rsidRPr="00F44343" w14:paraId="5586E298"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13A55BD8" w14:textId="77777777" w:rsidR="00050855" w:rsidRPr="00F44343" w:rsidRDefault="00050855" w:rsidP="00FA2D2A">
            <w:pPr>
              <w:spacing w:line="240" w:lineRule="auto"/>
              <w:ind w:left="-18"/>
              <w:rPr>
                <w:rFonts w:ascii="Times New Roman" w:eastAsia="Times New Roman" w:hAnsi="Times New Roman" w:cs="Times New Roman"/>
                <w:sz w:val="24"/>
                <w:lang w:val="en-IN"/>
              </w:rPr>
            </w:pPr>
            <w:bookmarkStart w:id="47" w:name="_Hlk165200632"/>
            <w:r w:rsidRPr="00F44343">
              <w:rPr>
                <w:rFonts w:ascii="Times New Roman" w:eastAsia="Times New Roman" w:hAnsi="Times New Roman" w:cs="Times New Roman"/>
                <w:sz w:val="24"/>
                <w:lang w:val="en-IN"/>
              </w:rPr>
              <w:t>Peeroo et al. (2017)</w:t>
            </w:r>
            <w:bookmarkEnd w:id="47"/>
          </w:p>
        </w:tc>
        <w:tc>
          <w:tcPr>
            <w:tcW w:w="2571" w:type="dxa"/>
          </w:tcPr>
          <w:p w14:paraId="49C12D9B"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International Journal of Retail &amp; Distribution Management</w:t>
            </w:r>
          </w:p>
        </w:tc>
        <w:tc>
          <w:tcPr>
            <w:tcW w:w="4461" w:type="dxa"/>
          </w:tcPr>
          <w:p w14:paraId="12FF7FBC"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the roles played by online brand community members in the creation as well as co-destruction of value</w:t>
            </w:r>
          </w:p>
        </w:tc>
        <w:tc>
          <w:tcPr>
            <w:tcW w:w="4051" w:type="dxa"/>
          </w:tcPr>
          <w:p w14:paraId="6ED3FC67"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Consumers post messages on Facebook communities to remind brands about the previous transgression sarcastically and warn others to not buy any product, thereby impacting the company's image</w:t>
            </w:r>
          </w:p>
        </w:tc>
      </w:tr>
      <w:tr w:rsidR="00F44343" w:rsidRPr="00F44343" w14:paraId="226337F9"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32AFBFB4"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lastRenderedPageBreak/>
              <w:t>Dineva et al. (2017)</w:t>
            </w:r>
          </w:p>
        </w:tc>
        <w:tc>
          <w:tcPr>
            <w:tcW w:w="2571" w:type="dxa"/>
          </w:tcPr>
          <w:p w14:paraId="1B5A381B"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Marketing Management</w:t>
            </w:r>
          </w:p>
        </w:tc>
        <w:tc>
          <w:tcPr>
            <w:tcW w:w="4461" w:type="dxa"/>
          </w:tcPr>
          <w:p w14:paraId="6F2723DF"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how conflicts can be managed in online social media brand fan pages</w:t>
            </w:r>
          </w:p>
        </w:tc>
        <w:tc>
          <w:tcPr>
            <w:tcW w:w="4051" w:type="dxa"/>
          </w:tcPr>
          <w:p w14:paraId="4B980777"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The study offers a conceptualization of six conflict management strategies</w:t>
            </w:r>
          </w:p>
        </w:tc>
      </w:tr>
      <w:tr w:rsidR="00F44343" w:rsidRPr="00F44343" w14:paraId="30EA9E4A"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536719D5"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Özbölük</w:t>
            </w:r>
            <w:r w:rsidRPr="00F44343">
              <w:rPr>
                <w:rFonts w:ascii="Times New Roman" w:eastAsia="Times New Roman" w:hAnsi="Times New Roman" w:cs="Times New Roman"/>
                <w:sz w:val="24"/>
                <w:lang w:val="en-IN"/>
              </w:rPr>
              <w:t xml:space="preserve"> and Dursun (2017)</w:t>
            </w:r>
          </w:p>
        </w:tc>
        <w:tc>
          <w:tcPr>
            <w:tcW w:w="2571" w:type="dxa"/>
          </w:tcPr>
          <w:p w14:paraId="3556DA12"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Service Management</w:t>
            </w:r>
          </w:p>
        </w:tc>
        <w:tc>
          <w:tcPr>
            <w:tcW w:w="4461" w:type="dxa"/>
          </w:tcPr>
          <w:p w14:paraId="5FF8A846"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the role of different types of members in an online brand community of Apple</w:t>
            </w:r>
          </w:p>
        </w:tc>
        <w:tc>
          <w:tcPr>
            <w:tcW w:w="4051" w:type="dxa"/>
          </w:tcPr>
          <w:p w14:paraId="615C670F"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Learners, pragmatists, opinion leaders, activists, and evangelists are some of the member types in OBCs</w:t>
            </w:r>
          </w:p>
        </w:tc>
      </w:tr>
      <w:tr w:rsidR="00F44343" w:rsidRPr="00F44343" w14:paraId="3687846F"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33C74FAE"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Bowden et al. (2017)</w:t>
            </w:r>
          </w:p>
        </w:tc>
        <w:tc>
          <w:tcPr>
            <w:tcW w:w="2571" w:type="dxa"/>
          </w:tcPr>
          <w:p w14:paraId="0048950A"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Service Theory and Practice</w:t>
            </w:r>
          </w:p>
        </w:tc>
        <w:tc>
          <w:tcPr>
            <w:tcW w:w="4461" w:type="dxa"/>
          </w:tcPr>
          <w:p w14:paraId="7B8A5767"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whether positively and negatively valenced customer engagement co-exists in a brand community context</w:t>
            </w:r>
          </w:p>
        </w:tc>
        <w:tc>
          <w:tcPr>
            <w:tcW w:w="4051" w:type="dxa"/>
          </w:tcPr>
          <w:p w14:paraId="05480229"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Consumer engagement is not discretely positive or negative; both types of engagement can co-exist in an online brand community</w:t>
            </w:r>
          </w:p>
        </w:tc>
      </w:tr>
      <w:tr w:rsidR="00F44343" w:rsidRPr="00F44343" w14:paraId="69A19E5B" w14:textId="77777777" w:rsidTr="00FA2D2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2" w:type="dxa"/>
            <w:hideMark/>
          </w:tcPr>
          <w:p w14:paraId="07F0703E"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Pathak and Pathak-Shelat (2017)</w:t>
            </w:r>
          </w:p>
        </w:tc>
        <w:tc>
          <w:tcPr>
            <w:tcW w:w="2571" w:type="dxa"/>
          </w:tcPr>
          <w:p w14:paraId="2E0EACCD"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Research in Interactive Marketing</w:t>
            </w:r>
          </w:p>
        </w:tc>
        <w:tc>
          <w:tcPr>
            <w:tcW w:w="4461" w:type="dxa"/>
          </w:tcPr>
          <w:p w14:paraId="040809BF"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shine a light on the existence of negative emotions of consumers in a virtual tribe</w:t>
            </w:r>
          </w:p>
        </w:tc>
        <w:tc>
          <w:tcPr>
            <w:tcW w:w="4051" w:type="dxa"/>
          </w:tcPr>
          <w:p w14:paraId="436A8CA0"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Negative sentiments like anger, disgust, distress, and aggression can exist in an online brand community context</w:t>
            </w:r>
          </w:p>
        </w:tc>
      </w:tr>
      <w:tr w:rsidR="00F44343" w:rsidRPr="00F44343" w14:paraId="1CD4A971"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7844E6CA"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Jayasimha et al. (2017)</w:t>
            </w:r>
          </w:p>
        </w:tc>
        <w:tc>
          <w:tcPr>
            <w:tcW w:w="2571" w:type="dxa"/>
          </w:tcPr>
          <w:p w14:paraId="0656DC81"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Marketing Intelligence &amp; Planning</w:t>
            </w:r>
          </w:p>
        </w:tc>
        <w:tc>
          <w:tcPr>
            <w:tcW w:w="4461" w:type="dxa"/>
          </w:tcPr>
          <w:p w14:paraId="4D5603EC"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the firm's strategy in responding to consumer advocacy in the virtual presence context</w:t>
            </w:r>
          </w:p>
        </w:tc>
        <w:tc>
          <w:tcPr>
            <w:tcW w:w="4051" w:type="dxa"/>
          </w:tcPr>
          <w:p w14:paraId="77E16460"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Consumer advocacy has a positive effect on brand avoidance </w:t>
            </w:r>
          </w:p>
        </w:tc>
      </w:tr>
      <w:tr w:rsidR="00F44343" w:rsidRPr="00F44343" w14:paraId="564168EB" w14:textId="77777777" w:rsidTr="00FA2D2A">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812" w:type="dxa"/>
            <w:hideMark/>
          </w:tcPr>
          <w:p w14:paraId="2575238D"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Bacile et al. (2018)</w:t>
            </w:r>
          </w:p>
        </w:tc>
        <w:tc>
          <w:tcPr>
            <w:tcW w:w="2571" w:type="dxa"/>
          </w:tcPr>
          <w:p w14:paraId="19E1A759"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Service Management</w:t>
            </w:r>
          </w:p>
        </w:tc>
        <w:tc>
          <w:tcPr>
            <w:tcW w:w="4461" w:type="dxa"/>
          </w:tcPr>
          <w:p w14:paraId="00DDD3FB"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how the service recovery perceptions of complainants and observers are impacted when a consumer is bombarded with uncivil comments from other customers to their complaint on a corporate social media channel</w:t>
            </w:r>
          </w:p>
        </w:tc>
        <w:tc>
          <w:tcPr>
            <w:tcW w:w="4051" w:type="dxa"/>
          </w:tcPr>
          <w:p w14:paraId="591A0512"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Consumers attribute the brand accountability for addressing the incivility and expect fair treatment of complaints </w:t>
            </w:r>
          </w:p>
        </w:tc>
      </w:tr>
      <w:tr w:rsidR="00F44343" w:rsidRPr="00F44343" w14:paraId="55059B01" w14:textId="77777777" w:rsidTr="00FA2D2A">
        <w:trPr>
          <w:trHeight w:val="558"/>
        </w:trPr>
        <w:tc>
          <w:tcPr>
            <w:cnfStyle w:val="001000000000" w:firstRow="0" w:lastRow="0" w:firstColumn="1" w:lastColumn="0" w:oddVBand="0" w:evenVBand="0" w:oddHBand="0" w:evenHBand="0" w:firstRowFirstColumn="0" w:firstRowLastColumn="0" w:lastRowFirstColumn="0" w:lastRowLastColumn="0"/>
            <w:tcW w:w="1812" w:type="dxa"/>
            <w:hideMark/>
          </w:tcPr>
          <w:p w14:paraId="2662DB76"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Kim (2018)</w:t>
            </w:r>
          </w:p>
        </w:tc>
        <w:tc>
          <w:tcPr>
            <w:tcW w:w="2571" w:type="dxa"/>
          </w:tcPr>
          <w:p w14:paraId="3989FA69"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Computers in Human Behaviour</w:t>
            </w:r>
          </w:p>
        </w:tc>
        <w:tc>
          <w:tcPr>
            <w:tcW w:w="4461" w:type="dxa"/>
          </w:tcPr>
          <w:p w14:paraId="7D585EFD"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the impact of online incivility on the observers, both, those who share the same group identity and those who do not</w:t>
            </w:r>
          </w:p>
        </w:tc>
        <w:tc>
          <w:tcPr>
            <w:tcW w:w="4051" w:type="dxa"/>
          </w:tcPr>
          <w:p w14:paraId="42410FBD"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Participants were found to be more lenient towards uncivil comments from in-group members than out-groups</w:t>
            </w:r>
          </w:p>
        </w:tc>
      </w:tr>
      <w:tr w:rsidR="00F44343" w:rsidRPr="00F44343" w14:paraId="25BAF01F"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53184AEE"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Popp et al. (2018)</w:t>
            </w:r>
          </w:p>
        </w:tc>
        <w:tc>
          <w:tcPr>
            <w:tcW w:w="2571" w:type="dxa"/>
          </w:tcPr>
          <w:p w14:paraId="65FF76EF"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International Journal of Sports Marketing and Sponsorship</w:t>
            </w:r>
          </w:p>
        </w:tc>
        <w:tc>
          <w:tcPr>
            <w:tcW w:w="4461" w:type="dxa"/>
          </w:tcPr>
          <w:p w14:paraId="14828CF0"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effect of social media-based anti-sponsor community on the brand and the sponsored club</w:t>
            </w:r>
          </w:p>
        </w:tc>
        <w:tc>
          <w:tcPr>
            <w:tcW w:w="4051" w:type="dxa"/>
          </w:tcPr>
          <w:p w14:paraId="6F658C0E"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Community members oppose the sponsor of the rival community while protecting their brand</w:t>
            </w:r>
          </w:p>
        </w:tc>
      </w:tr>
      <w:tr w:rsidR="00F44343" w:rsidRPr="00F44343" w14:paraId="239108B5"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0F9A92A2"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Feng et al. (2018)</w:t>
            </w:r>
          </w:p>
        </w:tc>
        <w:tc>
          <w:tcPr>
            <w:tcW w:w="2571" w:type="dxa"/>
          </w:tcPr>
          <w:p w14:paraId="37F7FB43"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Information &amp; Management</w:t>
            </w:r>
          </w:p>
        </w:tc>
        <w:tc>
          <w:tcPr>
            <w:tcW w:w="4461" w:type="dxa"/>
          </w:tcPr>
          <w:p w14:paraId="3F6F0BD6"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review a model on how review spam affects the participation of members in a virtual brand community</w:t>
            </w:r>
          </w:p>
        </w:tc>
        <w:tc>
          <w:tcPr>
            <w:tcW w:w="4051" w:type="dxa"/>
          </w:tcPr>
          <w:p w14:paraId="2225EA0F"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The defaming review was found to have negative impacts on membership and influence. </w:t>
            </w:r>
          </w:p>
        </w:tc>
      </w:tr>
      <w:tr w:rsidR="00F44343" w:rsidRPr="00F44343" w14:paraId="0DF7BFB8" w14:textId="77777777" w:rsidTr="00FA2D2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0E07D7A1"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lastRenderedPageBreak/>
              <w:t>Ilhan et al. (2018)</w:t>
            </w:r>
          </w:p>
        </w:tc>
        <w:tc>
          <w:tcPr>
            <w:tcW w:w="2571" w:type="dxa"/>
          </w:tcPr>
          <w:p w14:paraId="5DE80717"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Interactive Marketing</w:t>
            </w:r>
          </w:p>
        </w:tc>
        <w:tc>
          <w:tcPr>
            <w:tcW w:w="4461" w:type="dxa"/>
          </w:tcPr>
          <w:p w14:paraId="2964E1C3"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effect of the brand' and competing brands' marketing play in attack, defense, and across commentary on brand fan pages</w:t>
            </w:r>
          </w:p>
        </w:tc>
        <w:tc>
          <w:tcPr>
            <w:tcW w:w="4051" w:type="dxa"/>
          </w:tcPr>
          <w:p w14:paraId="1E35B89A"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ADA has a positive impact on the social media performance of both the rival brands</w:t>
            </w:r>
          </w:p>
        </w:tc>
      </w:tr>
      <w:tr w:rsidR="00F44343" w:rsidRPr="00F44343" w14:paraId="504080AA" w14:textId="77777777" w:rsidTr="00FA2D2A">
        <w:trPr>
          <w:trHeight w:val="260"/>
        </w:trPr>
        <w:tc>
          <w:tcPr>
            <w:cnfStyle w:val="001000000000" w:firstRow="0" w:lastRow="0" w:firstColumn="1" w:lastColumn="0" w:oddVBand="0" w:evenVBand="0" w:oddHBand="0" w:evenHBand="0" w:firstRowFirstColumn="0" w:firstRowLastColumn="0" w:lastRowFirstColumn="0" w:lastRowLastColumn="0"/>
            <w:tcW w:w="1812" w:type="dxa"/>
            <w:hideMark/>
          </w:tcPr>
          <w:p w14:paraId="7482AC2A"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Kristal et al. (2018)</w:t>
            </w:r>
          </w:p>
        </w:tc>
        <w:tc>
          <w:tcPr>
            <w:tcW w:w="2571" w:type="dxa"/>
          </w:tcPr>
          <w:p w14:paraId="5413BB8C"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Product &amp; Brand Management</w:t>
            </w:r>
          </w:p>
        </w:tc>
        <w:tc>
          <w:tcPr>
            <w:tcW w:w="4461" w:type="dxa"/>
          </w:tcPr>
          <w:p w14:paraId="140EC01B"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effect of co-creation on brand equity as perceived by the observers of the co-created content in the online brand community</w:t>
            </w:r>
          </w:p>
        </w:tc>
        <w:tc>
          <w:tcPr>
            <w:tcW w:w="4051" w:type="dxa"/>
          </w:tcPr>
          <w:p w14:paraId="14EC81E9"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Non-collaborative co-creation can lead to a dilution of brand equity even for high-equity brands</w:t>
            </w:r>
          </w:p>
        </w:tc>
      </w:tr>
      <w:tr w:rsidR="00F44343" w:rsidRPr="00F44343" w14:paraId="7F1A0BC7"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5594DC5D"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Liang et al. (2020)</w:t>
            </w:r>
          </w:p>
        </w:tc>
        <w:tc>
          <w:tcPr>
            <w:tcW w:w="2571" w:type="dxa"/>
          </w:tcPr>
          <w:p w14:paraId="4AD6B71F"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Internet Research</w:t>
            </w:r>
          </w:p>
        </w:tc>
        <w:tc>
          <w:tcPr>
            <w:tcW w:w="4461" w:type="dxa"/>
          </w:tcPr>
          <w:p w14:paraId="2A3C0A36"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determinants of oppositional brand loyalty and satisfaction in the context of social capital and e-quality</w:t>
            </w:r>
          </w:p>
        </w:tc>
        <w:tc>
          <w:tcPr>
            <w:tcW w:w="4051" w:type="dxa"/>
          </w:tcPr>
          <w:p w14:paraId="5C608D50"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Perceived benefits, and social capital are determinants of oppositional brand loyalty</w:t>
            </w:r>
          </w:p>
        </w:tc>
      </w:tr>
      <w:tr w:rsidR="00F44343" w:rsidRPr="00F44343" w14:paraId="17804236"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2542C9B4"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Zhou et al. (2019)</w:t>
            </w:r>
          </w:p>
        </w:tc>
        <w:tc>
          <w:tcPr>
            <w:tcW w:w="2571" w:type="dxa"/>
          </w:tcPr>
          <w:p w14:paraId="0E40D456"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Internet Research</w:t>
            </w:r>
          </w:p>
        </w:tc>
        <w:tc>
          <w:tcPr>
            <w:tcW w:w="4461" w:type="dxa"/>
          </w:tcPr>
          <w:p w14:paraId="681EA7D4"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impact of negative reviews sharing in online communities on community happiness</w:t>
            </w:r>
          </w:p>
        </w:tc>
        <w:tc>
          <w:tcPr>
            <w:tcW w:w="4051" w:type="dxa"/>
          </w:tcPr>
          <w:p w14:paraId="7B195FE1"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If negative brand sharing on online communities is through social exclusion, there will be unhappiness</w:t>
            </w:r>
          </w:p>
        </w:tc>
      </w:tr>
      <w:tr w:rsidR="00F44343" w:rsidRPr="00F44343" w14:paraId="79EBBBE9"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2E78D4AE"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Rossolatos (2019)</w:t>
            </w:r>
          </w:p>
        </w:tc>
        <w:tc>
          <w:tcPr>
            <w:tcW w:w="2571" w:type="dxa"/>
          </w:tcPr>
          <w:p w14:paraId="6C83E07D"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Psychology &amp; Marketing</w:t>
            </w:r>
          </w:p>
        </w:tc>
        <w:tc>
          <w:tcPr>
            <w:tcW w:w="4461" w:type="dxa"/>
          </w:tcPr>
          <w:p w14:paraId="1A480DFA"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threads analytically using NVivo and address its applicability in light of negative brand co-creation</w:t>
            </w:r>
          </w:p>
        </w:tc>
        <w:tc>
          <w:tcPr>
            <w:tcW w:w="4051" w:type="dxa"/>
          </w:tcPr>
          <w:p w14:paraId="594CFF51"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All three cases were brand attacks and not brand play.</w:t>
            </w:r>
          </w:p>
        </w:tc>
      </w:tr>
      <w:tr w:rsidR="00F44343" w:rsidRPr="00F44343" w14:paraId="571C04A3" w14:textId="77777777" w:rsidTr="00FA2D2A">
        <w:trPr>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6394D2A7"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Kuchmaner et al. (2019)</w:t>
            </w:r>
          </w:p>
        </w:tc>
        <w:tc>
          <w:tcPr>
            <w:tcW w:w="2571" w:type="dxa"/>
          </w:tcPr>
          <w:p w14:paraId="5F6237FE"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Interactive Marketing</w:t>
            </w:r>
          </w:p>
        </w:tc>
        <w:tc>
          <w:tcPr>
            <w:tcW w:w="4461" w:type="dxa"/>
          </w:tcPr>
          <w:p w14:paraId="560AF79E"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the role of network embeddedness on psychological ownership in consumer responses to brand transgression</w:t>
            </w:r>
          </w:p>
        </w:tc>
        <w:tc>
          <w:tcPr>
            <w:tcW w:w="4051" w:type="dxa"/>
          </w:tcPr>
          <w:p w14:paraId="7DCA5B43"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High network density has a greater effect on psychological ownership </w:t>
            </w:r>
          </w:p>
        </w:tc>
      </w:tr>
      <w:tr w:rsidR="00F44343" w:rsidRPr="00F44343" w14:paraId="6528C3CA"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68EABF3F"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Herhausen et al. (2019)</w:t>
            </w:r>
          </w:p>
        </w:tc>
        <w:tc>
          <w:tcPr>
            <w:tcW w:w="2571" w:type="dxa"/>
          </w:tcPr>
          <w:p w14:paraId="10B7D285"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Marketing</w:t>
            </w:r>
          </w:p>
        </w:tc>
        <w:tc>
          <w:tcPr>
            <w:tcW w:w="4461" w:type="dxa"/>
          </w:tcPr>
          <w:p w14:paraId="7713EABD"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how firms should detect, prevent, and mitigate an online firestorm as a result of NWOM in online communities</w:t>
            </w:r>
          </w:p>
        </w:tc>
        <w:tc>
          <w:tcPr>
            <w:tcW w:w="4051" w:type="dxa"/>
          </w:tcPr>
          <w:p w14:paraId="52215E3A"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A closer linguistic style match between the sender of NWOM and the online brand community will evoke negative feelings</w:t>
            </w:r>
          </w:p>
        </w:tc>
      </w:tr>
      <w:tr w:rsidR="00F44343" w:rsidRPr="00F44343" w14:paraId="11FAB523" w14:textId="77777777" w:rsidTr="00FA2D2A">
        <w:trPr>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67EC0BB9"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Sharma et al. (2020a)</w:t>
            </w:r>
          </w:p>
        </w:tc>
        <w:tc>
          <w:tcPr>
            <w:tcW w:w="2571" w:type="dxa"/>
          </w:tcPr>
          <w:p w14:paraId="658AB543"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Business Research</w:t>
            </w:r>
          </w:p>
        </w:tc>
        <w:tc>
          <w:tcPr>
            <w:tcW w:w="4461" w:type="dxa"/>
          </w:tcPr>
          <w:p w14:paraId="1558AB40"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impact of uncivil comment made by a political brand representative on the observer's attitude towards the party</w:t>
            </w:r>
          </w:p>
        </w:tc>
        <w:tc>
          <w:tcPr>
            <w:tcW w:w="4051" w:type="dxa"/>
          </w:tcPr>
          <w:p w14:paraId="05AE7CE9"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The intensity of an individual's moral identity and personal issue stance impact the observer's attitude on incivility expressed by others</w:t>
            </w:r>
          </w:p>
        </w:tc>
      </w:tr>
      <w:tr w:rsidR="00F44343" w:rsidRPr="00F44343" w14:paraId="2A24A2F4" w14:textId="77777777" w:rsidTr="00FA2D2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5A03C5EC"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Bacile (2020)</w:t>
            </w:r>
          </w:p>
        </w:tc>
        <w:tc>
          <w:tcPr>
            <w:tcW w:w="2571" w:type="dxa"/>
          </w:tcPr>
          <w:p w14:paraId="5DCCD024"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Service Management</w:t>
            </w:r>
          </w:p>
        </w:tc>
        <w:tc>
          <w:tcPr>
            <w:tcW w:w="4461" w:type="dxa"/>
          </w:tcPr>
          <w:p w14:paraId="1559D404"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To investigate the effect of online consumer-to-consumer uncivil interaction on the experiential value of the focal consumer </w:t>
            </w:r>
          </w:p>
        </w:tc>
        <w:tc>
          <w:tcPr>
            <w:tcW w:w="4051" w:type="dxa"/>
          </w:tcPr>
          <w:p w14:paraId="32275640"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Dysfunctional consumer behavior or online incivility has a significant impact on customer-perceived service climate</w:t>
            </w:r>
          </w:p>
        </w:tc>
      </w:tr>
      <w:tr w:rsidR="00F44343" w:rsidRPr="00F44343" w14:paraId="59D29A74"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5A8C2BFA"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lastRenderedPageBreak/>
              <w:t>Bacile et al. (2020)</w:t>
            </w:r>
          </w:p>
        </w:tc>
        <w:tc>
          <w:tcPr>
            <w:tcW w:w="2571" w:type="dxa"/>
          </w:tcPr>
          <w:p w14:paraId="4E7FFEA5"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Service Management</w:t>
            </w:r>
          </w:p>
        </w:tc>
        <w:tc>
          <w:tcPr>
            <w:tcW w:w="4461" w:type="dxa"/>
          </w:tcPr>
          <w:p w14:paraId="1F58DE34"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customer and firm-level aspects as they relate to social media complaint handling.</w:t>
            </w:r>
          </w:p>
        </w:tc>
        <w:tc>
          <w:tcPr>
            <w:tcW w:w="4051" w:type="dxa"/>
          </w:tcPr>
          <w:p w14:paraId="2F5137B3"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Consumers with lower (or higher) attitudes towards online complaining experience higher (or lower) consumer-to-consumer interactional justice</w:t>
            </w:r>
          </w:p>
        </w:tc>
      </w:tr>
      <w:tr w:rsidR="00F44343" w:rsidRPr="00F44343" w14:paraId="6C98710E"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7F7C3877"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Wang (2020)</w:t>
            </w:r>
          </w:p>
        </w:tc>
        <w:tc>
          <w:tcPr>
            <w:tcW w:w="2571" w:type="dxa"/>
          </w:tcPr>
          <w:p w14:paraId="5B8F35C0"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Mass Communication &amp; Society</w:t>
            </w:r>
          </w:p>
        </w:tc>
        <w:tc>
          <w:tcPr>
            <w:tcW w:w="4461" w:type="dxa"/>
          </w:tcPr>
          <w:p w14:paraId="200DDECB"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role of identity cues (anonymous vs identifiable) on user perception of information credibility</w:t>
            </w:r>
          </w:p>
        </w:tc>
        <w:tc>
          <w:tcPr>
            <w:tcW w:w="4051" w:type="dxa"/>
          </w:tcPr>
          <w:p w14:paraId="4F28D5A1"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The absence of identity cues impaired the information credibility of the commenters</w:t>
            </w:r>
          </w:p>
        </w:tc>
      </w:tr>
      <w:tr w:rsidR="00F44343" w:rsidRPr="00F44343" w14:paraId="3469FCB7"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2F3611AF"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Hayes and Carr (2020)</w:t>
            </w:r>
          </w:p>
        </w:tc>
        <w:tc>
          <w:tcPr>
            <w:tcW w:w="2571" w:type="dxa"/>
          </w:tcPr>
          <w:p w14:paraId="48513A1E"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Current Issues &amp; Research in Advertising</w:t>
            </w:r>
          </w:p>
        </w:tc>
        <w:tc>
          <w:tcPr>
            <w:tcW w:w="4461" w:type="dxa"/>
          </w:tcPr>
          <w:p w14:paraId="6F2F7F0A"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establish if snarking is encouraged by brand managers towards rival brands in an online community context</w:t>
            </w:r>
          </w:p>
        </w:tc>
        <w:tc>
          <w:tcPr>
            <w:tcW w:w="4051" w:type="dxa"/>
          </w:tcPr>
          <w:p w14:paraId="0C29A34A"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Snarking in social media brand communities results in oppositional brand loyalty and schadenfreude in focal brand members towards rival brands</w:t>
            </w:r>
          </w:p>
        </w:tc>
      </w:tr>
      <w:tr w:rsidR="00F44343" w:rsidRPr="00F44343" w14:paraId="7C4292F9"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6110C01C"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Paschen et al. (2020)</w:t>
            </w:r>
          </w:p>
        </w:tc>
        <w:tc>
          <w:tcPr>
            <w:tcW w:w="2571" w:type="dxa"/>
          </w:tcPr>
          <w:p w14:paraId="5AA6E4E3"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European Journal of Marketing</w:t>
            </w:r>
          </w:p>
        </w:tc>
        <w:tc>
          <w:tcPr>
            <w:tcW w:w="4461" w:type="dxa"/>
          </w:tcPr>
          <w:p w14:paraId="4FA7B5D3"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individual's motivations and values that lie at the core of the consumption restraint</w:t>
            </w:r>
          </w:p>
        </w:tc>
        <w:tc>
          <w:tcPr>
            <w:tcW w:w="4051" w:type="dxa"/>
          </w:tcPr>
          <w:p w14:paraId="6FF745ED"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Resistance to the American culture of Black Friday, consumption restraint is propagated to promote anti-capitalism and environmental sustainability.</w:t>
            </w:r>
          </w:p>
        </w:tc>
      </w:tr>
      <w:tr w:rsidR="00F44343" w:rsidRPr="00F44343" w14:paraId="12E4EF65" w14:textId="77777777" w:rsidTr="00FA2D2A">
        <w:trPr>
          <w:trHeight w:val="1200"/>
        </w:trPr>
        <w:tc>
          <w:tcPr>
            <w:cnfStyle w:val="001000000000" w:firstRow="0" w:lastRow="0" w:firstColumn="1" w:lastColumn="0" w:oddVBand="0" w:evenVBand="0" w:oddHBand="0" w:evenHBand="0" w:firstRowFirstColumn="0" w:firstRowLastColumn="0" w:lastRowFirstColumn="0" w:lastRowLastColumn="0"/>
            <w:tcW w:w="1812" w:type="dxa"/>
            <w:hideMark/>
          </w:tcPr>
          <w:p w14:paraId="210D60A8"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Sharma et al. (2020b)</w:t>
            </w:r>
          </w:p>
        </w:tc>
        <w:tc>
          <w:tcPr>
            <w:tcW w:w="2571" w:type="dxa"/>
          </w:tcPr>
          <w:p w14:paraId="1941CCCC"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Online Information Review</w:t>
            </w:r>
          </w:p>
        </w:tc>
        <w:tc>
          <w:tcPr>
            <w:tcW w:w="4461" w:type="dxa"/>
          </w:tcPr>
          <w:p w14:paraId="0C5A77B1"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effect of service transgression on distant third-party customers in an online setting while exploring the role of moral identity and moral judgment</w:t>
            </w:r>
          </w:p>
        </w:tc>
        <w:tc>
          <w:tcPr>
            <w:tcW w:w="4051" w:type="dxa"/>
          </w:tcPr>
          <w:p w14:paraId="05AE8304"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EWOM messages posted by distant third-party customers on social media discussed incidences of ethical service failure.</w:t>
            </w:r>
          </w:p>
        </w:tc>
      </w:tr>
      <w:tr w:rsidR="00F44343" w:rsidRPr="00F44343" w14:paraId="6E1490CE" w14:textId="77777777" w:rsidTr="00FA2D2A">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12" w:type="dxa"/>
            <w:hideMark/>
          </w:tcPr>
          <w:p w14:paraId="73C0BF58" w14:textId="77777777" w:rsidR="00050855" w:rsidRPr="00F44343" w:rsidRDefault="00050855" w:rsidP="00FA2D2A">
            <w:pPr>
              <w:spacing w:line="240" w:lineRule="auto"/>
              <w:ind w:left="-18"/>
              <w:rPr>
                <w:rFonts w:ascii="Times New Roman" w:eastAsia="Times New Roman" w:hAnsi="Times New Roman" w:cs="Times New Roman"/>
                <w:sz w:val="24"/>
                <w:lang w:val="en-IN"/>
              </w:rPr>
            </w:pPr>
            <w:bookmarkStart w:id="48" w:name="_Hlk165200659"/>
            <w:r w:rsidRPr="00F44343">
              <w:rPr>
                <w:rFonts w:ascii="Times New Roman" w:eastAsia="Times New Roman" w:hAnsi="Times New Roman" w:cs="Times New Roman"/>
                <w:sz w:val="24"/>
                <w:lang w:val="en-IN"/>
              </w:rPr>
              <w:t>Liao and Wang (2020)</w:t>
            </w:r>
            <w:bookmarkEnd w:id="48"/>
          </w:p>
        </w:tc>
        <w:tc>
          <w:tcPr>
            <w:tcW w:w="2571" w:type="dxa"/>
          </w:tcPr>
          <w:p w14:paraId="44798203"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Research in Interactive Marketing</w:t>
            </w:r>
          </w:p>
        </w:tc>
        <w:tc>
          <w:tcPr>
            <w:tcW w:w="4461" w:type="dxa"/>
          </w:tcPr>
          <w:p w14:paraId="047D8E6D"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the moderating role of brand symbolism in revealing heterogeneous communities are more damaging for high symbolic brands than for low symbolic brands</w:t>
            </w:r>
          </w:p>
        </w:tc>
        <w:tc>
          <w:tcPr>
            <w:tcW w:w="4051" w:type="dxa"/>
          </w:tcPr>
          <w:p w14:paraId="5FCD9D33"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Member heterogeneity threatens community continuity and may present a destructive effect on brands</w:t>
            </w:r>
          </w:p>
        </w:tc>
      </w:tr>
      <w:tr w:rsidR="00F44343" w:rsidRPr="00F44343" w14:paraId="5BFF3D3D" w14:textId="77777777" w:rsidTr="00FA2D2A">
        <w:trPr>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26042287"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Larson and Salvador (2021)</w:t>
            </w:r>
          </w:p>
        </w:tc>
        <w:tc>
          <w:tcPr>
            <w:tcW w:w="2571" w:type="dxa"/>
          </w:tcPr>
          <w:p w14:paraId="07AD59E8"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Corporate Communications: An International Journal</w:t>
            </w:r>
          </w:p>
        </w:tc>
        <w:tc>
          <w:tcPr>
            <w:tcW w:w="4461" w:type="dxa"/>
          </w:tcPr>
          <w:p w14:paraId="205EC9FD"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whether student's engagement with online university parody accounts diminishes their concern for the university's image and their image as future alumni</w:t>
            </w:r>
          </w:p>
        </w:tc>
        <w:tc>
          <w:tcPr>
            <w:tcW w:w="4051" w:type="dxa"/>
          </w:tcPr>
          <w:p w14:paraId="6F77A4EE"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Those who engage heavily with university parody accounts come to identify more with the humorous university experience portrayed within these accounts</w:t>
            </w:r>
          </w:p>
        </w:tc>
      </w:tr>
      <w:tr w:rsidR="00F44343" w:rsidRPr="00F44343" w14:paraId="5CA2D92A" w14:textId="77777777" w:rsidTr="00FA2D2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69DD33E2"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lastRenderedPageBreak/>
              <w:t>Zhu et al. (2021)</w:t>
            </w:r>
          </w:p>
        </w:tc>
        <w:tc>
          <w:tcPr>
            <w:tcW w:w="2571" w:type="dxa"/>
          </w:tcPr>
          <w:p w14:paraId="661C666D"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Product &amp; Brand Management</w:t>
            </w:r>
          </w:p>
        </w:tc>
        <w:tc>
          <w:tcPr>
            <w:tcW w:w="4461" w:type="dxa"/>
          </w:tcPr>
          <w:p w14:paraId="6A925111"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whether interactions triggered by gamified elements in online communities impact the brand attitude of the members</w:t>
            </w:r>
          </w:p>
        </w:tc>
        <w:tc>
          <w:tcPr>
            <w:tcW w:w="4051" w:type="dxa"/>
          </w:tcPr>
          <w:p w14:paraId="0A3CE17B"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Exchange red packet interactions induced higher normative community pressure than communal red packet interactions, thereby reducing brand attitude</w:t>
            </w:r>
          </w:p>
        </w:tc>
      </w:tr>
      <w:tr w:rsidR="00F44343" w:rsidRPr="00F44343" w14:paraId="21362B57" w14:textId="77777777" w:rsidTr="00FA2D2A">
        <w:trPr>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6E7203E9"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Dessart et al. (2020)</w:t>
            </w:r>
          </w:p>
        </w:tc>
        <w:tc>
          <w:tcPr>
            <w:tcW w:w="2571" w:type="dxa"/>
          </w:tcPr>
          <w:p w14:paraId="270CF1D0"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European Journal of Marketing</w:t>
            </w:r>
          </w:p>
        </w:tc>
        <w:tc>
          <w:tcPr>
            <w:tcW w:w="4461" w:type="dxa"/>
          </w:tcPr>
          <w:p w14:paraId="36A58F41"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negativity toward brands by framing the concept as a collective phenomenon that underpins the existence of anti-brand communities</w:t>
            </w:r>
          </w:p>
        </w:tc>
        <w:tc>
          <w:tcPr>
            <w:tcW w:w="4051" w:type="dxa"/>
          </w:tcPr>
          <w:p w14:paraId="08759086"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Inviting or recommending other people to the community may invoke brand hate among non-users also</w:t>
            </w:r>
          </w:p>
        </w:tc>
      </w:tr>
      <w:tr w:rsidR="00F44343" w:rsidRPr="00F44343" w14:paraId="4FA09A16"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36296719"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Carina et al. (2020)</w:t>
            </w:r>
          </w:p>
        </w:tc>
        <w:tc>
          <w:tcPr>
            <w:tcW w:w="2571" w:type="dxa"/>
          </w:tcPr>
          <w:p w14:paraId="6D64F04A"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Retailing and Consumer Services</w:t>
            </w:r>
          </w:p>
        </w:tc>
        <w:tc>
          <w:tcPr>
            <w:tcW w:w="4461" w:type="dxa"/>
          </w:tcPr>
          <w:p w14:paraId="5463284A"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brand hate phenomenon for service products in a cross-channel setting (offline/online environment)</w:t>
            </w:r>
          </w:p>
        </w:tc>
        <w:tc>
          <w:tcPr>
            <w:tcW w:w="4051" w:type="dxa"/>
          </w:tcPr>
          <w:p w14:paraId="7B0D7DD0"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Brand hate in the service context leads to online complaining, thereby leading to non-repurchase intention</w:t>
            </w:r>
          </w:p>
        </w:tc>
      </w:tr>
      <w:tr w:rsidR="00F44343" w:rsidRPr="00F44343" w14:paraId="051BDB8F"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5F440BD7"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Burgess and Jones (2020)</w:t>
            </w:r>
          </w:p>
        </w:tc>
        <w:tc>
          <w:tcPr>
            <w:tcW w:w="2571" w:type="dxa"/>
          </w:tcPr>
          <w:p w14:paraId="50872CBE"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European Journal of Marketing</w:t>
            </w:r>
          </w:p>
        </w:tc>
        <w:tc>
          <w:tcPr>
            <w:tcW w:w="4461" w:type="dxa"/>
          </w:tcPr>
          <w:p w14:paraId="6CCC559B"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impact of brand community members on the forced closure of the community</w:t>
            </w:r>
          </w:p>
        </w:tc>
        <w:tc>
          <w:tcPr>
            <w:tcW w:w="4051" w:type="dxa"/>
          </w:tcPr>
          <w:p w14:paraId="75FCFA51"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BioWare’s dislike for the criticism was the highly hypnotized reason for its forced closure as mentioned by fans in the thread</w:t>
            </w:r>
          </w:p>
        </w:tc>
      </w:tr>
      <w:tr w:rsidR="00F44343" w:rsidRPr="00F44343" w14:paraId="10AF5ADB"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18C2A03E"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Liao et al., (2020)</w:t>
            </w:r>
          </w:p>
        </w:tc>
        <w:tc>
          <w:tcPr>
            <w:tcW w:w="2571" w:type="dxa"/>
          </w:tcPr>
          <w:p w14:paraId="7D8A3333"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Product and Brand Management</w:t>
            </w:r>
          </w:p>
        </w:tc>
        <w:tc>
          <w:tcPr>
            <w:tcW w:w="4461" w:type="dxa"/>
          </w:tcPr>
          <w:p w14:paraId="39DB3313"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the effect of two types of heterogeneity on community and brand-level outcomes</w:t>
            </w:r>
          </w:p>
        </w:tc>
        <w:tc>
          <w:tcPr>
            <w:tcW w:w="4051" w:type="dxa"/>
          </w:tcPr>
          <w:p w14:paraId="29432A02"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Perceived value heterogeneity was negatively associated with brand community commitment</w:t>
            </w:r>
          </w:p>
        </w:tc>
      </w:tr>
      <w:tr w:rsidR="00F44343" w:rsidRPr="00F44343" w14:paraId="43014B3C" w14:textId="77777777" w:rsidTr="00FA2D2A">
        <w:trPr>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323D4C04"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Lee et al. (2021)</w:t>
            </w:r>
          </w:p>
        </w:tc>
        <w:tc>
          <w:tcPr>
            <w:tcW w:w="2571" w:type="dxa"/>
          </w:tcPr>
          <w:p w14:paraId="749A01BA"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Telematics and Informatics</w:t>
            </w:r>
          </w:p>
        </w:tc>
        <w:tc>
          <w:tcPr>
            <w:tcW w:w="4461" w:type="dxa"/>
          </w:tcPr>
          <w:p w14:paraId="53413953"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differentiate members based on personality traits who deliberately seek to create division in an online community by trolling</w:t>
            </w:r>
          </w:p>
        </w:tc>
        <w:tc>
          <w:tcPr>
            <w:tcW w:w="4051" w:type="dxa"/>
          </w:tcPr>
          <w:p w14:paraId="08410FA1"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Online trolls scored the highest on psychopathy and sadism among all the behavior types</w:t>
            </w:r>
          </w:p>
        </w:tc>
      </w:tr>
      <w:tr w:rsidR="00F44343" w:rsidRPr="00F44343" w14:paraId="674EF156"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23B01C08"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Hou and Zhang (2021)</w:t>
            </w:r>
          </w:p>
        </w:tc>
        <w:tc>
          <w:tcPr>
            <w:tcW w:w="2571" w:type="dxa"/>
          </w:tcPr>
          <w:p w14:paraId="36303393"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Social Behavior and Personality</w:t>
            </w:r>
          </w:p>
        </w:tc>
        <w:tc>
          <w:tcPr>
            <w:tcW w:w="4461" w:type="dxa"/>
          </w:tcPr>
          <w:p w14:paraId="723771FB"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how different types of social support affect social loafing in online brand communities</w:t>
            </w:r>
          </w:p>
        </w:tc>
        <w:tc>
          <w:tcPr>
            <w:tcW w:w="4051" w:type="dxa"/>
          </w:tcPr>
          <w:p w14:paraId="541C9362"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All the four types of social support (e.g., informational, emotional, esteem, network) have different effect on social loafing</w:t>
            </w:r>
          </w:p>
        </w:tc>
      </w:tr>
      <w:tr w:rsidR="00F44343" w:rsidRPr="00F44343" w14:paraId="7C9CAC7E" w14:textId="77777777" w:rsidTr="00FA2D2A">
        <w:trPr>
          <w:trHeight w:val="240"/>
        </w:trPr>
        <w:tc>
          <w:tcPr>
            <w:cnfStyle w:val="001000000000" w:firstRow="0" w:lastRow="0" w:firstColumn="1" w:lastColumn="0" w:oddVBand="0" w:evenVBand="0" w:oddHBand="0" w:evenHBand="0" w:firstRowFirstColumn="0" w:firstRowLastColumn="0" w:lastRowFirstColumn="0" w:lastRowLastColumn="0"/>
            <w:tcW w:w="1812" w:type="dxa"/>
          </w:tcPr>
          <w:p w14:paraId="5A8D6F2B" w14:textId="77777777" w:rsidR="00050855" w:rsidRPr="00F44343" w:rsidRDefault="00050855" w:rsidP="00FA2D2A">
            <w:pPr>
              <w:spacing w:line="240" w:lineRule="auto"/>
              <w:ind w:left="-18"/>
              <w:rPr>
                <w:rFonts w:ascii="Times New Roman" w:hAnsi="Times New Roman" w:cs="Times New Roman"/>
                <w:sz w:val="24"/>
                <w:shd w:val="clear" w:color="auto" w:fill="FFFFFF"/>
              </w:rPr>
            </w:pPr>
            <w:r w:rsidRPr="00F44343">
              <w:rPr>
                <w:rFonts w:ascii="Times New Roman" w:hAnsi="Times New Roman" w:cs="Times New Roman"/>
                <w:sz w:val="24"/>
                <w:shd w:val="clear" w:color="auto" w:fill="FFFFFF"/>
              </w:rPr>
              <w:t>Behl and Jain (2023)</w:t>
            </w:r>
          </w:p>
        </w:tc>
        <w:tc>
          <w:tcPr>
            <w:tcW w:w="2571" w:type="dxa"/>
          </w:tcPr>
          <w:p w14:paraId="7EEEB948"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hd w:val="clear" w:color="auto" w:fill="FFFFFF"/>
              </w:rPr>
            </w:pPr>
            <w:r w:rsidRPr="00F44343">
              <w:rPr>
                <w:rFonts w:ascii="Times New Roman" w:hAnsi="Times New Roman" w:cs="Times New Roman"/>
                <w:sz w:val="24"/>
                <w:shd w:val="clear" w:color="auto" w:fill="FFFFFF"/>
              </w:rPr>
              <w:t>Journal of Global Marketing</w:t>
            </w:r>
          </w:p>
        </w:tc>
        <w:tc>
          <w:tcPr>
            <w:tcW w:w="4461" w:type="dxa"/>
          </w:tcPr>
          <w:p w14:paraId="2746F83E"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To examine the role of culture in the dark side of the OBCs.</w:t>
            </w:r>
          </w:p>
        </w:tc>
        <w:tc>
          <w:tcPr>
            <w:tcW w:w="4051" w:type="dxa"/>
          </w:tcPr>
          <w:p w14:paraId="68AE2A61"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 xml:space="preserve">Culture plays a key role in determining negative customer behaviors such as conflicts, rivalries, and </w:t>
            </w:r>
            <w:r w:rsidRPr="00F44343">
              <w:rPr>
                <w:rFonts w:ascii="Times New Roman" w:hAnsi="Times New Roman" w:cs="Times New Roman"/>
                <w:sz w:val="24"/>
                <w:shd w:val="clear" w:color="auto" w:fill="FFFFFF"/>
              </w:rPr>
              <w:t>Schadenfreude.</w:t>
            </w:r>
          </w:p>
        </w:tc>
      </w:tr>
      <w:tr w:rsidR="00F44343" w:rsidRPr="00F44343" w14:paraId="0E0BA88A" w14:textId="77777777" w:rsidTr="00FA2D2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21925523"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Bilro and Loureiro (2023)</w:t>
            </w:r>
          </w:p>
        </w:tc>
        <w:tc>
          <w:tcPr>
            <w:tcW w:w="2571" w:type="dxa"/>
          </w:tcPr>
          <w:p w14:paraId="05D8E0D5"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Research in Interactive Marketing</w:t>
            </w:r>
          </w:p>
        </w:tc>
        <w:tc>
          <w:tcPr>
            <w:tcW w:w="4461" w:type="dxa"/>
          </w:tcPr>
          <w:p w14:paraId="6C35F8EF"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 xml:space="preserve">A conceptual model based on self-determination theory (SDT) depicts the </w:t>
            </w:r>
            <w:r w:rsidRPr="00F44343">
              <w:rPr>
                <w:rFonts w:ascii="Times New Roman" w:hAnsi="Times New Roman" w:cs="Times New Roman"/>
                <w:sz w:val="24"/>
              </w:rPr>
              <w:lastRenderedPageBreak/>
              <w:t>effect of intrinsic and extrinsic motivations on hedonic and utilitarian rewards</w:t>
            </w:r>
          </w:p>
        </w:tc>
        <w:tc>
          <w:tcPr>
            <w:tcW w:w="4051" w:type="dxa"/>
          </w:tcPr>
          <w:p w14:paraId="6D9BD372"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lastRenderedPageBreak/>
              <w:t xml:space="preserve">Hedonic and utilitarian rewards are significantly affected by intrinsic motivations </w:t>
            </w:r>
          </w:p>
        </w:tc>
      </w:tr>
      <w:tr w:rsidR="00F44343" w:rsidRPr="00F44343" w14:paraId="66413B80"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704D6DCD"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Paruthi et al. (2023)</w:t>
            </w:r>
          </w:p>
        </w:tc>
        <w:tc>
          <w:tcPr>
            <w:tcW w:w="2571" w:type="dxa"/>
          </w:tcPr>
          <w:p w14:paraId="657A5019"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Spanish Journal of Marketing-ESIC</w:t>
            </w:r>
          </w:p>
        </w:tc>
        <w:tc>
          <w:tcPr>
            <w:tcW w:w="4461" w:type="dxa"/>
          </w:tcPr>
          <w:p w14:paraId="205FCE63"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Consumer engagement was examined as a mediator between brand relationship quality and consumer identification with brand love.</w:t>
            </w:r>
          </w:p>
        </w:tc>
        <w:tc>
          <w:tcPr>
            <w:tcW w:w="4051" w:type="dxa"/>
          </w:tcPr>
          <w:p w14:paraId="167D76BF"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 xml:space="preserve">A positive association was found between consumer engagement and brand love, thereby fostering positive word of mouth. </w:t>
            </w:r>
          </w:p>
        </w:tc>
      </w:tr>
      <w:tr w:rsidR="00F44343" w:rsidRPr="00F44343" w14:paraId="51CE0435" w14:textId="77777777" w:rsidTr="00FA2D2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12" w:type="dxa"/>
            <w:hideMark/>
          </w:tcPr>
          <w:p w14:paraId="6F948D97"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Kumar et al. (2023)</w:t>
            </w:r>
          </w:p>
        </w:tc>
        <w:tc>
          <w:tcPr>
            <w:tcW w:w="2571" w:type="dxa"/>
          </w:tcPr>
          <w:p w14:paraId="3108CFDE"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Retailing and Consumer Services</w:t>
            </w:r>
          </w:p>
        </w:tc>
        <w:tc>
          <w:tcPr>
            <w:tcW w:w="4461" w:type="dxa"/>
          </w:tcPr>
          <w:p w14:paraId="3A1B54C9"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Consumer perceptions of brand ethicality are influenced by perceived brand marketing communications</w:t>
            </w:r>
          </w:p>
        </w:tc>
        <w:tc>
          <w:tcPr>
            <w:tcW w:w="4051" w:type="dxa"/>
          </w:tcPr>
          <w:p w14:paraId="45907464"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 xml:space="preserve">Brand communications tend to generate favorable perceptions of brand ethicality. </w:t>
            </w:r>
          </w:p>
        </w:tc>
      </w:tr>
      <w:tr w:rsidR="00F44343" w:rsidRPr="00F44343" w14:paraId="36852847" w14:textId="77777777" w:rsidTr="00FA2D2A">
        <w:trPr>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678443F6"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Sarkar et al. (2021)</w:t>
            </w:r>
          </w:p>
        </w:tc>
        <w:tc>
          <w:tcPr>
            <w:tcW w:w="2571" w:type="dxa"/>
          </w:tcPr>
          <w:p w14:paraId="583024FC"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International Journal of Hospitality Management</w:t>
            </w:r>
          </w:p>
        </w:tc>
        <w:tc>
          <w:tcPr>
            <w:tcW w:w="4461" w:type="dxa"/>
          </w:tcPr>
          <w:p w14:paraId="4A07B19C"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how service failure severity in an interactive multi-actor service setting may lead to customer retaliation and revisit the intention</w:t>
            </w:r>
          </w:p>
        </w:tc>
        <w:tc>
          <w:tcPr>
            <w:tcW w:w="4051" w:type="dxa"/>
          </w:tcPr>
          <w:p w14:paraId="24359440"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Service failure causes retribution through the sequential mediation of dissatisfaction and brand hate. </w:t>
            </w:r>
          </w:p>
        </w:tc>
      </w:tr>
      <w:tr w:rsidR="00F44343" w:rsidRPr="00F44343" w14:paraId="39FE4E4C" w14:textId="77777777" w:rsidTr="00FA2D2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2D66FB25"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Pantano (2021)</w:t>
            </w:r>
          </w:p>
        </w:tc>
        <w:tc>
          <w:tcPr>
            <w:tcW w:w="2571" w:type="dxa"/>
          </w:tcPr>
          <w:p w14:paraId="62BD7BA1"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Business Research</w:t>
            </w:r>
          </w:p>
        </w:tc>
        <w:tc>
          <w:tcPr>
            <w:tcW w:w="4461" w:type="dxa"/>
          </w:tcPr>
          <w:p w14:paraId="1A3CAA61"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model the viral effects of a luxury marketing campaign when adopting negative stereotypes to increase the market share in a growing market.</w:t>
            </w:r>
          </w:p>
        </w:tc>
        <w:tc>
          <w:tcPr>
            <w:tcW w:w="4051" w:type="dxa"/>
          </w:tcPr>
          <w:p w14:paraId="24610B61"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Results revealed an unanticipated social outburst caused by unfavorable consumer feedback, which was magnified and became substantially harmful to the brand (brand hate).</w:t>
            </w:r>
          </w:p>
        </w:tc>
      </w:tr>
      <w:tr w:rsidR="00F44343" w:rsidRPr="00F44343" w14:paraId="604CDC1C" w14:textId="77777777" w:rsidTr="00FA2D2A">
        <w:trPr>
          <w:trHeight w:val="468"/>
        </w:trPr>
        <w:tc>
          <w:tcPr>
            <w:cnfStyle w:val="001000000000" w:firstRow="0" w:lastRow="0" w:firstColumn="1" w:lastColumn="0" w:oddVBand="0" w:evenVBand="0" w:oddHBand="0" w:evenHBand="0" w:firstRowFirstColumn="0" w:firstRowLastColumn="0" w:lastRowFirstColumn="0" w:lastRowLastColumn="0"/>
            <w:tcW w:w="1812" w:type="dxa"/>
            <w:hideMark/>
          </w:tcPr>
          <w:p w14:paraId="6C0E8D14"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Delgado-Ballester et al. (2021)</w:t>
            </w:r>
          </w:p>
        </w:tc>
        <w:tc>
          <w:tcPr>
            <w:tcW w:w="2571" w:type="dxa"/>
          </w:tcPr>
          <w:p w14:paraId="05471F72"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International Journal of Electronic Commerce</w:t>
            </w:r>
          </w:p>
        </w:tc>
        <w:tc>
          <w:tcPr>
            <w:tcW w:w="4461" w:type="dxa"/>
          </w:tcPr>
          <w:p w14:paraId="148E108A"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analyze the role of anger, sadness, and dislike in triggering an online firestorm</w:t>
            </w:r>
          </w:p>
        </w:tc>
        <w:tc>
          <w:tcPr>
            <w:tcW w:w="4051" w:type="dxa"/>
          </w:tcPr>
          <w:p w14:paraId="291D337C"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 reaction to outrage assessments linked with the occurrence, openly voiced feelings of anger, hatred, and grief emerge.</w:t>
            </w:r>
          </w:p>
        </w:tc>
      </w:tr>
      <w:tr w:rsidR="00F44343" w:rsidRPr="00F44343" w14:paraId="7157AE1A" w14:textId="77777777" w:rsidTr="00FA2D2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7FA5039F"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Demsar et al. (2021)</w:t>
            </w:r>
          </w:p>
        </w:tc>
        <w:tc>
          <w:tcPr>
            <w:tcW w:w="2571" w:type="dxa"/>
          </w:tcPr>
          <w:p w14:paraId="7888E8B7"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Marketing Management</w:t>
            </w:r>
          </w:p>
        </w:tc>
        <w:tc>
          <w:tcPr>
            <w:tcW w:w="4461" w:type="dxa"/>
          </w:tcPr>
          <w:p w14:paraId="37549B5C"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examine the historical and discursive conditions that have produced trolling and its social practices</w:t>
            </w:r>
          </w:p>
        </w:tc>
        <w:tc>
          <w:tcPr>
            <w:tcW w:w="4051" w:type="dxa"/>
          </w:tcPr>
          <w:p w14:paraId="43D8DB09"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The combination of trolling, censorship, and anti-corporate discourses enhanced the trolling of firms</w:t>
            </w:r>
          </w:p>
        </w:tc>
      </w:tr>
      <w:tr w:rsidR="00F44343" w:rsidRPr="00F44343" w14:paraId="49D980ED" w14:textId="77777777" w:rsidTr="00FA2D2A">
        <w:trPr>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4BBF0060"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Gong and Wang (2022)</w:t>
            </w:r>
          </w:p>
        </w:tc>
        <w:tc>
          <w:tcPr>
            <w:tcW w:w="2571" w:type="dxa"/>
          </w:tcPr>
          <w:p w14:paraId="797E301F"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hd w:val="clear" w:color="auto" w:fill="FFFFFF"/>
              </w:rPr>
            </w:pPr>
            <w:r w:rsidRPr="00F44343">
              <w:rPr>
                <w:rFonts w:ascii="Times New Roman" w:eastAsia="Times New Roman" w:hAnsi="Times New Roman" w:cs="Times New Roman"/>
                <w:sz w:val="24"/>
                <w:lang w:val="en-IN"/>
              </w:rPr>
              <w:t>Journal of Marketing Management</w:t>
            </w:r>
          </w:p>
        </w:tc>
        <w:tc>
          <w:tcPr>
            <w:tcW w:w="4461" w:type="dxa"/>
          </w:tcPr>
          <w:p w14:paraId="79091FE0"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hd w:val="clear" w:color="auto" w:fill="FFFFFF"/>
              </w:rPr>
            </w:pPr>
            <w:r w:rsidRPr="00F44343">
              <w:rPr>
                <w:rFonts w:ascii="Times New Roman" w:eastAsia="Times New Roman" w:hAnsi="Times New Roman" w:cs="Times New Roman"/>
                <w:sz w:val="24"/>
                <w:lang w:val="en-IN"/>
              </w:rPr>
              <w:t>To investigate the impact of a contract breach on the quality of a brand's connection with its customers, as well as brand apology and restitution.</w:t>
            </w:r>
          </w:p>
        </w:tc>
        <w:tc>
          <w:tcPr>
            <w:tcW w:w="4051" w:type="dxa"/>
          </w:tcPr>
          <w:p w14:paraId="6E18D613"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hd w:val="clear" w:color="auto" w:fill="FFFFFF"/>
              </w:rPr>
            </w:pPr>
            <w:r w:rsidRPr="00F44343">
              <w:rPr>
                <w:rFonts w:ascii="Times New Roman" w:hAnsi="Times New Roman" w:cs="Times New Roman"/>
                <w:sz w:val="24"/>
                <w:shd w:val="clear" w:color="auto" w:fill="FFFFFF"/>
              </w:rPr>
              <w:t xml:space="preserve">Brand relationship quality, brand apology, and brand restitution moderate the relationship between a psychological brand contract breach </w:t>
            </w:r>
          </w:p>
        </w:tc>
      </w:tr>
      <w:tr w:rsidR="00F44343" w:rsidRPr="00F44343" w14:paraId="66822810" w14:textId="77777777" w:rsidTr="00FA2D2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3833DED6"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Cocker et al. (2021)</w:t>
            </w:r>
          </w:p>
        </w:tc>
        <w:tc>
          <w:tcPr>
            <w:tcW w:w="2571" w:type="dxa"/>
          </w:tcPr>
          <w:p w14:paraId="38F8904F"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European Journal of Marketing</w:t>
            </w:r>
          </w:p>
        </w:tc>
        <w:tc>
          <w:tcPr>
            <w:tcW w:w="4461" w:type="dxa"/>
          </w:tcPr>
          <w:p w14:paraId="32C4F500"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To investigate instances in which celebrity endorsements by social media influencers embedded inside online consumption communities </w:t>
            </w:r>
          </w:p>
        </w:tc>
        <w:tc>
          <w:tcPr>
            <w:tcW w:w="4051" w:type="dxa"/>
          </w:tcPr>
          <w:p w14:paraId="48F7D3B8"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Uncovered five reoccurring celebrity endorsement transgressions, each of which violates a community-wide recognized moral responsibility.</w:t>
            </w:r>
          </w:p>
        </w:tc>
      </w:tr>
      <w:tr w:rsidR="00F44343" w:rsidRPr="00F44343" w14:paraId="06D5C892" w14:textId="77777777" w:rsidTr="00FA2D2A">
        <w:trPr>
          <w:trHeight w:val="456"/>
        </w:trPr>
        <w:tc>
          <w:tcPr>
            <w:cnfStyle w:val="001000000000" w:firstRow="0" w:lastRow="0" w:firstColumn="1" w:lastColumn="0" w:oddVBand="0" w:evenVBand="0" w:oddHBand="0" w:evenHBand="0" w:firstRowFirstColumn="0" w:firstRowLastColumn="0" w:lastRowFirstColumn="0" w:lastRowLastColumn="0"/>
            <w:tcW w:w="1812" w:type="dxa"/>
            <w:hideMark/>
          </w:tcPr>
          <w:p w14:paraId="2A47CF12" w14:textId="77777777" w:rsidR="00050855" w:rsidRPr="00F44343" w:rsidRDefault="00050855" w:rsidP="00FA2D2A">
            <w:pPr>
              <w:spacing w:line="240" w:lineRule="auto"/>
              <w:ind w:left="-18"/>
              <w:rPr>
                <w:rFonts w:ascii="Times New Roman" w:eastAsia="Times New Roman" w:hAnsi="Times New Roman" w:cs="Times New Roman"/>
                <w:sz w:val="24"/>
                <w:lang w:val="pt-BR"/>
              </w:rPr>
            </w:pPr>
            <w:r w:rsidRPr="00F44343">
              <w:rPr>
                <w:rFonts w:ascii="Times New Roman" w:hAnsi="Times New Roman" w:cs="Times New Roman"/>
                <w:sz w:val="24"/>
                <w:shd w:val="clear" w:color="auto" w:fill="FFFFFF"/>
                <w:lang w:val="fr-FR"/>
              </w:rPr>
              <w:lastRenderedPageBreak/>
              <w:t xml:space="preserve">García-de-Frutos and Estrella-Ramón, </w:t>
            </w:r>
            <w:r w:rsidRPr="00F44343">
              <w:rPr>
                <w:rFonts w:ascii="Times New Roman" w:eastAsia="Times New Roman" w:hAnsi="Times New Roman" w:cs="Times New Roman"/>
                <w:sz w:val="24"/>
                <w:lang w:val="pt-BR"/>
              </w:rPr>
              <w:t>(2021)</w:t>
            </w:r>
          </w:p>
        </w:tc>
        <w:tc>
          <w:tcPr>
            <w:tcW w:w="2571" w:type="dxa"/>
          </w:tcPr>
          <w:p w14:paraId="1FDFB68A"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European Journal of Marketing</w:t>
            </w:r>
          </w:p>
        </w:tc>
        <w:tc>
          <w:tcPr>
            <w:tcW w:w="4461" w:type="dxa"/>
          </w:tcPr>
          <w:p w14:paraId="646A8D2B"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analyze whether anti-consumption framed content garners more engagement than pro-consumption content in social communities</w:t>
            </w:r>
          </w:p>
        </w:tc>
        <w:tc>
          <w:tcPr>
            <w:tcW w:w="4051" w:type="dxa"/>
          </w:tcPr>
          <w:p w14:paraId="66B69DEF"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In terms of total views, likes, dislikes, and comments, there are discrepancies between anti-consumption and pro-consumption content.</w:t>
            </w:r>
          </w:p>
        </w:tc>
      </w:tr>
      <w:tr w:rsidR="00F44343" w:rsidRPr="00F44343" w14:paraId="50230C49" w14:textId="77777777" w:rsidTr="00FA2D2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12" w:type="dxa"/>
            <w:hideMark/>
          </w:tcPr>
          <w:p w14:paraId="527C4E59"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Goyal and Verma (2024)</w:t>
            </w:r>
          </w:p>
        </w:tc>
        <w:tc>
          <w:tcPr>
            <w:tcW w:w="2571" w:type="dxa"/>
          </w:tcPr>
          <w:p w14:paraId="05D686D9"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Strategic Marketing</w:t>
            </w:r>
          </w:p>
        </w:tc>
        <w:tc>
          <w:tcPr>
            <w:tcW w:w="4461" w:type="dxa"/>
          </w:tcPr>
          <w:p w14:paraId="11FFF67F"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Empirically investigates a multi-dimensional relationship between brand engagement, overall brand equity, and purchase intentions</w:t>
            </w:r>
          </w:p>
        </w:tc>
        <w:tc>
          <w:tcPr>
            <w:tcW w:w="4051" w:type="dxa"/>
          </w:tcPr>
          <w:p w14:paraId="23A01A70"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Style w:val="issue-underline"/>
                <w:rFonts w:ascii="Times New Roman" w:hAnsi="Times New Roman" w:cs="Times New Roman"/>
                <w:sz w:val="24"/>
              </w:rPr>
              <w:t>Brand engagement is a strong predictor of brand loyalty, which in turn leads to OBE, which leads to purchase intent.</w:t>
            </w:r>
          </w:p>
        </w:tc>
      </w:tr>
      <w:tr w:rsidR="00F44343" w:rsidRPr="00F44343" w14:paraId="5E00C42A" w14:textId="77777777" w:rsidTr="00FA2D2A">
        <w:trPr>
          <w:trHeight w:val="468"/>
        </w:trPr>
        <w:tc>
          <w:tcPr>
            <w:cnfStyle w:val="001000000000" w:firstRow="0" w:lastRow="0" w:firstColumn="1" w:lastColumn="0" w:oddVBand="0" w:evenVBand="0" w:oddHBand="0" w:evenHBand="0" w:firstRowFirstColumn="0" w:firstRowLastColumn="0" w:lastRowFirstColumn="0" w:lastRowLastColumn="0"/>
            <w:tcW w:w="1812" w:type="dxa"/>
          </w:tcPr>
          <w:p w14:paraId="6B9B1EF0"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Vargo et al., (2024)</w:t>
            </w:r>
          </w:p>
        </w:tc>
        <w:tc>
          <w:tcPr>
            <w:tcW w:w="2571" w:type="dxa"/>
          </w:tcPr>
          <w:p w14:paraId="38FED5E6"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Current Issues &amp; Research in Advertising</w:t>
            </w:r>
          </w:p>
        </w:tc>
        <w:tc>
          <w:tcPr>
            <w:tcW w:w="4461" w:type="dxa"/>
          </w:tcPr>
          <w:p w14:paraId="2360A402"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Style w:val="issue-underline"/>
                <w:rFonts w:ascii="Times New Roman" w:hAnsi="Times New Roman" w:cs="Times New Roman"/>
                <w:sz w:val="24"/>
              </w:rPr>
              <w:t xml:space="preserve">A study of the dynamics of content monetization in social media, focusing on Reddit's brand safety system </w:t>
            </w:r>
          </w:p>
        </w:tc>
        <w:tc>
          <w:tcPr>
            <w:tcW w:w="4051" w:type="dxa"/>
          </w:tcPr>
          <w:p w14:paraId="4D80B731"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Advertisers' concerns over brand safety are outweighed by Reddit's economic motivations for monetizing content</w:t>
            </w:r>
          </w:p>
        </w:tc>
      </w:tr>
      <w:tr w:rsidR="00F44343" w:rsidRPr="00F44343" w14:paraId="2BAA4975" w14:textId="77777777" w:rsidTr="00FA2D2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12" w:type="dxa"/>
          </w:tcPr>
          <w:p w14:paraId="5E7278A4"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Sibai et al., (2024)</w:t>
            </w:r>
          </w:p>
        </w:tc>
        <w:tc>
          <w:tcPr>
            <w:tcW w:w="2571" w:type="dxa"/>
          </w:tcPr>
          <w:p w14:paraId="688B0F4E"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Consumer Research</w:t>
            </w:r>
          </w:p>
        </w:tc>
        <w:tc>
          <w:tcPr>
            <w:tcW w:w="4461" w:type="dxa"/>
          </w:tcPr>
          <w:p w14:paraId="39D71A79"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The article identifies brutalization constellations in consumption communities and wider social media sphere</w:t>
            </w:r>
          </w:p>
        </w:tc>
        <w:tc>
          <w:tcPr>
            <w:tcW w:w="4051" w:type="dxa"/>
          </w:tcPr>
          <w:p w14:paraId="0C1F6675"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Three constellations of interacting, mutually reinforcing forms of direct, structural, and cultural violence fuel community brutalization in distinct ways</w:t>
            </w:r>
          </w:p>
        </w:tc>
      </w:tr>
      <w:tr w:rsidR="00F44343" w:rsidRPr="00F44343" w14:paraId="4FAC5A91" w14:textId="77777777" w:rsidTr="00FA2D2A">
        <w:trPr>
          <w:trHeight w:val="468"/>
        </w:trPr>
        <w:tc>
          <w:tcPr>
            <w:cnfStyle w:val="001000000000" w:firstRow="0" w:lastRow="0" w:firstColumn="1" w:lastColumn="0" w:oddVBand="0" w:evenVBand="0" w:oddHBand="0" w:evenHBand="0" w:firstRowFirstColumn="0" w:firstRowLastColumn="0" w:lastRowFirstColumn="0" w:lastRowLastColumn="0"/>
            <w:tcW w:w="1812" w:type="dxa"/>
          </w:tcPr>
          <w:p w14:paraId="3ED0D4C3" w14:textId="77777777" w:rsidR="00050855" w:rsidRPr="00F44343" w:rsidRDefault="00050855" w:rsidP="00FA2D2A">
            <w:pPr>
              <w:spacing w:line="240" w:lineRule="auto"/>
              <w:ind w:left="-18"/>
              <w:rPr>
                <w:rFonts w:ascii="Times New Roman" w:hAnsi="Times New Roman" w:cs="Times New Roman"/>
                <w:sz w:val="24"/>
                <w:shd w:val="clear" w:color="auto" w:fill="FFFFFF"/>
              </w:rPr>
            </w:pPr>
            <w:r w:rsidRPr="00F44343">
              <w:rPr>
                <w:rFonts w:ascii="Times New Roman" w:hAnsi="Times New Roman" w:cs="Times New Roman"/>
                <w:sz w:val="24"/>
                <w:shd w:val="clear" w:color="auto" w:fill="FFFFFF"/>
              </w:rPr>
              <w:t xml:space="preserve">Wang et al., (2023) </w:t>
            </w:r>
          </w:p>
          <w:p w14:paraId="6C7F0CB6" w14:textId="77777777" w:rsidR="00050855" w:rsidRPr="00F44343" w:rsidRDefault="00050855" w:rsidP="00FA2D2A">
            <w:pPr>
              <w:spacing w:line="240" w:lineRule="auto"/>
              <w:ind w:left="-18"/>
              <w:contextualSpacing/>
              <w:rPr>
                <w:rFonts w:ascii="Times New Roman" w:hAnsi="Times New Roman" w:cs="Times New Roman"/>
                <w:sz w:val="24"/>
                <w:shd w:val="clear" w:color="auto" w:fill="FFFFFF"/>
              </w:rPr>
            </w:pPr>
          </w:p>
        </w:tc>
        <w:tc>
          <w:tcPr>
            <w:tcW w:w="2571" w:type="dxa"/>
          </w:tcPr>
          <w:p w14:paraId="61179415"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hd w:val="clear" w:color="auto" w:fill="FFFFFF"/>
              </w:rPr>
            </w:pPr>
            <w:r w:rsidRPr="00F44343">
              <w:rPr>
                <w:rFonts w:ascii="Times New Roman" w:hAnsi="Times New Roman" w:cs="Times New Roman"/>
                <w:sz w:val="24"/>
                <w:shd w:val="clear" w:color="auto" w:fill="FFFFFF"/>
              </w:rPr>
              <w:t>Information Processing &amp; Management</w:t>
            </w:r>
          </w:p>
        </w:tc>
        <w:tc>
          <w:tcPr>
            <w:tcW w:w="4461" w:type="dxa"/>
          </w:tcPr>
          <w:p w14:paraId="6098CE1B"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Formulated seven research hypotheses using service-dominant logic</w:t>
            </w:r>
          </w:p>
        </w:tc>
        <w:tc>
          <w:tcPr>
            <w:tcW w:w="4051" w:type="dxa"/>
          </w:tcPr>
          <w:p w14:paraId="6127D1E6"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The social media affordances and OBC identification contribute to both value experiences through the facilitation of technology-mediated and communal interactions between OBC members</w:t>
            </w:r>
          </w:p>
        </w:tc>
      </w:tr>
      <w:tr w:rsidR="00F44343" w:rsidRPr="00F44343" w14:paraId="017C2969" w14:textId="77777777" w:rsidTr="00FA2D2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12" w:type="dxa"/>
          </w:tcPr>
          <w:p w14:paraId="221B49BD"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Dong et al., (2024)</w:t>
            </w:r>
          </w:p>
        </w:tc>
        <w:tc>
          <w:tcPr>
            <w:tcW w:w="2571" w:type="dxa"/>
          </w:tcPr>
          <w:p w14:paraId="0BE8A211"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Research in Interactive Marketing</w:t>
            </w:r>
          </w:p>
        </w:tc>
        <w:tc>
          <w:tcPr>
            <w:tcW w:w="4461" w:type="dxa"/>
          </w:tcPr>
          <w:p w14:paraId="769E27CF"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Based on the concept of engagement, this paper presents the results of nine studies that contributed to the development and validation of the proposed scale as a means of assessing engagement.</w:t>
            </w:r>
          </w:p>
        </w:tc>
        <w:tc>
          <w:tcPr>
            <w:tcW w:w="4051" w:type="dxa"/>
          </w:tcPr>
          <w:p w14:paraId="2C6A34E6"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This validated instrument encompasses four dimensions (cognition, affection, online constructive behavior, and online destructive behavior), which are captured by 17 items.</w:t>
            </w:r>
          </w:p>
        </w:tc>
      </w:tr>
      <w:tr w:rsidR="00F44343" w:rsidRPr="00F44343" w14:paraId="43843CB2"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134D4A0F"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Popp et al. (2016)</w:t>
            </w:r>
          </w:p>
        </w:tc>
        <w:tc>
          <w:tcPr>
            <w:tcW w:w="2571" w:type="dxa"/>
          </w:tcPr>
          <w:p w14:paraId="171EDBAC"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Sport Management Review</w:t>
            </w:r>
          </w:p>
        </w:tc>
        <w:tc>
          <w:tcPr>
            <w:tcW w:w="4461" w:type="dxa"/>
          </w:tcPr>
          <w:p w14:paraId="15DE19A2"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social media-based anti-brand communities and their effect on sports team brand</w:t>
            </w:r>
          </w:p>
        </w:tc>
        <w:tc>
          <w:tcPr>
            <w:tcW w:w="4051" w:type="dxa"/>
          </w:tcPr>
          <w:p w14:paraId="048A2A45"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Co-destructive behaviors directed at a professional football brand community and its members intended to cause harm</w:t>
            </w:r>
          </w:p>
        </w:tc>
      </w:tr>
      <w:tr w:rsidR="00F44343" w:rsidRPr="00F44343" w14:paraId="49B0C714"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43194D85" w14:textId="77777777" w:rsidR="00050855" w:rsidRPr="00F44343" w:rsidRDefault="00050855" w:rsidP="00FA2D2A">
            <w:pPr>
              <w:spacing w:line="240" w:lineRule="auto"/>
              <w:ind w:left="-18"/>
              <w:rPr>
                <w:rFonts w:ascii="Times New Roman" w:eastAsia="Times New Roman" w:hAnsi="Times New Roman" w:cs="Times New Roman"/>
                <w:sz w:val="24"/>
                <w:lang w:val="en-IN"/>
              </w:rPr>
            </w:pPr>
            <w:bookmarkStart w:id="49" w:name="_Hlk165200717"/>
            <w:r w:rsidRPr="00F44343">
              <w:rPr>
                <w:rFonts w:ascii="Times New Roman" w:eastAsia="Times New Roman" w:hAnsi="Times New Roman" w:cs="Times New Roman"/>
                <w:sz w:val="24"/>
                <w:lang w:val="en-IN"/>
              </w:rPr>
              <w:t>Husemann et al. (2015)</w:t>
            </w:r>
            <w:bookmarkEnd w:id="49"/>
          </w:p>
        </w:tc>
        <w:tc>
          <w:tcPr>
            <w:tcW w:w="2571" w:type="dxa"/>
          </w:tcPr>
          <w:p w14:paraId="3CBFC92C"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Psychology &amp; Marketing</w:t>
            </w:r>
          </w:p>
        </w:tc>
        <w:tc>
          <w:tcPr>
            <w:tcW w:w="4461" w:type="dxa"/>
          </w:tcPr>
          <w:p w14:paraId="24957F5E"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how community members initiate, perform, manage, and resolve intracommunity conflicts</w:t>
            </w:r>
          </w:p>
        </w:tc>
        <w:tc>
          <w:tcPr>
            <w:tcW w:w="4051" w:type="dxa"/>
          </w:tcPr>
          <w:p w14:paraId="1643FF95"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Conflict cultures can significantly affect practical identity among consumption community members</w:t>
            </w:r>
          </w:p>
        </w:tc>
      </w:tr>
      <w:tr w:rsidR="00F44343" w:rsidRPr="00F44343" w14:paraId="1B590AF3"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1DD21CD7"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lastRenderedPageBreak/>
              <w:t>Kucuk (2015)</w:t>
            </w:r>
          </w:p>
        </w:tc>
        <w:tc>
          <w:tcPr>
            <w:tcW w:w="2571" w:type="dxa"/>
          </w:tcPr>
          <w:p w14:paraId="20A91E07"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Marketing Theory</w:t>
            </w:r>
          </w:p>
        </w:tc>
        <w:tc>
          <w:tcPr>
            <w:tcW w:w="4461" w:type="dxa"/>
          </w:tcPr>
          <w:p w14:paraId="12F1B5AF"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investigate how the semiotic characteristics of digital consumer artifacts affect market and consumption</w:t>
            </w:r>
          </w:p>
        </w:tc>
        <w:tc>
          <w:tcPr>
            <w:tcW w:w="4051" w:type="dxa"/>
          </w:tcPr>
          <w:p w14:paraId="5DD3A475"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The learning process of the digital anti-branders and the ways they generate corporate meanings</w:t>
            </w:r>
          </w:p>
        </w:tc>
      </w:tr>
      <w:tr w:rsidR="00F44343" w:rsidRPr="00F44343" w14:paraId="114D639E" w14:textId="77777777" w:rsidTr="00FA2D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4205DC14"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Kuo and Hou (2017)</w:t>
            </w:r>
          </w:p>
        </w:tc>
        <w:tc>
          <w:tcPr>
            <w:tcW w:w="2571" w:type="dxa"/>
          </w:tcPr>
          <w:p w14:paraId="75D8AFE6"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Electronic Commerce Research</w:t>
            </w:r>
          </w:p>
        </w:tc>
        <w:tc>
          <w:tcPr>
            <w:tcW w:w="4461" w:type="dxa"/>
          </w:tcPr>
          <w:p w14:paraId="14E0F315"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explore the role of social identity theory and consumer-brand relationships in the formation of oppositional brand loyalty</w:t>
            </w:r>
          </w:p>
        </w:tc>
        <w:tc>
          <w:tcPr>
            <w:tcW w:w="4051" w:type="dxa"/>
          </w:tcPr>
          <w:p w14:paraId="14DA2F18"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Brand commitment and self-brand connection are predictors of oppositional brand loyalty</w:t>
            </w:r>
          </w:p>
        </w:tc>
      </w:tr>
      <w:tr w:rsidR="00F44343" w:rsidRPr="00F44343" w14:paraId="497619A5" w14:textId="77777777" w:rsidTr="00FA2D2A">
        <w:trPr>
          <w:trHeight w:val="720"/>
        </w:trPr>
        <w:tc>
          <w:tcPr>
            <w:cnfStyle w:val="001000000000" w:firstRow="0" w:lastRow="0" w:firstColumn="1" w:lastColumn="0" w:oddVBand="0" w:evenVBand="0" w:oddHBand="0" w:evenHBand="0" w:firstRowFirstColumn="0" w:firstRowLastColumn="0" w:lastRowFirstColumn="0" w:lastRowLastColumn="0"/>
            <w:tcW w:w="1812" w:type="dxa"/>
            <w:hideMark/>
          </w:tcPr>
          <w:p w14:paraId="60F36B34"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Kucuk (2016)</w:t>
            </w:r>
          </w:p>
        </w:tc>
        <w:tc>
          <w:tcPr>
            <w:tcW w:w="2571" w:type="dxa"/>
          </w:tcPr>
          <w:p w14:paraId="75649CAE"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Journal of Business Ethics</w:t>
            </w:r>
          </w:p>
        </w:tc>
        <w:tc>
          <w:tcPr>
            <w:tcW w:w="4461" w:type="dxa"/>
          </w:tcPr>
          <w:p w14:paraId="2FDBA38B"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To reconceptualize brand dilution as a matter of counter-posed brand meanings and associations in digital markets</w:t>
            </w:r>
          </w:p>
        </w:tc>
        <w:tc>
          <w:tcPr>
            <w:tcW w:w="4051" w:type="dxa"/>
          </w:tcPr>
          <w:p w14:paraId="181DC75E"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Consumer anti-branding has less potential for brand dilution </w:t>
            </w:r>
          </w:p>
        </w:tc>
      </w:tr>
      <w:tr w:rsidR="00F44343" w:rsidRPr="00F44343" w14:paraId="2E560FDD" w14:textId="77777777" w:rsidTr="00FA2D2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52C2A722"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Zhang et al. (2021)</w:t>
            </w:r>
          </w:p>
        </w:tc>
        <w:tc>
          <w:tcPr>
            <w:tcW w:w="2571" w:type="dxa"/>
          </w:tcPr>
          <w:p w14:paraId="1092952D"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Electronic Commerce Research and Applications</w:t>
            </w:r>
          </w:p>
        </w:tc>
        <w:tc>
          <w:tcPr>
            <w:tcW w:w="4461" w:type="dxa"/>
          </w:tcPr>
          <w:p w14:paraId="6271A04F" w14:textId="77777777" w:rsidR="00050855" w:rsidRPr="00F44343" w:rsidRDefault="00050855" w:rsidP="00FA2D2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 xml:space="preserve">Investigated </w:t>
            </w:r>
            <w:r w:rsidRPr="00F44343">
              <w:rPr>
                <w:rFonts w:ascii="Times New Roman" w:eastAsia="Times New Roman" w:hAnsi="Times New Roman" w:cs="Times New Roman"/>
                <w:sz w:val="24"/>
                <w:lang w:val="en-IN"/>
              </w:rPr>
              <w:t>the effect of community support and commitment to reduce social loafing in online brand communities</w:t>
            </w:r>
          </w:p>
        </w:tc>
        <w:tc>
          <w:tcPr>
            <w:tcW w:w="4051" w:type="dxa"/>
          </w:tcPr>
          <w:p w14:paraId="3C1FE30C"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Community support positively impacts the reduction of social loafing </w:t>
            </w:r>
          </w:p>
        </w:tc>
      </w:tr>
      <w:tr w:rsidR="00F44343" w:rsidRPr="00F44343" w14:paraId="7515EBDF" w14:textId="77777777" w:rsidTr="00FA2D2A">
        <w:trPr>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36AB5638"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Koch-Bayram and Biemann (2024)</w:t>
            </w:r>
          </w:p>
        </w:tc>
        <w:tc>
          <w:tcPr>
            <w:tcW w:w="2571" w:type="dxa"/>
          </w:tcPr>
          <w:p w14:paraId="66178060"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 xml:space="preserve">Journal of Business Ethics </w:t>
            </w:r>
          </w:p>
        </w:tc>
        <w:tc>
          <w:tcPr>
            <w:tcW w:w="4461" w:type="dxa"/>
          </w:tcPr>
          <w:p w14:paraId="2EA4E181"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 xml:space="preserve">Investigated business-centered focus overlooks the potential of organizations to change employees' private social and environmental behaviors </w:t>
            </w:r>
          </w:p>
        </w:tc>
        <w:tc>
          <w:tcPr>
            <w:tcW w:w="4051" w:type="dxa"/>
          </w:tcPr>
          <w:p w14:paraId="066BEAA8"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Employers' environmental CSR activities increase employee donations and willingness to volunteer outside of the workplace</w:t>
            </w:r>
          </w:p>
        </w:tc>
      </w:tr>
      <w:tr w:rsidR="00F44343" w:rsidRPr="00F44343" w14:paraId="288D1ADE" w14:textId="77777777" w:rsidTr="00FA2D2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6506B6BB"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Sansome</w:t>
            </w:r>
            <w:r w:rsidRPr="00F44343">
              <w:rPr>
                <w:rFonts w:ascii="Times New Roman" w:eastAsia="Times New Roman" w:hAnsi="Times New Roman" w:cs="Times New Roman"/>
                <w:sz w:val="24"/>
                <w:lang w:val="en-IN"/>
              </w:rPr>
              <w:t xml:space="preserve"> et al. (2024)</w:t>
            </w:r>
          </w:p>
        </w:tc>
        <w:tc>
          <w:tcPr>
            <w:tcW w:w="2571" w:type="dxa"/>
          </w:tcPr>
          <w:p w14:paraId="4D9D135A" w14:textId="77777777" w:rsidR="00050855" w:rsidRPr="00F44343" w:rsidRDefault="00050855" w:rsidP="00FA2D2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Business Research</w:t>
            </w:r>
          </w:p>
        </w:tc>
        <w:tc>
          <w:tcPr>
            <w:tcW w:w="4461" w:type="dxa"/>
          </w:tcPr>
          <w:p w14:paraId="1DFC415C"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 xml:space="preserve">The present research uses signaling theory to refine the conceptual framework in critical dimensions of perceived brand transparency </w:t>
            </w:r>
          </w:p>
        </w:tc>
        <w:tc>
          <w:tcPr>
            <w:tcW w:w="4051" w:type="dxa"/>
          </w:tcPr>
          <w:p w14:paraId="71641BD8" w14:textId="77777777" w:rsidR="00050855" w:rsidRPr="00F44343" w:rsidRDefault="00050855" w:rsidP="00FA2D2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Availability of information as a necessary but insufficient antecedent to brand transparency</w:t>
            </w:r>
          </w:p>
        </w:tc>
      </w:tr>
      <w:tr w:rsidR="00F44343" w:rsidRPr="00F44343" w14:paraId="503DF3B9" w14:textId="77777777" w:rsidTr="00FA2D2A">
        <w:trPr>
          <w:trHeight w:val="240"/>
        </w:trPr>
        <w:tc>
          <w:tcPr>
            <w:cnfStyle w:val="001000000000" w:firstRow="0" w:lastRow="0" w:firstColumn="1" w:lastColumn="0" w:oddVBand="0" w:evenVBand="0" w:oddHBand="0" w:evenHBand="0" w:firstRowFirstColumn="0" w:firstRowLastColumn="0" w:lastRowFirstColumn="0" w:lastRowLastColumn="0"/>
            <w:tcW w:w="1812" w:type="dxa"/>
            <w:hideMark/>
          </w:tcPr>
          <w:p w14:paraId="484C719E" w14:textId="77777777" w:rsidR="00050855" w:rsidRPr="00F44343" w:rsidRDefault="00050855" w:rsidP="00FA2D2A">
            <w:pPr>
              <w:spacing w:line="240" w:lineRule="auto"/>
              <w:ind w:left="-18"/>
              <w:rPr>
                <w:rFonts w:ascii="Times New Roman" w:eastAsia="Times New Roman" w:hAnsi="Times New Roman" w:cs="Times New Roman"/>
                <w:sz w:val="24"/>
                <w:lang w:val="en-IN"/>
              </w:rPr>
            </w:pPr>
            <w:r w:rsidRPr="00F44343">
              <w:rPr>
                <w:rFonts w:ascii="Times New Roman" w:hAnsi="Times New Roman" w:cs="Times New Roman"/>
                <w:sz w:val="24"/>
                <w:shd w:val="clear" w:color="auto" w:fill="FFFFFF"/>
              </w:rPr>
              <w:t>Butler and Spoelstra (2024)</w:t>
            </w:r>
          </w:p>
        </w:tc>
        <w:tc>
          <w:tcPr>
            <w:tcW w:w="2571" w:type="dxa"/>
          </w:tcPr>
          <w:p w14:paraId="37AF925D" w14:textId="77777777" w:rsidR="00050855" w:rsidRPr="00F44343" w:rsidRDefault="00050855" w:rsidP="00FA2D2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eastAsia="Times New Roman" w:hAnsi="Times New Roman" w:cs="Times New Roman"/>
                <w:sz w:val="24"/>
                <w:lang w:val="en-IN"/>
              </w:rPr>
              <w:t>Journal of Business Ethics</w:t>
            </w:r>
          </w:p>
        </w:tc>
        <w:tc>
          <w:tcPr>
            <w:tcW w:w="4461" w:type="dxa"/>
          </w:tcPr>
          <w:p w14:paraId="658EDD10" w14:textId="77777777" w:rsidR="00050855" w:rsidRPr="00F44343" w:rsidRDefault="00050855" w:rsidP="00FA2D2A">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Fonts w:ascii="Times New Roman" w:hAnsi="Times New Roman" w:cs="Times New Roman"/>
                <w:sz w:val="24"/>
              </w:rPr>
              <w:t>Focused specifically on the phenomenon of workplace gamification for an examination of the ethics of play in a business context</w:t>
            </w:r>
          </w:p>
        </w:tc>
        <w:tc>
          <w:tcPr>
            <w:tcW w:w="4051" w:type="dxa"/>
          </w:tcPr>
          <w:p w14:paraId="34C3A281" w14:textId="77777777" w:rsidR="00050855" w:rsidRPr="00F44343" w:rsidRDefault="00050855" w:rsidP="00FA2D2A">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IN"/>
              </w:rPr>
            </w:pPr>
            <w:r w:rsidRPr="00F44343">
              <w:rPr>
                <w:rStyle w:val="issue-underline"/>
                <w:rFonts w:ascii="Times New Roman" w:hAnsi="Times New Roman" w:cs="Times New Roman"/>
                <w:sz w:val="24"/>
              </w:rPr>
              <w:t>Aristotelian eudaimonia cannot be achieved in the context of work without introducing ethical ambiguity</w:t>
            </w:r>
          </w:p>
        </w:tc>
      </w:tr>
    </w:tbl>
    <w:p w14:paraId="73BBD745" w14:textId="77777777" w:rsidR="00050855" w:rsidRPr="00F44343" w:rsidRDefault="00050855" w:rsidP="00050855">
      <w:pPr>
        <w:spacing w:line="360" w:lineRule="auto"/>
        <w:jc w:val="both"/>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083E74D2" w14:textId="77777777" w:rsidR="00050855" w:rsidRPr="00F44343" w:rsidRDefault="00050855" w:rsidP="00050855">
      <w:pPr>
        <w:spacing w:line="360" w:lineRule="auto"/>
        <w:rPr>
          <w:rFonts w:cs="Times New Roman"/>
        </w:rPr>
      </w:pPr>
    </w:p>
    <w:p w14:paraId="5F144E6A" w14:textId="77777777" w:rsidR="00050855" w:rsidRPr="00F44343" w:rsidRDefault="00050855" w:rsidP="00050855">
      <w:pPr>
        <w:spacing w:line="360" w:lineRule="auto"/>
        <w:rPr>
          <w:rFonts w:cs="Times New Roman"/>
        </w:rPr>
      </w:pPr>
    </w:p>
    <w:p w14:paraId="29112634" w14:textId="77777777" w:rsidR="00050855" w:rsidRPr="00F44343" w:rsidRDefault="00050855" w:rsidP="00050855">
      <w:pPr>
        <w:spacing w:before="100" w:beforeAutospacing="1" w:after="100" w:afterAutospacing="1" w:line="240" w:lineRule="auto"/>
        <w:ind w:left="720" w:hanging="720"/>
        <w:jc w:val="both"/>
        <w:rPr>
          <w:rFonts w:cs="Times New Roman"/>
        </w:rPr>
      </w:pPr>
    </w:p>
    <w:p w14:paraId="11F36FBC" w14:textId="77777777" w:rsidR="00050855" w:rsidRPr="00F44343" w:rsidRDefault="00050855" w:rsidP="00050855">
      <w:pPr>
        <w:rPr>
          <w:rFonts w:cs="Times New Roman"/>
        </w:rPr>
      </w:pPr>
    </w:p>
    <w:p w14:paraId="431246C7" w14:textId="77777777" w:rsidR="00050855" w:rsidRPr="00F44343" w:rsidRDefault="00050855" w:rsidP="00050855">
      <w:pPr>
        <w:tabs>
          <w:tab w:val="left" w:pos="1316"/>
        </w:tabs>
        <w:rPr>
          <w:rFonts w:cs="Times New Roman"/>
        </w:rPr>
        <w:sectPr w:rsidR="00050855" w:rsidRPr="00F44343" w:rsidSect="00CC23F9">
          <w:pgSz w:w="15840" w:h="12240" w:orient="landscape"/>
          <w:pgMar w:top="1440" w:right="1440" w:bottom="1440" w:left="1440" w:header="706" w:footer="706" w:gutter="0"/>
          <w:cols w:space="708"/>
          <w:docGrid w:linePitch="360"/>
        </w:sectPr>
      </w:pPr>
      <w:r w:rsidRPr="00F44343">
        <w:rPr>
          <w:rFonts w:cs="Times New Roman"/>
        </w:rPr>
        <w:tab/>
      </w:r>
    </w:p>
    <w:p w14:paraId="2F322513" w14:textId="77777777" w:rsidR="00050855" w:rsidRPr="00F44343" w:rsidRDefault="00050855" w:rsidP="00050855">
      <w:pPr>
        <w:spacing w:line="360" w:lineRule="auto"/>
        <w:rPr>
          <w:rFonts w:cs="Times New Roman"/>
        </w:rPr>
      </w:pPr>
    </w:p>
    <w:p w14:paraId="31C50925" w14:textId="77777777" w:rsidR="00050855" w:rsidRPr="00F44343" w:rsidRDefault="00050855" w:rsidP="00050855">
      <w:pPr>
        <w:spacing w:line="360" w:lineRule="auto"/>
        <w:rPr>
          <w:rFonts w:cs="Times New Roman"/>
        </w:rPr>
      </w:pPr>
    </w:p>
    <w:p w14:paraId="6EFC8F9A" w14:textId="77777777" w:rsidR="00050855" w:rsidRPr="00F44343" w:rsidRDefault="00050855" w:rsidP="00050855">
      <w:pPr>
        <w:spacing w:before="100" w:beforeAutospacing="1" w:after="100" w:afterAutospacing="1" w:line="360" w:lineRule="auto"/>
        <w:jc w:val="both"/>
        <w:rPr>
          <w:rFonts w:cs="Times New Roman"/>
        </w:rPr>
      </w:pPr>
    </w:p>
    <w:p w14:paraId="6A1E0BDE" w14:textId="77777777" w:rsidR="00050855" w:rsidRPr="00F44343" w:rsidRDefault="00050855" w:rsidP="00050855">
      <w:pPr>
        <w:spacing w:line="360" w:lineRule="auto"/>
        <w:jc w:val="center"/>
        <w:rPr>
          <w:rFonts w:cs="Times New Roman"/>
          <w:b/>
          <w:bCs/>
        </w:rPr>
      </w:pPr>
      <w:r w:rsidRPr="00F44343">
        <w:rPr>
          <w:rFonts w:cs="Times New Roman"/>
          <w:b/>
          <w:bCs/>
        </w:rPr>
        <w:t>Figures</w:t>
      </w:r>
    </w:p>
    <w:p w14:paraId="1DBA267B" w14:textId="77777777" w:rsidR="00050855" w:rsidRPr="00F44343" w:rsidRDefault="00050855" w:rsidP="00050855">
      <w:pPr>
        <w:spacing w:line="360" w:lineRule="auto"/>
        <w:rPr>
          <w:rFonts w:cs="Times New Roman"/>
        </w:rPr>
      </w:pPr>
    </w:p>
    <w:p w14:paraId="09630691" w14:textId="77777777" w:rsidR="00050855" w:rsidRPr="00F44343" w:rsidRDefault="00050855" w:rsidP="00050855">
      <w:pPr>
        <w:spacing w:line="360" w:lineRule="auto"/>
        <w:rPr>
          <w:rFonts w:cs="Times New Roman"/>
        </w:rPr>
      </w:pPr>
      <w:r w:rsidRPr="00F44343">
        <w:rPr>
          <w:rFonts w:cs="Times New Roman"/>
          <w:noProof/>
        </w:rPr>
        <w:drawing>
          <wp:inline distT="0" distB="0" distL="0" distR="0" wp14:anchorId="1ED42437" wp14:editId="4B7E1F02">
            <wp:extent cx="4814596" cy="4744126"/>
            <wp:effectExtent l="0" t="0" r="5080" b="0"/>
            <wp:docPr id="1662694735" name="Picture 1" descr="A flowchart of rec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94735" name="Picture 1" descr="A flowchart of records&#10;&#10;Description automatically generated"/>
                    <pic:cNvPicPr/>
                  </pic:nvPicPr>
                  <pic:blipFill>
                    <a:blip r:embed="rId12"/>
                    <a:stretch>
                      <a:fillRect/>
                    </a:stretch>
                  </pic:blipFill>
                  <pic:spPr>
                    <a:xfrm>
                      <a:off x="0" y="0"/>
                      <a:ext cx="4817156" cy="4746649"/>
                    </a:xfrm>
                    <a:prstGeom prst="rect">
                      <a:avLst/>
                    </a:prstGeom>
                  </pic:spPr>
                </pic:pic>
              </a:graphicData>
            </a:graphic>
          </wp:inline>
        </w:drawing>
      </w:r>
    </w:p>
    <w:p w14:paraId="36FF9FE6"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07A60F61" w14:textId="77777777" w:rsidR="00050855" w:rsidRPr="00F44343" w:rsidRDefault="00050855" w:rsidP="00050855">
      <w:pPr>
        <w:spacing w:line="360" w:lineRule="auto"/>
        <w:jc w:val="center"/>
        <w:rPr>
          <w:rFonts w:cs="Times New Roman"/>
          <w:b/>
          <w:bCs/>
        </w:rPr>
      </w:pPr>
      <w:r w:rsidRPr="00F44343">
        <w:rPr>
          <w:rFonts w:cs="Times New Roman"/>
          <w:b/>
          <w:bCs/>
        </w:rPr>
        <w:t>Figure 1: Data Selection Process</w:t>
      </w:r>
    </w:p>
    <w:p w14:paraId="08A8A108" w14:textId="77777777" w:rsidR="00050855" w:rsidRPr="00F44343" w:rsidRDefault="00050855" w:rsidP="00050855">
      <w:pPr>
        <w:spacing w:line="360" w:lineRule="auto"/>
        <w:jc w:val="both"/>
        <w:rPr>
          <w:rFonts w:cs="Times New Roman"/>
        </w:rPr>
      </w:pPr>
    </w:p>
    <w:p w14:paraId="48366A80" w14:textId="77777777" w:rsidR="00050855" w:rsidRPr="00F44343" w:rsidRDefault="00050855" w:rsidP="00050855">
      <w:pPr>
        <w:spacing w:line="360" w:lineRule="auto"/>
        <w:jc w:val="center"/>
        <w:rPr>
          <w:rFonts w:cs="Times New Roman"/>
        </w:rPr>
      </w:pPr>
      <w:r w:rsidRPr="00F44343">
        <w:rPr>
          <w:rFonts w:cs="Times New Roman"/>
          <w:noProof/>
        </w:rPr>
        <w:lastRenderedPageBreak/>
        <w:drawing>
          <wp:inline distT="0" distB="0" distL="0" distR="0" wp14:anchorId="40785F13" wp14:editId="64E44374">
            <wp:extent cx="5943600" cy="3177540"/>
            <wp:effectExtent l="0" t="0" r="0" b="3810"/>
            <wp:docPr id="607002343" name="Chart 1">
              <a:extLst xmlns:a="http://schemas.openxmlformats.org/drawingml/2006/main">
                <a:ext uri="{FF2B5EF4-FFF2-40B4-BE49-F238E27FC236}">
                  <a16:creationId xmlns:a16="http://schemas.microsoft.com/office/drawing/2014/main" id="{17C7B3DC-9905-15B4-A12F-E83323B7F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A08BFC"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2C273A6F" w14:textId="77777777" w:rsidR="00050855" w:rsidRPr="00F44343" w:rsidRDefault="00050855" w:rsidP="00050855">
      <w:pPr>
        <w:spacing w:line="360" w:lineRule="auto"/>
        <w:jc w:val="center"/>
        <w:rPr>
          <w:rFonts w:cs="Times New Roman"/>
          <w:b/>
          <w:bCs/>
        </w:rPr>
      </w:pPr>
      <w:r w:rsidRPr="00F44343">
        <w:rPr>
          <w:rFonts w:cs="Times New Roman"/>
          <w:b/>
          <w:bCs/>
        </w:rPr>
        <w:t>Figure 2: Year-wise publication trend analysis</w:t>
      </w:r>
    </w:p>
    <w:p w14:paraId="77F97FC6" w14:textId="77777777" w:rsidR="00050855" w:rsidRPr="00F44343" w:rsidRDefault="00050855" w:rsidP="00050855">
      <w:pPr>
        <w:spacing w:line="360" w:lineRule="auto"/>
        <w:jc w:val="both"/>
        <w:rPr>
          <w:rFonts w:eastAsia="Times New Roman" w:cs="Times New Roman"/>
          <w:lang w:eastAsia="en-AU"/>
        </w:rPr>
      </w:pPr>
    </w:p>
    <w:p w14:paraId="39A7CBC3" w14:textId="77777777" w:rsidR="00050855" w:rsidRPr="00F44343" w:rsidRDefault="00050855" w:rsidP="00050855">
      <w:pPr>
        <w:spacing w:line="360" w:lineRule="auto"/>
        <w:jc w:val="both"/>
        <w:rPr>
          <w:rFonts w:eastAsia="Times New Roman" w:cs="Times New Roman"/>
          <w:lang w:eastAsia="en-AU"/>
        </w:rPr>
      </w:pPr>
    </w:p>
    <w:p w14:paraId="7540C2FD" w14:textId="77777777" w:rsidR="00050855" w:rsidRPr="00F44343" w:rsidRDefault="00050855" w:rsidP="00050855">
      <w:pPr>
        <w:spacing w:line="360" w:lineRule="auto"/>
        <w:jc w:val="center"/>
        <w:rPr>
          <w:rFonts w:cs="Times New Roman"/>
          <w:b/>
        </w:rPr>
      </w:pPr>
      <w:r w:rsidRPr="00F44343">
        <w:rPr>
          <w:rFonts w:cs="Times New Roman"/>
          <w:b/>
          <w:noProof/>
        </w:rPr>
        <w:drawing>
          <wp:inline distT="0" distB="0" distL="0" distR="0" wp14:anchorId="23FC9408" wp14:editId="2BC7B70C">
            <wp:extent cx="3608705" cy="2584704"/>
            <wp:effectExtent l="19050" t="19050" r="10795" b="2540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4"/>
                    <a:stretch>
                      <a:fillRect/>
                    </a:stretch>
                  </pic:blipFill>
                  <pic:spPr>
                    <a:xfrm>
                      <a:off x="0" y="0"/>
                      <a:ext cx="3623830" cy="2595537"/>
                    </a:xfrm>
                    <a:prstGeom prst="rect">
                      <a:avLst/>
                    </a:prstGeom>
                    <a:ln w="3175">
                      <a:solidFill>
                        <a:schemeClr val="tx1"/>
                      </a:solidFill>
                    </a:ln>
                  </pic:spPr>
                </pic:pic>
              </a:graphicData>
            </a:graphic>
          </wp:inline>
        </w:drawing>
      </w:r>
    </w:p>
    <w:p w14:paraId="50856B3B"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296F9213"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b/>
          <w:bCs/>
          <w:lang w:eastAsia="en-AU"/>
        </w:rPr>
        <w:t>Figure 3: NVivo software-based word cloud map for information overload and information credibility</w:t>
      </w:r>
    </w:p>
    <w:p w14:paraId="38439C00" w14:textId="77777777" w:rsidR="00050855" w:rsidRPr="00F44343" w:rsidRDefault="00050855" w:rsidP="00050855">
      <w:pPr>
        <w:spacing w:line="360" w:lineRule="auto"/>
        <w:jc w:val="both"/>
        <w:rPr>
          <w:rFonts w:eastAsia="Times New Roman" w:cs="Times New Roman"/>
          <w:lang w:eastAsia="en-AU"/>
        </w:rPr>
      </w:pPr>
    </w:p>
    <w:p w14:paraId="14C46F37" w14:textId="77777777" w:rsidR="00050855" w:rsidRPr="00F44343" w:rsidRDefault="00050855" w:rsidP="00050855">
      <w:pPr>
        <w:spacing w:line="360" w:lineRule="auto"/>
        <w:jc w:val="both"/>
        <w:rPr>
          <w:rFonts w:eastAsia="Times New Roman" w:cs="Times New Roman"/>
          <w:lang w:eastAsia="en-AU"/>
        </w:rPr>
      </w:pPr>
    </w:p>
    <w:p w14:paraId="4EEB41D5" w14:textId="77777777" w:rsidR="00050855" w:rsidRPr="00F44343" w:rsidRDefault="00050855" w:rsidP="00050855">
      <w:pPr>
        <w:spacing w:line="360" w:lineRule="auto"/>
        <w:jc w:val="center"/>
        <w:rPr>
          <w:rFonts w:cs="Times New Roman"/>
          <w:b/>
        </w:rPr>
      </w:pPr>
      <w:r w:rsidRPr="00F44343">
        <w:rPr>
          <w:rFonts w:cs="Times New Roman"/>
          <w:b/>
          <w:noProof/>
        </w:rPr>
        <w:drawing>
          <wp:inline distT="0" distB="0" distL="0" distR="0" wp14:anchorId="27C60D6B" wp14:editId="73FD9557">
            <wp:extent cx="3257550" cy="2504694"/>
            <wp:effectExtent l="19050" t="19050" r="19050" b="1016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5"/>
                    <a:stretch>
                      <a:fillRect/>
                    </a:stretch>
                  </pic:blipFill>
                  <pic:spPr>
                    <a:xfrm>
                      <a:off x="0" y="0"/>
                      <a:ext cx="3260108" cy="2506661"/>
                    </a:xfrm>
                    <a:prstGeom prst="rect">
                      <a:avLst/>
                    </a:prstGeom>
                    <a:ln w="3175">
                      <a:solidFill>
                        <a:schemeClr val="tx1"/>
                      </a:solidFill>
                    </a:ln>
                  </pic:spPr>
                </pic:pic>
              </a:graphicData>
            </a:graphic>
          </wp:inline>
        </w:drawing>
      </w:r>
    </w:p>
    <w:p w14:paraId="324972B4"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46C23390"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b/>
          <w:bCs/>
          <w:lang w:eastAsia="en-AU"/>
        </w:rPr>
        <w:t>Figure 4: NVivo software-based word cloud map for in-group favoritism and out-group hate</w:t>
      </w:r>
    </w:p>
    <w:p w14:paraId="234102CA" w14:textId="77777777" w:rsidR="00050855" w:rsidRPr="00F44343" w:rsidRDefault="00050855" w:rsidP="00050855">
      <w:pPr>
        <w:spacing w:line="360" w:lineRule="auto"/>
        <w:jc w:val="both"/>
        <w:rPr>
          <w:rFonts w:cs="Times New Roman"/>
          <w:b/>
        </w:rPr>
      </w:pPr>
    </w:p>
    <w:p w14:paraId="1014D34E" w14:textId="77777777" w:rsidR="00050855" w:rsidRPr="00F44343" w:rsidRDefault="00050855" w:rsidP="00050855">
      <w:pPr>
        <w:spacing w:line="360" w:lineRule="auto"/>
        <w:jc w:val="both"/>
        <w:rPr>
          <w:rFonts w:cs="Times New Roman"/>
          <w:b/>
        </w:rPr>
      </w:pPr>
    </w:p>
    <w:p w14:paraId="09FB1B99" w14:textId="77777777" w:rsidR="00050855" w:rsidRPr="00F44343" w:rsidRDefault="00050855" w:rsidP="00050855">
      <w:pPr>
        <w:spacing w:line="360" w:lineRule="auto"/>
        <w:jc w:val="center"/>
        <w:rPr>
          <w:rFonts w:cs="Times New Roman"/>
          <w:b/>
        </w:rPr>
      </w:pPr>
      <w:r w:rsidRPr="00F44343">
        <w:rPr>
          <w:rFonts w:cs="Times New Roman"/>
          <w:b/>
          <w:noProof/>
        </w:rPr>
        <w:drawing>
          <wp:inline distT="0" distB="0" distL="0" distR="0" wp14:anchorId="625711C8" wp14:editId="41520424">
            <wp:extent cx="3406775" cy="2650998"/>
            <wp:effectExtent l="19050" t="19050" r="22225" b="1651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6"/>
                    <a:stretch>
                      <a:fillRect/>
                    </a:stretch>
                  </pic:blipFill>
                  <pic:spPr>
                    <a:xfrm>
                      <a:off x="0" y="0"/>
                      <a:ext cx="3414835" cy="2657270"/>
                    </a:xfrm>
                    <a:prstGeom prst="rect">
                      <a:avLst/>
                    </a:prstGeom>
                    <a:ln w="3175">
                      <a:solidFill>
                        <a:schemeClr val="tx1"/>
                      </a:solidFill>
                    </a:ln>
                  </pic:spPr>
                </pic:pic>
              </a:graphicData>
            </a:graphic>
          </wp:inline>
        </w:drawing>
      </w:r>
    </w:p>
    <w:p w14:paraId="015E8245"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21B841B2"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b/>
          <w:bCs/>
          <w:lang w:eastAsia="en-AU"/>
        </w:rPr>
        <w:t xml:space="preserve">Figure 5: NVivo software-based word cloud map for </w:t>
      </w:r>
      <w:r w:rsidRPr="00F44343">
        <w:rPr>
          <w:rStyle w:val="cf01"/>
          <w:rFonts w:ascii="Times New Roman" w:hAnsi="Times New Roman" w:cs="Times New Roman"/>
          <w:b/>
          <w:bCs/>
          <w:sz w:val="24"/>
          <w:szCs w:val="24"/>
        </w:rPr>
        <w:t>unethical firm behavior and brand transgression</w:t>
      </w:r>
    </w:p>
    <w:p w14:paraId="34BD1F16" w14:textId="77777777" w:rsidR="00050855" w:rsidRPr="00F44343" w:rsidRDefault="00050855" w:rsidP="00050855">
      <w:pPr>
        <w:spacing w:line="360" w:lineRule="auto"/>
        <w:rPr>
          <w:rFonts w:cs="Times New Roman"/>
        </w:rPr>
      </w:pPr>
    </w:p>
    <w:p w14:paraId="565E50AA" w14:textId="77777777" w:rsidR="00050855" w:rsidRPr="00F44343" w:rsidRDefault="00050855" w:rsidP="00050855">
      <w:pPr>
        <w:spacing w:line="360" w:lineRule="auto"/>
        <w:jc w:val="both"/>
        <w:rPr>
          <w:rFonts w:eastAsia="Times New Roman" w:cs="Times New Roman"/>
          <w:lang w:eastAsia="en-AU"/>
        </w:rPr>
      </w:pPr>
    </w:p>
    <w:p w14:paraId="7B497EC1" w14:textId="77777777" w:rsidR="00050855" w:rsidRPr="00F44343" w:rsidRDefault="00050855" w:rsidP="00050855">
      <w:pPr>
        <w:spacing w:line="360" w:lineRule="auto"/>
        <w:jc w:val="center"/>
        <w:rPr>
          <w:rFonts w:eastAsia="Times New Roman" w:cs="Times New Roman"/>
          <w:lang w:eastAsia="en-AU"/>
        </w:rPr>
      </w:pPr>
      <w:r w:rsidRPr="00F44343">
        <w:rPr>
          <w:rFonts w:eastAsia="Times New Roman" w:cs="Times New Roman"/>
          <w:noProof/>
          <w:lang w:eastAsia="en-AU"/>
        </w:rPr>
        <w:lastRenderedPageBreak/>
        <w:drawing>
          <wp:inline distT="0" distB="0" distL="0" distR="0" wp14:anchorId="0275B4CB" wp14:editId="78A58FCF">
            <wp:extent cx="3343742" cy="2800741"/>
            <wp:effectExtent l="19050" t="19050" r="28575" b="1905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3343742" cy="2800741"/>
                    </a:xfrm>
                    <a:prstGeom prst="rect">
                      <a:avLst/>
                    </a:prstGeom>
                    <a:ln w="3175">
                      <a:solidFill>
                        <a:schemeClr val="tx1"/>
                      </a:solidFill>
                    </a:ln>
                  </pic:spPr>
                </pic:pic>
              </a:graphicData>
            </a:graphic>
          </wp:inline>
        </w:drawing>
      </w:r>
    </w:p>
    <w:p w14:paraId="4D90B756"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43D63695"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b/>
          <w:bCs/>
          <w:lang w:eastAsia="en-AU"/>
        </w:rPr>
        <w:t xml:space="preserve">Figure 6: NVivo software-based word cloud map for </w:t>
      </w:r>
      <w:r w:rsidRPr="00F44343">
        <w:rPr>
          <w:rFonts w:cs="Times New Roman"/>
          <w:b/>
          <w:bCs/>
        </w:rPr>
        <w:t>consumer retaliation and aggression</w:t>
      </w:r>
    </w:p>
    <w:p w14:paraId="0BF8D1E4" w14:textId="77777777" w:rsidR="00050855" w:rsidRPr="00F44343" w:rsidRDefault="00050855" w:rsidP="00050855">
      <w:pPr>
        <w:spacing w:line="360" w:lineRule="auto"/>
        <w:jc w:val="both"/>
        <w:rPr>
          <w:rFonts w:cs="Times New Roman"/>
          <w:b/>
        </w:rPr>
      </w:pPr>
    </w:p>
    <w:p w14:paraId="6398D08C" w14:textId="77777777" w:rsidR="00050855" w:rsidRPr="00F44343" w:rsidRDefault="00050855" w:rsidP="00050855">
      <w:pPr>
        <w:spacing w:line="360" w:lineRule="auto"/>
        <w:jc w:val="both"/>
        <w:rPr>
          <w:rFonts w:eastAsia="Times New Roman" w:cs="Times New Roman"/>
          <w:lang w:eastAsia="en-AU"/>
        </w:rPr>
      </w:pPr>
    </w:p>
    <w:p w14:paraId="788577F4" w14:textId="77777777" w:rsidR="00050855" w:rsidRPr="00F44343" w:rsidRDefault="00050855" w:rsidP="00050855">
      <w:pPr>
        <w:spacing w:line="360" w:lineRule="auto"/>
        <w:jc w:val="center"/>
        <w:rPr>
          <w:rFonts w:cs="Times New Roman"/>
          <w:b/>
        </w:rPr>
      </w:pPr>
      <w:r w:rsidRPr="00F44343">
        <w:rPr>
          <w:rFonts w:cs="Times New Roman"/>
          <w:b/>
          <w:noProof/>
        </w:rPr>
        <w:drawing>
          <wp:inline distT="0" distB="0" distL="0" distR="0" wp14:anchorId="028ADDA9" wp14:editId="24663E57">
            <wp:extent cx="3359009" cy="2797302"/>
            <wp:effectExtent l="19050" t="19050" r="13335" b="2222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8"/>
                    <a:stretch>
                      <a:fillRect/>
                    </a:stretch>
                  </pic:blipFill>
                  <pic:spPr>
                    <a:xfrm>
                      <a:off x="0" y="0"/>
                      <a:ext cx="3364841" cy="2802159"/>
                    </a:xfrm>
                    <a:prstGeom prst="rect">
                      <a:avLst/>
                    </a:prstGeom>
                    <a:ln w="3175">
                      <a:solidFill>
                        <a:schemeClr val="tx1"/>
                      </a:solidFill>
                    </a:ln>
                  </pic:spPr>
                </pic:pic>
              </a:graphicData>
            </a:graphic>
          </wp:inline>
        </w:drawing>
      </w:r>
    </w:p>
    <w:p w14:paraId="3357B777"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47261264"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b/>
          <w:bCs/>
          <w:lang w:eastAsia="en-AU"/>
        </w:rPr>
        <w:t xml:space="preserve">Figure 7: NVivo software-based word cloud map for </w:t>
      </w:r>
      <w:r w:rsidRPr="00F44343">
        <w:rPr>
          <w:rFonts w:cs="Times New Roman"/>
          <w:b/>
          <w:bCs/>
        </w:rPr>
        <w:t>brand activism and brand hate</w:t>
      </w:r>
    </w:p>
    <w:p w14:paraId="1A9C6F15" w14:textId="77777777" w:rsidR="00050855" w:rsidRPr="00F44343" w:rsidRDefault="00050855" w:rsidP="00050855">
      <w:pPr>
        <w:spacing w:line="360" w:lineRule="auto"/>
        <w:jc w:val="both"/>
        <w:rPr>
          <w:rFonts w:cs="Times New Roman"/>
        </w:rPr>
      </w:pPr>
    </w:p>
    <w:p w14:paraId="7E5E298E" w14:textId="77777777" w:rsidR="00050855" w:rsidRPr="00F44343" w:rsidRDefault="00050855" w:rsidP="00050855">
      <w:pPr>
        <w:spacing w:line="360" w:lineRule="auto"/>
        <w:jc w:val="both"/>
        <w:rPr>
          <w:rFonts w:eastAsia="Times New Roman" w:cs="Times New Roman"/>
          <w:lang w:eastAsia="en-AU"/>
        </w:rPr>
      </w:pPr>
    </w:p>
    <w:p w14:paraId="7D6D1DE0" w14:textId="77777777" w:rsidR="00050855" w:rsidRPr="00F44343" w:rsidRDefault="00050855" w:rsidP="00050855">
      <w:pPr>
        <w:spacing w:line="360" w:lineRule="auto"/>
        <w:jc w:val="center"/>
        <w:rPr>
          <w:rFonts w:cs="Times New Roman"/>
          <w:b/>
        </w:rPr>
      </w:pPr>
      <w:r w:rsidRPr="00F44343">
        <w:rPr>
          <w:rFonts w:cs="Times New Roman"/>
          <w:b/>
          <w:noProof/>
        </w:rPr>
        <w:lastRenderedPageBreak/>
        <w:drawing>
          <wp:inline distT="0" distB="0" distL="0" distR="0" wp14:anchorId="01724DF4" wp14:editId="1925328E">
            <wp:extent cx="3057525" cy="2565654"/>
            <wp:effectExtent l="19050" t="19050" r="9525" b="2540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9"/>
                    <a:stretch>
                      <a:fillRect/>
                    </a:stretch>
                  </pic:blipFill>
                  <pic:spPr>
                    <a:xfrm>
                      <a:off x="0" y="0"/>
                      <a:ext cx="3059652" cy="2567439"/>
                    </a:xfrm>
                    <a:prstGeom prst="rect">
                      <a:avLst/>
                    </a:prstGeom>
                    <a:ln w="3175">
                      <a:solidFill>
                        <a:schemeClr val="tx1"/>
                      </a:solidFill>
                    </a:ln>
                  </pic:spPr>
                </pic:pic>
              </a:graphicData>
            </a:graphic>
          </wp:inline>
        </w:drawing>
      </w:r>
    </w:p>
    <w:p w14:paraId="5E200CCA"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0E978950" w14:textId="77777777" w:rsidR="00050855" w:rsidRPr="00F44343" w:rsidRDefault="00050855" w:rsidP="00050855">
      <w:pPr>
        <w:spacing w:line="360" w:lineRule="auto"/>
        <w:jc w:val="center"/>
        <w:rPr>
          <w:rFonts w:cs="Times New Roman"/>
        </w:rPr>
      </w:pPr>
      <w:r w:rsidRPr="00F44343">
        <w:rPr>
          <w:rFonts w:eastAsia="Times New Roman" w:cs="Times New Roman"/>
          <w:b/>
          <w:bCs/>
          <w:lang w:eastAsia="en-AU"/>
        </w:rPr>
        <w:t>Figure 8: NVivo software-based word cloud map for disengagement</w:t>
      </w:r>
    </w:p>
    <w:p w14:paraId="667B7310" w14:textId="77777777" w:rsidR="00050855" w:rsidRPr="00F44343" w:rsidRDefault="00050855" w:rsidP="00050855">
      <w:pPr>
        <w:spacing w:line="360" w:lineRule="auto"/>
        <w:rPr>
          <w:rFonts w:cs="Times New Roman"/>
        </w:rPr>
      </w:pPr>
    </w:p>
    <w:p w14:paraId="28FA2513" w14:textId="77777777" w:rsidR="00050855" w:rsidRPr="00F44343" w:rsidRDefault="00050855" w:rsidP="00050855">
      <w:pPr>
        <w:spacing w:line="360" w:lineRule="auto"/>
        <w:rPr>
          <w:rFonts w:cs="Times New Roman"/>
        </w:rPr>
      </w:pPr>
    </w:p>
    <w:p w14:paraId="1F6D11D6" w14:textId="77777777" w:rsidR="00050855" w:rsidRPr="00F44343" w:rsidRDefault="00050855" w:rsidP="00050855">
      <w:pPr>
        <w:spacing w:line="360" w:lineRule="auto"/>
        <w:rPr>
          <w:rFonts w:cs="Times New Roman"/>
        </w:rPr>
      </w:pPr>
    </w:p>
    <w:p w14:paraId="3652009B" w14:textId="77777777" w:rsidR="00050855" w:rsidRPr="00F44343" w:rsidRDefault="00050855" w:rsidP="00050855">
      <w:pPr>
        <w:spacing w:line="360" w:lineRule="auto"/>
        <w:rPr>
          <w:rFonts w:cs="Times New Roman"/>
        </w:rPr>
      </w:pPr>
    </w:p>
    <w:p w14:paraId="02EE0730" w14:textId="77777777" w:rsidR="00050855" w:rsidRPr="00F44343" w:rsidRDefault="00050855" w:rsidP="00050855">
      <w:pPr>
        <w:spacing w:line="360" w:lineRule="auto"/>
        <w:rPr>
          <w:rFonts w:cs="Times New Roman"/>
        </w:rPr>
      </w:pPr>
    </w:p>
    <w:p w14:paraId="00967DDB" w14:textId="77777777" w:rsidR="00050855" w:rsidRPr="00F44343" w:rsidRDefault="00050855" w:rsidP="00050855">
      <w:pPr>
        <w:spacing w:line="360" w:lineRule="auto"/>
        <w:rPr>
          <w:rFonts w:cs="Times New Roman"/>
        </w:rPr>
      </w:pPr>
    </w:p>
    <w:p w14:paraId="2866DDA1" w14:textId="77777777" w:rsidR="00050855" w:rsidRPr="00F44343" w:rsidRDefault="00050855" w:rsidP="00050855">
      <w:pPr>
        <w:spacing w:line="360" w:lineRule="auto"/>
        <w:rPr>
          <w:rFonts w:cs="Times New Roman"/>
        </w:rPr>
      </w:pPr>
    </w:p>
    <w:p w14:paraId="0D513444" w14:textId="77777777" w:rsidR="00050855" w:rsidRPr="00F44343" w:rsidRDefault="00050855" w:rsidP="00050855">
      <w:pPr>
        <w:spacing w:line="360" w:lineRule="auto"/>
        <w:rPr>
          <w:rFonts w:cs="Times New Roman"/>
        </w:rPr>
      </w:pPr>
    </w:p>
    <w:p w14:paraId="7F4EBFAC" w14:textId="77777777" w:rsidR="00050855" w:rsidRPr="00F44343" w:rsidRDefault="00050855" w:rsidP="00050855">
      <w:pPr>
        <w:spacing w:line="360" w:lineRule="auto"/>
        <w:rPr>
          <w:rFonts w:cs="Times New Roman"/>
        </w:rPr>
      </w:pPr>
    </w:p>
    <w:p w14:paraId="0B1C1D11" w14:textId="77777777" w:rsidR="00050855" w:rsidRPr="00F44343" w:rsidRDefault="00050855" w:rsidP="00050855">
      <w:pPr>
        <w:spacing w:line="360" w:lineRule="auto"/>
        <w:rPr>
          <w:rFonts w:cs="Times New Roman"/>
        </w:rPr>
      </w:pPr>
    </w:p>
    <w:p w14:paraId="5093BC83" w14:textId="77777777" w:rsidR="00050855" w:rsidRPr="00F44343" w:rsidRDefault="00050855" w:rsidP="00050855">
      <w:pPr>
        <w:spacing w:line="360" w:lineRule="auto"/>
        <w:rPr>
          <w:rFonts w:cs="Times New Roman"/>
        </w:rPr>
      </w:pPr>
    </w:p>
    <w:p w14:paraId="4EB3D54A" w14:textId="77777777" w:rsidR="00050855" w:rsidRPr="00F44343" w:rsidRDefault="00050855" w:rsidP="00050855">
      <w:pPr>
        <w:spacing w:line="360" w:lineRule="auto"/>
        <w:rPr>
          <w:rFonts w:cs="Times New Roman"/>
        </w:rPr>
      </w:pPr>
    </w:p>
    <w:p w14:paraId="640A60B5" w14:textId="77777777" w:rsidR="00050855" w:rsidRPr="00F44343" w:rsidRDefault="00050855" w:rsidP="00050855">
      <w:pPr>
        <w:spacing w:line="360" w:lineRule="auto"/>
        <w:rPr>
          <w:rFonts w:cs="Times New Roman"/>
        </w:rPr>
      </w:pPr>
    </w:p>
    <w:p w14:paraId="7D2CDE03" w14:textId="77777777" w:rsidR="00050855" w:rsidRPr="00F44343" w:rsidRDefault="00050855" w:rsidP="00050855">
      <w:pPr>
        <w:spacing w:line="360" w:lineRule="auto"/>
        <w:rPr>
          <w:rFonts w:cs="Times New Roman"/>
        </w:rPr>
      </w:pPr>
    </w:p>
    <w:p w14:paraId="3D4E0643" w14:textId="77777777" w:rsidR="00050855" w:rsidRPr="00F44343" w:rsidRDefault="00050855" w:rsidP="00050855">
      <w:pPr>
        <w:spacing w:line="360" w:lineRule="auto"/>
        <w:rPr>
          <w:rFonts w:cs="Times New Roman"/>
        </w:rPr>
      </w:pPr>
    </w:p>
    <w:p w14:paraId="755304D7" w14:textId="77777777" w:rsidR="00050855" w:rsidRPr="00F44343" w:rsidRDefault="00050855" w:rsidP="00050855">
      <w:pPr>
        <w:spacing w:line="360" w:lineRule="auto"/>
        <w:rPr>
          <w:rFonts w:cs="Times New Roman"/>
        </w:rPr>
      </w:pPr>
    </w:p>
    <w:p w14:paraId="0CED9768" w14:textId="77777777" w:rsidR="00050855" w:rsidRPr="00F44343" w:rsidRDefault="00050855" w:rsidP="00050855">
      <w:pPr>
        <w:spacing w:line="360" w:lineRule="auto"/>
        <w:rPr>
          <w:rFonts w:cs="Times New Roman"/>
        </w:rPr>
      </w:pPr>
    </w:p>
    <w:p w14:paraId="11D62875" w14:textId="77777777" w:rsidR="00050855" w:rsidRPr="00F44343" w:rsidRDefault="00050855" w:rsidP="00050855">
      <w:pPr>
        <w:spacing w:line="360" w:lineRule="auto"/>
        <w:rPr>
          <w:rFonts w:cs="Times New Roman"/>
        </w:rPr>
      </w:pPr>
    </w:p>
    <w:p w14:paraId="6A17D0E8" w14:textId="77777777" w:rsidR="00050855" w:rsidRPr="00F44343" w:rsidRDefault="00050855" w:rsidP="00050855">
      <w:pPr>
        <w:spacing w:line="360" w:lineRule="auto"/>
        <w:rPr>
          <w:rFonts w:cs="Times New Roman"/>
        </w:rPr>
      </w:pPr>
    </w:p>
    <w:p w14:paraId="5FDAC268" w14:textId="77777777" w:rsidR="00050855" w:rsidRPr="00F44343" w:rsidRDefault="00050855" w:rsidP="00050855">
      <w:pPr>
        <w:spacing w:line="360" w:lineRule="auto"/>
        <w:jc w:val="center"/>
        <w:rPr>
          <w:rFonts w:cs="Times New Roman"/>
          <w:b/>
          <w:bCs/>
        </w:rPr>
      </w:pPr>
      <w:r w:rsidRPr="00F44343">
        <w:rPr>
          <w:rFonts w:cs="Times New Roman"/>
          <w:b/>
          <w:bCs/>
        </w:rPr>
        <w:lastRenderedPageBreak/>
        <w:t>Tables</w:t>
      </w:r>
    </w:p>
    <w:p w14:paraId="6660E892" w14:textId="77777777" w:rsidR="00050855" w:rsidRPr="00F44343" w:rsidRDefault="00050855" w:rsidP="00050855">
      <w:pPr>
        <w:spacing w:line="360" w:lineRule="auto"/>
        <w:jc w:val="center"/>
        <w:rPr>
          <w:rFonts w:cs="Times New Roman"/>
          <w:b/>
          <w:bCs/>
        </w:rPr>
      </w:pPr>
    </w:p>
    <w:p w14:paraId="2EC70C3F" w14:textId="77777777" w:rsidR="00050855" w:rsidRPr="00F44343" w:rsidRDefault="00050855" w:rsidP="00050855">
      <w:pPr>
        <w:pBdr>
          <w:top w:val="single" w:sz="4" w:space="1" w:color="auto"/>
        </w:pBdr>
        <w:spacing w:line="360" w:lineRule="auto"/>
        <w:jc w:val="center"/>
        <w:rPr>
          <w:rFonts w:cs="Times New Roman"/>
          <w:b/>
          <w:bCs/>
        </w:rPr>
      </w:pPr>
      <w:r w:rsidRPr="00F44343">
        <w:rPr>
          <w:rFonts w:cs="Times New Roman"/>
          <w:b/>
          <w:bCs/>
        </w:rPr>
        <w:t>Table 1: The inclusion and exclusion criteria</w:t>
      </w:r>
    </w:p>
    <w:tbl>
      <w:tblPr>
        <w:tblStyle w:val="PlainTable2"/>
        <w:tblW w:w="0" w:type="auto"/>
        <w:tblLook w:val="04A0" w:firstRow="1" w:lastRow="0" w:firstColumn="1" w:lastColumn="0" w:noHBand="0" w:noVBand="1"/>
      </w:tblPr>
      <w:tblGrid>
        <w:gridCol w:w="4675"/>
        <w:gridCol w:w="4675"/>
      </w:tblGrid>
      <w:tr w:rsidR="00F44343" w:rsidRPr="00F44343" w14:paraId="42063B57" w14:textId="77777777" w:rsidTr="00FA2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2D933F" w14:textId="77777777" w:rsidR="00050855" w:rsidRPr="00F44343" w:rsidRDefault="00050855" w:rsidP="00FA2D2A">
            <w:pPr>
              <w:spacing w:line="360" w:lineRule="auto"/>
              <w:jc w:val="center"/>
              <w:rPr>
                <w:rFonts w:ascii="Times New Roman" w:hAnsi="Times New Roman" w:cs="Times New Roman"/>
                <w:i/>
                <w:iCs/>
                <w:sz w:val="24"/>
              </w:rPr>
            </w:pPr>
            <w:r w:rsidRPr="00F44343">
              <w:rPr>
                <w:rFonts w:ascii="Times New Roman" w:hAnsi="Times New Roman" w:cs="Times New Roman"/>
                <w:b w:val="0"/>
                <w:bCs w:val="0"/>
                <w:i/>
                <w:iCs/>
                <w:sz w:val="24"/>
              </w:rPr>
              <w:t>Inclusion criteria</w:t>
            </w:r>
          </w:p>
        </w:tc>
        <w:tc>
          <w:tcPr>
            <w:tcW w:w="4675" w:type="dxa"/>
          </w:tcPr>
          <w:p w14:paraId="6076A0DD" w14:textId="77777777" w:rsidR="00050855" w:rsidRPr="00F44343" w:rsidRDefault="00050855" w:rsidP="00FA2D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rPr>
            </w:pPr>
            <w:r w:rsidRPr="00F44343">
              <w:rPr>
                <w:rFonts w:ascii="Times New Roman" w:hAnsi="Times New Roman" w:cs="Times New Roman"/>
                <w:b w:val="0"/>
                <w:bCs w:val="0"/>
                <w:i/>
                <w:iCs/>
                <w:sz w:val="24"/>
              </w:rPr>
              <w:t>Exclusion criteria</w:t>
            </w:r>
          </w:p>
        </w:tc>
      </w:tr>
      <w:tr w:rsidR="00F44343" w:rsidRPr="00F44343" w14:paraId="3A4E4840" w14:textId="77777777" w:rsidTr="00FA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1F5885" w14:textId="77777777" w:rsidR="00050855" w:rsidRPr="00F44343" w:rsidRDefault="00050855" w:rsidP="00FA2D2A">
            <w:pPr>
              <w:spacing w:line="360" w:lineRule="auto"/>
              <w:jc w:val="both"/>
              <w:rPr>
                <w:rFonts w:ascii="Times New Roman" w:hAnsi="Times New Roman" w:cs="Times New Roman"/>
                <w:sz w:val="24"/>
              </w:rPr>
            </w:pPr>
            <w:r w:rsidRPr="00F44343">
              <w:rPr>
                <w:rFonts w:ascii="Times New Roman" w:hAnsi="Times New Roman" w:cs="Times New Roman"/>
                <w:b w:val="0"/>
                <w:bCs w:val="0"/>
                <w:sz w:val="24"/>
              </w:rPr>
              <w:t xml:space="preserve">Studies conducted during the period of </w:t>
            </w:r>
          </w:p>
          <w:p w14:paraId="4193869C" w14:textId="77777777" w:rsidR="00050855" w:rsidRPr="00F44343" w:rsidRDefault="00050855" w:rsidP="00FA2D2A">
            <w:pPr>
              <w:spacing w:line="360" w:lineRule="auto"/>
              <w:jc w:val="both"/>
              <w:rPr>
                <w:rFonts w:ascii="Times New Roman" w:hAnsi="Times New Roman" w:cs="Times New Roman"/>
                <w:sz w:val="24"/>
              </w:rPr>
            </w:pPr>
            <w:r w:rsidRPr="00F44343">
              <w:rPr>
                <w:rFonts w:ascii="Times New Roman" w:hAnsi="Times New Roman" w:cs="Times New Roman"/>
                <w:b w:val="0"/>
                <w:bCs w:val="0"/>
                <w:sz w:val="24"/>
              </w:rPr>
              <w:t>2009 to 2024</w:t>
            </w:r>
          </w:p>
        </w:tc>
        <w:tc>
          <w:tcPr>
            <w:tcW w:w="4675" w:type="dxa"/>
          </w:tcPr>
          <w:p w14:paraId="539FF386" w14:textId="77777777" w:rsidR="00050855" w:rsidRPr="00F44343" w:rsidRDefault="00050855" w:rsidP="00FA2D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Studies which did not conducted during the period of 2009 to 2024</w:t>
            </w:r>
          </w:p>
        </w:tc>
      </w:tr>
      <w:tr w:rsidR="00F44343" w:rsidRPr="00F44343" w14:paraId="24A981E4" w14:textId="77777777" w:rsidTr="00FA2D2A">
        <w:tc>
          <w:tcPr>
            <w:cnfStyle w:val="001000000000" w:firstRow="0" w:lastRow="0" w:firstColumn="1" w:lastColumn="0" w:oddVBand="0" w:evenVBand="0" w:oddHBand="0" w:evenHBand="0" w:firstRowFirstColumn="0" w:firstRowLastColumn="0" w:lastRowFirstColumn="0" w:lastRowLastColumn="0"/>
            <w:tcW w:w="4675" w:type="dxa"/>
          </w:tcPr>
          <w:p w14:paraId="6836A0A8" w14:textId="77777777" w:rsidR="00050855" w:rsidRPr="00F44343" w:rsidRDefault="00050855" w:rsidP="00FA2D2A">
            <w:pPr>
              <w:spacing w:line="360" w:lineRule="auto"/>
              <w:jc w:val="both"/>
              <w:rPr>
                <w:rFonts w:ascii="Times New Roman" w:hAnsi="Times New Roman" w:cs="Times New Roman"/>
                <w:sz w:val="24"/>
              </w:rPr>
            </w:pPr>
            <w:r w:rsidRPr="00F44343">
              <w:rPr>
                <w:rFonts w:ascii="Times New Roman" w:hAnsi="Times New Roman" w:cs="Times New Roman"/>
                <w:b w:val="0"/>
                <w:bCs w:val="0"/>
                <w:sz w:val="24"/>
              </w:rPr>
              <w:t>Journals ranked B or above in the Australian Business Deans Council (ABDC) ranking, or Q3 or above in the SCImago Journal ranking</w:t>
            </w:r>
          </w:p>
        </w:tc>
        <w:tc>
          <w:tcPr>
            <w:tcW w:w="4675" w:type="dxa"/>
          </w:tcPr>
          <w:p w14:paraId="12BE2BF8" w14:textId="77777777" w:rsidR="00050855" w:rsidRPr="00F44343" w:rsidRDefault="00050855" w:rsidP="00FA2D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Journals ranked in C in the Australian Business Deans Council (ABDC) ranking, or Q4 in the SCImago Journal ranking</w:t>
            </w:r>
          </w:p>
        </w:tc>
      </w:tr>
      <w:tr w:rsidR="00F44343" w:rsidRPr="00F44343" w14:paraId="654EF8D9" w14:textId="77777777" w:rsidTr="00FA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E8D588" w14:textId="77777777" w:rsidR="00050855" w:rsidRPr="00F44343" w:rsidRDefault="00050855" w:rsidP="00FA2D2A">
            <w:pPr>
              <w:spacing w:line="360" w:lineRule="auto"/>
              <w:jc w:val="both"/>
              <w:rPr>
                <w:rFonts w:ascii="Times New Roman" w:hAnsi="Times New Roman" w:cs="Times New Roman"/>
                <w:sz w:val="24"/>
              </w:rPr>
            </w:pPr>
            <w:r w:rsidRPr="00F44343">
              <w:rPr>
                <w:rFonts w:ascii="Times New Roman" w:hAnsi="Times New Roman" w:cs="Times New Roman"/>
                <w:b w:val="0"/>
                <w:bCs w:val="0"/>
                <w:sz w:val="24"/>
              </w:rPr>
              <w:t>Journal articles published in English language</w:t>
            </w:r>
          </w:p>
        </w:tc>
        <w:tc>
          <w:tcPr>
            <w:tcW w:w="4675" w:type="dxa"/>
          </w:tcPr>
          <w:p w14:paraId="205483BF" w14:textId="77777777" w:rsidR="00050855" w:rsidRPr="00F44343" w:rsidRDefault="00050855" w:rsidP="00FA2D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journal articles published in non-English language</w:t>
            </w:r>
          </w:p>
        </w:tc>
      </w:tr>
      <w:tr w:rsidR="00F44343" w:rsidRPr="00F44343" w14:paraId="28321D79" w14:textId="77777777" w:rsidTr="00FA2D2A">
        <w:tc>
          <w:tcPr>
            <w:cnfStyle w:val="001000000000" w:firstRow="0" w:lastRow="0" w:firstColumn="1" w:lastColumn="0" w:oddVBand="0" w:evenVBand="0" w:oddHBand="0" w:evenHBand="0" w:firstRowFirstColumn="0" w:firstRowLastColumn="0" w:lastRowFirstColumn="0" w:lastRowLastColumn="0"/>
            <w:tcW w:w="4675" w:type="dxa"/>
          </w:tcPr>
          <w:p w14:paraId="21AD7B18" w14:textId="77777777" w:rsidR="00050855" w:rsidRPr="00F44343" w:rsidRDefault="00050855" w:rsidP="00FA2D2A">
            <w:pPr>
              <w:spacing w:line="360" w:lineRule="auto"/>
              <w:jc w:val="both"/>
              <w:rPr>
                <w:rFonts w:ascii="Times New Roman" w:hAnsi="Times New Roman" w:cs="Times New Roman"/>
                <w:sz w:val="24"/>
              </w:rPr>
            </w:pPr>
            <w:r w:rsidRPr="00F44343">
              <w:rPr>
                <w:rFonts w:ascii="Times New Roman" w:hAnsi="Times New Roman" w:cs="Times New Roman"/>
                <w:b w:val="0"/>
                <w:bCs w:val="0"/>
                <w:sz w:val="24"/>
              </w:rPr>
              <w:t xml:space="preserve">Articles published in business management and marketing journals </w:t>
            </w:r>
          </w:p>
        </w:tc>
        <w:tc>
          <w:tcPr>
            <w:tcW w:w="4675" w:type="dxa"/>
          </w:tcPr>
          <w:p w14:paraId="17580E87" w14:textId="77777777" w:rsidR="00050855" w:rsidRPr="00F44343" w:rsidRDefault="00050855" w:rsidP="00FA2D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 xml:space="preserve">Articles published in computer science, education, and psychology journals </w:t>
            </w:r>
          </w:p>
        </w:tc>
      </w:tr>
    </w:tbl>
    <w:p w14:paraId="25A168ED"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3C4307E4" w14:textId="77777777" w:rsidR="00050855" w:rsidRPr="00F44343" w:rsidRDefault="00050855" w:rsidP="00050855">
      <w:pPr>
        <w:spacing w:line="360" w:lineRule="auto"/>
        <w:rPr>
          <w:rFonts w:cs="Times New Roman"/>
        </w:rPr>
      </w:pPr>
    </w:p>
    <w:p w14:paraId="37D20AA5" w14:textId="06B22AF7" w:rsidR="00050855" w:rsidRPr="00F44343" w:rsidRDefault="00050855" w:rsidP="00050855">
      <w:pPr>
        <w:spacing w:line="240" w:lineRule="auto"/>
        <w:rPr>
          <w:rFonts w:cs="Times New Roman"/>
        </w:rPr>
        <w:sectPr w:rsidR="00050855" w:rsidRPr="00F44343" w:rsidSect="009035A9">
          <w:footerReference w:type="default" r:id="rId20"/>
          <w:pgSz w:w="12240" w:h="15840"/>
          <w:pgMar w:top="1440" w:right="1440" w:bottom="1440" w:left="1440" w:header="708" w:footer="708" w:gutter="0"/>
          <w:cols w:space="708"/>
          <w:docGrid w:linePitch="360"/>
        </w:sectPr>
      </w:pPr>
    </w:p>
    <w:p w14:paraId="10D85D7D" w14:textId="7A42C509" w:rsidR="00050855" w:rsidRPr="00F44343" w:rsidRDefault="00050855" w:rsidP="00050855">
      <w:pPr>
        <w:tabs>
          <w:tab w:val="left" w:pos="1117"/>
        </w:tabs>
        <w:rPr>
          <w:rFonts w:cs="Times New Roman"/>
        </w:rPr>
      </w:pPr>
    </w:p>
    <w:p w14:paraId="3FE81390" w14:textId="57874C7D" w:rsidR="00050855" w:rsidRPr="00F44343" w:rsidRDefault="00050855" w:rsidP="00050855">
      <w:pPr>
        <w:tabs>
          <w:tab w:val="left" w:pos="1117"/>
        </w:tabs>
        <w:rPr>
          <w:rFonts w:cs="Times New Roman"/>
        </w:rPr>
        <w:sectPr w:rsidR="00050855" w:rsidRPr="00F44343" w:rsidSect="00050855">
          <w:pgSz w:w="15840" w:h="12240" w:orient="landscape"/>
          <w:pgMar w:top="1440" w:right="1440" w:bottom="1440" w:left="1440" w:header="708" w:footer="708" w:gutter="0"/>
          <w:cols w:space="708"/>
          <w:docGrid w:linePitch="360"/>
        </w:sectPr>
      </w:pPr>
      <w:r w:rsidRPr="00F44343">
        <w:rPr>
          <w:rFonts w:cs="Times New Roman"/>
        </w:rPr>
        <w:tab/>
      </w:r>
    </w:p>
    <w:tbl>
      <w:tblPr>
        <w:tblStyle w:val="TableGrid"/>
        <w:tblpPr w:leftFromText="180" w:rightFromText="180" w:horzAnchor="margin" w:tblpXSpec="center" w:tblpY="805"/>
        <w:tblW w:w="1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723"/>
        <w:gridCol w:w="2542"/>
        <w:gridCol w:w="2824"/>
        <w:gridCol w:w="723"/>
        <w:gridCol w:w="2932"/>
      </w:tblGrid>
      <w:tr w:rsidR="00F44343" w:rsidRPr="00F44343" w14:paraId="579C5A96" w14:textId="77777777" w:rsidTr="00FA2D2A">
        <w:trPr>
          <w:trHeight w:val="58"/>
        </w:trPr>
        <w:tc>
          <w:tcPr>
            <w:tcW w:w="12988" w:type="dxa"/>
            <w:gridSpan w:val="6"/>
            <w:tcBorders>
              <w:bottom w:val="single" w:sz="4" w:space="0" w:color="auto"/>
            </w:tcBorders>
            <w:noWrap/>
            <w:vAlign w:val="center"/>
          </w:tcPr>
          <w:p w14:paraId="771ABB9D" w14:textId="77777777" w:rsidR="00050855" w:rsidRPr="00F44343" w:rsidRDefault="00050855" w:rsidP="00FA2D2A">
            <w:pPr>
              <w:spacing w:line="240" w:lineRule="auto"/>
              <w:contextualSpacing/>
              <w:jc w:val="center"/>
              <w:rPr>
                <w:rFonts w:cs="Times New Roman"/>
                <w:lang w:val="en-IN"/>
              </w:rPr>
            </w:pPr>
            <w:r w:rsidRPr="00F44343">
              <w:rPr>
                <w:rFonts w:cs="Times New Roman"/>
                <w:b/>
                <w:bCs/>
              </w:rPr>
              <w:lastRenderedPageBreak/>
              <w:t>Table 2: List of Theories</w:t>
            </w:r>
          </w:p>
        </w:tc>
      </w:tr>
      <w:tr w:rsidR="00F44343" w:rsidRPr="00F44343" w14:paraId="7A53F33D" w14:textId="77777777" w:rsidTr="00FA2D2A">
        <w:trPr>
          <w:trHeight w:val="390"/>
        </w:trPr>
        <w:tc>
          <w:tcPr>
            <w:tcW w:w="3244" w:type="dxa"/>
            <w:tcBorders>
              <w:top w:val="single" w:sz="4" w:space="0" w:color="auto"/>
              <w:bottom w:val="single" w:sz="4" w:space="0" w:color="auto"/>
            </w:tcBorders>
            <w:noWrap/>
            <w:vAlign w:val="center"/>
            <w:hideMark/>
          </w:tcPr>
          <w:p w14:paraId="244C23B5" w14:textId="77777777" w:rsidR="00050855" w:rsidRPr="00F44343" w:rsidRDefault="00050855" w:rsidP="00FA2D2A">
            <w:pPr>
              <w:spacing w:line="240" w:lineRule="auto"/>
              <w:contextualSpacing/>
              <w:jc w:val="center"/>
              <w:rPr>
                <w:rFonts w:cs="Times New Roman"/>
                <w:i/>
                <w:iCs/>
                <w:lang w:val="en-IN"/>
              </w:rPr>
            </w:pPr>
            <w:r w:rsidRPr="00F44343">
              <w:rPr>
                <w:rFonts w:cs="Times New Roman"/>
                <w:i/>
                <w:iCs/>
                <w:lang w:val="en-IN"/>
              </w:rPr>
              <w:t>Theories and models</w:t>
            </w:r>
          </w:p>
        </w:tc>
        <w:tc>
          <w:tcPr>
            <w:tcW w:w="723" w:type="dxa"/>
            <w:tcBorders>
              <w:top w:val="single" w:sz="4" w:space="0" w:color="auto"/>
              <w:bottom w:val="single" w:sz="4" w:space="0" w:color="auto"/>
            </w:tcBorders>
            <w:noWrap/>
            <w:vAlign w:val="center"/>
            <w:hideMark/>
          </w:tcPr>
          <w:p w14:paraId="180289DC" w14:textId="77777777" w:rsidR="00050855" w:rsidRPr="00F44343" w:rsidRDefault="00050855" w:rsidP="00FA2D2A">
            <w:pPr>
              <w:spacing w:line="240" w:lineRule="auto"/>
              <w:contextualSpacing/>
              <w:jc w:val="center"/>
              <w:rPr>
                <w:rFonts w:cs="Times New Roman"/>
                <w:i/>
                <w:iCs/>
                <w:lang w:val="en-IN"/>
              </w:rPr>
            </w:pPr>
            <w:r w:rsidRPr="00F44343">
              <w:rPr>
                <w:rFonts w:cs="Times New Roman"/>
                <w:i/>
                <w:iCs/>
                <w:lang w:val="en-IN"/>
              </w:rPr>
              <w:t>Code</w:t>
            </w:r>
          </w:p>
        </w:tc>
        <w:tc>
          <w:tcPr>
            <w:tcW w:w="2542" w:type="dxa"/>
            <w:tcBorders>
              <w:top w:val="single" w:sz="4" w:space="0" w:color="auto"/>
              <w:bottom w:val="single" w:sz="4" w:space="0" w:color="auto"/>
            </w:tcBorders>
            <w:noWrap/>
            <w:vAlign w:val="center"/>
            <w:hideMark/>
          </w:tcPr>
          <w:p w14:paraId="346F6BC1" w14:textId="77777777" w:rsidR="00050855" w:rsidRPr="00F44343" w:rsidRDefault="00050855" w:rsidP="00FA2D2A">
            <w:pPr>
              <w:spacing w:line="240" w:lineRule="auto"/>
              <w:contextualSpacing/>
              <w:jc w:val="center"/>
              <w:rPr>
                <w:rFonts w:cs="Times New Roman"/>
                <w:i/>
                <w:iCs/>
                <w:lang w:val="en-IN"/>
              </w:rPr>
            </w:pPr>
            <w:r w:rsidRPr="00F44343">
              <w:rPr>
                <w:rFonts w:cs="Times New Roman"/>
                <w:i/>
                <w:iCs/>
                <w:lang w:val="en-IN"/>
              </w:rPr>
              <w:t>Publication</w:t>
            </w:r>
          </w:p>
        </w:tc>
        <w:tc>
          <w:tcPr>
            <w:tcW w:w="2824" w:type="dxa"/>
            <w:tcBorders>
              <w:top w:val="single" w:sz="4" w:space="0" w:color="auto"/>
              <w:bottom w:val="single" w:sz="4" w:space="0" w:color="auto"/>
            </w:tcBorders>
            <w:noWrap/>
            <w:vAlign w:val="center"/>
            <w:hideMark/>
          </w:tcPr>
          <w:p w14:paraId="318592BF" w14:textId="77777777" w:rsidR="00050855" w:rsidRPr="00F44343" w:rsidRDefault="00050855" w:rsidP="00FA2D2A">
            <w:pPr>
              <w:spacing w:line="240" w:lineRule="auto"/>
              <w:contextualSpacing/>
              <w:jc w:val="center"/>
              <w:rPr>
                <w:rFonts w:cs="Times New Roman"/>
                <w:i/>
                <w:iCs/>
                <w:lang w:val="en-IN"/>
              </w:rPr>
            </w:pPr>
            <w:r w:rsidRPr="00F44343">
              <w:rPr>
                <w:rFonts w:cs="Times New Roman"/>
                <w:i/>
                <w:iCs/>
                <w:lang w:val="en-IN"/>
              </w:rPr>
              <w:t>Theories and models</w:t>
            </w:r>
          </w:p>
        </w:tc>
        <w:tc>
          <w:tcPr>
            <w:tcW w:w="723" w:type="dxa"/>
            <w:tcBorders>
              <w:top w:val="single" w:sz="4" w:space="0" w:color="auto"/>
              <w:bottom w:val="single" w:sz="4" w:space="0" w:color="auto"/>
            </w:tcBorders>
            <w:noWrap/>
            <w:vAlign w:val="center"/>
            <w:hideMark/>
          </w:tcPr>
          <w:p w14:paraId="6C5B75BC" w14:textId="77777777" w:rsidR="00050855" w:rsidRPr="00F44343" w:rsidRDefault="00050855" w:rsidP="00FA2D2A">
            <w:pPr>
              <w:spacing w:line="240" w:lineRule="auto"/>
              <w:contextualSpacing/>
              <w:jc w:val="center"/>
              <w:rPr>
                <w:rFonts w:cs="Times New Roman"/>
                <w:i/>
                <w:iCs/>
                <w:lang w:val="en-IN"/>
              </w:rPr>
            </w:pPr>
            <w:r w:rsidRPr="00F44343">
              <w:rPr>
                <w:rFonts w:cs="Times New Roman"/>
                <w:i/>
                <w:iCs/>
                <w:lang w:val="en-IN"/>
              </w:rPr>
              <w:t>Code</w:t>
            </w:r>
          </w:p>
        </w:tc>
        <w:tc>
          <w:tcPr>
            <w:tcW w:w="2932" w:type="dxa"/>
            <w:tcBorders>
              <w:top w:val="single" w:sz="4" w:space="0" w:color="auto"/>
              <w:bottom w:val="single" w:sz="4" w:space="0" w:color="auto"/>
            </w:tcBorders>
            <w:vAlign w:val="center"/>
          </w:tcPr>
          <w:p w14:paraId="0BC0B106" w14:textId="77777777" w:rsidR="00050855" w:rsidRPr="00F44343" w:rsidRDefault="00050855" w:rsidP="00FA2D2A">
            <w:pPr>
              <w:spacing w:line="240" w:lineRule="auto"/>
              <w:contextualSpacing/>
              <w:jc w:val="center"/>
              <w:rPr>
                <w:rFonts w:cs="Times New Roman"/>
                <w:i/>
                <w:iCs/>
                <w:lang w:val="en-IN"/>
              </w:rPr>
            </w:pPr>
            <w:r w:rsidRPr="00F44343">
              <w:rPr>
                <w:rFonts w:cs="Times New Roman"/>
                <w:i/>
                <w:iCs/>
                <w:lang w:val="en-IN"/>
              </w:rPr>
              <w:t>Publication</w:t>
            </w:r>
          </w:p>
        </w:tc>
      </w:tr>
      <w:tr w:rsidR="00F44343" w:rsidRPr="00F44343" w14:paraId="35C1A80B" w14:textId="77777777" w:rsidTr="00FA2D2A">
        <w:trPr>
          <w:trHeight w:val="199"/>
        </w:trPr>
        <w:tc>
          <w:tcPr>
            <w:tcW w:w="3244" w:type="dxa"/>
            <w:tcBorders>
              <w:top w:val="single" w:sz="4" w:space="0" w:color="auto"/>
            </w:tcBorders>
            <w:noWrap/>
            <w:vAlign w:val="center"/>
            <w:hideMark/>
          </w:tcPr>
          <w:p w14:paraId="01A776FB"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Appraisal Theory</w:t>
            </w:r>
          </w:p>
        </w:tc>
        <w:tc>
          <w:tcPr>
            <w:tcW w:w="723" w:type="dxa"/>
            <w:tcBorders>
              <w:top w:val="single" w:sz="4" w:space="0" w:color="auto"/>
            </w:tcBorders>
            <w:noWrap/>
            <w:vAlign w:val="center"/>
            <w:hideMark/>
          </w:tcPr>
          <w:p w14:paraId="108C2C91"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P1</w:t>
            </w:r>
          </w:p>
        </w:tc>
        <w:tc>
          <w:tcPr>
            <w:tcW w:w="2542" w:type="dxa"/>
            <w:tcBorders>
              <w:top w:val="single" w:sz="4" w:space="0" w:color="auto"/>
            </w:tcBorders>
            <w:noWrap/>
            <w:vAlign w:val="center"/>
            <w:hideMark/>
          </w:tcPr>
          <w:p w14:paraId="6C965EB0"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Delgado-Ballester et al. (2021)</w:t>
            </w:r>
          </w:p>
        </w:tc>
        <w:tc>
          <w:tcPr>
            <w:tcW w:w="2824" w:type="dxa"/>
            <w:tcBorders>
              <w:top w:val="single" w:sz="4" w:space="0" w:color="auto"/>
            </w:tcBorders>
            <w:noWrap/>
            <w:vAlign w:val="center"/>
            <w:hideMark/>
          </w:tcPr>
          <w:p w14:paraId="5FBB6B20" w14:textId="77777777" w:rsidR="00050855" w:rsidRPr="00F44343" w:rsidRDefault="00050855" w:rsidP="00FA2D2A">
            <w:pPr>
              <w:spacing w:line="240" w:lineRule="auto"/>
              <w:contextualSpacing/>
              <w:rPr>
                <w:rFonts w:cs="Times New Roman"/>
                <w:lang w:val="en-IN"/>
              </w:rPr>
            </w:pPr>
            <w:r w:rsidRPr="00F44343">
              <w:rPr>
                <w:rFonts w:cs="Times New Roman"/>
                <w:lang w:val="en-IN"/>
              </w:rPr>
              <w:t>Schadenfreude</w:t>
            </w:r>
          </w:p>
        </w:tc>
        <w:tc>
          <w:tcPr>
            <w:tcW w:w="723" w:type="dxa"/>
            <w:tcBorders>
              <w:top w:val="single" w:sz="4" w:space="0" w:color="auto"/>
            </w:tcBorders>
            <w:noWrap/>
            <w:vAlign w:val="center"/>
            <w:hideMark/>
          </w:tcPr>
          <w:p w14:paraId="3409A37C"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Ph2</w:t>
            </w:r>
          </w:p>
        </w:tc>
        <w:tc>
          <w:tcPr>
            <w:tcW w:w="2932" w:type="dxa"/>
            <w:tcBorders>
              <w:top w:val="single" w:sz="4" w:space="0" w:color="auto"/>
            </w:tcBorders>
            <w:vAlign w:val="center"/>
          </w:tcPr>
          <w:p w14:paraId="70D1A55C"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Hayes and Carr (2020)</w:t>
            </w:r>
          </w:p>
        </w:tc>
      </w:tr>
      <w:tr w:rsidR="00F44343" w:rsidRPr="00F44343" w14:paraId="3F5117C2" w14:textId="77777777" w:rsidTr="00FA2D2A">
        <w:trPr>
          <w:trHeight w:val="199"/>
        </w:trPr>
        <w:tc>
          <w:tcPr>
            <w:tcW w:w="3244" w:type="dxa"/>
            <w:noWrap/>
            <w:vAlign w:val="center"/>
            <w:hideMark/>
          </w:tcPr>
          <w:p w14:paraId="61587DF1"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Balance Theory</w:t>
            </w:r>
          </w:p>
        </w:tc>
        <w:tc>
          <w:tcPr>
            <w:tcW w:w="723" w:type="dxa"/>
            <w:noWrap/>
            <w:vAlign w:val="center"/>
            <w:hideMark/>
          </w:tcPr>
          <w:p w14:paraId="1AE47F7D"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P2</w:t>
            </w:r>
          </w:p>
        </w:tc>
        <w:tc>
          <w:tcPr>
            <w:tcW w:w="2542" w:type="dxa"/>
            <w:noWrap/>
            <w:vAlign w:val="center"/>
            <w:hideMark/>
          </w:tcPr>
          <w:p w14:paraId="4AFB9854"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Popp et al. (2018)</w:t>
            </w:r>
          </w:p>
        </w:tc>
        <w:tc>
          <w:tcPr>
            <w:tcW w:w="2824" w:type="dxa"/>
            <w:noWrap/>
            <w:vAlign w:val="center"/>
            <w:hideMark/>
          </w:tcPr>
          <w:p w14:paraId="310FB804" w14:textId="77777777" w:rsidR="00050855" w:rsidRPr="00F44343" w:rsidRDefault="00050855" w:rsidP="00FA2D2A">
            <w:pPr>
              <w:spacing w:line="240" w:lineRule="auto"/>
              <w:contextualSpacing/>
              <w:rPr>
                <w:rFonts w:cs="Times New Roman"/>
                <w:lang w:val="en-IN"/>
              </w:rPr>
            </w:pPr>
            <w:r w:rsidRPr="00F44343">
              <w:rPr>
                <w:rFonts w:cs="Times New Roman"/>
                <w:lang w:val="en-IN"/>
              </w:rPr>
              <w:t>Self-Brand Connection Theory</w:t>
            </w:r>
          </w:p>
        </w:tc>
        <w:tc>
          <w:tcPr>
            <w:tcW w:w="723" w:type="dxa"/>
            <w:noWrap/>
            <w:vAlign w:val="center"/>
            <w:hideMark/>
          </w:tcPr>
          <w:p w14:paraId="431341B4"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P9</w:t>
            </w:r>
          </w:p>
        </w:tc>
        <w:tc>
          <w:tcPr>
            <w:tcW w:w="2932" w:type="dxa"/>
            <w:vAlign w:val="center"/>
          </w:tcPr>
          <w:p w14:paraId="54CC5E78"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Liao and Wang (2020)</w:t>
            </w:r>
          </w:p>
        </w:tc>
      </w:tr>
      <w:tr w:rsidR="00F44343" w:rsidRPr="00F44343" w14:paraId="636A03EC" w14:textId="77777777" w:rsidTr="00FA2D2A">
        <w:trPr>
          <w:trHeight w:val="199"/>
        </w:trPr>
        <w:tc>
          <w:tcPr>
            <w:tcW w:w="3244" w:type="dxa"/>
            <w:noWrap/>
            <w:vAlign w:val="center"/>
            <w:hideMark/>
          </w:tcPr>
          <w:p w14:paraId="2509321D"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Big 5 Personality Traits Model</w:t>
            </w:r>
          </w:p>
        </w:tc>
        <w:tc>
          <w:tcPr>
            <w:tcW w:w="723" w:type="dxa"/>
            <w:noWrap/>
            <w:vAlign w:val="center"/>
            <w:hideMark/>
          </w:tcPr>
          <w:p w14:paraId="6CD444B2"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P3</w:t>
            </w:r>
          </w:p>
        </w:tc>
        <w:tc>
          <w:tcPr>
            <w:tcW w:w="2542" w:type="dxa"/>
            <w:noWrap/>
            <w:vAlign w:val="center"/>
            <w:hideMark/>
          </w:tcPr>
          <w:p w14:paraId="265C496A"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Yoon Lee et al. (2021)</w:t>
            </w:r>
          </w:p>
        </w:tc>
        <w:tc>
          <w:tcPr>
            <w:tcW w:w="2824" w:type="dxa"/>
            <w:noWrap/>
            <w:vAlign w:val="center"/>
            <w:hideMark/>
          </w:tcPr>
          <w:p w14:paraId="3D793EF3" w14:textId="77777777" w:rsidR="00050855" w:rsidRPr="00F44343" w:rsidRDefault="00050855" w:rsidP="00FA2D2A">
            <w:pPr>
              <w:spacing w:line="240" w:lineRule="auto"/>
              <w:contextualSpacing/>
              <w:rPr>
                <w:rFonts w:cs="Times New Roman"/>
                <w:lang w:val="en-IN"/>
              </w:rPr>
            </w:pPr>
            <w:r w:rsidRPr="00F44343">
              <w:rPr>
                <w:rFonts w:cs="Times New Roman"/>
                <w:lang w:val="en-IN"/>
              </w:rPr>
              <w:t>Self-Categorization Theory</w:t>
            </w:r>
          </w:p>
        </w:tc>
        <w:tc>
          <w:tcPr>
            <w:tcW w:w="723" w:type="dxa"/>
            <w:noWrap/>
            <w:vAlign w:val="center"/>
            <w:hideMark/>
          </w:tcPr>
          <w:p w14:paraId="6F70C924"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P10</w:t>
            </w:r>
          </w:p>
        </w:tc>
        <w:tc>
          <w:tcPr>
            <w:tcW w:w="2932" w:type="dxa"/>
            <w:vAlign w:val="center"/>
          </w:tcPr>
          <w:p w14:paraId="54E15440"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Ewing et al. (2013)</w:t>
            </w:r>
          </w:p>
        </w:tc>
      </w:tr>
      <w:tr w:rsidR="00F44343" w:rsidRPr="00F44343" w14:paraId="0383F771" w14:textId="77777777" w:rsidTr="00FA2D2A">
        <w:trPr>
          <w:trHeight w:val="199"/>
        </w:trPr>
        <w:tc>
          <w:tcPr>
            <w:tcW w:w="3244" w:type="dxa"/>
            <w:noWrap/>
            <w:vAlign w:val="center"/>
            <w:hideMark/>
          </w:tcPr>
          <w:p w14:paraId="75256B6B"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Brand Culture Theory</w:t>
            </w:r>
          </w:p>
        </w:tc>
        <w:tc>
          <w:tcPr>
            <w:tcW w:w="723" w:type="dxa"/>
            <w:noWrap/>
            <w:vAlign w:val="center"/>
            <w:hideMark/>
          </w:tcPr>
          <w:p w14:paraId="3796DD49"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M1</w:t>
            </w:r>
          </w:p>
        </w:tc>
        <w:tc>
          <w:tcPr>
            <w:tcW w:w="2542" w:type="dxa"/>
            <w:noWrap/>
            <w:vAlign w:val="center"/>
            <w:hideMark/>
          </w:tcPr>
          <w:p w14:paraId="31B40546"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Ewing et al. (2013)</w:t>
            </w:r>
          </w:p>
        </w:tc>
        <w:tc>
          <w:tcPr>
            <w:tcW w:w="2824" w:type="dxa"/>
            <w:noWrap/>
            <w:vAlign w:val="center"/>
            <w:hideMark/>
          </w:tcPr>
          <w:p w14:paraId="623B1A68" w14:textId="77777777" w:rsidR="00050855" w:rsidRPr="00F44343" w:rsidRDefault="00050855" w:rsidP="00FA2D2A">
            <w:pPr>
              <w:spacing w:line="240" w:lineRule="auto"/>
              <w:contextualSpacing/>
              <w:rPr>
                <w:rFonts w:cs="Times New Roman"/>
                <w:lang w:val="en-IN"/>
              </w:rPr>
            </w:pPr>
            <w:r w:rsidRPr="00F44343">
              <w:rPr>
                <w:rFonts w:cs="Times New Roman"/>
                <w:lang w:val="en-IN"/>
              </w:rPr>
              <w:t>Self-Perception Theory</w:t>
            </w:r>
          </w:p>
        </w:tc>
        <w:tc>
          <w:tcPr>
            <w:tcW w:w="723" w:type="dxa"/>
            <w:noWrap/>
            <w:vAlign w:val="center"/>
            <w:hideMark/>
          </w:tcPr>
          <w:p w14:paraId="1070E8AB"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P11</w:t>
            </w:r>
          </w:p>
        </w:tc>
        <w:tc>
          <w:tcPr>
            <w:tcW w:w="2932" w:type="dxa"/>
            <w:vAlign w:val="center"/>
          </w:tcPr>
          <w:p w14:paraId="569A9647"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Verhagen et al. (2013)</w:t>
            </w:r>
          </w:p>
        </w:tc>
      </w:tr>
      <w:tr w:rsidR="00F44343" w:rsidRPr="00F44343" w14:paraId="3C9DD35F" w14:textId="77777777" w:rsidTr="00FA2D2A">
        <w:trPr>
          <w:trHeight w:val="199"/>
        </w:trPr>
        <w:tc>
          <w:tcPr>
            <w:tcW w:w="3244" w:type="dxa"/>
            <w:noWrap/>
            <w:vAlign w:val="center"/>
            <w:hideMark/>
          </w:tcPr>
          <w:p w14:paraId="78B84EC3"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Cognitive Dissonance Theory</w:t>
            </w:r>
          </w:p>
        </w:tc>
        <w:tc>
          <w:tcPr>
            <w:tcW w:w="723" w:type="dxa"/>
            <w:noWrap/>
            <w:vAlign w:val="center"/>
            <w:hideMark/>
          </w:tcPr>
          <w:p w14:paraId="51B28F31"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P4</w:t>
            </w:r>
          </w:p>
        </w:tc>
        <w:tc>
          <w:tcPr>
            <w:tcW w:w="2542" w:type="dxa"/>
            <w:noWrap/>
            <w:vAlign w:val="center"/>
            <w:hideMark/>
          </w:tcPr>
          <w:p w14:paraId="4A2C2A7C"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Verhagen et al. (2013)</w:t>
            </w:r>
          </w:p>
        </w:tc>
        <w:tc>
          <w:tcPr>
            <w:tcW w:w="2824" w:type="dxa"/>
            <w:noWrap/>
            <w:vAlign w:val="center"/>
            <w:hideMark/>
          </w:tcPr>
          <w:p w14:paraId="1B66AF2A" w14:textId="77777777" w:rsidR="00050855" w:rsidRPr="00F44343" w:rsidRDefault="00050855" w:rsidP="00FA2D2A">
            <w:pPr>
              <w:spacing w:line="240" w:lineRule="auto"/>
              <w:contextualSpacing/>
              <w:rPr>
                <w:rFonts w:cs="Times New Roman"/>
                <w:lang w:val="en-IN"/>
              </w:rPr>
            </w:pPr>
            <w:r w:rsidRPr="00F44343">
              <w:rPr>
                <w:rFonts w:cs="Times New Roman"/>
                <w:lang w:val="en-IN"/>
              </w:rPr>
              <w:t>Service-Dominant Logic</w:t>
            </w:r>
          </w:p>
        </w:tc>
        <w:tc>
          <w:tcPr>
            <w:tcW w:w="723" w:type="dxa"/>
            <w:noWrap/>
            <w:vAlign w:val="center"/>
            <w:hideMark/>
          </w:tcPr>
          <w:p w14:paraId="4D5AA91C"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M5</w:t>
            </w:r>
          </w:p>
        </w:tc>
        <w:tc>
          <w:tcPr>
            <w:tcW w:w="2932" w:type="dxa"/>
            <w:vAlign w:val="center"/>
          </w:tcPr>
          <w:p w14:paraId="2A16829F"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Cova and White (2010)</w:t>
            </w:r>
          </w:p>
        </w:tc>
      </w:tr>
      <w:tr w:rsidR="00F44343" w:rsidRPr="00F44343" w14:paraId="72294F5B" w14:textId="77777777" w:rsidTr="00FA2D2A">
        <w:trPr>
          <w:trHeight w:val="199"/>
        </w:trPr>
        <w:tc>
          <w:tcPr>
            <w:tcW w:w="3244" w:type="dxa"/>
            <w:noWrap/>
            <w:vAlign w:val="center"/>
            <w:hideMark/>
          </w:tcPr>
          <w:p w14:paraId="0DC2B38A"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Community Commitment Theory</w:t>
            </w:r>
          </w:p>
        </w:tc>
        <w:tc>
          <w:tcPr>
            <w:tcW w:w="723" w:type="dxa"/>
            <w:noWrap/>
            <w:vAlign w:val="center"/>
            <w:hideMark/>
          </w:tcPr>
          <w:p w14:paraId="016E6850"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P5</w:t>
            </w:r>
          </w:p>
        </w:tc>
        <w:tc>
          <w:tcPr>
            <w:tcW w:w="2542" w:type="dxa"/>
            <w:noWrap/>
            <w:vAlign w:val="center"/>
            <w:hideMark/>
          </w:tcPr>
          <w:p w14:paraId="03A47ADD"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Zhang et al. (2021)</w:t>
            </w:r>
          </w:p>
        </w:tc>
        <w:tc>
          <w:tcPr>
            <w:tcW w:w="2824" w:type="dxa"/>
            <w:noWrap/>
            <w:vAlign w:val="center"/>
            <w:hideMark/>
          </w:tcPr>
          <w:p w14:paraId="580A33CC" w14:textId="77777777" w:rsidR="00050855" w:rsidRPr="00F44343" w:rsidRDefault="00050855" w:rsidP="00FA2D2A">
            <w:pPr>
              <w:spacing w:line="240" w:lineRule="auto"/>
              <w:contextualSpacing/>
              <w:rPr>
                <w:rFonts w:cs="Times New Roman"/>
                <w:lang w:val="en-IN"/>
              </w:rPr>
            </w:pPr>
            <w:r w:rsidRPr="00F44343">
              <w:rPr>
                <w:rFonts w:cs="Times New Roman"/>
                <w:lang w:val="en-IN"/>
              </w:rPr>
              <w:t>Situational Crisis Communication Theory</w:t>
            </w:r>
          </w:p>
        </w:tc>
        <w:tc>
          <w:tcPr>
            <w:tcW w:w="723" w:type="dxa"/>
            <w:noWrap/>
            <w:vAlign w:val="center"/>
            <w:hideMark/>
          </w:tcPr>
          <w:p w14:paraId="1A71F156"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C1</w:t>
            </w:r>
          </w:p>
        </w:tc>
        <w:tc>
          <w:tcPr>
            <w:tcW w:w="2932" w:type="dxa"/>
            <w:vAlign w:val="center"/>
          </w:tcPr>
          <w:p w14:paraId="20442AC3"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Rauschnabel et al. (2016)</w:t>
            </w:r>
          </w:p>
        </w:tc>
      </w:tr>
      <w:tr w:rsidR="00F44343" w:rsidRPr="00F44343" w14:paraId="2B1BBF74" w14:textId="77777777" w:rsidTr="00FA2D2A">
        <w:trPr>
          <w:trHeight w:val="199"/>
        </w:trPr>
        <w:tc>
          <w:tcPr>
            <w:tcW w:w="3244" w:type="dxa"/>
            <w:noWrap/>
            <w:vAlign w:val="center"/>
            <w:hideMark/>
          </w:tcPr>
          <w:p w14:paraId="35D65211"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Consumer-Brand Relationships Model</w:t>
            </w:r>
          </w:p>
        </w:tc>
        <w:tc>
          <w:tcPr>
            <w:tcW w:w="723" w:type="dxa"/>
            <w:noWrap/>
            <w:vAlign w:val="center"/>
            <w:hideMark/>
          </w:tcPr>
          <w:p w14:paraId="7A172153"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M2</w:t>
            </w:r>
          </w:p>
        </w:tc>
        <w:tc>
          <w:tcPr>
            <w:tcW w:w="2542" w:type="dxa"/>
            <w:noWrap/>
            <w:vAlign w:val="center"/>
            <w:hideMark/>
          </w:tcPr>
          <w:p w14:paraId="64667479"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Dessart et al. (2020)</w:t>
            </w:r>
          </w:p>
        </w:tc>
        <w:tc>
          <w:tcPr>
            <w:tcW w:w="2824" w:type="dxa"/>
            <w:noWrap/>
            <w:vAlign w:val="center"/>
            <w:hideMark/>
          </w:tcPr>
          <w:p w14:paraId="498F2198" w14:textId="77777777" w:rsidR="00050855" w:rsidRPr="00F44343" w:rsidRDefault="00050855" w:rsidP="00FA2D2A">
            <w:pPr>
              <w:spacing w:line="240" w:lineRule="auto"/>
              <w:contextualSpacing/>
              <w:rPr>
                <w:rFonts w:cs="Times New Roman"/>
                <w:lang w:val="en-IN"/>
              </w:rPr>
            </w:pPr>
            <w:r w:rsidRPr="00F44343">
              <w:rPr>
                <w:rFonts w:cs="Times New Roman"/>
                <w:lang w:val="en-IN"/>
              </w:rPr>
              <w:t>Social Comparison Theory</w:t>
            </w:r>
          </w:p>
        </w:tc>
        <w:tc>
          <w:tcPr>
            <w:tcW w:w="723" w:type="dxa"/>
            <w:noWrap/>
            <w:vAlign w:val="center"/>
            <w:hideMark/>
          </w:tcPr>
          <w:p w14:paraId="1308A3AE"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P12</w:t>
            </w:r>
          </w:p>
        </w:tc>
        <w:tc>
          <w:tcPr>
            <w:tcW w:w="2932" w:type="dxa"/>
            <w:vAlign w:val="center"/>
          </w:tcPr>
          <w:p w14:paraId="4D7C0D6C"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Ewing et al. (2013)</w:t>
            </w:r>
          </w:p>
        </w:tc>
      </w:tr>
      <w:tr w:rsidR="00F44343" w:rsidRPr="00F44343" w14:paraId="457651CE" w14:textId="77777777" w:rsidTr="00FA2D2A">
        <w:trPr>
          <w:trHeight w:val="199"/>
        </w:trPr>
        <w:tc>
          <w:tcPr>
            <w:tcW w:w="3244" w:type="dxa"/>
            <w:noWrap/>
            <w:vAlign w:val="center"/>
            <w:hideMark/>
          </w:tcPr>
          <w:p w14:paraId="628C8919"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Customer Compatibility Management Theory</w:t>
            </w:r>
          </w:p>
        </w:tc>
        <w:tc>
          <w:tcPr>
            <w:tcW w:w="723" w:type="dxa"/>
            <w:noWrap/>
            <w:vAlign w:val="center"/>
            <w:hideMark/>
          </w:tcPr>
          <w:p w14:paraId="44747A9E"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M3</w:t>
            </w:r>
          </w:p>
        </w:tc>
        <w:tc>
          <w:tcPr>
            <w:tcW w:w="2542" w:type="dxa"/>
            <w:noWrap/>
            <w:vAlign w:val="center"/>
            <w:hideMark/>
          </w:tcPr>
          <w:p w14:paraId="4390E6E0"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Bacile (2020)</w:t>
            </w:r>
          </w:p>
        </w:tc>
        <w:tc>
          <w:tcPr>
            <w:tcW w:w="2824" w:type="dxa"/>
            <w:noWrap/>
            <w:vAlign w:val="center"/>
            <w:hideMark/>
          </w:tcPr>
          <w:p w14:paraId="28F5F34C" w14:textId="77777777" w:rsidR="00050855" w:rsidRPr="00F44343" w:rsidRDefault="00050855" w:rsidP="00FA2D2A">
            <w:pPr>
              <w:spacing w:line="240" w:lineRule="auto"/>
              <w:contextualSpacing/>
              <w:rPr>
                <w:rFonts w:cs="Times New Roman"/>
                <w:lang w:val="en-IN"/>
              </w:rPr>
            </w:pPr>
            <w:r w:rsidRPr="00F44343">
              <w:rPr>
                <w:rFonts w:cs="Times New Roman"/>
                <w:lang w:val="en-IN"/>
              </w:rPr>
              <w:t>Social Exchange Theory</w:t>
            </w:r>
          </w:p>
        </w:tc>
        <w:tc>
          <w:tcPr>
            <w:tcW w:w="723" w:type="dxa"/>
            <w:noWrap/>
            <w:vAlign w:val="center"/>
            <w:hideMark/>
          </w:tcPr>
          <w:p w14:paraId="7E836EDE"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S2, P13</w:t>
            </w:r>
          </w:p>
        </w:tc>
        <w:tc>
          <w:tcPr>
            <w:tcW w:w="2932" w:type="dxa"/>
            <w:vAlign w:val="center"/>
          </w:tcPr>
          <w:p w14:paraId="134126B3"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Kuo and Feng (2013); Zhou et al. (2019); Hou and Zhang (2021)</w:t>
            </w:r>
          </w:p>
        </w:tc>
      </w:tr>
      <w:tr w:rsidR="00F44343" w:rsidRPr="00F44343" w14:paraId="6C0A597F" w14:textId="77777777" w:rsidTr="00FA2D2A">
        <w:trPr>
          <w:trHeight w:val="199"/>
        </w:trPr>
        <w:tc>
          <w:tcPr>
            <w:tcW w:w="3244" w:type="dxa"/>
            <w:noWrap/>
            <w:vAlign w:val="center"/>
            <w:hideMark/>
          </w:tcPr>
          <w:p w14:paraId="672D2F30"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Elaboration-Likelihood Model</w:t>
            </w:r>
          </w:p>
        </w:tc>
        <w:tc>
          <w:tcPr>
            <w:tcW w:w="723" w:type="dxa"/>
            <w:noWrap/>
            <w:vAlign w:val="center"/>
            <w:hideMark/>
          </w:tcPr>
          <w:p w14:paraId="4B783F18"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Pr1</w:t>
            </w:r>
          </w:p>
        </w:tc>
        <w:tc>
          <w:tcPr>
            <w:tcW w:w="2542" w:type="dxa"/>
            <w:noWrap/>
            <w:vAlign w:val="center"/>
            <w:hideMark/>
          </w:tcPr>
          <w:p w14:paraId="5F1962D2"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Larson and Salvador (2021)</w:t>
            </w:r>
          </w:p>
        </w:tc>
        <w:tc>
          <w:tcPr>
            <w:tcW w:w="2824" w:type="dxa"/>
            <w:noWrap/>
            <w:vAlign w:val="center"/>
            <w:hideMark/>
          </w:tcPr>
          <w:p w14:paraId="6BF0E9BA" w14:textId="77777777" w:rsidR="00050855" w:rsidRPr="00F44343" w:rsidRDefault="00050855" w:rsidP="00FA2D2A">
            <w:pPr>
              <w:spacing w:line="240" w:lineRule="auto"/>
              <w:contextualSpacing/>
              <w:rPr>
                <w:rFonts w:cs="Times New Roman"/>
                <w:lang w:val="en-IN"/>
              </w:rPr>
            </w:pPr>
            <w:r w:rsidRPr="00F44343">
              <w:rPr>
                <w:rFonts w:cs="Times New Roman"/>
                <w:lang w:val="en-IN"/>
              </w:rPr>
              <w:t>Social Identity Deindividuation Effects (SIDE) Model</w:t>
            </w:r>
          </w:p>
        </w:tc>
        <w:tc>
          <w:tcPr>
            <w:tcW w:w="723" w:type="dxa"/>
            <w:noWrap/>
            <w:vAlign w:val="center"/>
            <w:hideMark/>
          </w:tcPr>
          <w:p w14:paraId="144383CD"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P14, C2</w:t>
            </w:r>
          </w:p>
        </w:tc>
        <w:tc>
          <w:tcPr>
            <w:tcW w:w="2932" w:type="dxa"/>
            <w:vAlign w:val="center"/>
          </w:tcPr>
          <w:p w14:paraId="7D24136E"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Rosner and Kramer (2016)</w:t>
            </w:r>
          </w:p>
        </w:tc>
      </w:tr>
      <w:tr w:rsidR="00F44343" w:rsidRPr="00F44343" w14:paraId="14544FE1" w14:textId="77777777" w:rsidTr="00FA2D2A">
        <w:trPr>
          <w:trHeight w:val="199"/>
        </w:trPr>
        <w:tc>
          <w:tcPr>
            <w:tcW w:w="3244" w:type="dxa"/>
            <w:noWrap/>
            <w:vAlign w:val="center"/>
            <w:hideMark/>
          </w:tcPr>
          <w:p w14:paraId="641844C3"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Empirical Theory</w:t>
            </w:r>
          </w:p>
        </w:tc>
        <w:tc>
          <w:tcPr>
            <w:tcW w:w="723" w:type="dxa"/>
            <w:noWrap/>
            <w:vAlign w:val="center"/>
            <w:hideMark/>
          </w:tcPr>
          <w:p w14:paraId="1212CEC6"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Ph1</w:t>
            </w:r>
          </w:p>
        </w:tc>
        <w:tc>
          <w:tcPr>
            <w:tcW w:w="2542" w:type="dxa"/>
            <w:noWrap/>
            <w:vAlign w:val="center"/>
            <w:hideMark/>
          </w:tcPr>
          <w:p w14:paraId="769344EA"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Ilhan et al. (2018)</w:t>
            </w:r>
          </w:p>
        </w:tc>
        <w:tc>
          <w:tcPr>
            <w:tcW w:w="2824" w:type="dxa"/>
            <w:noWrap/>
            <w:vAlign w:val="center"/>
            <w:hideMark/>
          </w:tcPr>
          <w:p w14:paraId="0AC7ADB0" w14:textId="77777777" w:rsidR="00050855" w:rsidRPr="00F44343" w:rsidRDefault="00050855" w:rsidP="00FA2D2A">
            <w:pPr>
              <w:spacing w:line="240" w:lineRule="auto"/>
              <w:contextualSpacing/>
              <w:rPr>
                <w:rFonts w:cs="Times New Roman"/>
                <w:lang w:val="en-IN"/>
              </w:rPr>
            </w:pPr>
            <w:r w:rsidRPr="00F44343">
              <w:rPr>
                <w:rFonts w:cs="Times New Roman"/>
                <w:lang w:val="en-IN"/>
              </w:rPr>
              <w:t>Social Identity Theory</w:t>
            </w:r>
          </w:p>
        </w:tc>
        <w:tc>
          <w:tcPr>
            <w:tcW w:w="723" w:type="dxa"/>
            <w:noWrap/>
            <w:vAlign w:val="center"/>
            <w:hideMark/>
          </w:tcPr>
          <w:p w14:paraId="295EE2F9"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P15</w:t>
            </w:r>
          </w:p>
        </w:tc>
        <w:tc>
          <w:tcPr>
            <w:tcW w:w="2932" w:type="dxa"/>
            <w:vAlign w:val="center"/>
          </w:tcPr>
          <w:p w14:paraId="3836407A"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 xml:space="preserve">Hickman and Ward (2013); Ewing et al. </w:t>
            </w:r>
            <w:r w:rsidRPr="00F44343">
              <w:rPr>
                <w:rFonts w:cs="Times New Roman"/>
                <w:lang w:val="sv-SE"/>
              </w:rPr>
              <w:t xml:space="preserve">(2013); Popp et al. (2016); Kuo and Hou (2017); Feng et al. </w:t>
            </w:r>
            <w:r w:rsidRPr="00F44343">
              <w:rPr>
                <w:rFonts w:cs="Times New Roman"/>
                <w:lang w:val="en-IN"/>
              </w:rPr>
              <w:t>(2018); Popp et al. (2018); Kim (2018)</w:t>
            </w:r>
          </w:p>
        </w:tc>
      </w:tr>
      <w:tr w:rsidR="00F44343" w:rsidRPr="00F44343" w14:paraId="1B1B5C9B" w14:textId="77777777" w:rsidTr="00FA2D2A">
        <w:trPr>
          <w:trHeight w:val="199"/>
        </w:trPr>
        <w:tc>
          <w:tcPr>
            <w:tcW w:w="3244" w:type="dxa"/>
            <w:noWrap/>
            <w:vAlign w:val="center"/>
            <w:hideMark/>
          </w:tcPr>
          <w:p w14:paraId="01893020"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Expectation-Confirmation Model</w:t>
            </w:r>
          </w:p>
        </w:tc>
        <w:tc>
          <w:tcPr>
            <w:tcW w:w="723" w:type="dxa"/>
            <w:noWrap/>
            <w:vAlign w:val="center"/>
            <w:hideMark/>
          </w:tcPr>
          <w:p w14:paraId="0707F6BF"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M4</w:t>
            </w:r>
          </w:p>
        </w:tc>
        <w:tc>
          <w:tcPr>
            <w:tcW w:w="2542" w:type="dxa"/>
            <w:noWrap/>
            <w:vAlign w:val="center"/>
            <w:hideMark/>
          </w:tcPr>
          <w:p w14:paraId="5791BCED"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Liang et al. (2020)</w:t>
            </w:r>
          </w:p>
        </w:tc>
        <w:tc>
          <w:tcPr>
            <w:tcW w:w="2824" w:type="dxa"/>
            <w:noWrap/>
            <w:vAlign w:val="center"/>
            <w:hideMark/>
          </w:tcPr>
          <w:p w14:paraId="0D09B6A4" w14:textId="77777777" w:rsidR="00050855" w:rsidRPr="00F44343" w:rsidRDefault="00050855" w:rsidP="00FA2D2A">
            <w:pPr>
              <w:spacing w:line="240" w:lineRule="auto"/>
              <w:contextualSpacing/>
              <w:rPr>
                <w:rFonts w:cs="Times New Roman"/>
                <w:lang w:val="en-IN"/>
              </w:rPr>
            </w:pPr>
            <w:r w:rsidRPr="00F44343">
              <w:rPr>
                <w:rFonts w:cs="Times New Roman"/>
                <w:lang w:val="en-IN"/>
              </w:rPr>
              <w:t>Social Information Processing Theory</w:t>
            </w:r>
          </w:p>
        </w:tc>
        <w:tc>
          <w:tcPr>
            <w:tcW w:w="723" w:type="dxa"/>
            <w:noWrap/>
            <w:vAlign w:val="center"/>
            <w:hideMark/>
          </w:tcPr>
          <w:p w14:paraId="48B067FA"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C3</w:t>
            </w:r>
          </w:p>
        </w:tc>
        <w:tc>
          <w:tcPr>
            <w:tcW w:w="2932" w:type="dxa"/>
            <w:vAlign w:val="center"/>
          </w:tcPr>
          <w:p w14:paraId="3291B6B7"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Wang (2020)</w:t>
            </w:r>
          </w:p>
        </w:tc>
      </w:tr>
      <w:tr w:rsidR="00F44343" w:rsidRPr="00F44343" w14:paraId="106BBD18" w14:textId="77777777" w:rsidTr="00FA2D2A">
        <w:trPr>
          <w:trHeight w:val="199"/>
        </w:trPr>
        <w:tc>
          <w:tcPr>
            <w:tcW w:w="3244" w:type="dxa"/>
            <w:noWrap/>
            <w:vAlign w:val="center"/>
            <w:hideMark/>
          </w:tcPr>
          <w:p w14:paraId="03BC5CC9"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Fairness Theory</w:t>
            </w:r>
          </w:p>
        </w:tc>
        <w:tc>
          <w:tcPr>
            <w:tcW w:w="723" w:type="dxa"/>
            <w:noWrap/>
            <w:vAlign w:val="center"/>
            <w:hideMark/>
          </w:tcPr>
          <w:p w14:paraId="6C404084"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J1</w:t>
            </w:r>
          </w:p>
        </w:tc>
        <w:tc>
          <w:tcPr>
            <w:tcW w:w="2542" w:type="dxa"/>
            <w:noWrap/>
            <w:vAlign w:val="center"/>
            <w:hideMark/>
          </w:tcPr>
          <w:p w14:paraId="77F7FC50"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Bacile (2018); Bacile et al. (2020)</w:t>
            </w:r>
          </w:p>
        </w:tc>
        <w:tc>
          <w:tcPr>
            <w:tcW w:w="2824" w:type="dxa"/>
            <w:noWrap/>
            <w:vAlign w:val="center"/>
            <w:hideMark/>
          </w:tcPr>
          <w:p w14:paraId="7F978CB5" w14:textId="77777777" w:rsidR="00050855" w:rsidRPr="00F44343" w:rsidRDefault="00050855" w:rsidP="00FA2D2A">
            <w:pPr>
              <w:spacing w:line="240" w:lineRule="auto"/>
              <w:contextualSpacing/>
              <w:rPr>
                <w:rFonts w:cs="Times New Roman"/>
                <w:lang w:val="en-IN"/>
              </w:rPr>
            </w:pPr>
            <w:r w:rsidRPr="00F44343">
              <w:rPr>
                <w:rFonts w:cs="Times New Roman"/>
                <w:lang w:val="en-IN"/>
              </w:rPr>
              <w:t>Social Movement Theory</w:t>
            </w:r>
          </w:p>
        </w:tc>
        <w:tc>
          <w:tcPr>
            <w:tcW w:w="723" w:type="dxa"/>
            <w:noWrap/>
            <w:vAlign w:val="center"/>
            <w:hideMark/>
          </w:tcPr>
          <w:p w14:paraId="73FE0180"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S3</w:t>
            </w:r>
          </w:p>
        </w:tc>
        <w:tc>
          <w:tcPr>
            <w:tcW w:w="2932" w:type="dxa"/>
            <w:vAlign w:val="center"/>
          </w:tcPr>
          <w:p w14:paraId="728C6E2E"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Hollenbeck and Zinkhan (2010)</w:t>
            </w:r>
          </w:p>
        </w:tc>
      </w:tr>
      <w:tr w:rsidR="00F44343" w:rsidRPr="00F44343" w14:paraId="330D415D" w14:textId="77777777" w:rsidTr="00FA2D2A">
        <w:trPr>
          <w:trHeight w:val="199"/>
        </w:trPr>
        <w:tc>
          <w:tcPr>
            <w:tcW w:w="3244" w:type="dxa"/>
            <w:noWrap/>
            <w:vAlign w:val="center"/>
            <w:hideMark/>
          </w:tcPr>
          <w:p w14:paraId="1042083B"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lastRenderedPageBreak/>
              <w:t>Goal Dependence Theory</w:t>
            </w:r>
          </w:p>
        </w:tc>
        <w:tc>
          <w:tcPr>
            <w:tcW w:w="723" w:type="dxa"/>
            <w:noWrap/>
            <w:vAlign w:val="center"/>
            <w:hideMark/>
          </w:tcPr>
          <w:p w14:paraId="50426FFD"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P6</w:t>
            </w:r>
          </w:p>
        </w:tc>
        <w:tc>
          <w:tcPr>
            <w:tcW w:w="2542" w:type="dxa"/>
            <w:noWrap/>
            <w:vAlign w:val="center"/>
            <w:hideMark/>
          </w:tcPr>
          <w:p w14:paraId="1FCF0B5D"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Relling et al. (2016)</w:t>
            </w:r>
          </w:p>
        </w:tc>
        <w:tc>
          <w:tcPr>
            <w:tcW w:w="2824" w:type="dxa"/>
            <w:noWrap/>
            <w:vAlign w:val="center"/>
            <w:hideMark/>
          </w:tcPr>
          <w:p w14:paraId="64F3A914" w14:textId="77777777" w:rsidR="00050855" w:rsidRPr="00F44343" w:rsidRDefault="00050855" w:rsidP="00FA2D2A">
            <w:pPr>
              <w:spacing w:line="240" w:lineRule="auto"/>
              <w:contextualSpacing/>
              <w:rPr>
                <w:rFonts w:cs="Times New Roman"/>
                <w:lang w:val="en-IN"/>
              </w:rPr>
            </w:pPr>
            <w:r w:rsidRPr="00F44343">
              <w:rPr>
                <w:rFonts w:cs="Times New Roman"/>
                <w:lang w:val="en-IN"/>
              </w:rPr>
              <w:t>Social Sharing Theory</w:t>
            </w:r>
          </w:p>
        </w:tc>
        <w:tc>
          <w:tcPr>
            <w:tcW w:w="723" w:type="dxa"/>
            <w:noWrap/>
            <w:vAlign w:val="center"/>
            <w:hideMark/>
          </w:tcPr>
          <w:p w14:paraId="72AA4A3E"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P16</w:t>
            </w:r>
          </w:p>
        </w:tc>
        <w:tc>
          <w:tcPr>
            <w:tcW w:w="2932" w:type="dxa"/>
            <w:vAlign w:val="center"/>
          </w:tcPr>
          <w:p w14:paraId="09EF0E89" w14:textId="77777777" w:rsidR="00050855" w:rsidRPr="00F44343" w:rsidRDefault="00050855" w:rsidP="00FA2D2A">
            <w:pPr>
              <w:spacing w:line="240" w:lineRule="auto"/>
              <w:contextualSpacing/>
              <w:jc w:val="both"/>
              <w:rPr>
                <w:rFonts w:cs="Times New Roman"/>
                <w:lang w:val="en-IN"/>
              </w:rPr>
            </w:pPr>
            <w:r w:rsidRPr="00F44343">
              <w:rPr>
                <w:rFonts w:cs="Times New Roman"/>
                <w:lang w:val="fr-FR"/>
              </w:rPr>
              <w:t xml:space="preserve">Verhagen et al. (2013); Abro et al. </w:t>
            </w:r>
            <w:r w:rsidRPr="00F44343">
              <w:rPr>
                <w:rFonts w:cs="Times New Roman"/>
                <w:lang w:val="en-IN"/>
              </w:rPr>
              <w:t>(2020)</w:t>
            </w:r>
          </w:p>
        </w:tc>
      </w:tr>
      <w:tr w:rsidR="00F44343" w:rsidRPr="00F44343" w14:paraId="21E57EC5" w14:textId="77777777" w:rsidTr="00FA2D2A">
        <w:trPr>
          <w:trHeight w:val="199"/>
        </w:trPr>
        <w:tc>
          <w:tcPr>
            <w:tcW w:w="3244" w:type="dxa"/>
            <w:noWrap/>
            <w:vAlign w:val="center"/>
            <w:hideMark/>
          </w:tcPr>
          <w:p w14:paraId="1E914AFA"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Grounded Theory</w:t>
            </w:r>
          </w:p>
        </w:tc>
        <w:tc>
          <w:tcPr>
            <w:tcW w:w="723" w:type="dxa"/>
            <w:noWrap/>
            <w:vAlign w:val="center"/>
            <w:hideMark/>
          </w:tcPr>
          <w:p w14:paraId="46F62985"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G1</w:t>
            </w:r>
          </w:p>
        </w:tc>
        <w:tc>
          <w:tcPr>
            <w:tcW w:w="2542" w:type="dxa"/>
            <w:noWrap/>
            <w:vAlign w:val="center"/>
            <w:hideMark/>
          </w:tcPr>
          <w:p w14:paraId="6CA39ED7"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Ozboluk and Dursun (2017)</w:t>
            </w:r>
          </w:p>
        </w:tc>
        <w:tc>
          <w:tcPr>
            <w:tcW w:w="2824" w:type="dxa"/>
            <w:noWrap/>
            <w:vAlign w:val="center"/>
            <w:hideMark/>
          </w:tcPr>
          <w:p w14:paraId="5C11A1E7" w14:textId="77777777" w:rsidR="00050855" w:rsidRPr="00F44343" w:rsidRDefault="00050855" w:rsidP="00FA2D2A">
            <w:pPr>
              <w:spacing w:line="240" w:lineRule="auto"/>
              <w:contextualSpacing/>
              <w:rPr>
                <w:rFonts w:cs="Times New Roman"/>
                <w:lang w:val="en-IN"/>
              </w:rPr>
            </w:pPr>
            <w:r w:rsidRPr="00F44343">
              <w:rPr>
                <w:rFonts w:cs="Times New Roman"/>
                <w:lang w:val="en-IN"/>
              </w:rPr>
              <w:t>Sociological Theory</w:t>
            </w:r>
          </w:p>
        </w:tc>
        <w:tc>
          <w:tcPr>
            <w:tcW w:w="723" w:type="dxa"/>
            <w:noWrap/>
            <w:vAlign w:val="center"/>
            <w:hideMark/>
          </w:tcPr>
          <w:p w14:paraId="2B7D083D"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S4</w:t>
            </w:r>
          </w:p>
        </w:tc>
        <w:tc>
          <w:tcPr>
            <w:tcW w:w="2932" w:type="dxa"/>
            <w:vAlign w:val="center"/>
          </w:tcPr>
          <w:p w14:paraId="76B1E685"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Husemann et al. (2015)</w:t>
            </w:r>
          </w:p>
        </w:tc>
      </w:tr>
      <w:tr w:rsidR="00F44343" w:rsidRPr="00F44343" w14:paraId="262846F2" w14:textId="77777777" w:rsidTr="00FA2D2A">
        <w:trPr>
          <w:trHeight w:val="199"/>
        </w:trPr>
        <w:tc>
          <w:tcPr>
            <w:tcW w:w="3244" w:type="dxa"/>
            <w:noWrap/>
            <w:vAlign w:val="center"/>
            <w:hideMark/>
          </w:tcPr>
          <w:p w14:paraId="7C3D082E"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Justice Theory</w:t>
            </w:r>
          </w:p>
        </w:tc>
        <w:tc>
          <w:tcPr>
            <w:tcW w:w="723" w:type="dxa"/>
            <w:noWrap/>
            <w:vAlign w:val="center"/>
            <w:hideMark/>
          </w:tcPr>
          <w:p w14:paraId="4C6FCAE4"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J2</w:t>
            </w:r>
          </w:p>
        </w:tc>
        <w:tc>
          <w:tcPr>
            <w:tcW w:w="2542" w:type="dxa"/>
            <w:noWrap/>
            <w:vAlign w:val="center"/>
            <w:hideMark/>
          </w:tcPr>
          <w:p w14:paraId="77C7622B"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Bacile (2018); Bacile et al. (2020)</w:t>
            </w:r>
          </w:p>
        </w:tc>
        <w:tc>
          <w:tcPr>
            <w:tcW w:w="2824" w:type="dxa"/>
            <w:noWrap/>
            <w:vAlign w:val="center"/>
            <w:hideMark/>
          </w:tcPr>
          <w:p w14:paraId="370E078E" w14:textId="77777777" w:rsidR="00050855" w:rsidRPr="00F44343" w:rsidRDefault="00050855" w:rsidP="00FA2D2A">
            <w:pPr>
              <w:spacing w:line="240" w:lineRule="auto"/>
              <w:contextualSpacing/>
              <w:rPr>
                <w:rFonts w:cs="Times New Roman"/>
                <w:lang w:val="en-IN"/>
              </w:rPr>
            </w:pPr>
            <w:r w:rsidRPr="00F44343">
              <w:rPr>
                <w:rFonts w:cs="Times New Roman"/>
                <w:lang w:val="en-IN"/>
              </w:rPr>
              <w:t>Stereotype Content Model</w:t>
            </w:r>
          </w:p>
        </w:tc>
        <w:tc>
          <w:tcPr>
            <w:tcW w:w="723" w:type="dxa"/>
            <w:noWrap/>
            <w:vAlign w:val="center"/>
            <w:hideMark/>
          </w:tcPr>
          <w:p w14:paraId="304496D9"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P17</w:t>
            </w:r>
          </w:p>
        </w:tc>
        <w:tc>
          <w:tcPr>
            <w:tcW w:w="2932" w:type="dxa"/>
            <w:vAlign w:val="center"/>
          </w:tcPr>
          <w:p w14:paraId="525BC884"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Hickman and Ward (2013)</w:t>
            </w:r>
          </w:p>
        </w:tc>
      </w:tr>
      <w:tr w:rsidR="00F44343" w:rsidRPr="00F44343" w14:paraId="34D10C5A" w14:textId="77777777" w:rsidTr="00FA2D2A">
        <w:trPr>
          <w:trHeight w:val="199"/>
        </w:trPr>
        <w:tc>
          <w:tcPr>
            <w:tcW w:w="3244" w:type="dxa"/>
            <w:noWrap/>
            <w:vAlign w:val="center"/>
            <w:hideMark/>
          </w:tcPr>
          <w:p w14:paraId="72368754"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Moral Identity Theory</w:t>
            </w:r>
          </w:p>
        </w:tc>
        <w:tc>
          <w:tcPr>
            <w:tcW w:w="723" w:type="dxa"/>
            <w:noWrap/>
            <w:vAlign w:val="center"/>
            <w:hideMark/>
          </w:tcPr>
          <w:p w14:paraId="30F2A46B"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P7</w:t>
            </w:r>
          </w:p>
        </w:tc>
        <w:tc>
          <w:tcPr>
            <w:tcW w:w="2542" w:type="dxa"/>
            <w:noWrap/>
            <w:vAlign w:val="center"/>
            <w:hideMark/>
          </w:tcPr>
          <w:p w14:paraId="679A5CEF" w14:textId="77777777" w:rsidR="00050855" w:rsidRPr="00F44343" w:rsidRDefault="00050855" w:rsidP="00FA2D2A">
            <w:pPr>
              <w:spacing w:line="240" w:lineRule="auto"/>
              <w:contextualSpacing/>
              <w:jc w:val="both"/>
              <w:rPr>
                <w:rFonts w:cs="Times New Roman"/>
                <w:lang w:val="en-IN"/>
              </w:rPr>
            </w:pPr>
            <w:r w:rsidRPr="00F44343">
              <w:rPr>
                <w:rFonts w:cs="Times New Roman"/>
                <w:lang w:val="fr-FR"/>
              </w:rPr>
              <w:t xml:space="preserve">Sharma et al. (2020a); Sharma et al. </w:t>
            </w:r>
            <w:r w:rsidRPr="00F44343">
              <w:rPr>
                <w:rFonts w:cs="Times New Roman"/>
                <w:lang w:val="en-IN"/>
              </w:rPr>
              <w:t>(2020b)</w:t>
            </w:r>
          </w:p>
        </w:tc>
        <w:tc>
          <w:tcPr>
            <w:tcW w:w="2824" w:type="dxa"/>
            <w:noWrap/>
            <w:vAlign w:val="center"/>
            <w:hideMark/>
          </w:tcPr>
          <w:p w14:paraId="27EC2247" w14:textId="77777777" w:rsidR="00050855" w:rsidRPr="00F44343" w:rsidRDefault="00050855" w:rsidP="00FA2D2A">
            <w:pPr>
              <w:spacing w:line="240" w:lineRule="auto"/>
              <w:contextualSpacing/>
              <w:rPr>
                <w:rFonts w:cs="Times New Roman"/>
                <w:lang w:val="en-IN"/>
              </w:rPr>
            </w:pPr>
            <w:r w:rsidRPr="00F44343">
              <w:rPr>
                <w:rFonts w:cs="Times New Roman"/>
                <w:lang w:val="en-IN"/>
              </w:rPr>
              <w:t>Usage and Gratifications Theory</w:t>
            </w:r>
          </w:p>
        </w:tc>
        <w:tc>
          <w:tcPr>
            <w:tcW w:w="723" w:type="dxa"/>
            <w:noWrap/>
            <w:vAlign w:val="center"/>
            <w:hideMark/>
          </w:tcPr>
          <w:p w14:paraId="28EBD563"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C4</w:t>
            </w:r>
          </w:p>
        </w:tc>
        <w:tc>
          <w:tcPr>
            <w:tcW w:w="2932" w:type="dxa"/>
            <w:vAlign w:val="center"/>
          </w:tcPr>
          <w:p w14:paraId="7A65F766"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Relling et al. (2016)</w:t>
            </w:r>
          </w:p>
        </w:tc>
      </w:tr>
      <w:tr w:rsidR="00F44343" w:rsidRPr="00F44343" w14:paraId="0817A676" w14:textId="77777777" w:rsidTr="00FA2D2A">
        <w:trPr>
          <w:trHeight w:val="199"/>
        </w:trPr>
        <w:tc>
          <w:tcPr>
            <w:tcW w:w="3244" w:type="dxa"/>
            <w:noWrap/>
            <w:vAlign w:val="center"/>
            <w:hideMark/>
          </w:tcPr>
          <w:p w14:paraId="52D39BC1"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Moral Judgement Theory</w:t>
            </w:r>
          </w:p>
        </w:tc>
        <w:tc>
          <w:tcPr>
            <w:tcW w:w="723" w:type="dxa"/>
            <w:noWrap/>
            <w:vAlign w:val="center"/>
            <w:hideMark/>
          </w:tcPr>
          <w:p w14:paraId="1B0B2AC2"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J3</w:t>
            </w:r>
          </w:p>
        </w:tc>
        <w:tc>
          <w:tcPr>
            <w:tcW w:w="2542" w:type="dxa"/>
            <w:noWrap/>
            <w:vAlign w:val="center"/>
            <w:hideMark/>
          </w:tcPr>
          <w:p w14:paraId="167420AE"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Sharma et al. (2020a)</w:t>
            </w:r>
          </w:p>
        </w:tc>
        <w:tc>
          <w:tcPr>
            <w:tcW w:w="2824" w:type="dxa"/>
            <w:noWrap/>
            <w:vAlign w:val="center"/>
            <w:hideMark/>
          </w:tcPr>
          <w:p w14:paraId="001682A4" w14:textId="77777777" w:rsidR="00050855" w:rsidRPr="00F44343" w:rsidRDefault="00050855" w:rsidP="00FA2D2A">
            <w:pPr>
              <w:spacing w:line="240" w:lineRule="auto"/>
              <w:contextualSpacing/>
              <w:rPr>
                <w:rFonts w:cs="Times New Roman"/>
                <w:lang w:val="en-IN"/>
              </w:rPr>
            </w:pPr>
            <w:r w:rsidRPr="00F44343">
              <w:rPr>
                <w:rFonts w:cs="Times New Roman"/>
                <w:lang w:val="en-IN"/>
              </w:rPr>
              <w:t>Value Co-creation Theory</w:t>
            </w:r>
          </w:p>
        </w:tc>
        <w:tc>
          <w:tcPr>
            <w:tcW w:w="723" w:type="dxa"/>
            <w:noWrap/>
            <w:vAlign w:val="center"/>
            <w:hideMark/>
          </w:tcPr>
          <w:p w14:paraId="7A9E6F5E"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M6</w:t>
            </w:r>
          </w:p>
        </w:tc>
        <w:tc>
          <w:tcPr>
            <w:tcW w:w="2932" w:type="dxa"/>
            <w:vAlign w:val="center"/>
          </w:tcPr>
          <w:p w14:paraId="2B236648"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Gambetti and Graffigna (2015)</w:t>
            </w:r>
          </w:p>
        </w:tc>
      </w:tr>
      <w:tr w:rsidR="00F44343" w:rsidRPr="00F44343" w14:paraId="02E1723F" w14:textId="77777777" w:rsidTr="00FA2D2A">
        <w:trPr>
          <w:trHeight w:val="199"/>
        </w:trPr>
        <w:tc>
          <w:tcPr>
            <w:tcW w:w="3244" w:type="dxa"/>
            <w:noWrap/>
            <w:vAlign w:val="center"/>
            <w:hideMark/>
          </w:tcPr>
          <w:p w14:paraId="0E59A93A"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Practice Theory</w:t>
            </w:r>
          </w:p>
        </w:tc>
        <w:tc>
          <w:tcPr>
            <w:tcW w:w="723" w:type="dxa"/>
            <w:noWrap/>
            <w:vAlign w:val="center"/>
            <w:hideMark/>
          </w:tcPr>
          <w:p w14:paraId="20BDDDEE"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S1</w:t>
            </w:r>
          </w:p>
        </w:tc>
        <w:tc>
          <w:tcPr>
            <w:tcW w:w="2542" w:type="dxa"/>
            <w:noWrap/>
            <w:vAlign w:val="center"/>
            <w:hideMark/>
          </w:tcPr>
          <w:p w14:paraId="2EF7AE5B"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Cruz et al., (2018)</w:t>
            </w:r>
          </w:p>
        </w:tc>
        <w:tc>
          <w:tcPr>
            <w:tcW w:w="2824" w:type="dxa"/>
            <w:noWrap/>
            <w:vAlign w:val="center"/>
          </w:tcPr>
          <w:p w14:paraId="6EE8AA0E" w14:textId="77777777" w:rsidR="00050855" w:rsidRPr="00F44343" w:rsidRDefault="00050855" w:rsidP="00FA2D2A">
            <w:pPr>
              <w:spacing w:line="240" w:lineRule="auto"/>
              <w:contextualSpacing/>
              <w:rPr>
                <w:rFonts w:cs="Times New Roman"/>
                <w:lang w:val="en-IN"/>
              </w:rPr>
            </w:pPr>
            <w:r w:rsidRPr="00F44343">
              <w:rPr>
                <w:rFonts w:cs="Times New Roman"/>
                <w:lang w:val="en-IN"/>
              </w:rPr>
              <w:t>Routine Activity Theory</w:t>
            </w:r>
          </w:p>
        </w:tc>
        <w:tc>
          <w:tcPr>
            <w:tcW w:w="723" w:type="dxa"/>
            <w:noWrap/>
            <w:vAlign w:val="center"/>
            <w:hideMark/>
          </w:tcPr>
          <w:p w14:paraId="6ED0C27C"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Cr1</w:t>
            </w:r>
          </w:p>
        </w:tc>
        <w:tc>
          <w:tcPr>
            <w:tcW w:w="2932" w:type="dxa"/>
            <w:vAlign w:val="center"/>
          </w:tcPr>
          <w:p w14:paraId="59C2025C"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Golf-Papez and Veer (2017)</w:t>
            </w:r>
          </w:p>
        </w:tc>
      </w:tr>
      <w:tr w:rsidR="00F44343" w:rsidRPr="00F44343" w14:paraId="0E0DF99A" w14:textId="77777777" w:rsidTr="00FA2D2A">
        <w:trPr>
          <w:trHeight w:val="199"/>
        </w:trPr>
        <w:tc>
          <w:tcPr>
            <w:tcW w:w="3244" w:type="dxa"/>
            <w:tcBorders>
              <w:bottom w:val="single" w:sz="4" w:space="0" w:color="auto"/>
            </w:tcBorders>
            <w:noWrap/>
            <w:vAlign w:val="center"/>
            <w:hideMark/>
          </w:tcPr>
          <w:p w14:paraId="1DE880CE"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Regulatory Focus Theory</w:t>
            </w:r>
          </w:p>
        </w:tc>
        <w:tc>
          <w:tcPr>
            <w:tcW w:w="723" w:type="dxa"/>
            <w:tcBorders>
              <w:bottom w:val="single" w:sz="4" w:space="0" w:color="auto"/>
            </w:tcBorders>
            <w:noWrap/>
            <w:vAlign w:val="center"/>
            <w:hideMark/>
          </w:tcPr>
          <w:p w14:paraId="7BA20EDD" w14:textId="77777777" w:rsidR="00050855" w:rsidRPr="00F44343" w:rsidRDefault="00050855" w:rsidP="00FA2D2A">
            <w:pPr>
              <w:spacing w:line="240" w:lineRule="auto"/>
              <w:contextualSpacing/>
              <w:jc w:val="center"/>
              <w:rPr>
                <w:rFonts w:cs="Times New Roman"/>
                <w:lang w:val="en-IN"/>
              </w:rPr>
            </w:pPr>
            <w:r w:rsidRPr="00F44343">
              <w:rPr>
                <w:rFonts w:cs="Times New Roman"/>
                <w:lang w:val="en-IN"/>
              </w:rPr>
              <w:t>P8</w:t>
            </w:r>
          </w:p>
        </w:tc>
        <w:tc>
          <w:tcPr>
            <w:tcW w:w="2542" w:type="dxa"/>
            <w:tcBorders>
              <w:bottom w:val="single" w:sz="4" w:space="0" w:color="auto"/>
            </w:tcBorders>
            <w:noWrap/>
            <w:vAlign w:val="center"/>
            <w:hideMark/>
          </w:tcPr>
          <w:p w14:paraId="132135B0" w14:textId="77777777" w:rsidR="00050855" w:rsidRPr="00F44343" w:rsidRDefault="00050855" w:rsidP="00FA2D2A">
            <w:pPr>
              <w:spacing w:line="240" w:lineRule="auto"/>
              <w:contextualSpacing/>
              <w:jc w:val="both"/>
              <w:rPr>
                <w:rFonts w:cs="Times New Roman"/>
                <w:lang w:val="en-IN"/>
              </w:rPr>
            </w:pPr>
            <w:r w:rsidRPr="00F44343">
              <w:rPr>
                <w:rFonts w:cs="Times New Roman"/>
                <w:lang w:val="en-IN"/>
              </w:rPr>
              <w:t>Wang et al. (2021)</w:t>
            </w:r>
          </w:p>
        </w:tc>
        <w:tc>
          <w:tcPr>
            <w:tcW w:w="2824" w:type="dxa"/>
            <w:tcBorders>
              <w:bottom w:val="single" w:sz="4" w:space="0" w:color="auto"/>
            </w:tcBorders>
            <w:noWrap/>
            <w:vAlign w:val="center"/>
          </w:tcPr>
          <w:p w14:paraId="7C156F16" w14:textId="77777777" w:rsidR="00050855" w:rsidRPr="00F44343" w:rsidRDefault="00050855" w:rsidP="00FA2D2A">
            <w:pPr>
              <w:spacing w:line="240" w:lineRule="auto"/>
              <w:contextualSpacing/>
              <w:rPr>
                <w:rFonts w:cs="Times New Roman"/>
                <w:lang w:val="en-IN"/>
              </w:rPr>
            </w:pPr>
          </w:p>
        </w:tc>
        <w:tc>
          <w:tcPr>
            <w:tcW w:w="723" w:type="dxa"/>
            <w:tcBorders>
              <w:bottom w:val="single" w:sz="4" w:space="0" w:color="auto"/>
            </w:tcBorders>
            <w:noWrap/>
            <w:vAlign w:val="center"/>
            <w:hideMark/>
          </w:tcPr>
          <w:p w14:paraId="5D538A23" w14:textId="77777777" w:rsidR="00050855" w:rsidRPr="00F44343" w:rsidRDefault="00050855" w:rsidP="00FA2D2A">
            <w:pPr>
              <w:spacing w:line="240" w:lineRule="auto"/>
              <w:contextualSpacing/>
              <w:jc w:val="center"/>
              <w:rPr>
                <w:rFonts w:cs="Times New Roman"/>
                <w:lang w:val="en-IN"/>
              </w:rPr>
            </w:pPr>
          </w:p>
        </w:tc>
        <w:tc>
          <w:tcPr>
            <w:tcW w:w="2932" w:type="dxa"/>
            <w:tcBorders>
              <w:bottom w:val="single" w:sz="4" w:space="0" w:color="auto"/>
            </w:tcBorders>
            <w:vAlign w:val="center"/>
          </w:tcPr>
          <w:p w14:paraId="68E75753" w14:textId="77777777" w:rsidR="00050855" w:rsidRPr="00F44343" w:rsidRDefault="00050855" w:rsidP="00FA2D2A">
            <w:pPr>
              <w:spacing w:line="240" w:lineRule="auto"/>
              <w:contextualSpacing/>
              <w:jc w:val="both"/>
              <w:rPr>
                <w:rFonts w:cs="Times New Roman"/>
                <w:lang w:val="en-IN"/>
              </w:rPr>
            </w:pPr>
          </w:p>
        </w:tc>
      </w:tr>
    </w:tbl>
    <w:p w14:paraId="6C7D2F86" w14:textId="77777777" w:rsidR="00050855" w:rsidRPr="00F44343" w:rsidRDefault="00050855" w:rsidP="00050855">
      <w:pPr>
        <w:spacing w:line="360" w:lineRule="auto"/>
        <w:jc w:val="both"/>
        <w:rPr>
          <w:rFonts w:cs="Times New Roman"/>
        </w:rPr>
      </w:pPr>
    </w:p>
    <w:p w14:paraId="16ACD9CF" w14:textId="77777777" w:rsidR="00050855" w:rsidRPr="00F44343" w:rsidRDefault="00050855" w:rsidP="00050855">
      <w:pPr>
        <w:spacing w:line="240" w:lineRule="auto"/>
        <w:jc w:val="both"/>
        <w:rPr>
          <w:rFonts w:cs="Times New Roman"/>
        </w:rPr>
      </w:pPr>
      <w:r w:rsidRPr="00F44343">
        <w:rPr>
          <w:rFonts w:cs="Times New Roman"/>
          <w:i/>
          <w:iCs/>
        </w:rPr>
        <w:t>Note</w:t>
      </w:r>
      <w:r w:rsidRPr="00F44343">
        <w:rPr>
          <w:rFonts w:cs="Times New Roman"/>
        </w:rPr>
        <w:t>: Psychology theories (P1, P2, P3, P4, P5, P6, P7, P8, P9, P10, P11, P12, P13, P14, P15, P16, P17); Marketing theories (M1, M2, M3, M4, M5, M6); Persuasion theory (Pr1); Philosophical theories (Ph1, Ph2); Justice theories (J1, J2, J3); Grounded theory (G1); Sociological theories (S1, S2, S3, S4); Crime theory (Cr1); Communication theories (C1, C2, C3, C4)</w:t>
      </w:r>
    </w:p>
    <w:p w14:paraId="002C88F5" w14:textId="77777777" w:rsidR="00050855" w:rsidRPr="00F44343" w:rsidRDefault="00050855" w:rsidP="00050855">
      <w:pPr>
        <w:spacing w:line="360" w:lineRule="auto"/>
        <w:jc w:val="both"/>
        <w:rPr>
          <w:rFonts w:cs="Times New Roman"/>
        </w:rPr>
      </w:pPr>
    </w:p>
    <w:p w14:paraId="478EDFAB"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19951A19" w14:textId="77777777" w:rsidR="00050855" w:rsidRPr="00F44343" w:rsidRDefault="00050855" w:rsidP="00050855">
      <w:pPr>
        <w:spacing w:line="360" w:lineRule="auto"/>
        <w:jc w:val="both"/>
        <w:rPr>
          <w:rFonts w:cs="Times New Roman"/>
        </w:rPr>
      </w:pPr>
    </w:p>
    <w:p w14:paraId="0816F2A6" w14:textId="77777777" w:rsidR="00050855" w:rsidRPr="00F44343" w:rsidRDefault="00050855" w:rsidP="00050855">
      <w:pPr>
        <w:spacing w:line="360" w:lineRule="auto"/>
        <w:jc w:val="both"/>
        <w:rPr>
          <w:rFonts w:cs="Times New Roman"/>
        </w:rPr>
      </w:pPr>
    </w:p>
    <w:p w14:paraId="73677B4E" w14:textId="77777777" w:rsidR="00050855" w:rsidRPr="00F44343" w:rsidRDefault="00050855" w:rsidP="00050855">
      <w:pPr>
        <w:spacing w:line="360" w:lineRule="auto"/>
        <w:jc w:val="both"/>
        <w:rPr>
          <w:rFonts w:cs="Times New Roman"/>
        </w:rPr>
      </w:pPr>
    </w:p>
    <w:p w14:paraId="63F25798" w14:textId="77777777" w:rsidR="00050855" w:rsidRPr="00F44343" w:rsidRDefault="00050855" w:rsidP="00050855">
      <w:pPr>
        <w:spacing w:line="360" w:lineRule="auto"/>
        <w:jc w:val="both"/>
        <w:rPr>
          <w:rFonts w:cs="Times New Roman"/>
        </w:rPr>
      </w:pPr>
    </w:p>
    <w:p w14:paraId="63175096" w14:textId="77777777" w:rsidR="00050855" w:rsidRPr="00F44343" w:rsidRDefault="00050855" w:rsidP="00050855">
      <w:pPr>
        <w:spacing w:line="360" w:lineRule="auto"/>
        <w:jc w:val="both"/>
        <w:rPr>
          <w:rFonts w:cs="Times New Roman"/>
        </w:rPr>
      </w:pPr>
    </w:p>
    <w:p w14:paraId="107B79B0" w14:textId="77777777" w:rsidR="00050855" w:rsidRPr="00F44343" w:rsidRDefault="00050855" w:rsidP="00050855">
      <w:pPr>
        <w:spacing w:line="360" w:lineRule="auto"/>
        <w:jc w:val="both"/>
        <w:rPr>
          <w:rFonts w:cs="Times New Roman"/>
        </w:rPr>
      </w:pPr>
    </w:p>
    <w:p w14:paraId="6BF81DB1" w14:textId="77777777" w:rsidR="00050855" w:rsidRPr="00F44343" w:rsidRDefault="00050855" w:rsidP="00050855">
      <w:pPr>
        <w:spacing w:line="360" w:lineRule="auto"/>
        <w:jc w:val="both"/>
        <w:rPr>
          <w:rFonts w:cs="Times New Roman"/>
        </w:rPr>
      </w:pPr>
    </w:p>
    <w:p w14:paraId="2897F774" w14:textId="77777777" w:rsidR="00050855" w:rsidRPr="00F44343" w:rsidRDefault="00050855" w:rsidP="00050855">
      <w:pPr>
        <w:spacing w:line="360" w:lineRule="auto"/>
        <w:jc w:val="both"/>
        <w:rPr>
          <w:rFonts w:cs="Times New Roman"/>
        </w:rPr>
      </w:pPr>
    </w:p>
    <w:p w14:paraId="68FCE332" w14:textId="77777777" w:rsidR="00050855" w:rsidRPr="00F44343" w:rsidRDefault="00050855" w:rsidP="00050855">
      <w:pPr>
        <w:spacing w:line="360" w:lineRule="auto"/>
        <w:jc w:val="both"/>
        <w:rPr>
          <w:rFonts w:cs="Times New Roman"/>
        </w:rPr>
      </w:pPr>
    </w:p>
    <w:p w14:paraId="48A4EEFF" w14:textId="77777777" w:rsidR="00050855" w:rsidRPr="00F44343" w:rsidRDefault="00050855" w:rsidP="00050855">
      <w:pPr>
        <w:pBdr>
          <w:top w:val="single" w:sz="4" w:space="0" w:color="auto"/>
          <w:bottom w:val="single" w:sz="4" w:space="1" w:color="auto"/>
        </w:pBdr>
        <w:spacing w:line="240" w:lineRule="auto"/>
        <w:jc w:val="center"/>
        <w:rPr>
          <w:rFonts w:cs="Times New Roman"/>
          <w:b/>
          <w:bCs/>
        </w:rPr>
      </w:pPr>
      <w:r w:rsidRPr="00F44343">
        <w:rPr>
          <w:rFonts w:cs="Times New Roman"/>
          <w:b/>
          <w:bCs/>
        </w:rPr>
        <w:lastRenderedPageBreak/>
        <w:t>Table 3: Potential research areas and questions to advance the field of the dark side of OBC</w:t>
      </w:r>
    </w:p>
    <w:tbl>
      <w:tblPr>
        <w:tblStyle w:val="PlainTable1"/>
        <w:tblW w:w="13320" w:type="dxa"/>
        <w:tblLook w:val="04A0" w:firstRow="1" w:lastRow="0" w:firstColumn="1" w:lastColumn="0" w:noHBand="0" w:noVBand="1"/>
      </w:tblPr>
      <w:tblGrid>
        <w:gridCol w:w="1803"/>
        <w:gridCol w:w="5422"/>
        <w:gridCol w:w="6095"/>
      </w:tblGrid>
      <w:tr w:rsidR="00F44343" w:rsidRPr="00F44343" w14:paraId="4511F026" w14:textId="77777777" w:rsidTr="00FA2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7A7193CF" w14:textId="77777777" w:rsidR="00050855" w:rsidRPr="00F44343" w:rsidRDefault="00050855" w:rsidP="00FA2D2A">
            <w:pPr>
              <w:spacing w:line="240" w:lineRule="auto"/>
              <w:rPr>
                <w:rFonts w:ascii="Times New Roman" w:hAnsi="Times New Roman" w:cs="Times New Roman"/>
                <w:i/>
                <w:iCs/>
                <w:sz w:val="24"/>
              </w:rPr>
            </w:pPr>
            <w:r w:rsidRPr="00F44343">
              <w:rPr>
                <w:rFonts w:ascii="Times New Roman" w:hAnsi="Times New Roman" w:cs="Times New Roman"/>
                <w:i/>
                <w:iCs/>
                <w:sz w:val="24"/>
              </w:rPr>
              <w:t xml:space="preserve">Topics </w:t>
            </w:r>
          </w:p>
        </w:tc>
        <w:tc>
          <w:tcPr>
            <w:tcW w:w="5422" w:type="dxa"/>
          </w:tcPr>
          <w:p w14:paraId="724070F8" w14:textId="77777777" w:rsidR="00050855" w:rsidRPr="00F44343" w:rsidRDefault="00050855" w:rsidP="00FA2D2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rPr>
            </w:pPr>
            <w:r w:rsidRPr="00F44343">
              <w:rPr>
                <w:rFonts w:ascii="Times New Roman" w:hAnsi="Times New Roman" w:cs="Times New Roman"/>
                <w:i/>
                <w:iCs/>
                <w:sz w:val="24"/>
              </w:rPr>
              <w:t xml:space="preserve">Major Themes </w:t>
            </w:r>
          </w:p>
        </w:tc>
        <w:tc>
          <w:tcPr>
            <w:tcW w:w="6095" w:type="dxa"/>
          </w:tcPr>
          <w:p w14:paraId="2D3AD534" w14:textId="77777777" w:rsidR="00050855" w:rsidRPr="00F44343" w:rsidRDefault="00050855" w:rsidP="00FA2D2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rPr>
            </w:pPr>
            <w:r w:rsidRPr="00F44343">
              <w:rPr>
                <w:rFonts w:ascii="Times New Roman" w:hAnsi="Times New Roman" w:cs="Times New Roman"/>
                <w:i/>
                <w:iCs/>
                <w:sz w:val="24"/>
              </w:rPr>
              <w:t xml:space="preserve">Future research questions </w:t>
            </w:r>
          </w:p>
        </w:tc>
      </w:tr>
      <w:tr w:rsidR="00F44343" w:rsidRPr="00F44343" w14:paraId="3D83FB30" w14:textId="77777777" w:rsidTr="00FA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3"/>
          </w:tcPr>
          <w:p w14:paraId="5C36CDDA" w14:textId="77777777" w:rsidR="00050855" w:rsidRPr="00F44343" w:rsidRDefault="00050855" w:rsidP="00FA2D2A">
            <w:pPr>
              <w:spacing w:line="240" w:lineRule="auto"/>
              <w:jc w:val="center"/>
              <w:rPr>
                <w:rFonts w:ascii="Times New Roman" w:hAnsi="Times New Roman" w:cs="Times New Roman"/>
                <w:i/>
                <w:sz w:val="24"/>
              </w:rPr>
            </w:pPr>
            <w:r w:rsidRPr="00F44343">
              <w:rPr>
                <w:rFonts w:ascii="Times New Roman" w:hAnsi="Times New Roman" w:cs="Times New Roman"/>
                <w:i/>
                <w:w w:val="105"/>
                <w:sz w:val="24"/>
              </w:rPr>
              <w:t>Future directions based on the Theory</w:t>
            </w:r>
          </w:p>
        </w:tc>
      </w:tr>
      <w:tr w:rsidR="00F44343" w:rsidRPr="00F44343" w14:paraId="29E38DF8" w14:textId="77777777" w:rsidTr="00FA2D2A">
        <w:tc>
          <w:tcPr>
            <w:cnfStyle w:val="001000000000" w:firstRow="0" w:lastRow="0" w:firstColumn="1" w:lastColumn="0" w:oddVBand="0" w:evenVBand="0" w:oddHBand="0" w:evenHBand="0" w:firstRowFirstColumn="0" w:firstRowLastColumn="0" w:lastRowFirstColumn="0" w:lastRowLastColumn="0"/>
            <w:tcW w:w="1803" w:type="dxa"/>
          </w:tcPr>
          <w:p w14:paraId="0B4835DC" w14:textId="77777777" w:rsidR="00050855" w:rsidRPr="00F44343" w:rsidRDefault="00050855" w:rsidP="00FA2D2A">
            <w:pPr>
              <w:spacing w:line="240" w:lineRule="auto"/>
              <w:rPr>
                <w:rFonts w:ascii="Times New Roman" w:hAnsi="Times New Roman" w:cs="Times New Roman"/>
                <w:sz w:val="24"/>
              </w:rPr>
            </w:pPr>
            <w:r w:rsidRPr="00F44343">
              <w:rPr>
                <w:rFonts w:ascii="Times New Roman" w:hAnsi="Times New Roman" w:cs="Times New Roman"/>
                <w:sz w:val="24"/>
              </w:rPr>
              <w:t>Theoretical foundation</w:t>
            </w:r>
          </w:p>
          <w:p w14:paraId="6C46EF18" w14:textId="77777777" w:rsidR="00050855" w:rsidRPr="00F44343" w:rsidRDefault="00050855" w:rsidP="00FA2D2A">
            <w:pPr>
              <w:spacing w:line="240" w:lineRule="auto"/>
              <w:rPr>
                <w:rFonts w:ascii="Times New Roman" w:hAnsi="Times New Roman" w:cs="Times New Roman"/>
                <w:sz w:val="24"/>
              </w:rPr>
            </w:pPr>
          </w:p>
        </w:tc>
        <w:tc>
          <w:tcPr>
            <w:tcW w:w="5422" w:type="dxa"/>
          </w:tcPr>
          <w:p w14:paraId="784F5211"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 xml:space="preserve">Interlink with communication theories to evaluate persuasion, memory, and recognition skills to assess the factors and effects of electronic word-of-mouth when a firm suffers threats regarding brand activism </w:t>
            </w:r>
          </w:p>
          <w:p w14:paraId="160C5B2D"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shd w:val="clear" w:color="auto" w:fill="FFFFFF"/>
              </w:rPr>
              <w:t xml:space="preserve">The consumers' information cognition processes in online product forums based on social cognition theories </w:t>
            </w:r>
          </w:p>
        </w:tc>
        <w:tc>
          <w:tcPr>
            <w:tcW w:w="6095" w:type="dxa"/>
          </w:tcPr>
          <w:p w14:paraId="731290B5"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 xml:space="preserve">- How can social psychology theories be extended to explain </w:t>
            </w:r>
            <w:r w:rsidRPr="00F44343">
              <w:rPr>
                <w:rFonts w:ascii="Times New Roman" w:hAnsi="Times New Roman" w:cs="Times New Roman"/>
                <w:sz w:val="24"/>
                <w:shd w:val="clear" w:color="auto" w:fill="FFFFFF"/>
              </w:rPr>
              <w:t xml:space="preserve">consumers' information cognition processes in online product forums? </w:t>
            </w:r>
          </w:p>
          <w:p w14:paraId="2A4654E9"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14:paraId="67342A83"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hd w:val="clear" w:color="auto" w:fill="FFFFFF"/>
              </w:rPr>
            </w:pPr>
            <w:r w:rsidRPr="00F44343">
              <w:rPr>
                <w:rFonts w:ascii="Times New Roman" w:hAnsi="Times New Roman" w:cs="Times New Roman"/>
                <w:sz w:val="24"/>
              </w:rPr>
              <w:t xml:space="preserve">-How can </w:t>
            </w:r>
            <w:r w:rsidRPr="00F44343">
              <w:rPr>
                <w:rFonts w:ascii="Times New Roman" w:hAnsi="Times New Roman" w:cs="Times New Roman"/>
                <w:sz w:val="24"/>
                <w:shd w:val="clear" w:color="auto" w:fill="FFFFFF"/>
              </w:rPr>
              <w:t xml:space="preserve">consumers' information cognition processes be interlinked with online product forums or online product review platforms? </w:t>
            </w:r>
          </w:p>
          <w:p w14:paraId="574FC273"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F44343" w:rsidRPr="00F44343" w14:paraId="7D5CDC55" w14:textId="77777777" w:rsidTr="00FA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3"/>
          </w:tcPr>
          <w:p w14:paraId="19CA34EB" w14:textId="77777777" w:rsidR="00050855" w:rsidRPr="00F44343" w:rsidRDefault="00050855" w:rsidP="00FA2D2A">
            <w:pPr>
              <w:spacing w:line="240" w:lineRule="auto"/>
              <w:jc w:val="center"/>
              <w:rPr>
                <w:rFonts w:ascii="Times New Roman" w:hAnsi="Times New Roman" w:cs="Times New Roman"/>
                <w:i/>
                <w:sz w:val="24"/>
              </w:rPr>
            </w:pPr>
            <w:r w:rsidRPr="00F44343">
              <w:rPr>
                <w:rFonts w:ascii="Times New Roman" w:hAnsi="Times New Roman" w:cs="Times New Roman"/>
                <w:i/>
                <w:w w:val="105"/>
                <w:sz w:val="24"/>
              </w:rPr>
              <w:t>Future Directions Based on the Context</w:t>
            </w:r>
          </w:p>
        </w:tc>
      </w:tr>
      <w:tr w:rsidR="00F44343" w:rsidRPr="00F44343" w14:paraId="75999EED" w14:textId="77777777" w:rsidTr="00FA2D2A">
        <w:tc>
          <w:tcPr>
            <w:cnfStyle w:val="001000000000" w:firstRow="0" w:lastRow="0" w:firstColumn="1" w:lastColumn="0" w:oddVBand="0" w:evenVBand="0" w:oddHBand="0" w:evenHBand="0" w:firstRowFirstColumn="0" w:firstRowLastColumn="0" w:lastRowFirstColumn="0" w:lastRowLastColumn="0"/>
            <w:tcW w:w="1803" w:type="dxa"/>
          </w:tcPr>
          <w:p w14:paraId="6E7D9539" w14:textId="77777777" w:rsidR="00050855" w:rsidRPr="00F44343" w:rsidRDefault="00050855" w:rsidP="00FA2D2A">
            <w:pPr>
              <w:spacing w:line="240" w:lineRule="auto"/>
              <w:rPr>
                <w:rFonts w:ascii="Times New Roman" w:hAnsi="Times New Roman" w:cs="Times New Roman"/>
                <w:sz w:val="24"/>
              </w:rPr>
            </w:pPr>
            <w:r w:rsidRPr="00F44343">
              <w:rPr>
                <w:rFonts w:ascii="Times New Roman" w:hAnsi="Times New Roman" w:cs="Times New Roman"/>
                <w:sz w:val="24"/>
              </w:rPr>
              <w:t xml:space="preserve">False news circulation through social media </w:t>
            </w:r>
          </w:p>
        </w:tc>
        <w:tc>
          <w:tcPr>
            <w:tcW w:w="5422" w:type="dxa"/>
          </w:tcPr>
          <w:p w14:paraId="62D29EB8"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There is a need for more research on a proactive approach to community management within the OBC</w:t>
            </w:r>
          </w:p>
        </w:tc>
        <w:tc>
          <w:tcPr>
            <w:tcW w:w="6095" w:type="dxa"/>
          </w:tcPr>
          <w:p w14:paraId="451FF227"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 xml:space="preserve">- Can OBC via e-commerce platforms be affected by factors such as gossip-sharing behavior, fear of missing out, and social media fatigue? </w:t>
            </w:r>
          </w:p>
        </w:tc>
      </w:tr>
      <w:tr w:rsidR="00F44343" w:rsidRPr="00F44343" w14:paraId="4FD5A641" w14:textId="77777777" w:rsidTr="00FA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3"/>
          </w:tcPr>
          <w:p w14:paraId="2172E55B" w14:textId="77777777" w:rsidR="00050855" w:rsidRPr="00F44343" w:rsidRDefault="00050855" w:rsidP="00FA2D2A">
            <w:pPr>
              <w:spacing w:line="240" w:lineRule="auto"/>
              <w:jc w:val="center"/>
              <w:rPr>
                <w:rFonts w:ascii="Times New Roman" w:hAnsi="Times New Roman" w:cs="Times New Roman"/>
                <w:i/>
                <w:sz w:val="24"/>
              </w:rPr>
            </w:pPr>
            <w:r w:rsidRPr="00F44343">
              <w:rPr>
                <w:rFonts w:ascii="Times New Roman" w:hAnsi="Times New Roman" w:cs="Times New Roman"/>
                <w:i/>
                <w:w w:val="105"/>
                <w:sz w:val="24"/>
              </w:rPr>
              <w:t>Future directions based on the Method</w:t>
            </w:r>
          </w:p>
        </w:tc>
      </w:tr>
      <w:tr w:rsidR="00F44343" w:rsidRPr="00F44343" w14:paraId="2B3553F4" w14:textId="77777777" w:rsidTr="00FA2D2A">
        <w:tc>
          <w:tcPr>
            <w:cnfStyle w:val="001000000000" w:firstRow="0" w:lastRow="0" w:firstColumn="1" w:lastColumn="0" w:oddVBand="0" w:evenVBand="0" w:oddHBand="0" w:evenHBand="0" w:firstRowFirstColumn="0" w:firstRowLastColumn="0" w:lastRowFirstColumn="0" w:lastRowLastColumn="0"/>
            <w:tcW w:w="1803" w:type="dxa"/>
          </w:tcPr>
          <w:p w14:paraId="5257EF6B" w14:textId="77777777" w:rsidR="00050855" w:rsidRPr="00F44343" w:rsidRDefault="00050855" w:rsidP="00FA2D2A">
            <w:pPr>
              <w:spacing w:before="52" w:line="240" w:lineRule="auto"/>
              <w:ind w:right="-11"/>
              <w:rPr>
                <w:rFonts w:ascii="Times New Roman" w:hAnsi="Times New Roman" w:cs="Times New Roman"/>
                <w:sz w:val="24"/>
              </w:rPr>
            </w:pPr>
            <w:r w:rsidRPr="00F44343">
              <w:rPr>
                <w:rFonts w:ascii="Times New Roman" w:hAnsi="Times New Roman" w:cs="Times New Roman"/>
                <w:w w:val="105"/>
                <w:sz w:val="24"/>
              </w:rPr>
              <w:t>Nature of method</w:t>
            </w:r>
            <w:r w:rsidRPr="00F44343">
              <w:rPr>
                <w:rFonts w:ascii="Times New Roman" w:hAnsi="Times New Roman" w:cs="Times New Roman"/>
                <w:spacing w:val="-31"/>
                <w:w w:val="105"/>
                <w:sz w:val="24"/>
              </w:rPr>
              <w:t xml:space="preserve"> </w:t>
            </w:r>
            <w:r w:rsidRPr="00F44343">
              <w:rPr>
                <w:rFonts w:ascii="Times New Roman" w:hAnsi="Times New Roman" w:cs="Times New Roman"/>
                <w:w w:val="105"/>
                <w:sz w:val="24"/>
              </w:rPr>
              <w:t>applied</w:t>
            </w:r>
          </w:p>
          <w:p w14:paraId="1288B39D" w14:textId="77777777" w:rsidR="00050855" w:rsidRPr="00F44343" w:rsidRDefault="00050855" w:rsidP="00FA2D2A">
            <w:pPr>
              <w:spacing w:line="240" w:lineRule="auto"/>
              <w:rPr>
                <w:rFonts w:ascii="Times New Roman" w:hAnsi="Times New Roman" w:cs="Times New Roman"/>
                <w:sz w:val="24"/>
              </w:rPr>
            </w:pPr>
          </w:p>
        </w:tc>
        <w:tc>
          <w:tcPr>
            <w:tcW w:w="5422" w:type="dxa"/>
          </w:tcPr>
          <w:p w14:paraId="215F5C6A"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 xml:space="preserve">Need for more research based on quantitative techniques </w:t>
            </w:r>
          </w:p>
        </w:tc>
        <w:tc>
          <w:tcPr>
            <w:tcW w:w="6095" w:type="dxa"/>
          </w:tcPr>
          <w:p w14:paraId="626901D5"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44343">
              <w:rPr>
                <w:rFonts w:ascii="Times New Roman" w:hAnsi="Times New Roman" w:cs="Times New Roman"/>
                <w:sz w:val="24"/>
              </w:rPr>
              <w:t xml:space="preserve">- Can empirical researchers expand the current knowledge of OBC into brand messaging and dimensions? </w:t>
            </w:r>
          </w:p>
          <w:p w14:paraId="7178327A" w14:textId="77777777" w:rsidR="00050855" w:rsidRPr="00F44343" w:rsidRDefault="00050855" w:rsidP="00FA2D2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24"/>
              </w:rPr>
            </w:pPr>
            <w:r w:rsidRPr="00F44343">
              <w:rPr>
                <w:rFonts w:ascii="Times New Roman" w:hAnsi="Times New Roman" w:cs="Times New Roman"/>
                <w:spacing w:val="2"/>
                <w:sz w:val="24"/>
              </w:rPr>
              <w:t>-</w:t>
            </w:r>
            <w:r w:rsidRPr="00F44343">
              <w:rPr>
                <w:rFonts w:ascii="Times New Roman" w:hAnsi="Times New Roman" w:cs="Times New Roman"/>
                <w:sz w:val="24"/>
              </w:rPr>
              <w:t xml:space="preserve"> How does experimental research contribute to the development of brand-related activism strategies?</w:t>
            </w:r>
          </w:p>
        </w:tc>
      </w:tr>
    </w:tbl>
    <w:p w14:paraId="37E28531" w14:textId="77777777" w:rsidR="00050855" w:rsidRPr="00F44343" w:rsidRDefault="00050855" w:rsidP="00050855">
      <w:pPr>
        <w:spacing w:line="360" w:lineRule="auto"/>
        <w:jc w:val="center"/>
        <w:rPr>
          <w:rFonts w:eastAsia="Times New Roman" w:cs="Times New Roman"/>
          <w:b/>
          <w:bCs/>
          <w:lang w:eastAsia="en-AU"/>
        </w:rPr>
      </w:pPr>
      <w:r w:rsidRPr="00F44343">
        <w:rPr>
          <w:rFonts w:eastAsia="Times New Roman" w:cs="Times New Roman"/>
          <w:lang w:eastAsia="en-GB"/>
        </w:rPr>
        <w:t>Source: Authors’ own work</w:t>
      </w:r>
      <w:r w:rsidRPr="00F44343">
        <w:rPr>
          <w:rFonts w:eastAsia="Times New Roman" w:cs="Times New Roman"/>
          <w:b/>
          <w:bCs/>
          <w:lang w:eastAsia="en-AU"/>
        </w:rPr>
        <w:t xml:space="preserve"> </w:t>
      </w:r>
    </w:p>
    <w:p w14:paraId="081C8292" w14:textId="77777777" w:rsidR="00050855" w:rsidRPr="00F44343" w:rsidRDefault="00050855" w:rsidP="00050855">
      <w:pPr>
        <w:spacing w:line="360" w:lineRule="auto"/>
        <w:rPr>
          <w:rFonts w:cs="Times New Roman"/>
        </w:rPr>
      </w:pPr>
    </w:p>
    <w:p w14:paraId="48C9BF61" w14:textId="77777777" w:rsidR="00050855" w:rsidRPr="00F44343" w:rsidRDefault="00050855" w:rsidP="00050855">
      <w:pPr>
        <w:spacing w:line="360" w:lineRule="auto"/>
        <w:rPr>
          <w:rFonts w:cs="Times New Roman"/>
        </w:rPr>
      </w:pPr>
    </w:p>
    <w:p w14:paraId="7EBFC9BF" w14:textId="77777777" w:rsidR="00050855" w:rsidRPr="00F44343" w:rsidRDefault="00050855" w:rsidP="00050855">
      <w:pPr>
        <w:spacing w:line="360" w:lineRule="auto"/>
        <w:rPr>
          <w:rFonts w:cs="Times New Roman"/>
        </w:rPr>
      </w:pPr>
    </w:p>
    <w:p w14:paraId="1EAB989A" w14:textId="77777777" w:rsidR="00050855" w:rsidRPr="00F44343" w:rsidRDefault="00050855" w:rsidP="00050855">
      <w:pPr>
        <w:spacing w:line="360" w:lineRule="auto"/>
        <w:rPr>
          <w:rFonts w:cs="Times New Roman"/>
        </w:rPr>
      </w:pPr>
    </w:p>
    <w:p w14:paraId="380A1B4C" w14:textId="77777777" w:rsidR="00050855" w:rsidRPr="00F44343" w:rsidRDefault="00050855" w:rsidP="00050855">
      <w:pPr>
        <w:spacing w:line="360" w:lineRule="auto"/>
        <w:rPr>
          <w:rFonts w:cs="Times New Roman"/>
        </w:rPr>
      </w:pPr>
    </w:p>
    <w:p w14:paraId="76C5F3CB" w14:textId="77777777" w:rsidR="00050855" w:rsidRPr="00F44343" w:rsidRDefault="00050855" w:rsidP="00050855">
      <w:pPr>
        <w:spacing w:line="360" w:lineRule="auto"/>
        <w:rPr>
          <w:rFonts w:cs="Times New Roman"/>
        </w:rPr>
      </w:pPr>
    </w:p>
    <w:sectPr w:rsidR="00050855" w:rsidRPr="00F44343" w:rsidSect="00050855">
      <w:footerReference w:type="default" r:id="rId21"/>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F6825" w14:textId="77777777" w:rsidR="000768C2" w:rsidRDefault="000768C2">
      <w:pPr>
        <w:spacing w:line="240" w:lineRule="auto"/>
      </w:pPr>
      <w:r>
        <w:separator/>
      </w:r>
    </w:p>
  </w:endnote>
  <w:endnote w:type="continuationSeparator" w:id="0">
    <w:p w14:paraId="384F30D6" w14:textId="77777777" w:rsidR="000768C2" w:rsidRDefault="00076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783049"/>
      <w:docPartObj>
        <w:docPartGallery w:val="Page Numbers (Bottom of Page)"/>
        <w:docPartUnique/>
      </w:docPartObj>
    </w:sdtPr>
    <w:sdtEndPr>
      <w:rPr>
        <w:noProof/>
      </w:rPr>
    </w:sdtEndPr>
    <w:sdtContent>
      <w:p w14:paraId="12F915E8" w14:textId="77777777" w:rsidR="00050855" w:rsidRDefault="00050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A0FD6" w14:textId="77777777" w:rsidR="00050855" w:rsidRDefault="00050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568049"/>
      <w:docPartObj>
        <w:docPartGallery w:val="Page Numbers (Bottom of Page)"/>
        <w:docPartUnique/>
      </w:docPartObj>
    </w:sdtPr>
    <w:sdtEndPr>
      <w:rPr>
        <w:noProof/>
      </w:rPr>
    </w:sdtEndPr>
    <w:sdtContent>
      <w:p w14:paraId="60CBFE47" w14:textId="77777777" w:rsidR="00050855" w:rsidRDefault="00050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6DF36" w14:textId="77777777" w:rsidR="00050855" w:rsidRDefault="00050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814686"/>
      <w:docPartObj>
        <w:docPartGallery w:val="Page Numbers (Bottom of Page)"/>
        <w:docPartUnique/>
      </w:docPartObj>
    </w:sdtPr>
    <w:sdtEndPr>
      <w:rPr>
        <w:noProof/>
      </w:rPr>
    </w:sdtEndPr>
    <w:sdtContent>
      <w:p w14:paraId="392FAC26" w14:textId="6FCD5857" w:rsidR="00AB0ECD" w:rsidRDefault="00E617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616745" w14:textId="77777777" w:rsidR="00AB0ECD" w:rsidRDefault="00AB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149E" w14:textId="77777777" w:rsidR="000768C2" w:rsidRDefault="000768C2">
      <w:pPr>
        <w:spacing w:line="240" w:lineRule="auto"/>
      </w:pPr>
      <w:r>
        <w:separator/>
      </w:r>
    </w:p>
  </w:footnote>
  <w:footnote w:type="continuationSeparator" w:id="0">
    <w:p w14:paraId="37AD7FE6" w14:textId="77777777" w:rsidR="000768C2" w:rsidRDefault="00076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2232"/>
    <w:multiLevelType w:val="multilevel"/>
    <w:tmpl w:val="2B641B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271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B7D67"/>
    <w:multiLevelType w:val="multilevel"/>
    <w:tmpl w:val="E49A89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3E546E"/>
    <w:multiLevelType w:val="multilevel"/>
    <w:tmpl w:val="8ED0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31741"/>
    <w:multiLevelType w:val="hybridMultilevel"/>
    <w:tmpl w:val="B13CDDB6"/>
    <w:lvl w:ilvl="0" w:tplc="9A2CF492">
      <w:start w:val="1"/>
      <w:numFmt w:val="decimal"/>
      <w:lvlText w:val="%1."/>
      <w:lvlJc w:val="left"/>
      <w:pPr>
        <w:ind w:left="720" w:hanging="360"/>
      </w:pPr>
    </w:lvl>
    <w:lvl w:ilvl="1" w:tplc="4B8C9688" w:tentative="1">
      <w:start w:val="1"/>
      <w:numFmt w:val="lowerLetter"/>
      <w:lvlText w:val="%2."/>
      <w:lvlJc w:val="left"/>
      <w:pPr>
        <w:ind w:left="1440" w:hanging="360"/>
      </w:pPr>
    </w:lvl>
    <w:lvl w:ilvl="2" w:tplc="5E3C9282" w:tentative="1">
      <w:start w:val="1"/>
      <w:numFmt w:val="lowerRoman"/>
      <w:lvlText w:val="%3."/>
      <w:lvlJc w:val="right"/>
      <w:pPr>
        <w:ind w:left="2160" w:hanging="180"/>
      </w:pPr>
    </w:lvl>
    <w:lvl w:ilvl="3" w:tplc="EF066CEC" w:tentative="1">
      <w:start w:val="1"/>
      <w:numFmt w:val="decimal"/>
      <w:lvlText w:val="%4."/>
      <w:lvlJc w:val="left"/>
      <w:pPr>
        <w:ind w:left="2880" w:hanging="360"/>
      </w:pPr>
    </w:lvl>
    <w:lvl w:ilvl="4" w:tplc="2FC4CE8A" w:tentative="1">
      <w:start w:val="1"/>
      <w:numFmt w:val="lowerLetter"/>
      <w:lvlText w:val="%5."/>
      <w:lvlJc w:val="left"/>
      <w:pPr>
        <w:ind w:left="3600" w:hanging="360"/>
      </w:pPr>
    </w:lvl>
    <w:lvl w:ilvl="5" w:tplc="1A9A0C84" w:tentative="1">
      <w:start w:val="1"/>
      <w:numFmt w:val="lowerRoman"/>
      <w:lvlText w:val="%6."/>
      <w:lvlJc w:val="right"/>
      <w:pPr>
        <w:ind w:left="4320" w:hanging="180"/>
      </w:pPr>
    </w:lvl>
    <w:lvl w:ilvl="6" w:tplc="78C6A3D6" w:tentative="1">
      <w:start w:val="1"/>
      <w:numFmt w:val="decimal"/>
      <w:lvlText w:val="%7."/>
      <w:lvlJc w:val="left"/>
      <w:pPr>
        <w:ind w:left="5040" w:hanging="360"/>
      </w:pPr>
    </w:lvl>
    <w:lvl w:ilvl="7" w:tplc="F66C22FE" w:tentative="1">
      <w:start w:val="1"/>
      <w:numFmt w:val="lowerLetter"/>
      <w:lvlText w:val="%8."/>
      <w:lvlJc w:val="left"/>
      <w:pPr>
        <w:ind w:left="5760" w:hanging="360"/>
      </w:pPr>
    </w:lvl>
    <w:lvl w:ilvl="8" w:tplc="D07240C4" w:tentative="1">
      <w:start w:val="1"/>
      <w:numFmt w:val="lowerRoman"/>
      <w:lvlText w:val="%9."/>
      <w:lvlJc w:val="right"/>
      <w:pPr>
        <w:ind w:left="6480" w:hanging="180"/>
      </w:pPr>
    </w:lvl>
  </w:abstractNum>
  <w:abstractNum w:abstractNumId="5" w15:restartNumberingAfterBreak="0">
    <w:nsid w:val="0E767EBD"/>
    <w:multiLevelType w:val="hybridMultilevel"/>
    <w:tmpl w:val="C50E4BDA"/>
    <w:lvl w:ilvl="0" w:tplc="318E8BF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602A7"/>
    <w:multiLevelType w:val="multilevel"/>
    <w:tmpl w:val="606C873C"/>
    <w:lvl w:ilvl="0">
      <w:start w:val="1"/>
      <w:numFmt w:val="decimal"/>
      <w:pStyle w:val="Heading1"/>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3B796F"/>
    <w:multiLevelType w:val="multilevel"/>
    <w:tmpl w:val="AEFE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338F2"/>
    <w:multiLevelType w:val="hybridMultilevel"/>
    <w:tmpl w:val="1818A526"/>
    <w:lvl w:ilvl="0" w:tplc="43AEDE62">
      <w:start w:val="1"/>
      <w:numFmt w:val="decimal"/>
      <w:lvlText w:val="%1"/>
      <w:lvlJc w:val="left"/>
      <w:pPr>
        <w:ind w:left="720" w:hanging="360"/>
      </w:pPr>
      <w:rPr>
        <w:rFonts w:hint="default"/>
      </w:rPr>
    </w:lvl>
    <w:lvl w:ilvl="1" w:tplc="CE923614" w:tentative="1">
      <w:start w:val="1"/>
      <w:numFmt w:val="lowerLetter"/>
      <w:lvlText w:val="%2."/>
      <w:lvlJc w:val="left"/>
      <w:pPr>
        <w:ind w:left="1440" w:hanging="360"/>
      </w:pPr>
    </w:lvl>
    <w:lvl w:ilvl="2" w:tplc="2DC6495C" w:tentative="1">
      <w:start w:val="1"/>
      <w:numFmt w:val="lowerRoman"/>
      <w:lvlText w:val="%3."/>
      <w:lvlJc w:val="right"/>
      <w:pPr>
        <w:ind w:left="2160" w:hanging="180"/>
      </w:pPr>
    </w:lvl>
    <w:lvl w:ilvl="3" w:tplc="E0664478" w:tentative="1">
      <w:start w:val="1"/>
      <w:numFmt w:val="decimal"/>
      <w:lvlText w:val="%4."/>
      <w:lvlJc w:val="left"/>
      <w:pPr>
        <w:ind w:left="2880" w:hanging="360"/>
      </w:pPr>
    </w:lvl>
    <w:lvl w:ilvl="4" w:tplc="0C581194" w:tentative="1">
      <w:start w:val="1"/>
      <w:numFmt w:val="lowerLetter"/>
      <w:lvlText w:val="%5."/>
      <w:lvlJc w:val="left"/>
      <w:pPr>
        <w:ind w:left="3600" w:hanging="360"/>
      </w:pPr>
    </w:lvl>
    <w:lvl w:ilvl="5" w:tplc="D0303970" w:tentative="1">
      <w:start w:val="1"/>
      <w:numFmt w:val="lowerRoman"/>
      <w:lvlText w:val="%6."/>
      <w:lvlJc w:val="right"/>
      <w:pPr>
        <w:ind w:left="4320" w:hanging="180"/>
      </w:pPr>
    </w:lvl>
    <w:lvl w:ilvl="6" w:tplc="0EF40FE0" w:tentative="1">
      <w:start w:val="1"/>
      <w:numFmt w:val="decimal"/>
      <w:lvlText w:val="%7."/>
      <w:lvlJc w:val="left"/>
      <w:pPr>
        <w:ind w:left="5040" w:hanging="360"/>
      </w:pPr>
    </w:lvl>
    <w:lvl w:ilvl="7" w:tplc="79A07F96" w:tentative="1">
      <w:start w:val="1"/>
      <w:numFmt w:val="lowerLetter"/>
      <w:lvlText w:val="%8."/>
      <w:lvlJc w:val="left"/>
      <w:pPr>
        <w:ind w:left="5760" w:hanging="360"/>
      </w:pPr>
    </w:lvl>
    <w:lvl w:ilvl="8" w:tplc="28C093FC" w:tentative="1">
      <w:start w:val="1"/>
      <w:numFmt w:val="lowerRoman"/>
      <w:lvlText w:val="%9."/>
      <w:lvlJc w:val="right"/>
      <w:pPr>
        <w:ind w:left="6480" w:hanging="180"/>
      </w:pPr>
    </w:lvl>
  </w:abstractNum>
  <w:abstractNum w:abstractNumId="9" w15:restartNumberingAfterBreak="0">
    <w:nsid w:val="1E64163D"/>
    <w:multiLevelType w:val="hybridMultilevel"/>
    <w:tmpl w:val="95183EBA"/>
    <w:lvl w:ilvl="0" w:tplc="D59E8FF8">
      <w:start w:val="1"/>
      <w:numFmt w:val="decimal"/>
      <w:lvlText w:val="%1."/>
      <w:lvlJc w:val="left"/>
      <w:pPr>
        <w:ind w:left="720" w:hanging="360"/>
      </w:pPr>
    </w:lvl>
    <w:lvl w:ilvl="1" w:tplc="B156A048" w:tentative="1">
      <w:start w:val="1"/>
      <w:numFmt w:val="lowerLetter"/>
      <w:lvlText w:val="%2."/>
      <w:lvlJc w:val="left"/>
      <w:pPr>
        <w:ind w:left="1440" w:hanging="360"/>
      </w:pPr>
    </w:lvl>
    <w:lvl w:ilvl="2" w:tplc="98626E94" w:tentative="1">
      <w:start w:val="1"/>
      <w:numFmt w:val="lowerRoman"/>
      <w:lvlText w:val="%3."/>
      <w:lvlJc w:val="right"/>
      <w:pPr>
        <w:ind w:left="2160" w:hanging="180"/>
      </w:pPr>
    </w:lvl>
    <w:lvl w:ilvl="3" w:tplc="B1489B58" w:tentative="1">
      <w:start w:val="1"/>
      <w:numFmt w:val="decimal"/>
      <w:lvlText w:val="%4."/>
      <w:lvlJc w:val="left"/>
      <w:pPr>
        <w:ind w:left="2880" w:hanging="360"/>
      </w:pPr>
    </w:lvl>
    <w:lvl w:ilvl="4" w:tplc="EA5A3870" w:tentative="1">
      <w:start w:val="1"/>
      <w:numFmt w:val="lowerLetter"/>
      <w:lvlText w:val="%5."/>
      <w:lvlJc w:val="left"/>
      <w:pPr>
        <w:ind w:left="3600" w:hanging="360"/>
      </w:pPr>
    </w:lvl>
    <w:lvl w:ilvl="5" w:tplc="AC34CD2E" w:tentative="1">
      <w:start w:val="1"/>
      <w:numFmt w:val="lowerRoman"/>
      <w:lvlText w:val="%6."/>
      <w:lvlJc w:val="right"/>
      <w:pPr>
        <w:ind w:left="4320" w:hanging="180"/>
      </w:pPr>
    </w:lvl>
    <w:lvl w:ilvl="6" w:tplc="E0B060DE" w:tentative="1">
      <w:start w:val="1"/>
      <w:numFmt w:val="decimal"/>
      <w:lvlText w:val="%7."/>
      <w:lvlJc w:val="left"/>
      <w:pPr>
        <w:ind w:left="5040" w:hanging="360"/>
      </w:pPr>
    </w:lvl>
    <w:lvl w:ilvl="7" w:tplc="8DD23A2A" w:tentative="1">
      <w:start w:val="1"/>
      <w:numFmt w:val="lowerLetter"/>
      <w:lvlText w:val="%8."/>
      <w:lvlJc w:val="left"/>
      <w:pPr>
        <w:ind w:left="5760" w:hanging="360"/>
      </w:pPr>
    </w:lvl>
    <w:lvl w:ilvl="8" w:tplc="D9E26DFE" w:tentative="1">
      <w:start w:val="1"/>
      <w:numFmt w:val="lowerRoman"/>
      <w:lvlText w:val="%9."/>
      <w:lvlJc w:val="right"/>
      <w:pPr>
        <w:ind w:left="6480" w:hanging="180"/>
      </w:pPr>
    </w:lvl>
  </w:abstractNum>
  <w:abstractNum w:abstractNumId="10" w15:restartNumberingAfterBreak="0">
    <w:nsid w:val="20907F42"/>
    <w:multiLevelType w:val="multilevel"/>
    <w:tmpl w:val="B032F11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8D4BDD"/>
    <w:multiLevelType w:val="hybridMultilevel"/>
    <w:tmpl w:val="FCD890D4"/>
    <w:lvl w:ilvl="0" w:tplc="26642FCC">
      <w:start w:val="1"/>
      <w:numFmt w:val="decimal"/>
      <w:lvlText w:val="%1"/>
      <w:lvlJc w:val="left"/>
      <w:pPr>
        <w:ind w:left="720" w:hanging="360"/>
      </w:pPr>
      <w:rPr>
        <w:rFonts w:hint="default"/>
      </w:rPr>
    </w:lvl>
    <w:lvl w:ilvl="1" w:tplc="F4A89D2A" w:tentative="1">
      <w:start w:val="1"/>
      <w:numFmt w:val="lowerLetter"/>
      <w:lvlText w:val="%2."/>
      <w:lvlJc w:val="left"/>
      <w:pPr>
        <w:ind w:left="1440" w:hanging="360"/>
      </w:pPr>
    </w:lvl>
    <w:lvl w:ilvl="2" w:tplc="F75E7BFA" w:tentative="1">
      <w:start w:val="1"/>
      <w:numFmt w:val="lowerRoman"/>
      <w:lvlText w:val="%3."/>
      <w:lvlJc w:val="right"/>
      <w:pPr>
        <w:ind w:left="2160" w:hanging="180"/>
      </w:pPr>
    </w:lvl>
    <w:lvl w:ilvl="3" w:tplc="8FA67AD8" w:tentative="1">
      <w:start w:val="1"/>
      <w:numFmt w:val="decimal"/>
      <w:lvlText w:val="%4."/>
      <w:lvlJc w:val="left"/>
      <w:pPr>
        <w:ind w:left="2880" w:hanging="360"/>
      </w:pPr>
    </w:lvl>
    <w:lvl w:ilvl="4" w:tplc="4628D362" w:tentative="1">
      <w:start w:val="1"/>
      <w:numFmt w:val="lowerLetter"/>
      <w:lvlText w:val="%5."/>
      <w:lvlJc w:val="left"/>
      <w:pPr>
        <w:ind w:left="3600" w:hanging="360"/>
      </w:pPr>
    </w:lvl>
    <w:lvl w:ilvl="5" w:tplc="1026F6D0" w:tentative="1">
      <w:start w:val="1"/>
      <w:numFmt w:val="lowerRoman"/>
      <w:lvlText w:val="%6."/>
      <w:lvlJc w:val="right"/>
      <w:pPr>
        <w:ind w:left="4320" w:hanging="180"/>
      </w:pPr>
    </w:lvl>
    <w:lvl w:ilvl="6" w:tplc="4BC8B09C" w:tentative="1">
      <w:start w:val="1"/>
      <w:numFmt w:val="decimal"/>
      <w:lvlText w:val="%7."/>
      <w:lvlJc w:val="left"/>
      <w:pPr>
        <w:ind w:left="5040" w:hanging="360"/>
      </w:pPr>
    </w:lvl>
    <w:lvl w:ilvl="7" w:tplc="04126C28" w:tentative="1">
      <w:start w:val="1"/>
      <w:numFmt w:val="lowerLetter"/>
      <w:lvlText w:val="%8."/>
      <w:lvlJc w:val="left"/>
      <w:pPr>
        <w:ind w:left="5760" w:hanging="360"/>
      </w:pPr>
    </w:lvl>
    <w:lvl w:ilvl="8" w:tplc="C700E824" w:tentative="1">
      <w:start w:val="1"/>
      <w:numFmt w:val="lowerRoman"/>
      <w:lvlText w:val="%9."/>
      <w:lvlJc w:val="right"/>
      <w:pPr>
        <w:ind w:left="6480" w:hanging="180"/>
      </w:pPr>
    </w:lvl>
  </w:abstractNum>
  <w:abstractNum w:abstractNumId="12" w15:restartNumberingAfterBreak="0">
    <w:nsid w:val="246A30A5"/>
    <w:multiLevelType w:val="multilevel"/>
    <w:tmpl w:val="F31E81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671356"/>
    <w:multiLevelType w:val="multilevel"/>
    <w:tmpl w:val="F7BA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C721C"/>
    <w:multiLevelType w:val="hybridMultilevel"/>
    <w:tmpl w:val="FC98F31C"/>
    <w:lvl w:ilvl="0" w:tplc="28163AC6">
      <w:start w:val="1"/>
      <w:numFmt w:val="decimal"/>
      <w:lvlText w:val="%1."/>
      <w:lvlJc w:val="left"/>
      <w:pPr>
        <w:ind w:left="720" w:hanging="360"/>
      </w:pPr>
    </w:lvl>
    <w:lvl w:ilvl="1" w:tplc="3AB22C1C" w:tentative="1">
      <w:start w:val="1"/>
      <w:numFmt w:val="lowerLetter"/>
      <w:lvlText w:val="%2."/>
      <w:lvlJc w:val="left"/>
      <w:pPr>
        <w:ind w:left="1440" w:hanging="360"/>
      </w:pPr>
    </w:lvl>
    <w:lvl w:ilvl="2" w:tplc="76B22A10" w:tentative="1">
      <w:start w:val="1"/>
      <w:numFmt w:val="lowerRoman"/>
      <w:lvlText w:val="%3."/>
      <w:lvlJc w:val="right"/>
      <w:pPr>
        <w:ind w:left="2160" w:hanging="180"/>
      </w:pPr>
    </w:lvl>
    <w:lvl w:ilvl="3" w:tplc="0BBA3A72" w:tentative="1">
      <w:start w:val="1"/>
      <w:numFmt w:val="decimal"/>
      <w:lvlText w:val="%4."/>
      <w:lvlJc w:val="left"/>
      <w:pPr>
        <w:ind w:left="2880" w:hanging="360"/>
      </w:pPr>
    </w:lvl>
    <w:lvl w:ilvl="4" w:tplc="85E8A2FA" w:tentative="1">
      <w:start w:val="1"/>
      <w:numFmt w:val="lowerLetter"/>
      <w:lvlText w:val="%5."/>
      <w:lvlJc w:val="left"/>
      <w:pPr>
        <w:ind w:left="3600" w:hanging="360"/>
      </w:pPr>
    </w:lvl>
    <w:lvl w:ilvl="5" w:tplc="D35E5F50" w:tentative="1">
      <w:start w:val="1"/>
      <w:numFmt w:val="lowerRoman"/>
      <w:lvlText w:val="%6."/>
      <w:lvlJc w:val="right"/>
      <w:pPr>
        <w:ind w:left="4320" w:hanging="180"/>
      </w:pPr>
    </w:lvl>
    <w:lvl w:ilvl="6" w:tplc="F4E46D3A" w:tentative="1">
      <w:start w:val="1"/>
      <w:numFmt w:val="decimal"/>
      <w:lvlText w:val="%7."/>
      <w:lvlJc w:val="left"/>
      <w:pPr>
        <w:ind w:left="5040" w:hanging="360"/>
      </w:pPr>
    </w:lvl>
    <w:lvl w:ilvl="7" w:tplc="A68AABFE" w:tentative="1">
      <w:start w:val="1"/>
      <w:numFmt w:val="lowerLetter"/>
      <w:lvlText w:val="%8."/>
      <w:lvlJc w:val="left"/>
      <w:pPr>
        <w:ind w:left="5760" w:hanging="360"/>
      </w:pPr>
    </w:lvl>
    <w:lvl w:ilvl="8" w:tplc="D946D4C0" w:tentative="1">
      <w:start w:val="1"/>
      <w:numFmt w:val="lowerRoman"/>
      <w:lvlText w:val="%9."/>
      <w:lvlJc w:val="right"/>
      <w:pPr>
        <w:ind w:left="6480" w:hanging="180"/>
      </w:pPr>
    </w:lvl>
  </w:abstractNum>
  <w:abstractNum w:abstractNumId="15" w15:restartNumberingAfterBreak="0">
    <w:nsid w:val="2A483E5C"/>
    <w:multiLevelType w:val="multilevel"/>
    <w:tmpl w:val="03E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F22D0"/>
    <w:multiLevelType w:val="multilevel"/>
    <w:tmpl w:val="581C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C1F0E"/>
    <w:multiLevelType w:val="multilevel"/>
    <w:tmpl w:val="07128A1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D723B4"/>
    <w:multiLevelType w:val="multilevel"/>
    <w:tmpl w:val="C48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87EA3"/>
    <w:multiLevelType w:val="hybridMultilevel"/>
    <w:tmpl w:val="FD684CE6"/>
    <w:lvl w:ilvl="0" w:tplc="A1FE3C6E">
      <w:start w:val="1"/>
      <w:numFmt w:val="decimal"/>
      <w:lvlText w:val="%1."/>
      <w:lvlJc w:val="left"/>
      <w:pPr>
        <w:ind w:left="720" w:hanging="360"/>
      </w:pPr>
    </w:lvl>
    <w:lvl w:ilvl="1" w:tplc="AA9EE3E0" w:tentative="1">
      <w:start w:val="1"/>
      <w:numFmt w:val="lowerLetter"/>
      <w:lvlText w:val="%2."/>
      <w:lvlJc w:val="left"/>
      <w:pPr>
        <w:ind w:left="1440" w:hanging="360"/>
      </w:pPr>
    </w:lvl>
    <w:lvl w:ilvl="2" w:tplc="89EA4AF4" w:tentative="1">
      <w:start w:val="1"/>
      <w:numFmt w:val="lowerRoman"/>
      <w:lvlText w:val="%3."/>
      <w:lvlJc w:val="right"/>
      <w:pPr>
        <w:ind w:left="2160" w:hanging="180"/>
      </w:pPr>
    </w:lvl>
    <w:lvl w:ilvl="3" w:tplc="EAF8BF88" w:tentative="1">
      <w:start w:val="1"/>
      <w:numFmt w:val="decimal"/>
      <w:lvlText w:val="%4."/>
      <w:lvlJc w:val="left"/>
      <w:pPr>
        <w:ind w:left="2880" w:hanging="360"/>
      </w:pPr>
    </w:lvl>
    <w:lvl w:ilvl="4" w:tplc="3DB47610" w:tentative="1">
      <w:start w:val="1"/>
      <w:numFmt w:val="lowerLetter"/>
      <w:lvlText w:val="%5."/>
      <w:lvlJc w:val="left"/>
      <w:pPr>
        <w:ind w:left="3600" w:hanging="360"/>
      </w:pPr>
    </w:lvl>
    <w:lvl w:ilvl="5" w:tplc="BFDE2C26" w:tentative="1">
      <w:start w:val="1"/>
      <w:numFmt w:val="lowerRoman"/>
      <w:lvlText w:val="%6."/>
      <w:lvlJc w:val="right"/>
      <w:pPr>
        <w:ind w:left="4320" w:hanging="180"/>
      </w:pPr>
    </w:lvl>
    <w:lvl w:ilvl="6" w:tplc="F9EEBF60" w:tentative="1">
      <w:start w:val="1"/>
      <w:numFmt w:val="decimal"/>
      <w:lvlText w:val="%7."/>
      <w:lvlJc w:val="left"/>
      <w:pPr>
        <w:ind w:left="5040" w:hanging="360"/>
      </w:pPr>
    </w:lvl>
    <w:lvl w:ilvl="7" w:tplc="67825122" w:tentative="1">
      <w:start w:val="1"/>
      <w:numFmt w:val="lowerLetter"/>
      <w:lvlText w:val="%8."/>
      <w:lvlJc w:val="left"/>
      <w:pPr>
        <w:ind w:left="5760" w:hanging="360"/>
      </w:pPr>
    </w:lvl>
    <w:lvl w:ilvl="8" w:tplc="D46A76AA" w:tentative="1">
      <w:start w:val="1"/>
      <w:numFmt w:val="lowerRoman"/>
      <w:lvlText w:val="%9."/>
      <w:lvlJc w:val="right"/>
      <w:pPr>
        <w:ind w:left="6480" w:hanging="180"/>
      </w:pPr>
    </w:lvl>
  </w:abstractNum>
  <w:abstractNum w:abstractNumId="20" w15:restartNumberingAfterBreak="0">
    <w:nsid w:val="3C6F36EF"/>
    <w:multiLevelType w:val="hybridMultilevel"/>
    <w:tmpl w:val="7C425D9C"/>
    <w:lvl w:ilvl="0" w:tplc="9EBC25CE">
      <w:start w:val="1"/>
      <w:numFmt w:val="decimal"/>
      <w:lvlText w:val="%1."/>
      <w:lvlJc w:val="left"/>
      <w:pPr>
        <w:ind w:left="720" w:hanging="360"/>
      </w:pPr>
      <w:rPr>
        <w:rFonts w:hint="default"/>
      </w:rPr>
    </w:lvl>
    <w:lvl w:ilvl="1" w:tplc="91E69B62" w:tentative="1">
      <w:start w:val="1"/>
      <w:numFmt w:val="lowerLetter"/>
      <w:lvlText w:val="%2."/>
      <w:lvlJc w:val="left"/>
      <w:pPr>
        <w:ind w:left="1440" w:hanging="360"/>
      </w:pPr>
    </w:lvl>
    <w:lvl w:ilvl="2" w:tplc="70C47670" w:tentative="1">
      <w:start w:val="1"/>
      <w:numFmt w:val="lowerRoman"/>
      <w:lvlText w:val="%3."/>
      <w:lvlJc w:val="right"/>
      <w:pPr>
        <w:ind w:left="2160" w:hanging="180"/>
      </w:pPr>
    </w:lvl>
    <w:lvl w:ilvl="3" w:tplc="242E3FDE" w:tentative="1">
      <w:start w:val="1"/>
      <w:numFmt w:val="decimal"/>
      <w:lvlText w:val="%4."/>
      <w:lvlJc w:val="left"/>
      <w:pPr>
        <w:ind w:left="2880" w:hanging="360"/>
      </w:pPr>
    </w:lvl>
    <w:lvl w:ilvl="4" w:tplc="9422758A" w:tentative="1">
      <w:start w:val="1"/>
      <w:numFmt w:val="lowerLetter"/>
      <w:lvlText w:val="%5."/>
      <w:lvlJc w:val="left"/>
      <w:pPr>
        <w:ind w:left="3600" w:hanging="360"/>
      </w:pPr>
    </w:lvl>
    <w:lvl w:ilvl="5" w:tplc="BA0866EA" w:tentative="1">
      <w:start w:val="1"/>
      <w:numFmt w:val="lowerRoman"/>
      <w:lvlText w:val="%6."/>
      <w:lvlJc w:val="right"/>
      <w:pPr>
        <w:ind w:left="4320" w:hanging="180"/>
      </w:pPr>
    </w:lvl>
    <w:lvl w:ilvl="6" w:tplc="BD3AE282" w:tentative="1">
      <w:start w:val="1"/>
      <w:numFmt w:val="decimal"/>
      <w:lvlText w:val="%7."/>
      <w:lvlJc w:val="left"/>
      <w:pPr>
        <w:ind w:left="5040" w:hanging="360"/>
      </w:pPr>
    </w:lvl>
    <w:lvl w:ilvl="7" w:tplc="2EC00722" w:tentative="1">
      <w:start w:val="1"/>
      <w:numFmt w:val="lowerLetter"/>
      <w:lvlText w:val="%8."/>
      <w:lvlJc w:val="left"/>
      <w:pPr>
        <w:ind w:left="5760" w:hanging="360"/>
      </w:pPr>
    </w:lvl>
    <w:lvl w:ilvl="8" w:tplc="F0BC0F00" w:tentative="1">
      <w:start w:val="1"/>
      <w:numFmt w:val="lowerRoman"/>
      <w:lvlText w:val="%9."/>
      <w:lvlJc w:val="right"/>
      <w:pPr>
        <w:ind w:left="6480" w:hanging="180"/>
      </w:pPr>
    </w:lvl>
  </w:abstractNum>
  <w:abstractNum w:abstractNumId="21" w15:restartNumberingAfterBreak="0">
    <w:nsid w:val="3DB80058"/>
    <w:multiLevelType w:val="hybridMultilevel"/>
    <w:tmpl w:val="B3DEC25C"/>
    <w:lvl w:ilvl="0" w:tplc="B43E1AFE">
      <w:start w:val="1"/>
      <w:numFmt w:val="decimal"/>
      <w:lvlText w:val="%1"/>
      <w:lvlJc w:val="left"/>
      <w:pPr>
        <w:ind w:left="720" w:hanging="360"/>
      </w:pPr>
      <w:rPr>
        <w:rFonts w:hint="default"/>
      </w:rPr>
    </w:lvl>
    <w:lvl w:ilvl="1" w:tplc="CDF6169E" w:tentative="1">
      <w:start w:val="1"/>
      <w:numFmt w:val="lowerLetter"/>
      <w:lvlText w:val="%2."/>
      <w:lvlJc w:val="left"/>
      <w:pPr>
        <w:ind w:left="1440" w:hanging="360"/>
      </w:pPr>
    </w:lvl>
    <w:lvl w:ilvl="2" w:tplc="0E006F82" w:tentative="1">
      <w:start w:val="1"/>
      <w:numFmt w:val="lowerRoman"/>
      <w:lvlText w:val="%3."/>
      <w:lvlJc w:val="right"/>
      <w:pPr>
        <w:ind w:left="2160" w:hanging="180"/>
      </w:pPr>
    </w:lvl>
    <w:lvl w:ilvl="3" w:tplc="67D48F72" w:tentative="1">
      <w:start w:val="1"/>
      <w:numFmt w:val="decimal"/>
      <w:lvlText w:val="%4."/>
      <w:lvlJc w:val="left"/>
      <w:pPr>
        <w:ind w:left="2880" w:hanging="360"/>
      </w:pPr>
    </w:lvl>
    <w:lvl w:ilvl="4" w:tplc="84145BD4" w:tentative="1">
      <w:start w:val="1"/>
      <w:numFmt w:val="lowerLetter"/>
      <w:lvlText w:val="%5."/>
      <w:lvlJc w:val="left"/>
      <w:pPr>
        <w:ind w:left="3600" w:hanging="360"/>
      </w:pPr>
    </w:lvl>
    <w:lvl w:ilvl="5" w:tplc="2DD22C48" w:tentative="1">
      <w:start w:val="1"/>
      <w:numFmt w:val="lowerRoman"/>
      <w:lvlText w:val="%6."/>
      <w:lvlJc w:val="right"/>
      <w:pPr>
        <w:ind w:left="4320" w:hanging="180"/>
      </w:pPr>
    </w:lvl>
    <w:lvl w:ilvl="6" w:tplc="47C6CAE2" w:tentative="1">
      <w:start w:val="1"/>
      <w:numFmt w:val="decimal"/>
      <w:lvlText w:val="%7."/>
      <w:lvlJc w:val="left"/>
      <w:pPr>
        <w:ind w:left="5040" w:hanging="360"/>
      </w:pPr>
    </w:lvl>
    <w:lvl w:ilvl="7" w:tplc="D3D63050" w:tentative="1">
      <w:start w:val="1"/>
      <w:numFmt w:val="lowerLetter"/>
      <w:lvlText w:val="%8."/>
      <w:lvlJc w:val="left"/>
      <w:pPr>
        <w:ind w:left="5760" w:hanging="360"/>
      </w:pPr>
    </w:lvl>
    <w:lvl w:ilvl="8" w:tplc="D0222262" w:tentative="1">
      <w:start w:val="1"/>
      <w:numFmt w:val="lowerRoman"/>
      <w:lvlText w:val="%9."/>
      <w:lvlJc w:val="right"/>
      <w:pPr>
        <w:ind w:left="6480" w:hanging="180"/>
      </w:pPr>
    </w:lvl>
  </w:abstractNum>
  <w:abstractNum w:abstractNumId="22" w15:restartNumberingAfterBreak="0">
    <w:nsid w:val="482F6546"/>
    <w:multiLevelType w:val="hybridMultilevel"/>
    <w:tmpl w:val="3828BC2A"/>
    <w:lvl w:ilvl="0" w:tplc="BAE68F54">
      <w:start w:val="1"/>
      <w:numFmt w:val="decimal"/>
      <w:lvlText w:val="%1"/>
      <w:lvlJc w:val="left"/>
      <w:pPr>
        <w:ind w:left="720" w:hanging="360"/>
      </w:pPr>
      <w:rPr>
        <w:rFonts w:hint="default"/>
      </w:rPr>
    </w:lvl>
    <w:lvl w:ilvl="1" w:tplc="091497E8" w:tentative="1">
      <w:start w:val="1"/>
      <w:numFmt w:val="lowerLetter"/>
      <w:lvlText w:val="%2."/>
      <w:lvlJc w:val="left"/>
      <w:pPr>
        <w:ind w:left="1440" w:hanging="360"/>
      </w:pPr>
    </w:lvl>
    <w:lvl w:ilvl="2" w:tplc="085AB5DE" w:tentative="1">
      <w:start w:val="1"/>
      <w:numFmt w:val="lowerRoman"/>
      <w:lvlText w:val="%3."/>
      <w:lvlJc w:val="right"/>
      <w:pPr>
        <w:ind w:left="2160" w:hanging="180"/>
      </w:pPr>
    </w:lvl>
    <w:lvl w:ilvl="3" w:tplc="B74A0BE0" w:tentative="1">
      <w:start w:val="1"/>
      <w:numFmt w:val="decimal"/>
      <w:lvlText w:val="%4."/>
      <w:lvlJc w:val="left"/>
      <w:pPr>
        <w:ind w:left="2880" w:hanging="360"/>
      </w:pPr>
    </w:lvl>
    <w:lvl w:ilvl="4" w:tplc="F9FE4F68" w:tentative="1">
      <w:start w:val="1"/>
      <w:numFmt w:val="lowerLetter"/>
      <w:lvlText w:val="%5."/>
      <w:lvlJc w:val="left"/>
      <w:pPr>
        <w:ind w:left="3600" w:hanging="360"/>
      </w:pPr>
    </w:lvl>
    <w:lvl w:ilvl="5" w:tplc="AA94A050" w:tentative="1">
      <w:start w:val="1"/>
      <w:numFmt w:val="lowerRoman"/>
      <w:lvlText w:val="%6."/>
      <w:lvlJc w:val="right"/>
      <w:pPr>
        <w:ind w:left="4320" w:hanging="180"/>
      </w:pPr>
    </w:lvl>
    <w:lvl w:ilvl="6" w:tplc="BBFE9D54" w:tentative="1">
      <w:start w:val="1"/>
      <w:numFmt w:val="decimal"/>
      <w:lvlText w:val="%7."/>
      <w:lvlJc w:val="left"/>
      <w:pPr>
        <w:ind w:left="5040" w:hanging="360"/>
      </w:pPr>
    </w:lvl>
    <w:lvl w:ilvl="7" w:tplc="051EC554" w:tentative="1">
      <w:start w:val="1"/>
      <w:numFmt w:val="lowerLetter"/>
      <w:lvlText w:val="%8."/>
      <w:lvlJc w:val="left"/>
      <w:pPr>
        <w:ind w:left="5760" w:hanging="360"/>
      </w:pPr>
    </w:lvl>
    <w:lvl w:ilvl="8" w:tplc="DB2CA972" w:tentative="1">
      <w:start w:val="1"/>
      <w:numFmt w:val="lowerRoman"/>
      <w:lvlText w:val="%9."/>
      <w:lvlJc w:val="right"/>
      <w:pPr>
        <w:ind w:left="6480" w:hanging="180"/>
      </w:pPr>
    </w:lvl>
  </w:abstractNum>
  <w:abstractNum w:abstractNumId="23" w15:restartNumberingAfterBreak="0">
    <w:nsid w:val="4E056B48"/>
    <w:multiLevelType w:val="multilevel"/>
    <w:tmpl w:val="0E92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E499B"/>
    <w:multiLevelType w:val="hybridMultilevel"/>
    <w:tmpl w:val="F5CC3FB4"/>
    <w:lvl w:ilvl="0" w:tplc="E7205FD2">
      <w:start w:val="1"/>
      <w:numFmt w:val="decimal"/>
      <w:lvlText w:val="%1."/>
      <w:lvlJc w:val="left"/>
      <w:pPr>
        <w:ind w:left="720" w:hanging="360"/>
      </w:pPr>
    </w:lvl>
    <w:lvl w:ilvl="1" w:tplc="74BE01E6" w:tentative="1">
      <w:start w:val="1"/>
      <w:numFmt w:val="lowerLetter"/>
      <w:lvlText w:val="%2."/>
      <w:lvlJc w:val="left"/>
      <w:pPr>
        <w:ind w:left="1440" w:hanging="360"/>
      </w:pPr>
    </w:lvl>
    <w:lvl w:ilvl="2" w:tplc="4494369E" w:tentative="1">
      <w:start w:val="1"/>
      <w:numFmt w:val="lowerRoman"/>
      <w:lvlText w:val="%3."/>
      <w:lvlJc w:val="right"/>
      <w:pPr>
        <w:ind w:left="2160" w:hanging="180"/>
      </w:pPr>
    </w:lvl>
    <w:lvl w:ilvl="3" w:tplc="D916CD9A" w:tentative="1">
      <w:start w:val="1"/>
      <w:numFmt w:val="decimal"/>
      <w:lvlText w:val="%4."/>
      <w:lvlJc w:val="left"/>
      <w:pPr>
        <w:ind w:left="2880" w:hanging="360"/>
      </w:pPr>
    </w:lvl>
    <w:lvl w:ilvl="4" w:tplc="3FC82E44" w:tentative="1">
      <w:start w:val="1"/>
      <w:numFmt w:val="lowerLetter"/>
      <w:lvlText w:val="%5."/>
      <w:lvlJc w:val="left"/>
      <w:pPr>
        <w:ind w:left="3600" w:hanging="360"/>
      </w:pPr>
    </w:lvl>
    <w:lvl w:ilvl="5" w:tplc="2E7A427E" w:tentative="1">
      <w:start w:val="1"/>
      <w:numFmt w:val="lowerRoman"/>
      <w:lvlText w:val="%6."/>
      <w:lvlJc w:val="right"/>
      <w:pPr>
        <w:ind w:left="4320" w:hanging="180"/>
      </w:pPr>
    </w:lvl>
    <w:lvl w:ilvl="6" w:tplc="2C56321C" w:tentative="1">
      <w:start w:val="1"/>
      <w:numFmt w:val="decimal"/>
      <w:lvlText w:val="%7."/>
      <w:lvlJc w:val="left"/>
      <w:pPr>
        <w:ind w:left="5040" w:hanging="360"/>
      </w:pPr>
    </w:lvl>
    <w:lvl w:ilvl="7" w:tplc="E07C93C2" w:tentative="1">
      <w:start w:val="1"/>
      <w:numFmt w:val="lowerLetter"/>
      <w:lvlText w:val="%8."/>
      <w:lvlJc w:val="left"/>
      <w:pPr>
        <w:ind w:left="5760" w:hanging="360"/>
      </w:pPr>
    </w:lvl>
    <w:lvl w:ilvl="8" w:tplc="01B49154" w:tentative="1">
      <w:start w:val="1"/>
      <w:numFmt w:val="lowerRoman"/>
      <w:lvlText w:val="%9."/>
      <w:lvlJc w:val="right"/>
      <w:pPr>
        <w:ind w:left="6480" w:hanging="180"/>
      </w:pPr>
    </w:lvl>
  </w:abstractNum>
  <w:abstractNum w:abstractNumId="25" w15:restartNumberingAfterBreak="0">
    <w:nsid w:val="53483D25"/>
    <w:multiLevelType w:val="multilevel"/>
    <w:tmpl w:val="E49A89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B24387"/>
    <w:multiLevelType w:val="multilevel"/>
    <w:tmpl w:val="C9A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16C97"/>
    <w:multiLevelType w:val="multilevel"/>
    <w:tmpl w:val="5276C9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A33491"/>
    <w:multiLevelType w:val="multilevel"/>
    <w:tmpl w:val="40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2F31F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6505DA"/>
    <w:multiLevelType w:val="hybridMultilevel"/>
    <w:tmpl w:val="9BD6DE78"/>
    <w:lvl w:ilvl="0" w:tplc="BCFEE264">
      <w:start w:val="1"/>
      <w:numFmt w:val="decimal"/>
      <w:lvlText w:val="%1"/>
      <w:lvlJc w:val="left"/>
      <w:pPr>
        <w:ind w:left="720" w:hanging="360"/>
      </w:pPr>
      <w:rPr>
        <w:rFonts w:hint="default"/>
      </w:rPr>
    </w:lvl>
    <w:lvl w:ilvl="1" w:tplc="B0AA102A" w:tentative="1">
      <w:start w:val="1"/>
      <w:numFmt w:val="lowerLetter"/>
      <w:lvlText w:val="%2."/>
      <w:lvlJc w:val="left"/>
      <w:pPr>
        <w:ind w:left="1440" w:hanging="360"/>
      </w:pPr>
    </w:lvl>
    <w:lvl w:ilvl="2" w:tplc="9996A9BA" w:tentative="1">
      <w:start w:val="1"/>
      <w:numFmt w:val="lowerRoman"/>
      <w:lvlText w:val="%3."/>
      <w:lvlJc w:val="right"/>
      <w:pPr>
        <w:ind w:left="2160" w:hanging="180"/>
      </w:pPr>
    </w:lvl>
    <w:lvl w:ilvl="3" w:tplc="F9E6B5DA" w:tentative="1">
      <w:start w:val="1"/>
      <w:numFmt w:val="decimal"/>
      <w:lvlText w:val="%4."/>
      <w:lvlJc w:val="left"/>
      <w:pPr>
        <w:ind w:left="2880" w:hanging="360"/>
      </w:pPr>
    </w:lvl>
    <w:lvl w:ilvl="4" w:tplc="0950B6EA" w:tentative="1">
      <w:start w:val="1"/>
      <w:numFmt w:val="lowerLetter"/>
      <w:lvlText w:val="%5."/>
      <w:lvlJc w:val="left"/>
      <w:pPr>
        <w:ind w:left="3600" w:hanging="360"/>
      </w:pPr>
    </w:lvl>
    <w:lvl w:ilvl="5" w:tplc="9CE0D65A" w:tentative="1">
      <w:start w:val="1"/>
      <w:numFmt w:val="lowerRoman"/>
      <w:lvlText w:val="%6."/>
      <w:lvlJc w:val="right"/>
      <w:pPr>
        <w:ind w:left="4320" w:hanging="180"/>
      </w:pPr>
    </w:lvl>
    <w:lvl w:ilvl="6" w:tplc="E2A21BB2" w:tentative="1">
      <w:start w:val="1"/>
      <w:numFmt w:val="decimal"/>
      <w:lvlText w:val="%7."/>
      <w:lvlJc w:val="left"/>
      <w:pPr>
        <w:ind w:left="5040" w:hanging="360"/>
      </w:pPr>
    </w:lvl>
    <w:lvl w:ilvl="7" w:tplc="BD36676E" w:tentative="1">
      <w:start w:val="1"/>
      <w:numFmt w:val="lowerLetter"/>
      <w:lvlText w:val="%8."/>
      <w:lvlJc w:val="left"/>
      <w:pPr>
        <w:ind w:left="5760" w:hanging="360"/>
      </w:pPr>
    </w:lvl>
    <w:lvl w:ilvl="8" w:tplc="42FAC97A" w:tentative="1">
      <w:start w:val="1"/>
      <w:numFmt w:val="lowerRoman"/>
      <w:lvlText w:val="%9."/>
      <w:lvlJc w:val="right"/>
      <w:pPr>
        <w:ind w:left="6480" w:hanging="180"/>
      </w:pPr>
    </w:lvl>
  </w:abstractNum>
  <w:abstractNum w:abstractNumId="31" w15:restartNumberingAfterBreak="0">
    <w:nsid w:val="5FCC679C"/>
    <w:multiLevelType w:val="multilevel"/>
    <w:tmpl w:val="4630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020A72"/>
    <w:multiLevelType w:val="hybridMultilevel"/>
    <w:tmpl w:val="81BCA0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635C3B"/>
    <w:multiLevelType w:val="multilevel"/>
    <w:tmpl w:val="03868A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6D4454"/>
    <w:multiLevelType w:val="hybridMultilevel"/>
    <w:tmpl w:val="3E20DC6E"/>
    <w:lvl w:ilvl="0" w:tplc="D9CACC72">
      <w:start w:val="1"/>
      <w:numFmt w:val="decimal"/>
      <w:lvlText w:val="%1."/>
      <w:lvlJc w:val="left"/>
      <w:pPr>
        <w:ind w:left="720" w:hanging="360"/>
      </w:pPr>
    </w:lvl>
    <w:lvl w:ilvl="1" w:tplc="D7462CFE" w:tentative="1">
      <w:start w:val="1"/>
      <w:numFmt w:val="lowerLetter"/>
      <w:lvlText w:val="%2."/>
      <w:lvlJc w:val="left"/>
      <w:pPr>
        <w:ind w:left="1440" w:hanging="360"/>
      </w:pPr>
    </w:lvl>
    <w:lvl w:ilvl="2" w:tplc="98AA4AA8" w:tentative="1">
      <w:start w:val="1"/>
      <w:numFmt w:val="lowerRoman"/>
      <w:lvlText w:val="%3."/>
      <w:lvlJc w:val="right"/>
      <w:pPr>
        <w:ind w:left="2160" w:hanging="180"/>
      </w:pPr>
    </w:lvl>
    <w:lvl w:ilvl="3" w:tplc="A6B6456C" w:tentative="1">
      <w:start w:val="1"/>
      <w:numFmt w:val="decimal"/>
      <w:lvlText w:val="%4."/>
      <w:lvlJc w:val="left"/>
      <w:pPr>
        <w:ind w:left="2880" w:hanging="360"/>
      </w:pPr>
    </w:lvl>
    <w:lvl w:ilvl="4" w:tplc="95C6430C" w:tentative="1">
      <w:start w:val="1"/>
      <w:numFmt w:val="lowerLetter"/>
      <w:lvlText w:val="%5."/>
      <w:lvlJc w:val="left"/>
      <w:pPr>
        <w:ind w:left="3600" w:hanging="360"/>
      </w:pPr>
    </w:lvl>
    <w:lvl w:ilvl="5" w:tplc="94587F0A" w:tentative="1">
      <w:start w:val="1"/>
      <w:numFmt w:val="lowerRoman"/>
      <w:lvlText w:val="%6."/>
      <w:lvlJc w:val="right"/>
      <w:pPr>
        <w:ind w:left="4320" w:hanging="180"/>
      </w:pPr>
    </w:lvl>
    <w:lvl w:ilvl="6" w:tplc="08A896AC" w:tentative="1">
      <w:start w:val="1"/>
      <w:numFmt w:val="decimal"/>
      <w:lvlText w:val="%7."/>
      <w:lvlJc w:val="left"/>
      <w:pPr>
        <w:ind w:left="5040" w:hanging="360"/>
      </w:pPr>
    </w:lvl>
    <w:lvl w:ilvl="7" w:tplc="D370F96E" w:tentative="1">
      <w:start w:val="1"/>
      <w:numFmt w:val="lowerLetter"/>
      <w:lvlText w:val="%8."/>
      <w:lvlJc w:val="left"/>
      <w:pPr>
        <w:ind w:left="5760" w:hanging="360"/>
      </w:pPr>
    </w:lvl>
    <w:lvl w:ilvl="8" w:tplc="85EC25E4" w:tentative="1">
      <w:start w:val="1"/>
      <w:numFmt w:val="lowerRoman"/>
      <w:lvlText w:val="%9."/>
      <w:lvlJc w:val="right"/>
      <w:pPr>
        <w:ind w:left="6480" w:hanging="180"/>
      </w:pPr>
    </w:lvl>
  </w:abstractNum>
  <w:abstractNum w:abstractNumId="35" w15:restartNumberingAfterBreak="0">
    <w:nsid w:val="644E434E"/>
    <w:multiLevelType w:val="hybridMultilevel"/>
    <w:tmpl w:val="845AF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7524F"/>
    <w:multiLevelType w:val="hybridMultilevel"/>
    <w:tmpl w:val="D8F02FDE"/>
    <w:lvl w:ilvl="0" w:tplc="04104E98">
      <w:start w:val="1"/>
      <w:numFmt w:val="decimal"/>
      <w:lvlText w:val="%1."/>
      <w:lvlJc w:val="left"/>
      <w:pPr>
        <w:ind w:left="720" w:hanging="360"/>
      </w:pPr>
    </w:lvl>
    <w:lvl w:ilvl="1" w:tplc="95E04BD4" w:tentative="1">
      <w:start w:val="1"/>
      <w:numFmt w:val="lowerLetter"/>
      <w:lvlText w:val="%2."/>
      <w:lvlJc w:val="left"/>
      <w:pPr>
        <w:ind w:left="1440" w:hanging="360"/>
      </w:pPr>
    </w:lvl>
    <w:lvl w:ilvl="2" w:tplc="5C2EBF82" w:tentative="1">
      <w:start w:val="1"/>
      <w:numFmt w:val="lowerRoman"/>
      <w:lvlText w:val="%3."/>
      <w:lvlJc w:val="right"/>
      <w:pPr>
        <w:ind w:left="2160" w:hanging="180"/>
      </w:pPr>
    </w:lvl>
    <w:lvl w:ilvl="3" w:tplc="873C6D4E" w:tentative="1">
      <w:start w:val="1"/>
      <w:numFmt w:val="decimal"/>
      <w:lvlText w:val="%4."/>
      <w:lvlJc w:val="left"/>
      <w:pPr>
        <w:ind w:left="2880" w:hanging="360"/>
      </w:pPr>
    </w:lvl>
    <w:lvl w:ilvl="4" w:tplc="C2EC8552" w:tentative="1">
      <w:start w:val="1"/>
      <w:numFmt w:val="lowerLetter"/>
      <w:lvlText w:val="%5."/>
      <w:lvlJc w:val="left"/>
      <w:pPr>
        <w:ind w:left="3600" w:hanging="360"/>
      </w:pPr>
    </w:lvl>
    <w:lvl w:ilvl="5" w:tplc="0C881BB2" w:tentative="1">
      <w:start w:val="1"/>
      <w:numFmt w:val="lowerRoman"/>
      <w:lvlText w:val="%6."/>
      <w:lvlJc w:val="right"/>
      <w:pPr>
        <w:ind w:left="4320" w:hanging="180"/>
      </w:pPr>
    </w:lvl>
    <w:lvl w:ilvl="6" w:tplc="C1EAB8D8" w:tentative="1">
      <w:start w:val="1"/>
      <w:numFmt w:val="decimal"/>
      <w:lvlText w:val="%7."/>
      <w:lvlJc w:val="left"/>
      <w:pPr>
        <w:ind w:left="5040" w:hanging="360"/>
      </w:pPr>
    </w:lvl>
    <w:lvl w:ilvl="7" w:tplc="E556DA40" w:tentative="1">
      <w:start w:val="1"/>
      <w:numFmt w:val="lowerLetter"/>
      <w:lvlText w:val="%8."/>
      <w:lvlJc w:val="left"/>
      <w:pPr>
        <w:ind w:left="5760" w:hanging="360"/>
      </w:pPr>
    </w:lvl>
    <w:lvl w:ilvl="8" w:tplc="5AA4A9BE" w:tentative="1">
      <w:start w:val="1"/>
      <w:numFmt w:val="lowerRoman"/>
      <w:lvlText w:val="%9."/>
      <w:lvlJc w:val="right"/>
      <w:pPr>
        <w:ind w:left="6480" w:hanging="180"/>
      </w:pPr>
    </w:lvl>
  </w:abstractNum>
  <w:abstractNum w:abstractNumId="37" w15:restartNumberingAfterBreak="0">
    <w:nsid w:val="6E2F3F41"/>
    <w:multiLevelType w:val="multilevel"/>
    <w:tmpl w:val="CE28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E56BB"/>
    <w:multiLevelType w:val="hybridMultilevel"/>
    <w:tmpl w:val="E5126CBE"/>
    <w:lvl w:ilvl="0" w:tplc="A7783C6C">
      <w:start w:val="1"/>
      <w:numFmt w:val="decimal"/>
      <w:lvlText w:val="%1."/>
      <w:lvlJc w:val="left"/>
      <w:pPr>
        <w:ind w:left="720" w:hanging="360"/>
      </w:pPr>
      <w:rPr>
        <w:rFonts w:hint="default"/>
      </w:rPr>
    </w:lvl>
    <w:lvl w:ilvl="1" w:tplc="76FC01E0" w:tentative="1">
      <w:start w:val="1"/>
      <w:numFmt w:val="lowerLetter"/>
      <w:lvlText w:val="%2."/>
      <w:lvlJc w:val="left"/>
      <w:pPr>
        <w:ind w:left="1440" w:hanging="360"/>
      </w:pPr>
    </w:lvl>
    <w:lvl w:ilvl="2" w:tplc="5776E678" w:tentative="1">
      <w:start w:val="1"/>
      <w:numFmt w:val="lowerRoman"/>
      <w:lvlText w:val="%3."/>
      <w:lvlJc w:val="right"/>
      <w:pPr>
        <w:ind w:left="2160" w:hanging="180"/>
      </w:pPr>
    </w:lvl>
    <w:lvl w:ilvl="3" w:tplc="2FD2F73C" w:tentative="1">
      <w:start w:val="1"/>
      <w:numFmt w:val="decimal"/>
      <w:lvlText w:val="%4."/>
      <w:lvlJc w:val="left"/>
      <w:pPr>
        <w:ind w:left="2880" w:hanging="360"/>
      </w:pPr>
    </w:lvl>
    <w:lvl w:ilvl="4" w:tplc="3A0EB686" w:tentative="1">
      <w:start w:val="1"/>
      <w:numFmt w:val="lowerLetter"/>
      <w:lvlText w:val="%5."/>
      <w:lvlJc w:val="left"/>
      <w:pPr>
        <w:ind w:left="3600" w:hanging="360"/>
      </w:pPr>
    </w:lvl>
    <w:lvl w:ilvl="5" w:tplc="B4F82BEC" w:tentative="1">
      <w:start w:val="1"/>
      <w:numFmt w:val="lowerRoman"/>
      <w:lvlText w:val="%6."/>
      <w:lvlJc w:val="right"/>
      <w:pPr>
        <w:ind w:left="4320" w:hanging="180"/>
      </w:pPr>
    </w:lvl>
    <w:lvl w:ilvl="6" w:tplc="590CA15E" w:tentative="1">
      <w:start w:val="1"/>
      <w:numFmt w:val="decimal"/>
      <w:lvlText w:val="%7."/>
      <w:lvlJc w:val="left"/>
      <w:pPr>
        <w:ind w:left="5040" w:hanging="360"/>
      </w:pPr>
    </w:lvl>
    <w:lvl w:ilvl="7" w:tplc="14988E34" w:tentative="1">
      <w:start w:val="1"/>
      <w:numFmt w:val="lowerLetter"/>
      <w:lvlText w:val="%8."/>
      <w:lvlJc w:val="left"/>
      <w:pPr>
        <w:ind w:left="5760" w:hanging="360"/>
      </w:pPr>
    </w:lvl>
    <w:lvl w:ilvl="8" w:tplc="E46EDA84" w:tentative="1">
      <w:start w:val="1"/>
      <w:numFmt w:val="lowerRoman"/>
      <w:lvlText w:val="%9."/>
      <w:lvlJc w:val="right"/>
      <w:pPr>
        <w:ind w:left="6480" w:hanging="180"/>
      </w:pPr>
    </w:lvl>
  </w:abstractNum>
  <w:abstractNum w:abstractNumId="39" w15:restartNumberingAfterBreak="0">
    <w:nsid w:val="713A154E"/>
    <w:multiLevelType w:val="multilevel"/>
    <w:tmpl w:val="FD64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1276F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A8133E"/>
    <w:multiLevelType w:val="multilevel"/>
    <w:tmpl w:val="DFA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0472">
    <w:abstractNumId w:val="24"/>
  </w:num>
  <w:num w:numId="2" w16cid:durableId="2027829653">
    <w:abstractNumId w:val="20"/>
  </w:num>
  <w:num w:numId="3" w16cid:durableId="1346589361">
    <w:abstractNumId w:val="22"/>
  </w:num>
  <w:num w:numId="4" w16cid:durableId="1434477581">
    <w:abstractNumId w:val="30"/>
  </w:num>
  <w:num w:numId="5" w16cid:durableId="12996452">
    <w:abstractNumId w:val="11"/>
  </w:num>
  <w:num w:numId="6" w16cid:durableId="1801917073">
    <w:abstractNumId w:val="8"/>
  </w:num>
  <w:num w:numId="7" w16cid:durableId="73742520">
    <w:abstractNumId w:val="21"/>
  </w:num>
  <w:num w:numId="8" w16cid:durableId="2144149462">
    <w:abstractNumId w:val="38"/>
  </w:num>
  <w:num w:numId="9" w16cid:durableId="1546211955">
    <w:abstractNumId w:val="14"/>
  </w:num>
  <w:num w:numId="10" w16cid:durableId="878669271">
    <w:abstractNumId w:val="29"/>
  </w:num>
  <w:num w:numId="11" w16cid:durableId="1546215989">
    <w:abstractNumId w:val="19"/>
  </w:num>
  <w:num w:numId="12" w16cid:durableId="1635788979">
    <w:abstractNumId w:val="9"/>
  </w:num>
  <w:num w:numId="13" w16cid:durableId="938298114">
    <w:abstractNumId w:val="25"/>
  </w:num>
  <w:num w:numId="14" w16cid:durableId="500435744">
    <w:abstractNumId w:val="2"/>
  </w:num>
  <w:num w:numId="15" w16cid:durableId="1851674475">
    <w:abstractNumId w:val="4"/>
  </w:num>
  <w:num w:numId="16" w16cid:durableId="1892110900">
    <w:abstractNumId w:val="28"/>
  </w:num>
  <w:num w:numId="17" w16cid:durableId="1939480987">
    <w:abstractNumId w:val="34"/>
  </w:num>
  <w:num w:numId="18" w16cid:durableId="412244780">
    <w:abstractNumId w:val="36"/>
  </w:num>
  <w:num w:numId="19" w16cid:durableId="670445915">
    <w:abstractNumId w:val="27"/>
  </w:num>
  <w:num w:numId="20" w16cid:durableId="1756321621">
    <w:abstractNumId w:val="10"/>
  </w:num>
  <w:num w:numId="21" w16cid:durableId="467015906">
    <w:abstractNumId w:val="17"/>
  </w:num>
  <w:num w:numId="22" w16cid:durableId="1990749104">
    <w:abstractNumId w:val="33"/>
  </w:num>
  <w:num w:numId="23" w16cid:durableId="1128819350">
    <w:abstractNumId w:val="32"/>
  </w:num>
  <w:num w:numId="24" w16cid:durableId="723792804">
    <w:abstractNumId w:val="35"/>
  </w:num>
  <w:num w:numId="25" w16cid:durableId="1084498326">
    <w:abstractNumId w:val="12"/>
  </w:num>
  <w:num w:numId="26" w16cid:durableId="1787000069">
    <w:abstractNumId w:val="0"/>
  </w:num>
  <w:num w:numId="27" w16cid:durableId="683091280">
    <w:abstractNumId w:val="6"/>
  </w:num>
  <w:num w:numId="28" w16cid:durableId="63457210">
    <w:abstractNumId w:val="1"/>
  </w:num>
  <w:num w:numId="29" w16cid:durableId="1806966097">
    <w:abstractNumId w:val="40"/>
  </w:num>
  <w:num w:numId="30" w16cid:durableId="2027977369">
    <w:abstractNumId w:val="5"/>
  </w:num>
  <w:num w:numId="31" w16cid:durableId="903418005">
    <w:abstractNumId w:val="6"/>
    <w:lvlOverride w:ilvl="0">
      <w:startOverride w:val="2"/>
    </w:lvlOverride>
    <w:lvlOverride w:ilvl="1">
      <w:startOverride w:val="4"/>
    </w:lvlOverride>
  </w:num>
  <w:num w:numId="32" w16cid:durableId="85224866">
    <w:abstractNumId w:val="6"/>
    <w:lvlOverride w:ilvl="0">
      <w:startOverride w:val="3"/>
    </w:lvlOverride>
    <w:lvlOverride w:ilvl="1">
      <w:startOverride w:val="2"/>
    </w:lvlOverride>
  </w:num>
  <w:num w:numId="33" w16cid:durableId="150146849">
    <w:abstractNumId w:val="6"/>
    <w:lvlOverride w:ilvl="0">
      <w:startOverride w:val="4"/>
    </w:lvlOverride>
    <w:lvlOverride w:ilvl="1">
      <w:startOverride w:val="4"/>
    </w:lvlOverride>
  </w:num>
  <w:num w:numId="34" w16cid:durableId="180707075">
    <w:abstractNumId w:val="6"/>
    <w:lvlOverride w:ilvl="0">
      <w:startOverride w:val="4"/>
    </w:lvlOverride>
    <w:lvlOverride w:ilvl="1">
      <w:startOverride w:val="6"/>
    </w:lvlOverride>
  </w:num>
  <w:num w:numId="35" w16cid:durableId="1702242855">
    <w:abstractNumId w:val="6"/>
    <w:lvlOverride w:ilvl="0">
      <w:startOverride w:val="6"/>
    </w:lvlOverride>
    <w:lvlOverride w:ilvl="1">
      <w:startOverride w:val="1"/>
    </w:lvlOverride>
  </w:num>
  <w:num w:numId="36" w16cid:durableId="1092119624">
    <w:abstractNumId w:val="13"/>
  </w:num>
  <w:num w:numId="37" w16cid:durableId="981273711">
    <w:abstractNumId w:val="39"/>
  </w:num>
  <w:num w:numId="38" w16cid:durableId="1833839028">
    <w:abstractNumId w:val="7"/>
  </w:num>
  <w:num w:numId="39" w16cid:durableId="884028935">
    <w:abstractNumId w:val="3"/>
  </w:num>
  <w:num w:numId="40" w16cid:durableId="718015908">
    <w:abstractNumId w:val="18"/>
  </w:num>
  <w:num w:numId="41" w16cid:durableId="1188133037">
    <w:abstractNumId w:val="31"/>
  </w:num>
  <w:num w:numId="42" w16cid:durableId="2036809774">
    <w:abstractNumId w:val="16"/>
  </w:num>
  <w:num w:numId="43" w16cid:durableId="421608132">
    <w:abstractNumId w:val="23"/>
  </w:num>
  <w:num w:numId="44" w16cid:durableId="172645018">
    <w:abstractNumId w:val="26"/>
  </w:num>
  <w:num w:numId="45" w16cid:durableId="1044137219">
    <w:abstractNumId w:val="15"/>
  </w:num>
  <w:num w:numId="46" w16cid:durableId="770667763">
    <w:abstractNumId w:val="37"/>
  </w:num>
  <w:num w:numId="47" w16cid:durableId="3593437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xMzcyMjc0t7CwNDVV0lEKTi0uzszPAykwqgUA+WFN7iwAAAA="/>
  </w:docVars>
  <w:rsids>
    <w:rsidRoot w:val="000A5DEC"/>
    <w:rsid w:val="00025715"/>
    <w:rsid w:val="000429B0"/>
    <w:rsid w:val="0004444C"/>
    <w:rsid w:val="00050855"/>
    <w:rsid w:val="00066453"/>
    <w:rsid w:val="000768C2"/>
    <w:rsid w:val="00092589"/>
    <w:rsid w:val="00095D7E"/>
    <w:rsid w:val="0009712C"/>
    <w:rsid w:val="000A4CE6"/>
    <w:rsid w:val="000A5DEC"/>
    <w:rsid w:val="000C0499"/>
    <w:rsid w:val="000E5B0A"/>
    <w:rsid w:val="00107F6D"/>
    <w:rsid w:val="00112BEA"/>
    <w:rsid w:val="001159C3"/>
    <w:rsid w:val="001446EB"/>
    <w:rsid w:val="001468B3"/>
    <w:rsid w:val="001842BE"/>
    <w:rsid w:val="00192514"/>
    <w:rsid w:val="0019734C"/>
    <w:rsid w:val="001A7820"/>
    <w:rsid w:val="001B113A"/>
    <w:rsid w:val="001D189C"/>
    <w:rsid w:val="001D56B5"/>
    <w:rsid w:val="001D68B4"/>
    <w:rsid w:val="001E418E"/>
    <w:rsid w:val="001F662C"/>
    <w:rsid w:val="00203FCB"/>
    <w:rsid w:val="00206E29"/>
    <w:rsid w:val="00213F0C"/>
    <w:rsid w:val="00220C5F"/>
    <w:rsid w:val="00225004"/>
    <w:rsid w:val="00233F0B"/>
    <w:rsid w:val="00253F2C"/>
    <w:rsid w:val="002572F2"/>
    <w:rsid w:val="0025736D"/>
    <w:rsid w:val="002633D3"/>
    <w:rsid w:val="002634C1"/>
    <w:rsid w:val="00273AF9"/>
    <w:rsid w:val="002843B9"/>
    <w:rsid w:val="00291211"/>
    <w:rsid w:val="00291A3B"/>
    <w:rsid w:val="00295583"/>
    <w:rsid w:val="002B31BD"/>
    <w:rsid w:val="002D1E4B"/>
    <w:rsid w:val="002D280F"/>
    <w:rsid w:val="002F15BA"/>
    <w:rsid w:val="002F29E0"/>
    <w:rsid w:val="0032563E"/>
    <w:rsid w:val="003343C7"/>
    <w:rsid w:val="0033473E"/>
    <w:rsid w:val="00334A0D"/>
    <w:rsid w:val="00345206"/>
    <w:rsid w:val="00345DC7"/>
    <w:rsid w:val="00347A50"/>
    <w:rsid w:val="00371BD0"/>
    <w:rsid w:val="00380836"/>
    <w:rsid w:val="00381AF0"/>
    <w:rsid w:val="0038535D"/>
    <w:rsid w:val="003A0103"/>
    <w:rsid w:val="003A29FA"/>
    <w:rsid w:val="003A59A6"/>
    <w:rsid w:val="003C0CD5"/>
    <w:rsid w:val="003C1E6E"/>
    <w:rsid w:val="003E240E"/>
    <w:rsid w:val="003E6B22"/>
    <w:rsid w:val="003E6F80"/>
    <w:rsid w:val="003F2837"/>
    <w:rsid w:val="003F4D24"/>
    <w:rsid w:val="004009E9"/>
    <w:rsid w:val="00412177"/>
    <w:rsid w:val="0041424A"/>
    <w:rsid w:val="004273B1"/>
    <w:rsid w:val="0047753A"/>
    <w:rsid w:val="004A6F9D"/>
    <w:rsid w:val="004B2558"/>
    <w:rsid w:val="004B2956"/>
    <w:rsid w:val="004C381D"/>
    <w:rsid w:val="004C4ABD"/>
    <w:rsid w:val="004C4C1C"/>
    <w:rsid w:val="004C5A91"/>
    <w:rsid w:val="004F2D1E"/>
    <w:rsid w:val="004F2DA0"/>
    <w:rsid w:val="004F5A1E"/>
    <w:rsid w:val="00511F3C"/>
    <w:rsid w:val="005147E8"/>
    <w:rsid w:val="00526B2F"/>
    <w:rsid w:val="00537430"/>
    <w:rsid w:val="00546FEF"/>
    <w:rsid w:val="00550EAE"/>
    <w:rsid w:val="0056193F"/>
    <w:rsid w:val="00571EE0"/>
    <w:rsid w:val="00576836"/>
    <w:rsid w:val="005A05E9"/>
    <w:rsid w:val="005A6240"/>
    <w:rsid w:val="005B6729"/>
    <w:rsid w:val="005B71C9"/>
    <w:rsid w:val="005C31F0"/>
    <w:rsid w:val="005C6FCB"/>
    <w:rsid w:val="005D1827"/>
    <w:rsid w:val="005D6200"/>
    <w:rsid w:val="005E2A1E"/>
    <w:rsid w:val="005F3C8D"/>
    <w:rsid w:val="00615DE5"/>
    <w:rsid w:val="00617EBF"/>
    <w:rsid w:val="00621C20"/>
    <w:rsid w:val="0062349E"/>
    <w:rsid w:val="006455FF"/>
    <w:rsid w:val="0064774A"/>
    <w:rsid w:val="00660CC9"/>
    <w:rsid w:val="0067611E"/>
    <w:rsid w:val="00697A4D"/>
    <w:rsid w:val="006B07F0"/>
    <w:rsid w:val="006E3508"/>
    <w:rsid w:val="006E4F13"/>
    <w:rsid w:val="007263FB"/>
    <w:rsid w:val="00732059"/>
    <w:rsid w:val="00744CEE"/>
    <w:rsid w:val="00747D25"/>
    <w:rsid w:val="00750960"/>
    <w:rsid w:val="00751187"/>
    <w:rsid w:val="00760D92"/>
    <w:rsid w:val="00767721"/>
    <w:rsid w:val="007A5645"/>
    <w:rsid w:val="007B0470"/>
    <w:rsid w:val="007C4DD1"/>
    <w:rsid w:val="007D14D1"/>
    <w:rsid w:val="007D5272"/>
    <w:rsid w:val="007E7FCF"/>
    <w:rsid w:val="00801D1D"/>
    <w:rsid w:val="00810619"/>
    <w:rsid w:val="008528FD"/>
    <w:rsid w:val="008569FC"/>
    <w:rsid w:val="00867944"/>
    <w:rsid w:val="00870609"/>
    <w:rsid w:val="008C6957"/>
    <w:rsid w:val="008D2371"/>
    <w:rsid w:val="008D55A6"/>
    <w:rsid w:val="008E122E"/>
    <w:rsid w:val="008F1446"/>
    <w:rsid w:val="00900CA9"/>
    <w:rsid w:val="009035A9"/>
    <w:rsid w:val="00937C6E"/>
    <w:rsid w:val="0094608D"/>
    <w:rsid w:val="00955E62"/>
    <w:rsid w:val="00974199"/>
    <w:rsid w:val="009A3642"/>
    <w:rsid w:val="009B58C2"/>
    <w:rsid w:val="009B5FDD"/>
    <w:rsid w:val="009D17F1"/>
    <w:rsid w:val="009E6496"/>
    <w:rsid w:val="009F6077"/>
    <w:rsid w:val="00A132DA"/>
    <w:rsid w:val="00A13B4F"/>
    <w:rsid w:val="00A16AB4"/>
    <w:rsid w:val="00A231EB"/>
    <w:rsid w:val="00A24E56"/>
    <w:rsid w:val="00A31F13"/>
    <w:rsid w:val="00A36A88"/>
    <w:rsid w:val="00A45ED5"/>
    <w:rsid w:val="00A513FC"/>
    <w:rsid w:val="00A5200E"/>
    <w:rsid w:val="00A54CC7"/>
    <w:rsid w:val="00A73553"/>
    <w:rsid w:val="00A747E1"/>
    <w:rsid w:val="00A76A65"/>
    <w:rsid w:val="00A938A8"/>
    <w:rsid w:val="00A97DB9"/>
    <w:rsid w:val="00AB0ECD"/>
    <w:rsid w:val="00AB2289"/>
    <w:rsid w:val="00AB4350"/>
    <w:rsid w:val="00AB511B"/>
    <w:rsid w:val="00AB51FC"/>
    <w:rsid w:val="00AC6EE2"/>
    <w:rsid w:val="00AD5417"/>
    <w:rsid w:val="00AE5F58"/>
    <w:rsid w:val="00AF5733"/>
    <w:rsid w:val="00B05137"/>
    <w:rsid w:val="00B37B42"/>
    <w:rsid w:val="00B42C4F"/>
    <w:rsid w:val="00B548D3"/>
    <w:rsid w:val="00B66EE7"/>
    <w:rsid w:val="00B67402"/>
    <w:rsid w:val="00B757BF"/>
    <w:rsid w:val="00B82BCC"/>
    <w:rsid w:val="00B9567C"/>
    <w:rsid w:val="00BB1B4D"/>
    <w:rsid w:val="00BB42E4"/>
    <w:rsid w:val="00BC006C"/>
    <w:rsid w:val="00BC089E"/>
    <w:rsid w:val="00BC1CC4"/>
    <w:rsid w:val="00BC50B3"/>
    <w:rsid w:val="00BD020A"/>
    <w:rsid w:val="00C02547"/>
    <w:rsid w:val="00C0760E"/>
    <w:rsid w:val="00C12E05"/>
    <w:rsid w:val="00C211D5"/>
    <w:rsid w:val="00C254C5"/>
    <w:rsid w:val="00C26BC2"/>
    <w:rsid w:val="00C42E27"/>
    <w:rsid w:val="00C5368F"/>
    <w:rsid w:val="00C66FB9"/>
    <w:rsid w:val="00CB116B"/>
    <w:rsid w:val="00CB3296"/>
    <w:rsid w:val="00CC0DAA"/>
    <w:rsid w:val="00CC25DC"/>
    <w:rsid w:val="00CF0628"/>
    <w:rsid w:val="00D10571"/>
    <w:rsid w:val="00D109D2"/>
    <w:rsid w:val="00D225D3"/>
    <w:rsid w:val="00D342BF"/>
    <w:rsid w:val="00D548AD"/>
    <w:rsid w:val="00D55AE5"/>
    <w:rsid w:val="00D65E7A"/>
    <w:rsid w:val="00D74BAC"/>
    <w:rsid w:val="00D77D06"/>
    <w:rsid w:val="00D85CD0"/>
    <w:rsid w:val="00D90E15"/>
    <w:rsid w:val="00D94266"/>
    <w:rsid w:val="00D96063"/>
    <w:rsid w:val="00DB3487"/>
    <w:rsid w:val="00DB4DF5"/>
    <w:rsid w:val="00DC145E"/>
    <w:rsid w:val="00DD2677"/>
    <w:rsid w:val="00DE32D2"/>
    <w:rsid w:val="00E07DCC"/>
    <w:rsid w:val="00E279D7"/>
    <w:rsid w:val="00E34BD9"/>
    <w:rsid w:val="00E43BBC"/>
    <w:rsid w:val="00E617B6"/>
    <w:rsid w:val="00E663F8"/>
    <w:rsid w:val="00E853DF"/>
    <w:rsid w:val="00E86B17"/>
    <w:rsid w:val="00EB67DF"/>
    <w:rsid w:val="00EE66B8"/>
    <w:rsid w:val="00EF288E"/>
    <w:rsid w:val="00F02F23"/>
    <w:rsid w:val="00F059F6"/>
    <w:rsid w:val="00F41A7E"/>
    <w:rsid w:val="00F44343"/>
    <w:rsid w:val="00F641C8"/>
    <w:rsid w:val="00F75C9E"/>
    <w:rsid w:val="00F84D5E"/>
    <w:rsid w:val="00F90679"/>
    <w:rsid w:val="00FA7973"/>
    <w:rsid w:val="00FF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88239"/>
  <w15:chartTrackingRefBased/>
  <w15:docId w15:val="{5BD56325-C05F-4D58-BD84-2559F152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4"/>
        <w:lang w:val="en-US" w:eastAsia="zh-CN"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29"/>
    <w:pPr>
      <w:spacing w:line="276" w:lineRule="auto"/>
    </w:pPr>
  </w:style>
  <w:style w:type="paragraph" w:styleId="Heading1">
    <w:name w:val="heading 1"/>
    <w:basedOn w:val="Normal"/>
    <w:next w:val="Normal"/>
    <w:link w:val="Heading1Char"/>
    <w:uiPriority w:val="9"/>
    <w:qFormat/>
    <w:rsid w:val="00206E29"/>
    <w:pPr>
      <w:keepNext/>
      <w:keepLines/>
      <w:numPr>
        <w:numId w:val="27"/>
      </w:numPr>
      <w:spacing w:before="400" w:after="120"/>
      <w:ind w:left="357" w:hanging="357"/>
      <w:outlineLvl w:val="0"/>
    </w:pPr>
    <w:rPr>
      <w:b/>
      <w:sz w:val="28"/>
      <w:szCs w:val="40"/>
    </w:rPr>
  </w:style>
  <w:style w:type="paragraph" w:styleId="Heading2">
    <w:name w:val="heading 2"/>
    <w:basedOn w:val="Heading1"/>
    <w:next w:val="Normal"/>
    <w:link w:val="Heading2Char"/>
    <w:uiPriority w:val="9"/>
    <w:unhideWhenUsed/>
    <w:qFormat/>
    <w:rsid w:val="00206E29"/>
    <w:pPr>
      <w:numPr>
        <w:numId w:val="0"/>
      </w:numPr>
      <w:spacing w:before="360"/>
      <w:outlineLvl w:val="1"/>
    </w:pPr>
    <w:rPr>
      <w:sz w:val="24"/>
      <w:szCs w:val="32"/>
    </w:rPr>
  </w:style>
  <w:style w:type="paragraph" w:styleId="Heading3">
    <w:name w:val="heading 3"/>
    <w:basedOn w:val="Normal"/>
    <w:next w:val="Normal"/>
    <w:link w:val="Heading3Char"/>
    <w:uiPriority w:val="9"/>
    <w:semiHidden/>
    <w:unhideWhenUsed/>
    <w:qFormat/>
    <w:rsid w:val="009E6496"/>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9E6496"/>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rsid w:val="009E6496"/>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E649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0A5DEC"/>
    <w:pPr>
      <w:spacing w:line="240" w:lineRule="auto"/>
    </w:pPr>
    <w:rPr>
      <w:rFonts w:ascii="Arial" w:eastAsia="Arial" w:hAnsi="Arial" w:cs="Arial"/>
      <w:kern w:val="0"/>
      <w:sz w:val="22"/>
      <w:lang w:val="en" w:eastAsia="en-IN"/>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A5DEC"/>
    <w:pPr>
      <w:spacing w:line="240" w:lineRule="auto"/>
    </w:pPr>
    <w:rPr>
      <w:rFonts w:ascii="Arial" w:eastAsia="Arial" w:hAnsi="Arial" w:cs="Arial"/>
      <w:kern w:val="0"/>
      <w:sz w:val="22"/>
      <w:lang w:val="en" w:eastAsia="en-IN"/>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A5D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A5DEC"/>
    <w:pPr>
      <w:spacing w:line="240" w:lineRule="auto"/>
    </w:pPr>
    <w:rPr>
      <w:rFonts w:ascii="Arial" w:eastAsia="Arial" w:hAnsi="Arial" w:cs="Arial"/>
      <w:kern w:val="0"/>
      <w:sz w:val="22"/>
      <w:lang w:val="en" w:eastAsia="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55AE5"/>
    <w:pPr>
      <w:ind w:left="720"/>
      <w:contextualSpacing/>
    </w:pPr>
  </w:style>
  <w:style w:type="character" w:customStyle="1" w:styleId="cf01">
    <w:name w:val="cf01"/>
    <w:basedOn w:val="DefaultParagraphFont"/>
    <w:rsid w:val="009E6496"/>
    <w:rPr>
      <w:rFonts w:ascii="Segoe UI" w:hAnsi="Segoe UI" w:cs="Segoe UI" w:hint="default"/>
      <w:sz w:val="18"/>
      <w:szCs w:val="18"/>
    </w:rPr>
  </w:style>
  <w:style w:type="character" w:customStyle="1" w:styleId="Heading1Char">
    <w:name w:val="Heading 1 Char"/>
    <w:basedOn w:val="DefaultParagraphFont"/>
    <w:link w:val="Heading1"/>
    <w:uiPriority w:val="9"/>
    <w:rsid w:val="00206E29"/>
    <w:rPr>
      <w:b/>
      <w:sz w:val="28"/>
      <w:szCs w:val="40"/>
    </w:rPr>
  </w:style>
  <w:style w:type="character" w:customStyle="1" w:styleId="Heading2Char">
    <w:name w:val="Heading 2 Char"/>
    <w:basedOn w:val="DefaultParagraphFont"/>
    <w:link w:val="Heading2"/>
    <w:uiPriority w:val="9"/>
    <w:rsid w:val="00206E29"/>
    <w:rPr>
      <w:b/>
      <w:szCs w:val="32"/>
    </w:rPr>
  </w:style>
  <w:style w:type="character" w:customStyle="1" w:styleId="Heading3Char">
    <w:name w:val="Heading 3 Char"/>
    <w:basedOn w:val="DefaultParagraphFont"/>
    <w:link w:val="Heading3"/>
    <w:uiPriority w:val="9"/>
    <w:semiHidden/>
    <w:rsid w:val="009E6496"/>
    <w:rPr>
      <w:rFonts w:ascii="Arial" w:eastAsia="Arial" w:hAnsi="Arial" w:cs="Arial"/>
      <w:color w:val="434343"/>
      <w:kern w:val="0"/>
      <w:sz w:val="28"/>
      <w:szCs w:val="28"/>
      <w:lang w:val="en" w:eastAsia="en-IN"/>
      <w14:ligatures w14:val="none"/>
    </w:rPr>
  </w:style>
  <w:style w:type="character" w:customStyle="1" w:styleId="Heading4Char">
    <w:name w:val="Heading 4 Char"/>
    <w:basedOn w:val="DefaultParagraphFont"/>
    <w:link w:val="Heading4"/>
    <w:uiPriority w:val="9"/>
    <w:semiHidden/>
    <w:rsid w:val="009E6496"/>
    <w:rPr>
      <w:rFonts w:ascii="Arial" w:eastAsia="Arial" w:hAnsi="Arial" w:cs="Arial"/>
      <w:color w:val="666666"/>
      <w:kern w:val="0"/>
      <w:szCs w:val="24"/>
      <w:lang w:val="en" w:eastAsia="en-IN"/>
      <w14:ligatures w14:val="none"/>
    </w:rPr>
  </w:style>
  <w:style w:type="character" w:customStyle="1" w:styleId="Heading5Char">
    <w:name w:val="Heading 5 Char"/>
    <w:basedOn w:val="DefaultParagraphFont"/>
    <w:link w:val="Heading5"/>
    <w:uiPriority w:val="9"/>
    <w:semiHidden/>
    <w:rsid w:val="009E6496"/>
    <w:rPr>
      <w:rFonts w:ascii="Arial" w:eastAsia="Arial" w:hAnsi="Arial" w:cs="Arial"/>
      <w:color w:val="666666"/>
      <w:kern w:val="0"/>
      <w:sz w:val="22"/>
      <w:lang w:val="en" w:eastAsia="en-IN"/>
      <w14:ligatures w14:val="none"/>
    </w:rPr>
  </w:style>
  <w:style w:type="character" w:customStyle="1" w:styleId="Heading6Char">
    <w:name w:val="Heading 6 Char"/>
    <w:basedOn w:val="DefaultParagraphFont"/>
    <w:link w:val="Heading6"/>
    <w:uiPriority w:val="9"/>
    <w:semiHidden/>
    <w:rsid w:val="009E6496"/>
    <w:rPr>
      <w:rFonts w:ascii="Arial" w:eastAsia="Arial" w:hAnsi="Arial" w:cs="Arial"/>
      <w:i/>
      <w:color w:val="666666"/>
      <w:kern w:val="0"/>
      <w:sz w:val="22"/>
      <w:lang w:val="en" w:eastAsia="en-IN"/>
      <w14:ligatures w14:val="none"/>
    </w:rPr>
  </w:style>
  <w:style w:type="paragraph" w:styleId="Title">
    <w:name w:val="Title"/>
    <w:basedOn w:val="Normal"/>
    <w:next w:val="Normal"/>
    <w:link w:val="TitleChar"/>
    <w:uiPriority w:val="10"/>
    <w:qFormat/>
    <w:rsid w:val="009E6496"/>
    <w:pPr>
      <w:keepNext/>
      <w:keepLines/>
      <w:spacing w:after="60"/>
    </w:pPr>
    <w:rPr>
      <w:sz w:val="52"/>
      <w:szCs w:val="52"/>
    </w:rPr>
  </w:style>
  <w:style w:type="character" w:customStyle="1" w:styleId="TitleChar">
    <w:name w:val="Title Char"/>
    <w:basedOn w:val="DefaultParagraphFont"/>
    <w:link w:val="Title"/>
    <w:uiPriority w:val="10"/>
    <w:rsid w:val="009E6496"/>
    <w:rPr>
      <w:rFonts w:ascii="Arial" w:eastAsia="Arial" w:hAnsi="Arial" w:cs="Arial"/>
      <w:kern w:val="0"/>
      <w:sz w:val="52"/>
      <w:szCs w:val="52"/>
      <w:lang w:val="en" w:eastAsia="en-IN"/>
      <w14:ligatures w14:val="none"/>
    </w:rPr>
  </w:style>
  <w:style w:type="paragraph" w:styleId="Subtitle">
    <w:name w:val="Subtitle"/>
    <w:basedOn w:val="Normal"/>
    <w:next w:val="Normal"/>
    <w:link w:val="SubtitleChar"/>
    <w:uiPriority w:val="11"/>
    <w:qFormat/>
    <w:rsid w:val="009E6496"/>
    <w:pPr>
      <w:keepNext/>
      <w:keepLines/>
      <w:spacing w:after="320"/>
    </w:pPr>
    <w:rPr>
      <w:color w:val="666666"/>
      <w:sz w:val="30"/>
      <w:szCs w:val="30"/>
    </w:rPr>
  </w:style>
  <w:style w:type="character" w:customStyle="1" w:styleId="SubtitleChar">
    <w:name w:val="Subtitle Char"/>
    <w:basedOn w:val="DefaultParagraphFont"/>
    <w:link w:val="Subtitle"/>
    <w:uiPriority w:val="11"/>
    <w:rsid w:val="009E6496"/>
    <w:rPr>
      <w:rFonts w:ascii="Arial" w:eastAsia="Arial" w:hAnsi="Arial" w:cs="Arial"/>
      <w:color w:val="666666"/>
      <w:kern w:val="0"/>
      <w:sz w:val="30"/>
      <w:szCs w:val="30"/>
      <w:lang w:val="en" w:eastAsia="en-IN"/>
      <w14:ligatures w14:val="none"/>
    </w:rPr>
  </w:style>
  <w:style w:type="paragraph" w:styleId="Header">
    <w:name w:val="header"/>
    <w:basedOn w:val="Normal"/>
    <w:link w:val="HeaderChar"/>
    <w:uiPriority w:val="99"/>
    <w:unhideWhenUsed/>
    <w:rsid w:val="009E6496"/>
    <w:pPr>
      <w:tabs>
        <w:tab w:val="center" w:pos="4513"/>
        <w:tab w:val="right" w:pos="9026"/>
      </w:tabs>
      <w:spacing w:line="240" w:lineRule="auto"/>
    </w:pPr>
  </w:style>
  <w:style w:type="character" w:customStyle="1" w:styleId="HeaderChar">
    <w:name w:val="Header Char"/>
    <w:basedOn w:val="DefaultParagraphFont"/>
    <w:link w:val="Header"/>
    <w:uiPriority w:val="99"/>
    <w:rsid w:val="009E6496"/>
    <w:rPr>
      <w:rFonts w:ascii="Arial" w:eastAsia="Arial" w:hAnsi="Arial" w:cs="Arial"/>
      <w:kern w:val="0"/>
      <w:sz w:val="22"/>
      <w:lang w:val="en" w:eastAsia="en-IN"/>
      <w14:ligatures w14:val="none"/>
    </w:rPr>
  </w:style>
  <w:style w:type="paragraph" w:styleId="Footer">
    <w:name w:val="footer"/>
    <w:basedOn w:val="Normal"/>
    <w:link w:val="FooterChar"/>
    <w:uiPriority w:val="99"/>
    <w:unhideWhenUsed/>
    <w:rsid w:val="009E6496"/>
    <w:pPr>
      <w:tabs>
        <w:tab w:val="center" w:pos="4513"/>
        <w:tab w:val="right" w:pos="9026"/>
      </w:tabs>
      <w:spacing w:line="240" w:lineRule="auto"/>
    </w:pPr>
  </w:style>
  <w:style w:type="character" w:customStyle="1" w:styleId="FooterChar">
    <w:name w:val="Footer Char"/>
    <w:basedOn w:val="DefaultParagraphFont"/>
    <w:link w:val="Footer"/>
    <w:uiPriority w:val="99"/>
    <w:rsid w:val="009E6496"/>
    <w:rPr>
      <w:rFonts w:ascii="Arial" w:eastAsia="Arial" w:hAnsi="Arial" w:cs="Arial"/>
      <w:kern w:val="0"/>
      <w:sz w:val="22"/>
      <w:lang w:val="en" w:eastAsia="en-IN"/>
      <w14:ligatures w14:val="none"/>
    </w:rPr>
  </w:style>
  <w:style w:type="paragraph" w:styleId="NormalWeb">
    <w:name w:val="Normal (Web)"/>
    <w:basedOn w:val="Normal"/>
    <w:uiPriority w:val="99"/>
    <w:unhideWhenUsed/>
    <w:rsid w:val="009E6496"/>
    <w:pPr>
      <w:spacing w:before="100" w:beforeAutospacing="1" w:after="100" w:afterAutospacing="1" w:line="240" w:lineRule="auto"/>
    </w:pPr>
    <w:rPr>
      <w:rFonts w:eastAsia="Times New Roman" w:cs="Times New Roman"/>
      <w:lang w:val="en-IN"/>
    </w:rPr>
  </w:style>
  <w:style w:type="character" w:styleId="Hyperlink">
    <w:name w:val="Hyperlink"/>
    <w:basedOn w:val="DefaultParagraphFont"/>
    <w:uiPriority w:val="99"/>
    <w:unhideWhenUsed/>
    <w:rsid w:val="009E6496"/>
    <w:rPr>
      <w:color w:val="0563C1" w:themeColor="hyperlink"/>
      <w:u w:val="single"/>
    </w:rPr>
  </w:style>
  <w:style w:type="character" w:styleId="UnresolvedMention">
    <w:name w:val="Unresolved Mention"/>
    <w:basedOn w:val="DefaultParagraphFont"/>
    <w:uiPriority w:val="99"/>
    <w:semiHidden/>
    <w:unhideWhenUsed/>
    <w:rsid w:val="009E6496"/>
    <w:rPr>
      <w:color w:val="605E5C"/>
      <w:shd w:val="clear" w:color="auto" w:fill="E1DFDD"/>
    </w:rPr>
  </w:style>
  <w:style w:type="character" w:styleId="Strong">
    <w:name w:val="Strong"/>
    <w:basedOn w:val="DefaultParagraphFont"/>
    <w:uiPriority w:val="22"/>
    <w:qFormat/>
    <w:rsid w:val="009E6496"/>
    <w:rPr>
      <w:b/>
      <w:bCs/>
    </w:rPr>
  </w:style>
  <w:style w:type="character" w:customStyle="1" w:styleId="issue-underline">
    <w:name w:val="issue-underline"/>
    <w:basedOn w:val="DefaultParagraphFont"/>
    <w:rsid w:val="009E6496"/>
  </w:style>
  <w:style w:type="character" w:styleId="Emphasis">
    <w:name w:val="Emphasis"/>
    <w:basedOn w:val="DefaultParagraphFont"/>
    <w:uiPriority w:val="20"/>
    <w:qFormat/>
    <w:rsid w:val="00206E29"/>
    <w:rPr>
      <w:i/>
      <w:iCs/>
    </w:rPr>
  </w:style>
  <w:style w:type="character" w:styleId="CommentReference">
    <w:name w:val="annotation reference"/>
    <w:basedOn w:val="DefaultParagraphFont"/>
    <w:uiPriority w:val="99"/>
    <w:semiHidden/>
    <w:unhideWhenUsed/>
    <w:rsid w:val="009E6496"/>
    <w:rPr>
      <w:sz w:val="16"/>
      <w:szCs w:val="16"/>
    </w:rPr>
  </w:style>
  <w:style w:type="paragraph" w:styleId="CommentText">
    <w:name w:val="annotation text"/>
    <w:basedOn w:val="Normal"/>
    <w:link w:val="CommentTextChar"/>
    <w:uiPriority w:val="99"/>
    <w:unhideWhenUsed/>
    <w:rsid w:val="009E6496"/>
    <w:pPr>
      <w:spacing w:line="240" w:lineRule="auto"/>
    </w:pPr>
    <w:rPr>
      <w:sz w:val="20"/>
      <w:szCs w:val="20"/>
    </w:rPr>
  </w:style>
  <w:style w:type="character" w:customStyle="1" w:styleId="CommentTextChar">
    <w:name w:val="Comment Text Char"/>
    <w:basedOn w:val="DefaultParagraphFont"/>
    <w:link w:val="CommentText"/>
    <w:uiPriority w:val="99"/>
    <w:rsid w:val="009E6496"/>
    <w:rPr>
      <w:rFonts w:ascii="Arial" w:eastAsia="Arial" w:hAnsi="Arial" w:cs="Arial"/>
      <w:kern w:val="0"/>
      <w:sz w:val="20"/>
      <w:szCs w:val="20"/>
      <w:lang w:val="en" w:eastAsia="en-IN"/>
      <w14:ligatures w14:val="none"/>
    </w:rPr>
  </w:style>
  <w:style w:type="paragraph" w:styleId="CommentSubject">
    <w:name w:val="annotation subject"/>
    <w:basedOn w:val="CommentText"/>
    <w:next w:val="CommentText"/>
    <w:link w:val="CommentSubjectChar"/>
    <w:uiPriority w:val="99"/>
    <w:semiHidden/>
    <w:unhideWhenUsed/>
    <w:rsid w:val="009E6496"/>
    <w:rPr>
      <w:b/>
      <w:bCs/>
    </w:rPr>
  </w:style>
  <w:style w:type="character" w:customStyle="1" w:styleId="CommentSubjectChar">
    <w:name w:val="Comment Subject Char"/>
    <w:basedOn w:val="CommentTextChar"/>
    <w:link w:val="CommentSubject"/>
    <w:uiPriority w:val="99"/>
    <w:semiHidden/>
    <w:rsid w:val="009E6496"/>
    <w:rPr>
      <w:rFonts w:ascii="Arial" w:eastAsia="Arial" w:hAnsi="Arial" w:cs="Arial"/>
      <w:b/>
      <w:bCs/>
      <w:kern w:val="0"/>
      <w:sz w:val="20"/>
      <w:szCs w:val="20"/>
      <w:lang w:val="en" w:eastAsia="en-IN"/>
      <w14:ligatures w14:val="none"/>
    </w:rPr>
  </w:style>
  <w:style w:type="character" w:customStyle="1" w:styleId="cf11">
    <w:name w:val="cf11"/>
    <w:basedOn w:val="DefaultParagraphFont"/>
    <w:rsid w:val="009E6496"/>
    <w:rPr>
      <w:rFonts w:ascii="Segoe UI" w:hAnsi="Segoe UI" w:cs="Segoe UI" w:hint="default"/>
      <w:i/>
      <w:iCs/>
      <w:color w:val="222222"/>
      <w:sz w:val="18"/>
      <w:szCs w:val="18"/>
      <w:shd w:val="clear" w:color="auto" w:fill="FFFFFF"/>
    </w:rPr>
  </w:style>
  <w:style w:type="paragraph" w:customStyle="1" w:styleId="pf0">
    <w:name w:val="pf0"/>
    <w:basedOn w:val="Normal"/>
    <w:rsid w:val="009E6496"/>
    <w:pPr>
      <w:spacing w:before="100" w:beforeAutospacing="1" w:after="100" w:afterAutospacing="1" w:line="240" w:lineRule="auto"/>
    </w:pPr>
    <w:rPr>
      <w:rFonts w:eastAsia="Times New Roman" w:cs="Times New Roman"/>
      <w:lang w:val="en-AU" w:eastAsia="en-AU"/>
    </w:rPr>
  </w:style>
  <w:style w:type="paragraph" w:customStyle="1" w:styleId="pb-2">
    <w:name w:val="pb-2"/>
    <w:basedOn w:val="Normal"/>
    <w:rsid w:val="009E6496"/>
    <w:pPr>
      <w:spacing w:before="100" w:beforeAutospacing="1" w:after="100" w:afterAutospacing="1" w:line="240" w:lineRule="auto"/>
    </w:pPr>
    <w:rPr>
      <w:rFonts w:eastAsia="Times New Roman" w:cs="Times New Roman"/>
      <w:lang w:val="en-AU" w:eastAsia="en-AU"/>
    </w:rPr>
  </w:style>
  <w:style w:type="paragraph" w:styleId="Revision">
    <w:name w:val="Revision"/>
    <w:hidden/>
    <w:uiPriority w:val="99"/>
    <w:semiHidden/>
    <w:rsid w:val="009E6496"/>
    <w:pPr>
      <w:spacing w:line="240" w:lineRule="auto"/>
    </w:pPr>
    <w:rPr>
      <w:rFonts w:ascii="Arial" w:eastAsia="Arial" w:hAnsi="Arial" w:cs="Arial"/>
      <w:kern w:val="0"/>
      <w:sz w:val="22"/>
      <w:lang w:val="en" w:eastAsia="en-IN"/>
      <w14:ligatures w14:val="none"/>
    </w:rPr>
  </w:style>
  <w:style w:type="paragraph" w:styleId="NoSpacing">
    <w:name w:val="No Spacing"/>
    <w:uiPriority w:val="1"/>
    <w:qFormat/>
    <w:rsid w:val="009E6496"/>
    <w:pPr>
      <w:spacing w:line="240" w:lineRule="auto"/>
    </w:pPr>
    <w:rPr>
      <w:rFonts w:ascii="Arial" w:eastAsia="Arial" w:hAnsi="Arial" w:cs="Arial"/>
      <w:kern w:val="0"/>
      <w:sz w:val="22"/>
      <w:lang w:val="en" w:eastAsia="en-IN"/>
      <w14:ligatures w14:val="none"/>
    </w:rPr>
  </w:style>
  <w:style w:type="character" w:styleId="FollowedHyperlink">
    <w:name w:val="FollowedHyperlink"/>
    <w:basedOn w:val="DefaultParagraphFont"/>
    <w:uiPriority w:val="99"/>
    <w:semiHidden/>
    <w:unhideWhenUsed/>
    <w:rsid w:val="009E6496"/>
    <w:rPr>
      <w:color w:val="954F72" w:themeColor="followedHyperlink"/>
      <w:u w:val="single"/>
    </w:rPr>
  </w:style>
  <w:style w:type="paragraph" w:customStyle="1" w:styleId="dx-doi">
    <w:name w:val="dx-doi"/>
    <w:basedOn w:val="Normal"/>
    <w:rsid w:val="00050855"/>
    <w:pPr>
      <w:spacing w:before="100" w:beforeAutospacing="1" w:after="100" w:afterAutospacing="1" w:line="240" w:lineRule="auto"/>
    </w:pPr>
    <w:rPr>
      <w:rFonts w:eastAsia="Times New Roman" w:cs="Times New Roman"/>
      <w:kern w:val="0"/>
      <w:lang w:val="en-GB" w:eastAsia="en-GB"/>
      <w14:ligatures w14:val="none"/>
    </w:rPr>
  </w:style>
  <w:style w:type="character" w:customStyle="1" w:styleId="anchor-text">
    <w:name w:val="anchor-text"/>
    <w:basedOn w:val="DefaultParagraphFont"/>
    <w:rsid w:val="0005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m.2018.05.012" TargetMode="External"/><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doi.org/10.1016/j.jbusres.2020.02.005"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doi.org/10.1016/j.tele.2021.101645" TargetMode="Externa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[Book1]Sheet6!PivotTable3</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Sheet6!$B$3</c:f>
              <c:strCache>
                <c:ptCount val="1"/>
                <c:pt idx="0">
                  <c:v>Total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Sheet6!$A$4:$A$18</c:f>
              <c:strCache>
                <c:ptCount val="14"/>
                <c:pt idx="0">
                  <c:v>2009</c:v>
                </c:pt>
                <c:pt idx="1">
                  <c:v>2010</c:v>
                </c:pt>
                <c:pt idx="2">
                  <c:v>2012</c:v>
                </c:pt>
                <c:pt idx="3">
                  <c:v>2013</c:v>
                </c:pt>
                <c:pt idx="4">
                  <c:v>2015</c:v>
                </c:pt>
                <c:pt idx="5">
                  <c:v>2016</c:v>
                </c:pt>
                <c:pt idx="6">
                  <c:v>2017</c:v>
                </c:pt>
                <c:pt idx="7">
                  <c:v>2018</c:v>
                </c:pt>
                <c:pt idx="8">
                  <c:v>2019</c:v>
                </c:pt>
                <c:pt idx="9">
                  <c:v>2020</c:v>
                </c:pt>
                <c:pt idx="10">
                  <c:v>2021</c:v>
                </c:pt>
                <c:pt idx="11">
                  <c:v>2022</c:v>
                </c:pt>
                <c:pt idx="12">
                  <c:v>2023</c:v>
                </c:pt>
                <c:pt idx="13">
                  <c:v>2024</c:v>
                </c:pt>
              </c:strCache>
            </c:strRef>
          </c:cat>
          <c:val>
            <c:numRef>
              <c:f>Sheet6!$B$4:$B$18</c:f>
              <c:numCache>
                <c:formatCode>General</c:formatCode>
                <c:ptCount val="14"/>
                <c:pt idx="0">
                  <c:v>1</c:v>
                </c:pt>
                <c:pt idx="1">
                  <c:v>2</c:v>
                </c:pt>
                <c:pt idx="2">
                  <c:v>2</c:v>
                </c:pt>
                <c:pt idx="3">
                  <c:v>4</c:v>
                </c:pt>
                <c:pt idx="4">
                  <c:v>3</c:v>
                </c:pt>
                <c:pt idx="5">
                  <c:v>5</c:v>
                </c:pt>
                <c:pt idx="6">
                  <c:v>8</c:v>
                </c:pt>
                <c:pt idx="7">
                  <c:v>6</c:v>
                </c:pt>
                <c:pt idx="8">
                  <c:v>4</c:v>
                </c:pt>
                <c:pt idx="9">
                  <c:v>13</c:v>
                </c:pt>
                <c:pt idx="10">
                  <c:v>11</c:v>
                </c:pt>
                <c:pt idx="11">
                  <c:v>1</c:v>
                </c:pt>
                <c:pt idx="12">
                  <c:v>5</c:v>
                </c:pt>
                <c:pt idx="13">
                  <c:v>7</c:v>
                </c:pt>
              </c:numCache>
            </c:numRef>
          </c:val>
          <c:smooth val="0"/>
          <c:extLst>
            <c:ext xmlns:c16="http://schemas.microsoft.com/office/drawing/2014/chart" uri="{C3380CC4-5D6E-409C-BE32-E72D297353CC}">
              <c16:uniqueId val="{00000000-98FB-4AD3-B7B0-4F4561CEE48F}"/>
            </c:ext>
          </c:extLst>
        </c:ser>
        <c:dLbls>
          <c:dLblPos val="t"/>
          <c:showLegendKey val="0"/>
          <c:showVal val="1"/>
          <c:showCatName val="0"/>
          <c:showSerName val="0"/>
          <c:showPercent val="0"/>
          <c:showBubbleSize val="0"/>
        </c:dLbls>
        <c:smooth val="0"/>
        <c:axId val="643739592"/>
        <c:axId val="643734192"/>
      </c:lineChart>
      <c:catAx>
        <c:axId val="643739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Year</a:t>
                </a:r>
              </a:p>
            </c:rich>
          </c:tx>
          <c:layout>
            <c:manualLayout>
              <c:xMode val="edge"/>
              <c:yMode val="edge"/>
              <c:x val="0.50859950198532877"/>
              <c:y val="0.927110247582688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734192"/>
        <c:crosses val="autoZero"/>
        <c:auto val="1"/>
        <c:lblAlgn val="ctr"/>
        <c:lblOffset val="100"/>
        <c:noMultiLvlLbl val="0"/>
      </c:catAx>
      <c:valAx>
        <c:axId val="643734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Number of Publications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739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A8BB480-6823-4660-A59D-7CB6BD38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12478</Words>
  <Characters>74372</Characters>
  <Application>Microsoft Office Word</Application>
  <DocSecurity>0</DocSecurity>
  <Lines>1859</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 Balaji</dc:creator>
  <cp:lastModifiedBy>Abhishek Behl</cp:lastModifiedBy>
  <cp:revision>4</cp:revision>
  <dcterms:created xsi:type="dcterms:W3CDTF">2024-08-28T12:38:00Z</dcterms:created>
  <dcterms:modified xsi:type="dcterms:W3CDTF">2024-10-11T10:57:00Z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e95e4af0168132ec49a316f9ad6a1d526c65104564f813ee2d0707ff895b3392</vt:lpwstr>
  </property>
</Properties>
</file>